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an3p1mqx8r3g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TOFU (Top of Funnel): Awareness &amp; Traffic Generation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  <w:r w:rsidDel="00000000" w:rsidR="00000000" w:rsidRPr="00000000">
        <w:rPr>
          <w:sz w:val="30"/>
          <w:szCs w:val="30"/>
          <w:rtl w:val="0"/>
        </w:rPr>
        <w:t xml:space="preserve"> Drive high-volume, low-cost targeted traffic and establish visual brand equity.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Metrics:</w:t>
      </w:r>
      <w:r w:rsidDel="00000000" w:rsidR="00000000" w:rsidRPr="00000000">
        <w:rPr>
          <w:sz w:val="30"/>
          <w:szCs w:val="30"/>
          <w:rtl w:val="0"/>
        </w:rPr>
        <w:t xml:space="preserve"> CPM, CTR (Click-Through Rate), 3-Second Video View Rate, Cost Per Outbound Click.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Hook (Meta Ads &amp; TikTok):</w:t>
      </w:r>
      <w:r w:rsidDel="00000000" w:rsidR="00000000" w:rsidRPr="00000000">
        <w:rPr>
          <w:sz w:val="30"/>
          <w:szCs w:val="30"/>
          <w:rtl w:val="0"/>
        </w:rPr>
        <w:t xml:space="preserve"> Lead with sensory, fast-paced creative. Use ASMR-style hooks focusing on the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snap</w:t>
      </w:r>
      <w:r w:rsidDel="00000000" w:rsidR="00000000" w:rsidRPr="00000000">
        <w:rPr>
          <w:sz w:val="30"/>
          <w:szCs w:val="30"/>
          <w:rtl w:val="0"/>
        </w:rPr>
        <w:t xml:space="preserve"> of the MagSafe or the smooth mechanism of "The Trigger." If you are managing the content rollout, prioritize aggressive A/B testing on the first 3 seconds of the video to optimize retention curves.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Market Bifurcation: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 Market:</w:t>
      </w:r>
      <w:r w:rsidDel="00000000" w:rsidR="00000000" w:rsidRPr="00000000">
        <w:rPr>
          <w:sz w:val="30"/>
          <w:szCs w:val="30"/>
          <w:rtl w:val="0"/>
        </w:rPr>
        <w:t xml:space="preserve"> Position around the "Minimalist/MKBHD Desk Aesthetic" and ergonomic wellness.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India Market:</w:t>
      </w:r>
      <w:r w:rsidDel="00000000" w:rsidR="00000000" w:rsidRPr="00000000">
        <w:rPr>
          <w:sz w:val="30"/>
          <w:szCs w:val="30"/>
          <w:rtl w:val="0"/>
        </w:rPr>
        <w:t xml:space="preserve"> Position around premium status, durability (aerospace aluminum), and outsmarting the competition (NFC networking).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Organic SEO &amp; YouTube:</w:t>
      </w:r>
      <w:r w:rsidDel="00000000" w:rsidR="00000000" w:rsidRPr="00000000">
        <w:rPr>
          <w:sz w:val="30"/>
          <w:szCs w:val="30"/>
          <w:rtl w:val="0"/>
        </w:rPr>
        <w:t xml:space="preserve"> Leverage search intent. Optimize YouTube video titles, descriptions, and high-contrast thumbnails around queries like "Best MagSafe Stand for Deep Work" or "Aesthetic Desk Setup 2026."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vhifsie7n760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MOFU (Middle of Funnel): Consideration &amp; Micro-Commitments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  <w:r w:rsidDel="00000000" w:rsidR="00000000" w:rsidRPr="00000000">
        <w:rPr>
          <w:sz w:val="30"/>
          <w:szCs w:val="30"/>
          <w:rtl w:val="0"/>
        </w:rPr>
        <w:t xml:space="preserve"> Build trust, overcome price objections, and capture data for retargeting.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Metrics:</w:t>
      </w:r>
      <w:r w:rsidDel="00000000" w:rsidR="00000000" w:rsidRPr="00000000">
        <w:rPr>
          <w:sz w:val="30"/>
          <w:szCs w:val="30"/>
          <w:rtl w:val="0"/>
        </w:rPr>
        <w:t xml:space="preserve"> Landing Page View Rate, Email/SMS Opt-in Rate, Retargeting Audience Size.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Trust Sequence (Retargeting):</w:t>
      </w:r>
      <w:r w:rsidDel="00000000" w:rsidR="00000000" w:rsidRPr="00000000">
        <w:rPr>
          <w:sz w:val="30"/>
          <w:szCs w:val="30"/>
          <w:rtl w:val="0"/>
        </w:rPr>
        <w:t xml:space="preserve"> Serve middle-of-funnel ads to users who watched 50%+ of a TOFU video but didn't click. Shift the messaging from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aesthetic</w:t>
      </w:r>
      <w:r w:rsidDel="00000000" w:rsidR="00000000" w:rsidRPr="00000000">
        <w:rPr>
          <w:sz w:val="30"/>
          <w:szCs w:val="30"/>
          <w:rtl w:val="0"/>
        </w:rPr>
        <w:t xml:space="preserve"> to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engineering</w:t>
      </w:r>
      <w:r w:rsidDel="00000000" w:rsidR="00000000" w:rsidRPr="00000000">
        <w:rPr>
          <w:sz w:val="30"/>
          <w:szCs w:val="30"/>
          <w:rtl w:val="0"/>
        </w:rPr>
        <w:t xml:space="preserve">. Use "Founder Story" style videos or deep dives into why N52 Neodymium magnets and CNC machining justify the premium price tag.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B2B Lead Generation (LinkedIn):</w:t>
      </w:r>
      <w:r w:rsidDel="00000000" w:rsidR="00000000" w:rsidRPr="00000000">
        <w:rPr>
          <w:sz w:val="30"/>
          <w:szCs w:val="30"/>
          <w:rtl w:val="0"/>
        </w:rPr>
        <w:t xml:space="preserve"> For the SlickTek One NFC cards, run LinkedIn Lead Gen campaigns targeting HR Directors and Sales VP titles. Offer a "Corporate Gifting Calculator" or a free sample card to capture their email and phone number.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Opt-In Offer:</w:t>
      </w:r>
      <w:r w:rsidDel="00000000" w:rsidR="00000000" w:rsidRPr="00000000">
        <w:rPr>
          <w:sz w:val="30"/>
          <w:szCs w:val="30"/>
          <w:rtl w:val="0"/>
        </w:rPr>
        <w:t xml:space="preserve"> Instead of a generic "10% off your first order," offer a lead magnet that fits the brand: "Enter your email for our Guide to the Ultimate Ergonomic Desk Setup + Get 10% off your first SlickTek purchase."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l2o034pzxp5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BOFU (Bottom of Funnel): Conversion &amp; Cart Optimization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  <w:r w:rsidDel="00000000" w:rsidR="00000000" w:rsidRPr="00000000">
        <w:rPr>
          <w:sz w:val="30"/>
          <w:szCs w:val="30"/>
          <w:rtl w:val="0"/>
        </w:rPr>
        <w:t xml:space="preserve"> Maximize Average Order Value (AOV) and seamlessly capture the initial sale.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Metrics:</w:t>
      </w:r>
      <w:r w:rsidDel="00000000" w:rsidR="00000000" w:rsidRPr="00000000">
        <w:rPr>
          <w:sz w:val="30"/>
          <w:szCs w:val="30"/>
          <w:rtl w:val="0"/>
        </w:rPr>
        <w:t xml:space="preserve"> Conversion Rate (CVR), Average Order Value (AOV), Cart Abandonment Rate, ROAS.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Strategic Bundling:</w:t>
      </w:r>
      <w:r w:rsidDel="00000000" w:rsidR="00000000" w:rsidRPr="00000000">
        <w:rPr>
          <w:sz w:val="30"/>
          <w:szCs w:val="30"/>
          <w:rtl w:val="0"/>
        </w:rPr>
        <w:t xml:space="preserve"> Never force the user to buy items piecemeal. Create pre-configured bundles like "The Creator Pack" (The Crane + The Trigger) or "The Networker" (Zip-Tap Wallet + SlickTek One Card) with an aggregate discount.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Frictionless Checkout &amp; Upsells:</w:t>
      </w:r>
      <w:r w:rsidDel="00000000" w:rsidR="00000000" w:rsidRPr="00000000">
        <w:rPr>
          <w:sz w:val="30"/>
          <w:szCs w:val="30"/>
          <w:rtl w:val="0"/>
        </w:rPr>
        <w:t xml:space="preserve"> * Include a MagSafe compatibility checker directly on the product page to kill the "will this work for my phone" objection.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Deploy an in-cart order bump: "Add 'The Slay' Unboxing Knife to your order for just ₹399 / $12."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High-Urgency Retargeting:</w:t>
      </w:r>
      <w:r w:rsidDel="00000000" w:rsidR="00000000" w:rsidRPr="00000000">
        <w:rPr>
          <w:sz w:val="30"/>
          <w:szCs w:val="30"/>
          <w:rtl w:val="0"/>
        </w:rPr>
        <w:t xml:space="preserve"> Deploy dynamic product ads (DPA) on Meta and Google PMax for cart abandoners, layered with user-generated content (UGC) testimonials.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qk5icvol5lh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POST-PURCHASE &amp; ACTIVATION (The SaaS Bridge)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  <w:r w:rsidDel="00000000" w:rsidR="00000000" w:rsidRPr="00000000">
        <w:rPr>
          <w:sz w:val="30"/>
          <w:szCs w:val="30"/>
          <w:rtl w:val="0"/>
        </w:rPr>
        <w:t xml:space="preserve"> Transition the physical buyer into an active digital user of the SlickTek ecosystem.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Metrics:</w:t>
      </w:r>
      <w:r w:rsidDel="00000000" w:rsidR="00000000" w:rsidRPr="00000000">
        <w:rPr>
          <w:sz w:val="30"/>
          <w:szCs w:val="30"/>
          <w:rtl w:val="0"/>
        </w:rPr>
        <w:t xml:space="preserve"> SaaS Profile Setup Completion Rate, Time to First "Tap."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Unboxing Experience:</w:t>
      </w:r>
      <w:r w:rsidDel="00000000" w:rsidR="00000000" w:rsidRPr="00000000">
        <w:rPr>
          <w:sz w:val="30"/>
          <w:szCs w:val="30"/>
          <w:rtl w:val="0"/>
        </w:rPr>
        <w:t xml:space="preserve"> The packaging must include a highly visible, premium QR code that drives the user directly into the SaaS onboarding flow.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14-Day Nurture Sequence:</w:t>
      </w:r>
      <w:r w:rsidDel="00000000" w:rsidR="00000000" w:rsidRPr="00000000">
        <w:rPr>
          <w:sz w:val="30"/>
          <w:szCs w:val="30"/>
          <w:rtl w:val="0"/>
        </w:rPr>
        <w:t xml:space="preserve"> An automated email/WhatsApp sequence: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Day 1:</w:t>
      </w:r>
      <w:r w:rsidDel="00000000" w:rsidR="00000000" w:rsidRPr="00000000">
        <w:rPr>
          <w:sz w:val="30"/>
          <w:szCs w:val="30"/>
          <w:rtl w:val="0"/>
        </w:rPr>
        <w:t xml:space="preserve"> Welcome &amp; hardware setup guide.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Day 3:</w:t>
      </w:r>
      <w:r w:rsidDel="00000000" w:rsidR="00000000" w:rsidRPr="00000000">
        <w:rPr>
          <w:sz w:val="30"/>
          <w:szCs w:val="30"/>
          <w:rtl w:val="0"/>
        </w:rPr>
        <w:t xml:space="preserve"> How to build your SlickTek One digital profile for maximum impact.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Day 7:</w:t>
      </w:r>
      <w:r w:rsidDel="00000000" w:rsidR="00000000" w:rsidRPr="00000000">
        <w:rPr>
          <w:sz w:val="30"/>
          <w:szCs w:val="30"/>
          <w:rtl w:val="0"/>
        </w:rPr>
        <w:t xml:space="preserve"> Integrating your SlickTek profile with Hubspot/Google Contacts.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Day 14:</w:t>
      </w:r>
      <w:r w:rsidDel="00000000" w:rsidR="00000000" w:rsidRPr="00000000">
        <w:rPr>
          <w:sz w:val="30"/>
          <w:szCs w:val="30"/>
          <w:rtl w:val="0"/>
        </w:rPr>
        <w:t xml:space="preserve"> The "Pro" features you unlock with the Rs. 499/year subscription.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cdsv5dx2hroo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RETENTION &amp; ADVOCACY (The Viral Loop)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  <w:r w:rsidDel="00000000" w:rsidR="00000000" w:rsidRPr="00000000">
        <w:rPr>
          <w:sz w:val="30"/>
          <w:szCs w:val="30"/>
          <w:rtl w:val="0"/>
        </w:rPr>
        <w:t xml:space="preserve"> Drive recurring revenue and turn existing users into organic acquisition channels.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Target Metrics:</w:t>
      </w:r>
      <w:r w:rsidDel="00000000" w:rsidR="00000000" w:rsidRPr="00000000">
        <w:rPr>
          <w:sz w:val="30"/>
          <w:szCs w:val="30"/>
          <w:rtl w:val="0"/>
        </w:rPr>
        <w:t xml:space="preserve"> Churn Rate (for SaaS), Viral Coefficient (K-factor), Customer Lifetime Value (LTV).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Built-In Demo:</w:t>
      </w:r>
      <w:r w:rsidDel="00000000" w:rsidR="00000000" w:rsidRPr="00000000">
        <w:rPr>
          <w:sz w:val="30"/>
          <w:szCs w:val="30"/>
          <w:rtl w:val="0"/>
        </w:rPr>
        <w:t xml:space="preserve"> The NFC product inherently markets itself. Every time a user taps their card on a prospect's phone, the prospect experiences the product interface.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SaaS Lock-In:</w:t>
      </w:r>
      <w:r w:rsidDel="00000000" w:rsidR="00000000" w:rsidRPr="00000000">
        <w:rPr>
          <w:sz w:val="30"/>
          <w:szCs w:val="30"/>
          <w:rtl w:val="0"/>
        </w:rPr>
        <w:t xml:space="preserve"> The Rs. 499 / $10 annual SaaS renewal is the profit engine. Ensure the digital profile offers enough analytics (e.g., "See who viewed your profile this week") to make canceling painful.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Advocacy Triggers:</w:t>
      </w:r>
      <w:r w:rsidDel="00000000" w:rsidR="00000000" w:rsidRPr="00000000">
        <w:rPr>
          <w:sz w:val="30"/>
          <w:szCs w:val="30"/>
          <w:rtl w:val="0"/>
        </w:rPr>
        <w:t xml:space="preserve"> Implement a milestone-based referral program. "Tap your card 50 times and unlock a free Stealth Riser."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