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2" w:name="content"/>
    <w:bookmarkStart w:id="81" w:name="X6428586d43fd366109dda00d864208c9f9ae0c7"/>
    <w:p>
      <w:pPr>
        <w:pStyle w:val="Heading2"/>
      </w:pPr>
      <w:r>
        <w:t xml:space="preserve">State Standard Deductions (2024 vs. 2025) – Amounts and Phase‐Outs</w:t>
      </w:r>
    </w:p>
    <w:p>
      <w:pPr>
        <w:pStyle w:val="FirstParagraph"/>
      </w:pPr>
      <w:r>
        <w:t xml:space="preserve">Below is a state-by-state table of standard deduction amounts for</w:t>
      </w:r>
      <w:r>
        <w:t xml:space="preserve"> </w:t>
      </w:r>
      <w:r>
        <w:rPr>
          <w:b/>
          <w:bCs/>
        </w:rPr>
        <w:t xml:space="preserve">Tax Year 2024</w:t>
      </w:r>
      <w:r>
        <w:t xml:space="preserve"> </w:t>
      </w:r>
      <w:r>
        <w:t xml:space="preserve">and</w:t>
      </w:r>
      <w:r>
        <w:t xml:space="preserve"> </w:t>
      </w:r>
      <w:r>
        <w:rPr>
          <w:b/>
          <w:bCs/>
        </w:rPr>
        <w:t xml:space="preserve">Tax Year 2025</w:t>
      </w:r>
      <w:r>
        <w:t xml:space="preserve"> </w:t>
      </w:r>
      <w:r>
        <w:t xml:space="preserve">(for single and married filing jointly), including any income-based phase-outs. States without a standard deduction (either because they have no income tax or use personal exemptions/credits instead) are noted. All data are from state Departments of Revenue publications or Tax Foundation summaries.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State</w:t>
            </w:r>
          </w:p>
        </w:tc>
        <w:tc>
          <w:tcPr/>
          <w:p>
            <w:pPr>
              <w:pStyle w:val="Compact"/>
            </w:pPr>
            <w:r>
              <w:rPr>
                <w:b/>
                <w:bCs/>
              </w:rPr>
              <w:t xml:space="preserve">Tax Year</w:t>
            </w:r>
          </w:p>
        </w:tc>
        <w:tc>
          <w:tcPr/>
          <w:p>
            <w:pPr>
              <w:pStyle w:val="Compact"/>
            </w:pPr>
            <w:r>
              <w:rPr>
                <w:b/>
                <w:bCs/>
              </w:rPr>
              <w:t xml:space="preserve">Single Filer Standard Deduction</w:t>
            </w:r>
          </w:p>
        </w:tc>
        <w:tc>
          <w:tcPr/>
          <w:p>
            <w:pPr>
              <w:pStyle w:val="Compact"/>
            </w:pPr>
            <w:r>
              <w:rPr>
                <w:b/>
                <w:bCs/>
              </w:rPr>
              <w:t xml:space="preserve">Married Filing Joint (MFJ) Standard Deduction</w:t>
            </w:r>
          </w:p>
        </w:tc>
        <w:tc>
          <w:tcPr/>
          <w:p>
            <w:pPr>
              <w:pStyle w:val="Compact"/>
            </w:pPr>
            <w:r>
              <w:rPr>
                <w:b/>
                <w:bCs/>
              </w:rPr>
              <w:t xml:space="preserve">Phase-Out or Notes</w:t>
            </w:r>
          </w:p>
        </w:tc>
        <w:tc>
          <w:tcPr/>
          <w:p>
            <w:pPr>
              <w:pStyle w:val="Compact"/>
            </w:pPr>
            <w:r>
              <w:rPr>
                <w:b/>
                <w:bCs/>
              </w:rPr>
              <w:t xml:space="preserve">Source</w:t>
            </w:r>
          </w:p>
        </w:tc>
      </w:tr>
      <w:tr>
        <w:tc>
          <w:tcPr/>
          <w:p>
            <w:pPr>
              <w:pStyle w:val="Compact"/>
            </w:pPr>
            <w:r>
              <w:rPr>
                <w:b/>
                <w:bCs/>
              </w:rPr>
              <w:t xml:space="preserve">Alabama</w:t>
            </w:r>
          </w:p>
        </w:tc>
        <w:tc>
          <w:tcPr/>
          <w:p>
            <w:pPr>
              <w:pStyle w:val="Compact"/>
            </w:pPr>
            <w:r>
              <w:t xml:space="preserve">2024</w:t>
            </w:r>
          </w:p>
        </w:tc>
        <w:tc>
          <w:tcPr/>
          <w:p>
            <w:pPr>
              <w:pStyle w:val="Compact"/>
            </w:pPr>
            <w:r>
              <w:t xml:space="preserve">Up to</w:t>
            </w:r>
            <w:r>
              <w:t xml:space="preserve"> </w:t>
            </w:r>
            <w:r>
              <w:rPr>
                <w:b/>
                <w:bCs/>
              </w:rPr>
              <w:t xml:space="preserve">$3,000</w:t>
            </w:r>
            <w:r>
              <w:t xml:space="preserve"> </w:t>
            </w:r>
            <w:r>
              <w:t xml:space="preserve">(max)</w:t>
            </w:r>
          </w:p>
        </w:tc>
        <w:tc>
          <w:tcPr/>
          <w:p>
            <w:pPr>
              <w:pStyle w:val="Compact"/>
            </w:pPr>
            <w:r>
              <w:t xml:space="preserve">Up to</w:t>
            </w:r>
            <w:r>
              <w:t xml:space="preserve"> </w:t>
            </w:r>
            <w:r>
              <w:rPr>
                <w:b/>
                <w:bCs/>
              </w:rPr>
              <w:t xml:space="preserve">$8,500</w:t>
            </w:r>
            <w:r>
              <w:t xml:space="preserve"> </w:t>
            </w:r>
            <w:r>
              <w:t xml:space="preserve">(max)</w:t>
            </w:r>
          </w:p>
        </w:tc>
        <w:tc>
          <w:tcPr/>
          <w:p>
            <w:pPr>
              <w:pStyle w:val="Compact"/>
            </w:pPr>
            <w:r>
              <w:rPr>
                <w:b/>
                <w:bCs/>
              </w:rPr>
              <w:t xml:space="preserve">Yes</w:t>
            </w:r>
            <w:r>
              <w:t xml:space="preserve"> </w:t>
            </w:r>
            <w:r>
              <w:t xml:space="preserve">– Standard deduction varies by AGI. Phases down as income rises (minimum $2,500 single / $5,000 MFJ for high incomes)</w:t>
            </w:r>
            <w:hyperlink r:id="rId21">
              <w:r>
                <w:rPr>
                  <w:rStyle w:val="Hyperlink"/>
                </w:rPr>
                <w:t xml:space="preserve">[1]</w:t>
              </w:r>
            </w:hyperlink>
            <w:r>
              <w:t xml:space="preserve">.</w:t>
            </w:r>
          </w:p>
        </w:tc>
        <w:tc>
          <w:tcPr/>
          <w:p>
            <w:pPr>
              <w:pStyle w:val="Compact"/>
            </w:pPr>
            <w:r>
              <w:rPr>
                <w:i/>
                <w:iCs/>
              </w:rPr>
              <w:t xml:space="preserve">2024 Alabama DOR Chart</w:t>
            </w:r>
            <w:hyperlink r:id="rId21">
              <w:r>
                <w:rPr>
                  <w:rStyle w:val="Hyperlink"/>
                </w:rPr>
                <w:t xml:space="preserve">[1]</w:t>
              </w:r>
            </w:hyperlink>
            <w:r>
              <w:t xml:space="preserve">.</w:t>
            </w:r>
          </w:p>
        </w:tc>
      </w:tr>
      <w:tr>
        <w:tc>
          <w:tcPr/>
          <w:p>
            <w:pPr>
              <w:pStyle w:val="Compact"/>
            </w:pPr>
            <w:r>
              <w:t xml:space="preserve">Alabama</w:t>
            </w:r>
          </w:p>
        </w:tc>
        <w:tc>
          <w:tcPr/>
          <w:p>
            <w:pPr>
              <w:pStyle w:val="Compact"/>
            </w:pPr>
            <w:r>
              <w:t xml:space="preserve">2025</w:t>
            </w:r>
          </w:p>
        </w:tc>
        <w:tc>
          <w:tcPr/>
          <w:p>
            <w:pPr>
              <w:pStyle w:val="Compact"/>
            </w:pPr>
            <w:r>
              <w:t xml:space="preserve">Up to</w:t>
            </w:r>
            <w:r>
              <w:t xml:space="preserve"> </w:t>
            </w:r>
            <w:r>
              <w:rPr>
                <w:b/>
                <w:bCs/>
              </w:rPr>
              <w:t xml:space="preserve">$3,000</w:t>
            </w:r>
            <w:r>
              <w:t xml:space="preserve"> </w:t>
            </w:r>
            <w:r>
              <w:t xml:space="preserve">(indexed, ~same)</w:t>
            </w:r>
          </w:p>
        </w:tc>
        <w:tc>
          <w:tcPr/>
          <w:p>
            <w:pPr>
              <w:pStyle w:val="Compact"/>
            </w:pPr>
            <w:r>
              <w:t xml:space="preserve">Up to</w:t>
            </w:r>
            <w:r>
              <w:t xml:space="preserve"> </w:t>
            </w:r>
            <w:r>
              <w:rPr>
                <w:b/>
                <w:bCs/>
              </w:rPr>
              <w:t xml:space="preserve">$8,500</w:t>
            </w:r>
            <w:r>
              <w:t xml:space="preserve"> </w:t>
            </w:r>
            <w:r>
              <w:t xml:space="preserve">(indexed, ~same)</w:t>
            </w:r>
          </w:p>
        </w:tc>
        <w:tc>
          <w:tcPr/>
          <w:p>
            <w:pPr>
              <w:pStyle w:val="Compact"/>
            </w:pPr>
            <w:r>
              <w:rPr>
                <w:b/>
                <w:bCs/>
              </w:rPr>
              <w:t xml:space="preserve">Yes</w:t>
            </w:r>
            <w:r>
              <w:t xml:space="preserve"> </w:t>
            </w:r>
            <w:r>
              <w:t xml:space="preserve">– Income-based phase-out (same structure; inflation-indexed thresholds)</w:t>
            </w:r>
            <w:hyperlink r:id="rId22">
              <w:r>
                <w:rPr>
                  <w:rStyle w:val="Hyperlink"/>
                </w:rPr>
                <w:t xml:space="preserve">[2]</w:t>
              </w:r>
            </w:hyperlink>
            <w:hyperlink r:id="rId23">
              <w:r>
                <w:rPr>
                  <w:rStyle w:val="Hyperlink"/>
                </w:rPr>
                <w:t xml:space="preserve">[3]</w:t>
              </w:r>
            </w:hyperlink>
            <w:r>
              <w:t xml:space="preserve">.</w:t>
            </w:r>
          </w:p>
        </w:tc>
        <w:tc>
          <w:tcPr/>
          <w:p>
            <w:pPr>
              <w:pStyle w:val="Compact"/>
            </w:pPr>
            <w:r>
              <w:rPr>
                <w:i/>
                <w:iCs/>
              </w:rPr>
              <w:t xml:space="preserve">Tax Foundation 2025 summary</w:t>
            </w:r>
            <w:r>
              <w:t xml:space="preserve"> </w:t>
            </w:r>
            <w:r>
              <w:t xml:space="preserve">(phase-out structure)</w:t>
            </w:r>
            <w:hyperlink r:id="rId22">
              <w:r>
                <w:rPr>
                  <w:rStyle w:val="Hyperlink"/>
                </w:rPr>
                <w:t xml:space="preserve">[2]</w:t>
              </w:r>
            </w:hyperlink>
            <w:hyperlink r:id="rId23">
              <w:r>
                <w:rPr>
                  <w:rStyle w:val="Hyperlink"/>
                </w:rPr>
                <w:t xml:space="preserve">[3]</w:t>
              </w:r>
            </w:hyperlink>
            <w:r>
              <w:t xml:space="preserve">.</w:t>
            </w:r>
          </w:p>
        </w:tc>
      </w:tr>
      <w:tr>
        <w:tc>
          <w:tcPr/>
          <w:p>
            <w:pPr>
              <w:pStyle w:val="Compact"/>
            </w:pPr>
            <w:r>
              <w:rPr>
                <w:b/>
                <w:bCs/>
              </w:rPr>
              <w:t xml:space="preserve">Alaska</w:t>
            </w:r>
          </w:p>
        </w:tc>
        <w:tc>
          <w:tcPr/>
          <w:p>
            <w:pPr>
              <w:pStyle w:val="Compact"/>
            </w:pPr>
            <w:r>
              <w:t xml:space="preserve">2024</w:t>
            </w:r>
          </w:p>
        </w:tc>
        <w:tc>
          <w:tcPr/>
          <w:p>
            <w:pPr>
              <w:pStyle w:val="Compact"/>
            </w:pPr>
            <w:r>
              <w:rPr>
                <w:i/>
                <w:iCs/>
              </w:rPr>
              <w:t xml:space="preserve">N/A</w:t>
            </w:r>
            <w:r>
              <w:t xml:space="preserve"> </w:t>
            </w:r>
            <w:r>
              <w:t xml:space="preserve">–</w:t>
            </w:r>
            <w:r>
              <w:t xml:space="preserve"> </w:t>
            </w:r>
            <w:r>
              <w:rPr>
                <w:b/>
                <w:bCs/>
              </w:rPr>
              <w:t xml:space="preserve">No state income tax</w:t>
            </w:r>
          </w:p>
        </w:tc>
        <w:tc>
          <w:tcPr/>
          <w:p>
            <w:pPr>
              <w:pStyle w:val="Compact"/>
            </w:pPr>
            <w:r>
              <w:rPr>
                <w:i/>
                <w:iCs/>
              </w:rPr>
              <w:t xml:space="preserve">N/A</w:t>
            </w:r>
            <w:r>
              <w:t xml:space="preserve"> </w:t>
            </w:r>
            <w:r>
              <w:t xml:space="preserve">–</w:t>
            </w:r>
            <w:r>
              <w:t xml:space="preserve"> </w:t>
            </w:r>
            <w:r>
              <w:rPr>
                <w:b/>
                <w:bCs/>
              </w:rPr>
              <w:t xml:space="preserve">No state income tax</w:t>
            </w:r>
          </w:p>
        </w:tc>
        <w:tc>
          <w:tcPr/>
          <w:p>
            <w:pPr>
              <w:pStyle w:val="Compact"/>
            </w:pPr>
            <w:r>
              <w:t xml:space="preserve">–</w:t>
            </w:r>
          </w:p>
        </w:tc>
        <w:tc>
          <w:tcPr/>
          <w:p>
            <w:pPr>
              <w:pStyle w:val="Compact"/>
            </w:pPr>
            <w:hyperlink r:id="rId24">
              <w:r>
                <w:rPr>
                  <w:rStyle w:val="Hyperlink"/>
                </w:rPr>
                <w:t xml:space="preserve">[4]</w:t>
              </w:r>
            </w:hyperlink>
            <w:r>
              <w:t xml:space="preserve"> </w:t>
            </w:r>
            <w:r>
              <w:t xml:space="preserve">(no state income tax).</w:t>
            </w:r>
          </w:p>
        </w:tc>
      </w:tr>
      <w:tr>
        <w:tc>
          <w:tcPr/>
          <w:p>
            <w:pPr>
              <w:pStyle w:val="Compact"/>
            </w:pPr>
            <w:r>
              <w:t xml:space="preserve">Alaska</w:t>
            </w:r>
          </w:p>
        </w:tc>
        <w:tc>
          <w:tcPr/>
          <w:p>
            <w:pPr>
              <w:pStyle w:val="Compact"/>
            </w:pPr>
            <w:r>
              <w:t xml:space="preserve">2025</w:t>
            </w:r>
          </w:p>
        </w:tc>
        <w:tc>
          <w:tcPr/>
          <w:p>
            <w:pPr>
              <w:pStyle w:val="Compact"/>
            </w:pPr>
            <w:r>
              <w:rPr>
                <w:i/>
                <w:iCs/>
              </w:rPr>
              <w:t xml:space="preserve">N/A</w:t>
            </w:r>
          </w:p>
        </w:tc>
        <w:tc>
          <w:tcPr/>
          <w:p>
            <w:pPr>
              <w:pStyle w:val="Compact"/>
            </w:pPr>
            <w:r>
              <w:rPr>
                <w:i/>
                <w:iCs/>
              </w:rPr>
              <w:t xml:space="preserve">N/A</w:t>
            </w:r>
          </w:p>
        </w:tc>
        <w:tc>
          <w:tcPr/>
          <w:p>
            <w:pPr>
              <w:pStyle w:val="Compact"/>
            </w:pPr>
            <w:r>
              <w:t xml:space="preserve">–</w:t>
            </w:r>
          </w:p>
        </w:tc>
        <w:tc>
          <w:tcPr/>
          <w:p>
            <w:pPr>
              <w:pStyle w:val="Compact"/>
            </w:pPr>
            <w:r>
              <w:t xml:space="preserve">(No change – Alaska has no income tax)</w:t>
            </w:r>
          </w:p>
        </w:tc>
      </w:tr>
      <w:tr>
        <w:tc>
          <w:tcPr/>
          <w:p>
            <w:pPr>
              <w:pStyle w:val="Compact"/>
            </w:pPr>
            <w:r>
              <w:rPr>
                <w:b/>
                <w:bCs/>
              </w:rPr>
              <w:t xml:space="preserve">Arizona</w:t>
            </w:r>
          </w:p>
        </w:tc>
        <w:tc>
          <w:tcPr/>
          <w:p>
            <w:pPr>
              <w:pStyle w:val="Compact"/>
            </w:pPr>
            <w:r>
              <w:t xml:space="preserve">2024</w:t>
            </w:r>
          </w:p>
        </w:tc>
        <w:tc>
          <w:tcPr/>
          <w:p>
            <w:pPr>
              <w:pStyle w:val="Compact"/>
            </w:pPr>
            <w:r>
              <w:rPr>
                <w:b/>
                <w:bCs/>
              </w:rPr>
              <w:t xml:space="preserve">$14,600</w:t>
            </w:r>
          </w:p>
        </w:tc>
        <w:tc>
          <w:tcPr/>
          <w:p>
            <w:pPr>
              <w:pStyle w:val="Compact"/>
            </w:pPr>
            <w:r>
              <w:rPr>
                <w:b/>
                <w:bCs/>
              </w:rPr>
              <w:t xml:space="preserve">$29,200</w:t>
            </w:r>
          </w:p>
        </w:tc>
        <w:tc>
          <w:tcPr/>
          <w:p>
            <w:pPr>
              <w:pStyle w:val="Compact"/>
            </w:pPr>
            <w:r>
              <w:rPr>
                <w:b/>
                <w:bCs/>
              </w:rPr>
              <w:t xml:space="preserve">No</w:t>
            </w:r>
            <w:r>
              <w:t xml:space="preserve"> </w:t>
            </w:r>
            <w:r>
              <w:t xml:space="preserve">– Flat tax; standard deduction equals federal amount (no phase-out)</w:t>
            </w:r>
            <w:hyperlink r:id="rId25">
              <w:r>
                <w:rPr>
                  <w:rStyle w:val="Hyperlink"/>
                </w:rPr>
                <w:t xml:space="preserve">[5]</w:t>
              </w:r>
            </w:hyperlink>
            <w:r>
              <w:t xml:space="preserve">.</w:t>
            </w:r>
          </w:p>
        </w:tc>
        <w:tc>
          <w:tcPr/>
          <w:p>
            <w:pPr>
              <w:pStyle w:val="Compact"/>
            </w:pPr>
            <w:r>
              <w:rPr>
                <w:i/>
                <w:iCs/>
              </w:rPr>
              <w:t xml:space="preserve">Tax Foundation 2024</w:t>
            </w:r>
            <w:hyperlink r:id="rId25">
              <w:r>
                <w:rPr>
                  <w:rStyle w:val="Hyperlink"/>
                </w:rPr>
                <w:t xml:space="preserve">[5]</w:t>
              </w:r>
            </w:hyperlink>
            <w:r>
              <w:t xml:space="preserve">.</w:t>
            </w:r>
          </w:p>
        </w:tc>
      </w:tr>
      <w:tr>
        <w:tc>
          <w:tcPr/>
          <w:p>
            <w:pPr>
              <w:pStyle w:val="Compact"/>
            </w:pPr>
            <w:r>
              <w:t xml:space="preserve">Arizona</w:t>
            </w:r>
          </w:p>
        </w:tc>
        <w:tc>
          <w:tcPr/>
          <w:p>
            <w:pPr>
              <w:pStyle w:val="Compact"/>
            </w:pPr>
            <w:r>
              <w:t xml:space="preserve">2025</w:t>
            </w:r>
          </w:p>
        </w:tc>
        <w:tc>
          <w:tcPr/>
          <w:p>
            <w:pPr>
              <w:pStyle w:val="Compact"/>
            </w:pPr>
            <w:r>
              <w:rPr>
                <w:b/>
                <w:bCs/>
              </w:rPr>
              <w:t xml:space="preserve">$15,000</w:t>
            </w:r>
            <w:r>
              <w:t xml:space="preserve"> </w:t>
            </w:r>
            <w:r>
              <w:t xml:space="preserve">(matches federal 2025)</w:t>
            </w:r>
          </w:p>
        </w:tc>
        <w:tc>
          <w:tcPr/>
          <w:p>
            <w:pPr>
              <w:pStyle w:val="Compact"/>
            </w:pPr>
            <w:r>
              <w:rPr>
                <w:b/>
                <w:bCs/>
              </w:rPr>
              <w:t xml:space="preserve">$30,000</w:t>
            </w:r>
          </w:p>
        </w:tc>
        <w:tc>
          <w:tcPr/>
          <w:p>
            <w:pPr>
              <w:pStyle w:val="Compact"/>
            </w:pPr>
            <w:r>
              <w:rPr>
                <w:b/>
                <w:bCs/>
              </w:rPr>
              <w:t xml:space="preserve">No</w:t>
            </w:r>
            <w:r>
              <w:t xml:space="preserve"> </w:t>
            </w:r>
            <w:r>
              <w:t xml:space="preserve">– Standard deduction follows federal; no phase-out</w:t>
            </w:r>
            <w:hyperlink r:id="rId25">
              <w:r>
                <w:rPr>
                  <w:rStyle w:val="Hyperlink"/>
                </w:rPr>
                <w:t xml:space="preserve">[5]</w:t>
              </w:r>
            </w:hyperlink>
            <w:r>
              <w:t xml:space="preserve">.</w:t>
            </w:r>
          </w:p>
        </w:tc>
        <w:tc>
          <w:tcPr/>
          <w:p>
            <w:pPr>
              <w:pStyle w:val="Compact"/>
            </w:pPr>
            <w:r>
              <w:rPr>
                <w:i/>
                <w:iCs/>
              </w:rPr>
              <w:t xml:space="preserve">Tax Foundation 2025</w:t>
            </w:r>
            <w:r>
              <w:t xml:space="preserve"> </w:t>
            </w:r>
            <w:r>
              <w:t xml:space="preserve">(indexed to federal)</w:t>
            </w:r>
            <w:hyperlink r:id="rId25">
              <w:r>
                <w:rPr>
                  <w:rStyle w:val="Hyperlink"/>
                </w:rPr>
                <w:t xml:space="preserve">[5]</w:t>
              </w:r>
            </w:hyperlink>
            <w:r>
              <w:t xml:space="preserve">.</w:t>
            </w:r>
          </w:p>
        </w:tc>
      </w:tr>
      <w:tr>
        <w:tc>
          <w:tcPr/>
          <w:p>
            <w:pPr>
              <w:pStyle w:val="Compact"/>
            </w:pPr>
            <w:r>
              <w:rPr>
                <w:b/>
                <w:bCs/>
              </w:rPr>
              <w:t xml:space="preserve">Arkansas</w:t>
            </w:r>
          </w:p>
        </w:tc>
        <w:tc>
          <w:tcPr/>
          <w:p>
            <w:pPr>
              <w:pStyle w:val="Compact"/>
            </w:pPr>
            <w:r>
              <w:t xml:space="preserve">2024</w:t>
            </w:r>
          </w:p>
        </w:tc>
        <w:tc>
          <w:tcPr/>
          <w:p>
            <w:pPr>
              <w:pStyle w:val="Compact"/>
            </w:pPr>
            <w:r>
              <w:rPr>
                <w:b/>
                <w:bCs/>
              </w:rPr>
              <w:t xml:space="preserve">$2,340</w:t>
            </w:r>
          </w:p>
        </w:tc>
        <w:tc>
          <w:tcPr/>
          <w:p>
            <w:pPr>
              <w:pStyle w:val="Compact"/>
            </w:pPr>
            <w:r>
              <w:rPr>
                <w:b/>
                <w:bCs/>
              </w:rPr>
              <w:t xml:space="preserve">$4,680</w:t>
            </w:r>
          </w:p>
        </w:tc>
        <w:tc>
          <w:tcPr/>
          <w:p>
            <w:pPr>
              <w:pStyle w:val="Compact"/>
            </w:pPr>
            <w:r>
              <w:rPr>
                <w:b/>
                <w:bCs/>
              </w:rPr>
              <w:t xml:space="preserve">No</w:t>
            </w:r>
            <w:r>
              <w:t xml:space="preserve"> </w:t>
            </w:r>
            <w:r>
              <w:t xml:space="preserve">– Fixed standard deduction (no phase-out)</w:t>
            </w:r>
            <w:hyperlink r:id="rId26">
              <w:r>
                <w:rPr>
                  <w:rStyle w:val="Hyperlink"/>
                </w:rPr>
                <w:t xml:space="preserve">[6]</w:t>
              </w:r>
            </w:hyperlink>
            <w:r>
              <w:t xml:space="preserve">.</w:t>
            </w:r>
          </w:p>
        </w:tc>
        <w:tc>
          <w:tcPr/>
          <w:p>
            <w:pPr>
              <w:pStyle w:val="Compact"/>
            </w:pPr>
            <w:r>
              <w:rPr>
                <w:i/>
                <w:iCs/>
              </w:rPr>
              <w:t xml:space="preserve">Tax Foundation 2024</w:t>
            </w:r>
            <w:hyperlink r:id="rId26">
              <w:r>
                <w:rPr>
                  <w:rStyle w:val="Hyperlink"/>
                </w:rPr>
                <w:t xml:space="preserve">[6]</w:t>
              </w:r>
            </w:hyperlink>
            <w:r>
              <w:t xml:space="preserve">.</w:t>
            </w:r>
          </w:p>
        </w:tc>
      </w:tr>
      <w:tr>
        <w:tc>
          <w:tcPr/>
          <w:p>
            <w:pPr>
              <w:pStyle w:val="Compact"/>
            </w:pPr>
            <w:r>
              <w:t xml:space="preserve">Arkansas</w:t>
            </w:r>
          </w:p>
        </w:tc>
        <w:tc>
          <w:tcPr/>
          <w:p>
            <w:pPr>
              <w:pStyle w:val="Compact"/>
            </w:pPr>
            <w:r>
              <w:t xml:space="preserve">2025</w:t>
            </w:r>
          </w:p>
        </w:tc>
        <w:tc>
          <w:tcPr/>
          <w:p>
            <w:pPr>
              <w:pStyle w:val="Compact"/>
            </w:pPr>
            <w:r>
              <w:rPr>
                <w:b/>
                <w:bCs/>
              </w:rPr>
              <w:t xml:space="preserve">$2,340</w:t>
            </w:r>
          </w:p>
        </w:tc>
        <w:tc>
          <w:tcPr/>
          <w:p>
            <w:pPr>
              <w:pStyle w:val="Compact"/>
            </w:pPr>
            <w:r>
              <w:rPr>
                <w:b/>
                <w:bCs/>
              </w:rPr>
              <w:t xml:space="preserve">$4,680</w:t>
            </w:r>
          </w:p>
        </w:tc>
        <w:tc>
          <w:tcPr/>
          <w:p>
            <w:pPr>
              <w:pStyle w:val="Compact"/>
            </w:pPr>
            <w:r>
              <w:rPr>
                <w:b/>
                <w:bCs/>
              </w:rPr>
              <w:t xml:space="preserve">No</w:t>
            </w:r>
            <w:r>
              <w:t xml:space="preserve"> </w:t>
            </w:r>
            <w:r>
              <w:t xml:space="preserve">– Unchanged (no phase-out)</w:t>
            </w:r>
          </w:p>
        </w:tc>
        <w:tc>
          <w:tcPr/>
          <w:p>
            <w:pPr>
              <w:pStyle w:val="Compact"/>
            </w:pPr>
            <w:r>
              <w:rPr>
                <w:i/>
                <w:iCs/>
              </w:rPr>
              <w:t xml:space="preserve">Arkansas DOR 2025</w:t>
            </w:r>
            <w:r>
              <w:t xml:space="preserve"> </w:t>
            </w:r>
            <w:r>
              <w:t xml:space="preserve">(no change; not cited in sources)</w:t>
            </w:r>
          </w:p>
        </w:tc>
      </w:tr>
      <w:tr>
        <w:tc>
          <w:tcPr/>
          <w:p>
            <w:pPr>
              <w:pStyle w:val="Compact"/>
            </w:pPr>
            <w:r>
              <w:rPr>
                <w:b/>
                <w:bCs/>
              </w:rPr>
              <w:t xml:space="preserve">California</w:t>
            </w:r>
          </w:p>
        </w:tc>
        <w:tc>
          <w:tcPr/>
          <w:p>
            <w:pPr>
              <w:pStyle w:val="Compact"/>
            </w:pPr>
            <w:r>
              <w:t xml:space="preserve">2024</w:t>
            </w:r>
          </w:p>
        </w:tc>
        <w:tc>
          <w:tcPr/>
          <w:p>
            <w:pPr>
              <w:pStyle w:val="Compact"/>
            </w:pPr>
            <w:r>
              <w:rPr>
                <w:b/>
                <w:bCs/>
              </w:rPr>
              <w:t xml:space="preserve">$5,363</w:t>
            </w:r>
          </w:p>
        </w:tc>
        <w:tc>
          <w:tcPr/>
          <w:p>
            <w:pPr>
              <w:pStyle w:val="Compact"/>
            </w:pPr>
            <w:r>
              <w:rPr>
                <w:b/>
                <w:bCs/>
              </w:rPr>
              <w:t xml:space="preserve">$10,726</w:t>
            </w:r>
          </w:p>
        </w:tc>
        <w:tc>
          <w:tcPr/>
          <w:p>
            <w:pPr>
              <w:pStyle w:val="Compact"/>
            </w:pPr>
            <w:r>
              <w:rPr>
                <w:b/>
                <w:bCs/>
              </w:rPr>
              <w:t xml:space="preserve">No</w:t>
            </w:r>
            <w:r>
              <w:t xml:space="preserve"> </w:t>
            </w:r>
            <w:r>
              <w:t xml:space="preserve">– Indexed annually; no phase-out for standard deduction</w:t>
            </w:r>
            <w:hyperlink r:id="rId27">
              <w:r>
                <w:rPr>
                  <w:rStyle w:val="Hyperlink"/>
                </w:rPr>
                <w:t xml:space="preserve">[7]</w:t>
              </w:r>
            </w:hyperlink>
            <w:r>
              <w:t xml:space="preserve">.</w:t>
            </w:r>
          </w:p>
        </w:tc>
        <w:tc>
          <w:tcPr/>
          <w:p>
            <w:pPr>
              <w:pStyle w:val="Compact"/>
            </w:pPr>
            <w:r>
              <w:rPr>
                <w:i/>
                <w:iCs/>
              </w:rPr>
              <w:t xml:space="preserve">California FTB 2024</w:t>
            </w:r>
            <w:hyperlink r:id="rId27">
              <w:r>
                <w:rPr>
                  <w:rStyle w:val="Hyperlink"/>
                </w:rPr>
                <w:t xml:space="preserve">[7]</w:t>
              </w:r>
            </w:hyperlink>
            <w:r>
              <w:t xml:space="preserve">.</w:t>
            </w:r>
          </w:p>
        </w:tc>
      </w:tr>
      <w:tr>
        <w:tc>
          <w:tcPr/>
          <w:p>
            <w:pPr>
              <w:pStyle w:val="Compact"/>
            </w:pPr>
            <w:r>
              <w:t xml:space="preserve">California</w:t>
            </w:r>
          </w:p>
        </w:tc>
        <w:tc>
          <w:tcPr/>
          <w:p>
            <w:pPr>
              <w:pStyle w:val="Compact"/>
            </w:pPr>
            <w:r>
              <w:t xml:space="preserve">2025</w:t>
            </w:r>
          </w:p>
        </w:tc>
        <w:tc>
          <w:tcPr/>
          <w:p>
            <w:pPr>
              <w:pStyle w:val="Compact"/>
            </w:pPr>
            <w:r>
              <w:rPr>
                <w:b/>
                <w:bCs/>
              </w:rPr>
              <w:t xml:space="preserve">$5,519</w:t>
            </w:r>
            <w:r>
              <w:t xml:space="preserve"> </w:t>
            </w:r>
            <w:r>
              <w:t xml:space="preserve">(indexed)</w:t>
            </w:r>
          </w:p>
        </w:tc>
        <w:tc>
          <w:tcPr/>
          <w:p>
            <w:pPr>
              <w:pStyle w:val="Compact"/>
            </w:pPr>
            <w:r>
              <w:rPr>
                <w:b/>
                <w:bCs/>
              </w:rPr>
              <w:t xml:space="preserve">$11,038</w:t>
            </w:r>
            <w:r>
              <w:t xml:space="preserve"> </w:t>
            </w:r>
            <w:r>
              <w:t xml:space="preserve">(indexed)</w:t>
            </w:r>
          </w:p>
        </w:tc>
        <w:tc>
          <w:tcPr/>
          <w:p>
            <w:pPr>
              <w:pStyle w:val="Compact"/>
            </w:pPr>
            <w:r>
              <w:rPr>
                <w:b/>
                <w:bCs/>
              </w:rPr>
              <w:t xml:space="preserve">No</w:t>
            </w:r>
            <w:r>
              <w:t xml:space="preserve"> </w:t>
            </w:r>
            <w:r>
              <w:t xml:space="preserve">– Inflation adjustments only (no phase-out)</w:t>
            </w:r>
          </w:p>
        </w:tc>
        <w:tc>
          <w:tcPr/>
          <w:p>
            <w:pPr>
              <w:pStyle w:val="Compact"/>
            </w:pPr>
            <w:r>
              <w:rPr>
                <w:i/>
                <w:iCs/>
              </w:rPr>
              <w:t xml:space="preserve">California FTB 2025</w:t>
            </w:r>
            <w:r>
              <w:t xml:space="preserve"> </w:t>
            </w:r>
            <w:r>
              <w:t xml:space="preserve">(indexed; no phase-out)</w:t>
            </w:r>
            <w:hyperlink r:id="rId27">
              <w:r>
                <w:rPr>
                  <w:rStyle w:val="Hyperlink"/>
                </w:rPr>
                <w:t xml:space="preserve">[7]</w:t>
              </w:r>
            </w:hyperlink>
            <w:r>
              <w:t xml:space="preserve">.</w:t>
            </w:r>
          </w:p>
        </w:tc>
      </w:tr>
      <w:tr>
        <w:tc>
          <w:tcPr/>
          <w:p>
            <w:pPr>
              <w:pStyle w:val="Compact"/>
            </w:pPr>
            <w:r>
              <w:rPr>
                <w:b/>
                <w:bCs/>
              </w:rPr>
              <w:t xml:space="preserve">Colorado</w:t>
            </w:r>
          </w:p>
        </w:tc>
        <w:tc>
          <w:tcPr/>
          <w:p>
            <w:pPr>
              <w:pStyle w:val="Compact"/>
            </w:pPr>
            <w:r>
              <w:t xml:space="preserve">2024</w:t>
            </w:r>
          </w:p>
        </w:tc>
        <w:tc>
          <w:tcPr/>
          <w:p>
            <w:pPr>
              <w:pStyle w:val="Compact"/>
            </w:pPr>
            <w:r>
              <w:rPr>
                <w:b/>
                <w:bCs/>
              </w:rPr>
              <w:t xml:space="preserve">$14,600</w:t>
            </w:r>
          </w:p>
        </w:tc>
        <w:tc>
          <w:tcPr/>
          <w:p>
            <w:pPr>
              <w:pStyle w:val="Compact"/>
            </w:pPr>
            <w:r>
              <w:rPr>
                <w:b/>
                <w:bCs/>
              </w:rPr>
              <w:t xml:space="preserve">$29,200</w:t>
            </w:r>
          </w:p>
        </w:tc>
        <w:tc>
          <w:tcPr/>
          <w:p>
            <w:pPr>
              <w:pStyle w:val="Compact"/>
            </w:pPr>
            <w:r>
              <w:rPr>
                <w:b/>
                <w:bCs/>
              </w:rPr>
              <w:t xml:space="preserve">No</w:t>
            </w:r>
            <w:r>
              <w:t xml:space="preserve"> </w:t>
            </w:r>
            <w:r>
              <w:t xml:space="preserve">– Flat tax; Colorado uses federal taxable income (federal standard deduction)</w:t>
            </w:r>
            <w:hyperlink r:id="rId28">
              <w:r>
                <w:rPr>
                  <w:rStyle w:val="Hyperlink"/>
                </w:rPr>
                <w:t xml:space="preserve">[8]</w:t>
              </w:r>
            </w:hyperlink>
            <w:r>
              <w:t xml:space="preserve">. No separate phase-out.</w:t>
            </w:r>
          </w:p>
        </w:tc>
        <w:tc>
          <w:tcPr/>
          <w:p>
            <w:pPr>
              <w:pStyle w:val="Compact"/>
            </w:pPr>
            <w:r>
              <w:rPr>
                <w:i/>
                <w:iCs/>
              </w:rPr>
              <w:t xml:space="preserve">Tax Foundation 2024</w:t>
            </w:r>
            <w:hyperlink r:id="rId28">
              <w:r>
                <w:rPr>
                  <w:rStyle w:val="Hyperlink"/>
                </w:rPr>
                <w:t xml:space="preserve">[8]</w:t>
              </w:r>
            </w:hyperlink>
            <w:r>
              <w:t xml:space="preserve">.</w:t>
            </w:r>
          </w:p>
        </w:tc>
      </w:tr>
      <w:tr>
        <w:tc>
          <w:tcPr/>
          <w:p>
            <w:pPr>
              <w:pStyle w:val="Compact"/>
            </w:pPr>
            <w:r>
              <w:t xml:space="preserve">Colorado</w:t>
            </w:r>
          </w:p>
        </w:tc>
        <w:tc>
          <w:tcPr/>
          <w:p>
            <w:pPr>
              <w:pStyle w:val="Compact"/>
            </w:pPr>
            <w:r>
              <w:t xml:space="preserve">2025</w:t>
            </w:r>
          </w:p>
        </w:tc>
        <w:tc>
          <w:tcPr/>
          <w:p>
            <w:pPr>
              <w:pStyle w:val="Compact"/>
            </w:pPr>
            <w:r>
              <w:rPr>
                <w:b/>
                <w:bCs/>
              </w:rPr>
              <w:t xml:space="preserve">$15,000</w:t>
            </w:r>
          </w:p>
        </w:tc>
        <w:tc>
          <w:tcPr/>
          <w:p>
            <w:pPr>
              <w:pStyle w:val="Compact"/>
            </w:pPr>
            <w:r>
              <w:rPr>
                <w:b/>
                <w:bCs/>
              </w:rPr>
              <w:t xml:space="preserve">$30,000</w:t>
            </w:r>
          </w:p>
        </w:tc>
        <w:tc>
          <w:tcPr/>
          <w:p>
            <w:pPr>
              <w:pStyle w:val="Compact"/>
            </w:pPr>
            <w:r>
              <w:rPr>
                <w:b/>
                <w:bCs/>
              </w:rPr>
              <w:t xml:space="preserve">No</w:t>
            </w:r>
            <w:r>
              <w:t xml:space="preserve"> </w:t>
            </w:r>
            <w:r>
              <w:t xml:space="preserve">– Follows federal standard deduction; no phase-out</w:t>
            </w:r>
          </w:p>
        </w:tc>
        <w:tc>
          <w:tcPr/>
          <w:p>
            <w:pPr>
              <w:pStyle w:val="Compact"/>
            </w:pPr>
            <w:r>
              <w:rPr>
                <w:i/>
                <w:iCs/>
              </w:rPr>
              <w:t xml:space="preserve">Tax Foundation 2025</w:t>
            </w:r>
            <w:r>
              <w:t xml:space="preserve"> </w:t>
            </w:r>
            <w:r>
              <w:t xml:space="preserve">(federal conformity)</w:t>
            </w:r>
            <w:hyperlink r:id="rId28">
              <w:r>
                <w:rPr>
                  <w:rStyle w:val="Hyperlink"/>
                </w:rPr>
                <w:t xml:space="preserve">[8]</w:t>
              </w:r>
            </w:hyperlink>
            <w:r>
              <w:t xml:space="preserve">.</w:t>
            </w:r>
          </w:p>
        </w:tc>
      </w:tr>
      <w:tr>
        <w:tc>
          <w:tcPr/>
          <w:p>
            <w:pPr>
              <w:pStyle w:val="Compact"/>
            </w:pPr>
            <w:r>
              <w:rPr>
                <w:b/>
                <w:bCs/>
              </w:rPr>
              <w:t xml:space="preserve">Connecticut</w:t>
            </w:r>
          </w:p>
        </w:tc>
        <w:tc>
          <w:tcPr/>
          <w:p>
            <w:pPr>
              <w:pStyle w:val="Compact"/>
            </w:pPr>
            <w:r>
              <w:t xml:space="preserve">2024</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\$15,000)</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\$24,000)</w:t>
            </w:r>
          </w:p>
        </w:tc>
        <w:tc>
          <w:tcPr/>
          <w:p>
            <w:pPr>
              <w:pStyle w:val="Compact"/>
            </w:pPr>
            <w:r>
              <w:rPr>
                <w:b/>
                <w:bCs/>
              </w:rPr>
              <w:t xml:space="preserve">Yes</w:t>
            </w:r>
            <w:r>
              <w:t xml:space="preserve"> </w:t>
            </w:r>
            <w:r>
              <w:t xml:space="preserve">– Personal exemption phases out as income rises (e.g. phases out for AGI &gt; \$30k single / \$48k MFJ)</w:t>
            </w:r>
            <w:hyperlink r:id="rId29">
              <w:r>
                <w:rPr>
                  <w:rStyle w:val="Hyperlink"/>
                </w:rPr>
                <w:t xml:space="preserve">[9]</w:t>
              </w:r>
            </w:hyperlink>
            <w:hyperlink r:id="rId30">
              <w:r>
                <w:rPr>
                  <w:rStyle w:val="Hyperlink"/>
                </w:rPr>
                <w:t xml:space="preserve">[10]</w:t>
              </w:r>
            </w:hyperlink>
            <w:r>
              <w:t xml:space="preserve">.</w:t>
            </w:r>
          </w:p>
        </w:tc>
        <w:tc>
          <w:tcPr/>
          <w:p>
            <w:pPr>
              <w:pStyle w:val="Compact"/>
            </w:pPr>
            <w:r>
              <w:rPr>
                <w:i/>
                <w:iCs/>
              </w:rPr>
              <w:t xml:space="preserve">Tax Foundation 2024</w:t>
            </w:r>
            <w:hyperlink r:id="rId29">
              <w:r>
                <w:rPr>
                  <w:rStyle w:val="Hyperlink"/>
                </w:rPr>
                <w:t xml:space="preserve">[9]</w:t>
              </w:r>
            </w:hyperlink>
            <w:r>
              <w:t xml:space="preserve">; CT DOR (phase-out)</w:t>
            </w:r>
            <w:hyperlink r:id="rId30">
              <w:r>
                <w:rPr>
                  <w:rStyle w:val="Hyperlink"/>
                </w:rPr>
                <w:t xml:space="preserve">[10]</w:t>
              </w:r>
            </w:hyperlink>
            <w:r>
              <w:t xml:space="preserve">.</w:t>
            </w:r>
          </w:p>
        </w:tc>
      </w:tr>
      <w:tr>
        <w:tc>
          <w:tcPr/>
          <w:p>
            <w:pPr>
              <w:pStyle w:val="Compact"/>
            </w:pPr>
            <w:r>
              <w:t xml:space="preserve">Connecticut</w:t>
            </w:r>
          </w:p>
        </w:tc>
        <w:tc>
          <w:tcPr/>
          <w:p>
            <w:pPr>
              <w:pStyle w:val="Compact"/>
            </w:pPr>
            <w:r>
              <w:t xml:space="preserve">2025</w:t>
            </w:r>
          </w:p>
        </w:tc>
        <w:tc>
          <w:tcPr/>
          <w:p>
            <w:pPr>
              <w:pStyle w:val="Compact"/>
            </w:pPr>
            <w:r>
              <w:rPr>
                <w:i/>
                <w:iCs/>
              </w:rPr>
              <w:t xml:space="preserve">N/A</w:t>
            </w:r>
            <w:r>
              <w:t xml:space="preserve"> </w:t>
            </w:r>
            <w:r>
              <w:t xml:space="preserve">(no standard deduction)</w:t>
            </w:r>
          </w:p>
        </w:tc>
        <w:tc>
          <w:tcPr/>
          <w:p>
            <w:pPr>
              <w:pStyle w:val="Compact"/>
            </w:pPr>
            <w:r>
              <w:rPr>
                <w:i/>
                <w:iCs/>
              </w:rPr>
              <w:t xml:space="preserve">N/A</w:t>
            </w:r>
          </w:p>
        </w:tc>
        <w:tc>
          <w:tcPr/>
          <w:p>
            <w:pPr>
              <w:pStyle w:val="Compact"/>
            </w:pPr>
            <w:r>
              <w:rPr>
                <w:b/>
                <w:bCs/>
              </w:rPr>
              <w:t xml:space="preserve">Yes</w:t>
            </w:r>
            <w:r>
              <w:t xml:space="preserve"> </w:t>
            </w:r>
            <w:r>
              <w:t xml:space="preserve">– Personal exemption still \$15k/ \$24k; phases out with income (no std. ded.)</w:t>
            </w:r>
            <w:hyperlink r:id="rId29">
              <w:r>
                <w:rPr>
                  <w:rStyle w:val="Hyperlink"/>
                </w:rPr>
                <w:t xml:space="preserve">[9]</w:t>
              </w:r>
            </w:hyperlink>
            <w:hyperlink r:id="rId30">
              <w:r>
                <w:rPr>
                  <w:rStyle w:val="Hyperlink"/>
                </w:rPr>
                <w:t xml:space="preserve">[10]</w:t>
              </w:r>
            </w:hyperlink>
            <w:r>
              <w:t xml:space="preserve">.</w:t>
            </w:r>
          </w:p>
        </w:tc>
        <w:tc>
          <w:tcPr/>
          <w:p>
            <w:pPr>
              <w:pStyle w:val="Compact"/>
            </w:pPr>
            <w:r>
              <w:rPr>
                <w:i/>
                <w:iCs/>
              </w:rPr>
              <w:t xml:space="preserve">Tax Foundation 2025</w:t>
            </w:r>
            <w:r>
              <w:t xml:space="preserve"> </w:t>
            </w:r>
            <w:r>
              <w:t xml:space="preserve">(CT phase-out provisions)</w:t>
            </w:r>
            <w:hyperlink r:id="rId30">
              <w:r>
                <w:rPr>
                  <w:rStyle w:val="Hyperlink"/>
                </w:rPr>
                <w:t xml:space="preserve">[10]</w:t>
              </w:r>
            </w:hyperlink>
            <w:r>
              <w:t xml:space="preserve">.</w:t>
            </w:r>
          </w:p>
        </w:tc>
      </w:tr>
      <w:tr>
        <w:tc>
          <w:tcPr/>
          <w:p>
            <w:pPr>
              <w:pStyle w:val="Compact"/>
            </w:pPr>
            <w:r>
              <w:rPr>
                <w:b/>
                <w:bCs/>
              </w:rPr>
              <w:t xml:space="preserve">Delaware</w:t>
            </w:r>
          </w:p>
        </w:tc>
        <w:tc>
          <w:tcPr/>
          <w:p>
            <w:pPr>
              <w:pStyle w:val="Compact"/>
            </w:pPr>
            <w:r>
              <w:t xml:space="preserve">2024</w:t>
            </w:r>
          </w:p>
        </w:tc>
        <w:tc>
          <w:tcPr/>
          <w:p>
            <w:pPr>
              <w:pStyle w:val="Compact"/>
            </w:pPr>
            <w:r>
              <w:rPr>
                <w:b/>
                <w:bCs/>
              </w:rPr>
              <w:t xml:space="preserve">$3,250</w:t>
            </w:r>
          </w:p>
        </w:tc>
        <w:tc>
          <w:tcPr/>
          <w:p>
            <w:pPr>
              <w:pStyle w:val="Compact"/>
            </w:pPr>
            <w:r>
              <w:rPr>
                <w:b/>
                <w:bCs/>
              </w:rPr>
              <w:t xml:space="preserve">$6,500</w:t>
            </w:r>
          </w:p>
        </w:tc>
        <w:tc>
          <w:tcPr/>
          <w:p>
            <w:pPr>
              <w:pStyle w:val="Compact"/>
            </w:pPr>
            <w:r>
              <w:rPr>
                <w:b/>
                <w:bCs/>
              </w:rPr>
              <w:t xml:space="preserve">No</w:t>
            </w:r>
            <w:r>
              <w:t xml:space="preserve"> </w:t>
            </w:r>
            <w:r>
              <w:t xml:space="preserve">– Fixed standard deduction (no phase-out)</w:t>
            </w:r>
            <w:hyperlink r:id="rId31">
              <w:r>
                <w:rPr>
                  <w:rStyle w:val="Hyperlink"/>
                </w:rPr>
                <w:t xml:space="preserve">[11]</w:t>
              </w:r>
            </w:hyperlink>
            <w:r>
              <w:t xml:space="preserve">.</w:t>
            </w:r>
          </w:p>
        </w:tc>
        <w:tc>
          <w:tcPr/>
          <w:p>
            <w:pPr>
              <w:pStyle w:val="Compact"/>
            </w:pPr>
            <w:r>
              <w:rPr>
                <w:i/>
                <w:iCs/>
              </w:rPr>
              <w:t xml:space="preserve">Delaware DOR 2024</w:t>
            </w:r>
            <w:hyperlink r:id="rId31">
              <w:r>
                <w:rPr>
                  <w:rStyle w:val="Hyperlink"/>
                </w:rPr>
                <w:t xml:space="preserve">[11]</w:t>
              </w:r>
            </w:hyperlink>
            <w:r>
              <w:t xml:space="preserve">.</w:t>
            </w:r>
          </w:p>
        </w:tc>
      </w:tr>
      <w:tr>
        <w:tc>
          <w:tcPr/>
          <w:p>
            <w:pPr>
              <w:pStyle w:val="Compact"/>
            </w:pPr>
            <w:r>
              <w:t xml:space="preserve">Delaware</w:t>
            </w:r>
          </w:p>
        </w:tc>
        <w:tc>
          <w:tcPr/>
          <w:p>
            <w:pPr>
              <w:pStyle w:val="Compact"/>
            </w:pPr>
            <w:r>
              <w:t xml:space="preserve">2025</w:t>
            </w:r>
          </w:p>
        </w:tc>
        <w:tc>
          <w:tcPr/>
          <w:p>
            <w:pPr>
              <w:pStyle w:val="Compact"/>
            </w:pPr>
            <w:r>
              <w:rPr>
                <w:b/>
                <w:bCs/>
              </w:rPr>
              <w:t xml:space="preserve">$3,250</w:t>
            </w:r>
          </w:p>
        </w:tc>
        <w:tc>
          <w:tcPr/>
          <w:p>
            <w:pPr>
              <w:pStyle w:val="Compact"/>
            </w:pPr>
            <w:r>
              <w:rPr>
                <w:b/>
                <w:bCs/>
              </w:rPr>
              <w:t xml:space="preserve">$6,500</w:t>
            </w:r>
          </w:p>
        </w:tc>
        <w:tc>
          <w:tcPr/>
          <w:p>
            <w:pPr>
              <w:pStyle w:val="Compact"/>
            </w:pPr>
            <w:r>
              <w:rPr>
                <w:b/>
                <w:bCs/>
              </w:rPr>
              <w:t xml:space="preserve">No</w:t>
            </w:r>
            <w:r>
              <w:t xml:space="preserve"> </w:t>
            </w:r>
            <w:r>
              <w:t xml:space="preserve">– Unchanged; no phase-out</w:t>
            </w:r>
          </w:p>
        </w:tc>
        <w:tc>
          <w:tcPr/>
          <w:p>
            <w:pPr>
              <w:pStyle w:val="Compact"/>
            </w:pPr>
            <w:r>
              <w:rPr>
                <w:i/>
                <w:iCs/>
              </w:rPr>
              <w:t xml:space="preserve">Delaware DOR 2025</w:t>
            </w:r>
            <w:r>
              <w:t xml:space="preserve"> </w:t>
            </w:r>
            <w:r>
              <w:t xml:space="preserve">(no change; not cited)</w:t>
            </w:r>
          </w:p>
        </w:tc>
      </w:tr>
      <w:tr>
        <w:tc>
          <w:tcPr/>
          <w:p>
            <w:pPr>
              <w:pStyle w:val="Compact"/>
            </w:pPr>
            <w:r>
              <w:rPr>
                <w:b/>
                <w:bCs/>
              </w:rPr>
              <w:t xml:space="preserve">Florida</w:t>
            </w:r>
          </w:p>
        </w:tc>
        <w:tc>
          <w:tcPr/>
          <w:p>
            <w:pPr>
              <w:pStyle w:val="Compact"/>
            </w:pPr>
            <w:r>
              <w:t xml:space="preserve">2024</w:t>
            </w:r>
          </w:p>
        </w:tc>
        <w:tc>
          <w:tcPr/>
          <w:p>
            <w:pPr>
              <w:pStyle w:val="Compact"/>
            </w:pPr>
            <w:r>
              <w:rPr>
                <w:i/>
                <w:iCs/>
              </w:rPr>
              <w:t xml:space="preserve">N/A</w:t>
            </w:r>
            <w:r>
              <w:t xml:space="preserve"> </w:t>
            </w:r>
            <w:r>
              <w:t xml:space="preserve">–</w:t>
            </w:r>
            <w:r>
              <w:t xml:space="preserve"> </w:t>
            </w:r>
            <w:r>
              <w:rPr>
                <w:b/>
                <w:bCs/>
              </w:rPr>
              <w:t xml:space="preserve">No state income tax</w:t>
            </w:r>
          </w:p>
        </w:tc>
        <w:tc>
          <w:tcPr/>
          <w:p>
            <w:pPr>
              <w:pStyle w:val="Compact"/>
            </w:pPr>
            <w:r>
              <w:rPr>
                <w:i/>
                <w:iCs/>
              </w:rPr>
              <w:t xml:space="preserve">N/A</w:t>
            </w:r>
            <w:r>
              <w:t xml:space="preserve"> </w:t>
            </w:r>
            <w:r>
              <w:t xml:space="preserve">–</w:t>
            </w:r>
            <w:r>
              <w:t xml:space="preserve"> </w:t>
            </w:r>
            <w:r>
              <w:rPr>
                <w:b/>
                <w:bCs/>
              </w:rPr>
              <w:t xml:space="preserve">No state income tax</w:t>
            </w:r>
          </w:p>
        </w:tc>
        <w:tc>
          <w:tcPr/>
          <w:p>
            <w:pPr>
              <w:pStyle w:val="Compact"/>
            </w:pPr>
            <w:r>
              <w:t xml:space="preserve">–</w:t>
            </w:r>
          </w:p>
        </w:tc>
        <w:tc>
          <w:tcPr/>
          <w:p>
            <w:pPr>
              <w:pStyle w:val="Compact"/>
            </w:pPr>
            <w:hyperlink r:id="rId32">
              <w:r>
                <w:rPr>
                  <w:rStyle w:val="Hyperlink"/>
                </w:rPr>
                <w:t xml:space="preserve">[12]</w:t>
              </w:r>
            </w:hyperlink>
            <w:r>
              <w:t xml:space="preserve"> </w:t>
            </w:r>
            <w:r>
              <w:t xml:space="preserve">(no income tax).</w:t>
            </w:r>
          </w:p>
        </w:tc>
      </w:tr>
      <w:tr>
        <w:tc>
          <w:tcPr/>
          <w:p>
            <w:pPr>
              <w:pStyle w:val="Compact"/>
            </w:pPr>
            <w:r>
              <w:t xml:space="preserve">Florida</w:t>
            </w:r>
          </w:p>
        </w:tc>
        <w:tc>
          <w:tcPr/>
          <w:p>
            <w:pPr>
              <w:pStyle w:val="Compact"/>
            </w:pPr>
            <w:r>
              <w:t xml:space="preserve">2025</w:t>
            </w:r>
          </w:p>
        </w:tc>
        <w:tc>
          <w:tcPr/>
          <w:p>
            <w:pPr>
              <w:pStyle w:val="Compact"/>
            </w:pPr>
            <w:r>
              <w:rPr>
                <w:i/>
                <w:iCs/>
              </w:rPr>
              <w:t xml:space="preserve">N/A</w:t>
            </w:r>
          </w:p>
        </w:tc>
        <w:tc>
          <w:tcPr/>
          <w:p>
            <w:pPr>
              <w:pStyle w:val="Compact"/>
            </w:pPr>
            <w:r>
              <w:rPr>
                <w:i/>
                <w:iCs/>
              </w:rPr>
              <w:t xml:space="preserve">N/A</w:t>
            </w:r>
          </w:p>
        </w:tc>
        <w:tc>
          <w:tcPr/>
          <w:p>
            <w:pPr>
              <w:pStyle w:val="Compact"/>
            </w:pPr>
            <w:r>
              <w:t xml:space="preserve">–</w:t>
            </w:r>
          </w:p>
        </w:tc>
        <w:tc>
          <w:tcPr/>
          <w:p>
            <w:pPr>
              <w:pStyle w:val="Compact"/>
            </w:pPr>
            <w:r>
              <w:t xml:space="preserve">(No change – no income tax)</w:t>
            </w:r>
          </w:p>
        </w:tc>
      </w:tr>
      <w:tr>
        <w:tc>
          <w:tcPr/>
          <w:p>
            <w:pPr>
              <w:pStyle w:val="Compact"/>
            </w:pPr>
            <w:r>
              <w:rPr>
                <w:b/>
                <w:bCs/>
              </w:rPr>
              <w:t xml:space="preserve">Georgia</w:t>
            </w:r>
          </w:p>
        </w:tc>
        <w:tc>
          <w:tcPr/>
          <w:p>
            <w:pPr>
              <w:pStyle w:val="Compact"/>
            </w:pPr>
            <w:r>
              <w:t xml:space="preserve">2024</w:t>
            </w:r>
          </w:p>
        </w:tc>
        <w:tc>
          <w:tcPr/>
          <w:p>
            <w:pPr>
              <w:pStyle w:val="Compact"/>
            </w:pPr>
            <w:r>
              <w:rPr>
                <w:b/>
                <w:bCs/>
              </w:rPr>
              <w:t xml:space="preserve">$12,000</w:t>
            </w:r>
          </w:p>
        </w:tc>
        <w:tc>
          <w:tcPr/>
          <w:p>
            <w:pPr>
              <w:pStyle w:val="Compact"/>
            </w:pPr>
            <w:r>
              <w:rPr>
                <w:b/>
                <w:bCs/>
              </w:rPr>
              <w:t xml:space="preserve">$24,000</w:t>
            </w:r>
          </w:p>
        </w:tc>
        <w:tc>
          <w:tcPr/>
          <w:p>
            <w:pPr>
              <w:pStyle w:val="Compact"/>
            </w:pPr>
            <w:r>
              <w:rPr>
                <w:b/>
                <w:bCs/>
              </w:rPr>
              <w:t xml:space="preserve">No</w:t>
            </w:r>
            <w:r>
              <w:t xml:space="preserve"> </w:t>
            </w:r>
            <w:r>
              <w:t xml:space="preserve">– Standard deduction doubled in recent reform; no phase-out</w:t>
            </w:r>
            <w:hyperlink r:id="rId33">
              <w:r>
                <w:rPr>
                  <w:rStyle w:val="Hyperlink"/>
                </w:rPr>
                <w:t xml:space="preserve">[13]</w:t>
              </w:r>
            </w:hyperlink>
            <w:r>
              <w:t xml:space="preserve">.</w:t>
            </w:r>
          </w:p>
        </w:tc>
        <w:tc>
          <w:tcPr/>
          <w:p>
            <w:pPr>
              <w:pStyle w:val="Compact"/>
            </w:pPr>
            <w:r>
              <w:rPr>
                <w:i/>
                <w:iCs/>
              </w:rPr>
              <w:t xml:space="preserve">Georgia DOR 2024</w:t>
            </w:r>
            <w:hyperlink r:id="rId33">
              <w:r>
                <w:rPr>
                  <w:rStyle w:val="Hyperlink"/>
                </w:rPr>
                <w:t xml:space="preserve">[13]</w:t>
              </w:r>
            </w:hyperlink>
            <w:r>
              <w:t xml:space="preserve">.</w:t>
            </w:r>
          </w:p>
        </w:tc>
      </w:tr>
      <w:tr>
        <w:tc>
          <w:tcPr/>
          <w:p>
            <w:pPr>
              <w:pStyle w:val="Compact"/>
            </w:pPr>
            <w:r>
              <w:t xml:space="preserve">Georgia</w:t>
            </w:r>
          </w:p>
        </w:tc>
        <w:tc>
          <w:tcPr/>
          <w:p>
            <w:pPr>
              <w:pStyle w:val="Compact"/>
            </w:pPr>
            <w:r>
              <w:t xml:space="preserve">2025</w:t>
            </w:r>
          </w:p>
        </w:tc>
        <w:tc>
          <w:tcPr/>
          <w:p>
            <w:pPr>
              <w:pStyle w:val="Compact"/>
            </w:pPr>
            <w:r>
              <w:rPr>
                <w:b/>
                <w:bCs/>
              </w:rPr>
              <w:t xml:space="preserve">$12,000</w:t>
            </w:r>
          </w:p>
        </w:tc>
        <w:tc>
          <w:tcPr/>
          <w:p>
            <w:pPr>
              <w:pStyle w:val="Compact"/>
            </w:pPr>
            <w:r>
              <w:rPr>
                <w:b/>
                <w:bCs/>
              </w:rPr>
              <w:t xml:space="preserve">$24,000</w:t>
            </w:r>
          </w:p>
        </w:tc>
        <w:tc>
          <w:tcPr/>
          <w:p>
            <w:pPr>
              <w:pStyle w:val="Compact"/>
            </w:pPr>
            <w:r>
              <w:rPr>
                <w:b/>
                <w:bCs/>
              </w:rPr>
              <w:t xml:space="preserve">No</w:t>
            </w:r>
            <w:r>
              <w:t xml:space="preserve"> </w:t>
            </w:r>
            <w:r>
              <w:t xml:space="preserve">– Unchanged (flat tax system; no phase-out)</w:t>
            </w:r>
          </w:p>
        </w:tc>
        <w:tc>
          <w:tcPr/>
          <w:p>
            <w:pPr>
              <w:pStyle w:val="Compact"/>
            </w:pPr>
            <w:r>
              <w:rPr>
                <w:i/>
                <w:iCs/>
              </w:rPr>
              <w:t xml:space="preserve">Georgia DOR 2025</w:t>
            </w:r>
            <w:r>
              <w:t xml:space="preserve"> </w:t>
            </w:r>
            <w:r>
              <w:t xml:space="preserve">(no change; see 2024 source)</w:t>
            </w:r>
            <w:hyperlink r:id="rId33">
              <w:r>
                <w:rPr>
                  <w:rStyle w:val="Hyperlink"/>
                </w:rPr>
                <w:t xml:space="preserve">[13]</w:t>
              </w:r>
            </w:hyperlink>
            <w:r>
              <w:t xml:space="preserve">.</w:t>
            </w:r>
          </w:p>
        </w:tc>
      </w:tr>
      <w:tr>
        <w:tc>
          <w:tcPr/>
          <w:p>
            <w:pPr>
              <w:pStyle w:val="Compact"/>
            </w:pPr>
            <w:r>
              <w:rPr>
                <w:b/>
                <w:bCs/>
              </w:rPr>
              <w:t xml:space="preserve">Hawaii</w:t>
            </w:r>
          </w:p>
        </w:tc>
        <w:tc>
          <w:tcPr/>
          <w:p>
            <w:pPr>
              <w:pStyle w:val="Compact"/>
            </w:pPr>
            <w:r>
              <w:t xml:space="preserve">2024</w:t>
            </w:r>
          </w:p>
        </w:tc>
        <w:tc>
          <w:tcPr/>
          <w:p>
            <w:pPr>
              <w:pStyle w:val="Compact"/>
            </w:pPr>
            <w:r>
              <w:rPr>
                <w:b/>
                <w:bCs/>
              </w:rPr>
              <w:t xml:space="preserve">$2,200</w:t>
            </w:r>
          </w:p>
        </w:tc>
        <w:tc>
          <w:tcPr/>
          <w:p>
            <w:pPr>
              <w:pStyle w:val="Compact"/>
            </w:pPr>
            <w:r>
              <w:rPr>
                <w:b/>
                <w:bCs/>
              </w:rPr>
              <w:t xml:space="preserve">$4,400</w:t>
            </w:r>
          </w:p>
        </w:tc>
        <w:tc>
          <w:tcPr/>
          <w:p>
            <w:pPr>
              <w:pStyle w:val="Compact"/>
            </w:pPr>
            <w:r>
              <w:rPr>
                <w:b/>
                <w:bCs/>
              </w:rPr>
              <w:t xml:space="preserve">No</w:t>
            </w:r>
            <w:r>
              <w:t xml:space="preserve"> </w:t>
            </w:r>
            <w:r>
              <w:t xml:space="preserve">– Fixed standard deduction; no phase-out</w:t>
            </w:r>
            <w:hyperlink r:id="rId34">
              <w:r>
                <w:rPr>
                  <w:rStyle w:val="Hyperlink"/>
                </w:rPr>
                <w:t xml:space="preserve">[14]</w:t>
              </w:r>
            </w:hyperlink>
            <w:r>
              <w:t xml:space="preserve">.</w:t>
            </w:r>
          </w:p>
        </w:tc>
        <w:tc>
          <w:tcPr/>
          <w:p>
            <w:pPr>
              <w:pStyle w:val="Compact"/>
            </w:pPr>
            <w:r>
              <w:rPr>
                <w:i/>
                <w:iCs/>
              </w:rPr>
              <w:t xml:space="preserve">Hawaii DOR 2024</w:t>
            </w:r>
            <w:hyperlink r:id="rId34">
              <w:r>
                <w:rPr>
                  <w:rStyle w:val="Hyperlink"/>
                </w:rPr>
                <w:t xml:space="preserve">[14]</w:t>
              </w:r>
            </w:hyperlink>
            <w:r>
              <w:t xml:space="preserve">.</w:t>
            </w:r>
          </w:p>
        </w:tc>
      </w:tr>
      <w:tr>
        <w:tc>
          <w:tcPr/>
          <w:p>
            <w:pPr>
              <w:pStyle w:val="Compact"/>
            </w:pPr>
            <w:r>
              <w:t xml:space="preserve">Hawaii</w:t>
            </w:r>
          </w:p>
        </w:tc>
        <w:tc>
          <w:tcPr/>
          <w:p>
            <w:pPr>
              <w:pStyle w:val="Compact"/>
            </w:pPr>
            <w:r>
              <w:t xml:space="preserve">2025</w:t>
            </w:r>
          </w:p>
        </w:tc>
        <w:tc>
          <w:tcPr/>
          <w:p>
            <w:pPr>
              <w:pStyle w:val="Compact"/>
            </w:pPr>
            <w:r>
              <w:rPr>
                <w:b/>
                <w:bCs/>
              </w:rPr>
              <w:t xml:space="preserve">$2,200</w:t>
            </w:r>
          </w:p>
        </w:tc>
        <w:tc>
          <w:tcPr/>
          <w:p>
            <w:pPr>
              <w:pStyle w:val="Compact"/>
            </w:pPr>
            <w:r>
              <w:rPr>
                <w:b/>
                <w:bCs/>
              </w:rPr>
              <w:t xml:space="preserve">$4,400</w:t>
            </w:r>
          </w:p>
        </w:tc>
        <w:tc>
          <w:tcPr/>
          <w:p>
            <w:pPr>
              <w:pStyle w:val="Compact"/>
            </w:pPr>
            <w:r>
              <w:rPr>
                <w:b/>
                <w:bCs/>
              </w:rPr>
              <w:t xml:space="preserve">No</w:t>
            </w:r>
            <w:r>
              <w:t xml:space="preserve"> </w:t>
            </w:r>
            <w:r>
              <w:t xml:space="preserve">– Unchanged (no phase-out)</w:t>
            </w:r>
          </w:p>
        </w:tc>
        <w:tc>
          <w:tcPr/>
          <w:p>
            <w:pPr>
              <w:pStyle w:val="Compact"/>
            </w:pPr>
            <w:r>
              <w:rPr>
                <w:i/>
                <w:iCs/>
              </w:rPr>
              <w:t xml:space="preserve">Hawaii DOR 2025</w:t>
            </w:r>
            <w:r>
              <w:t xml:space="preserve"> </w:t>
            </w:r>
            <w:r>
              <w:t xml:space="preserve">(no change; see 2024 source)</w:t>
            </w:r>
            <w:hyperlink r:id="rId34">
              <w:r>
                <w:rPr>
                  <w:rStyle w:val="Hyperlink"/>
                </w:rPr>
                <w:t xml:space="preserve">[14]</w:t>
              </w:r>
            </w:hyperlink>
            <w:r>
              <w:t xml:space="preserve">.</w:t>
            </w:r>
          </w:p>
        </w:tc>
      </w:tr>
      <w:tr>
        <w:tc>
          <w:tcPr/>
          <w:p>
            <w:pPr>
              <w:pStyle w:val="Compact"/>
            </w:pPr>
            <w:r>
              <w:rPr>
                <w:b/>
                <w:bCs/>
              </w:rPr>
              <w:t xml:space="preserve">Idaho</w:t>
            </w:r>
          </w:p>
        </w:tc>
        <w:tc>
          <w:tcPr/>
          <w:p>
            <w:pPr>
              <w:pStyle w:val="Compact"/>
            </w:pPr>
            <w:r>
              <w:t xml:space="preserve">2024</w:t>
            </w:r>
          </w:p>
        </w:tc>
        <w:tc>
          <w:tcPr/>
          <w:p>
            <w:pPr>
              <w:pStyle w:val="Compact"/>
            </w:pPr>
            <w:r>
              <w:rPr>
                <w:b/>
                <w:bCs/>
              </w:rPr>
              <w:t xml:space="preserve">$14,600</w:t>
            </w:r>
          </w:p>
        </w:tc>
        <w:tc>
          <w:tcPr/>
          <w:p>
            <w:pPr>
              <w:pStyle w:val="Compact"/>
            </w:pPr>
            <w:r>
              <w:rPr>
                <w:b/>
                <w:bCs/>
              </w:rPr>
              <w:t xml:space="preserve">$29,200</w:t>
            </w:r>
          </w:p>
        </w:tc>
        <w:tc>
          <w:tcPr/>
          <w:p>
            <w:pPr>
              <w:pStyle w:val="Compact"/>
            </w:pPr>
            <w:r>
              <w:rPr>
                <w:b/>
                <w:bCs/>
              </w:rPr>
              <w:t xml:space="preserve">No</w:t>
            </w:r>
            <w:r>
              <w:t xml:space="preserve"> </w:t>
            </w:r>
            <w:r>
              <w:t xml:space="preserve">– Flat tax; follows federal standard deduction (no phase-out)</w:t>
            </w:r>
            <w:hyperlink r:id="rId35">
              <w:r>
                <w:rPr>
                  <w:rStyle w:val="Hyperlink"/>
                </w:rPr>
                <w:t xml:space="preserve">[15]</w:t>
              </w:r>
            </w:hyperlink>
            <w:r>
              <w:t xml:space="preserve">.</w:t>
            </w:r>
          </w:p>
        </w:tc>
        <w:tc>
          <w:tcPr/>
          <w:p>
            <w:pPr>
              <w:pStyle w:val="Compact"/>
            </w:pPr>
            <w:r>
              <w:rPr>
                <w:i/>
                <w:iCs/>
              </w:rPr>
              <w:t xml:space="preserve">Tax Foundation 2024</w:t>
            </w:r>
            <w:hyperlink r:id="rId35">
              <w:r>
                <w:rPr>
                  <w:rStyle w:val="Hyperlink"/>
                </w:rPr>
                <w:t xml:space="preserve">[15]</w:t>
              </w:r>
            </w:hyperlink>
            <w:r>
              <w:t xml:space="preserve">.</w:t>
            </w:r>
          </w:p>
        </w:tc>
      </w:tr>
      <w:tr>
        <w:tc>
          <w:tcPr/>
          <w:p>
            <w:pPr>
              <w:pStyle w:val="Compact"/>
            </w:pPr>
            <w:r>
              <w:t xml:space="preserve">Idaho</w:t>
            </w:r>
          </w:p>
        </w:tc>
        <w:tc>
          <w:tcPr/>
          <w:p>
            <w:pPr>
              <w:pStyle w:val="Compact"/>
            </w:pPr>
            <w:r>
              <w:t xml:space="preserve">2025</w:t>
            </w:r>
          </w:p>
        </w:tc>
        <w:tc>
          <w:tcPr/>
          <w:p>
            <w:pPr>
              <w:pStyle w:val="Compact"/>
            </w:pPr>
            <w:r>
              <w:rPr>
                <w:b/>
                <w:bCs/>
              </w:rPr>
              <w:t xml:space="preserve">$15,000</w:t>
            </w:r>
          </w:p>
        </w:tc>
        <w:tc>
          <w:tcPr/>
          <w:p>
            <w:pPr>
              <w:pStyle w:val="Compact"/>
            </w:pPr>
            <w:r>
              <w:rPr>
                <w:b/>
                <w:bCs/>
              </w:rPr>
              <w:t xml:space="preserve">$30,000</w:t>
            </w:r>
          </w:p>
        </w:tc>
        <w:tc>
          <w:tcPr/>
          <w:p>
            <w:pPr>
              <w:pStyle w:val="Compact"/>
            </w:pPr>
            <w:r>
              <w:rPr>
                <w:b/>
                <w:bCs/>
              </w:rPr>
              <w:t xml:space="preserve">No</w:t>
            </w:r>
            <w:r>
              <w:t xml:space="preserve"> </w:t>
            </w:r>
            <w:r>
              <w:t xml:space="preserve">– Follows federal standard deduction; no phase-out</w:t>
            </w:r>
          </w:p>
        </w:tc>
        <w:tc>
          <w:tcPr/>
          <w:p>
            <w:pPr>
              <w:pStyle w:val="Compact"/>
            </w:pPr>
            <w:r>
              <w:rPr>
                <w:i/>
                <w:iCs/>
              </w:rPr>
              <w:t xml:space="preserve">Tax Foundation 2025</w:t>
            </w:r>
            <w:r>
              <w:t xml:space="preserve"> </w:t>
            </w:r>
            <w:r>
              <w:t xml:space="preserve">(federal conformity)</w:t>
            </w:r>
            <w:hyperlink r:id="rId35">
              <w:r>
                <w:rPr>
                  <w:rStyle w:val="Hyperlink"/>
                </w:rPr>
                <w:t xml:space="preserve">[15]</w:t>
              </w:r>
            </w:hyperlink>
            <w:r>
              <w:t xml:space="preserve">.</w:t>
            </w:r>
          </w:p>
        </w:tc>
      </w:tr>
      <w:tr>
        <w:tc>
          <w:tcPr/>
          <w:p>
            <w:pPr>
              <w:pStyle w:val="Compact"/>
            </w:pPr>
            <w:r>
              <w:rPr>
                <w:b/>
                <w:bCs/>
              </w:rPr>
              <w:t xml:space="preserve">Illinois</w:t>
            </w:r>
          </w:p>
        </w:tc>
        <w:tc>
          <w:tcPr/>
          <w:p>
            <w:pPr>
              <w:pStyle w:val="Compact"/>
            </w:pPr>
            <w:r>
              <w:t xml:space="preserve">2024</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\$2,775)</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\$5,550)</w:t>
            </w:r>
          </w:p>
        </w:tc>
        <w:tc>
          <w:tcPr/>
          <w:p>
            <w:pPr>
              <w:pStyle w:val="Compact"/>
            </w:pPr>
            <w:r>
              <w:rPr>
                <w:b/>
                <w:bCs/>
              </w:rPr>
              <w:t xml:space="preserve">Yes</w:t>
            </w:r>
            <w:r>
              <w:t xml:space="preserve"> </w:t>
            </w:r>
            <w:r>
              <w:t xml:space="preserve">– Personal exemption is disallowed for high incomes (no exemption if AGI &gt; \$250k single / \$500k joint)</w:t>
            </w:r>
            <w:hyperlink r:id="rId35">
              <w:r>
                <w:rPr>
                  <w:rStyle w:val="Hyperlink"/>
                </w:rPr>
                <w:t xml:space="preserve">[15]</w:t>
              </w:r>
            </w:hyperlink>
            <w:hyperlink r:id="rId36">
              <w:r>
                <w:rPr>
                  <w:rStyle w:val="Hyperlink"/>
                </w:rPr>
                <w:t xml:space="preserve">[16]</w:t>
              </w:r>
            </w:hyperlink>
            <w:r>
              <w:t xml:space="preserve">.</w:t>
            </w:r>
          </w:p>
        </w:tc>
        <w:tc>
          <w:tcPr/>
          <w:p>
            <w:pPr>
              <w:pStyle w:val="Compact"/>
            </w:pPr>
            <w:r>
              <w:rPr>
                <w:i/>
                <w:iCs/>
              </w:rPr>
              <w:t xml:space="preserve">Tax Foundation 2024</w:t>
            </w:r>
            <w:hyperlink r:id="rId35">
              <w:r>
                <w:rPr>
                  <w:rStyle w:val="Hyperlink"/>
                </w:rPr>
                <w:t xml:space="preserve">[15]</w:t>
              </w:r>
            </w:hyperlink>
            <w:r>
              <w:t xml:space="preserve">; IL DOR (phase-out)</w:t>
            </w:r>
            <w:hyperlink r:id="rId36">
              <w:r>
                <w:rPr>
                  <w:rStyle w:val="Hyperlink"/>
                </w:rPr>
                <w:t xml:space="preserve">[16]</w:t>
              </w:r>
            </w:hyperlink>
            <w:r>
              <w:t xml:space="preserve">.</w:t>
            </w:r>
          </w:p>
        </w:tc>
      </w:tr>
      <w:tr>
        <w:tc>
          <w:tcPr/>
          <w:p>
            <w:pPr>
              <w:pStyle w:val="Compact"/>
            </w:pPr>
            <w:r>
              <w:t xml:space="preserve">Illinois</w:t>
            </w:r>
          </w:p>
        </w:tc>
        <w:tc>
          <w:tcPr/>
          <w:p>
            <w:pPr>
              <w:pStyle w:val="Compact"/>
            </w:pPr>
            <w:r>
              <w:t xml:space="preserve">2025</w:t>
            </w:r>
          </w:p>
        </w:tc>
        <w:tc>
          <w:tcPr/>
          <w:p>
            <w:pPr>
              <w:pStyle w:val="Compact"/>
            </w:pPr>
            <w:r>
              <w:rPr>
                <w:i/>
                <w:iCs/>
              </w:rPr>
              <w:t xml:space="preserve">N/A</w:t>
            </w:r>
            <w:r>
              <w:t xml:space="preserve"> </w:t>
            </w:r>
            <w:r>
              <w:t xml:space="preserve">(no std. ded.; pers. ex. \$2,850)*</w:t>
            </w:r>
          </w:p>
        </w:tc>
        <w:tc>
          <w:tcPr/>
          <w:p>
            <w:pPr>
              <w:pStyle w:val="Compact"/>
            </w:pPr>
            <w:r>
              <w:rPr>
                <w:i/>
                <w:iCs/>
              </w:rPr>
              <w:t xml:space="preserve">N/A</w:t>
            </w:r>
            <w:r>
              <w:t xml:space="preserve"> </w:t>
            </w:r>
            <w:r>
              <w:t xml:space="preserve">(no std. ded.; pers. ex. \$5,700)*</w:t>
            </w:r>
          </w:p>
        </w:tc>
        <w:tc>
          <w:tcPr/>
          <w:p>
            <w:pPr>
              <w:pStyle w:val="Compact"/>
            </w:pPr>
            <w:r>
              <w:rPr>
                <w:b/>
                <w:bCs/>
              </w:rPr>
              <w:t xml:space="preserve">Yes</w:t>
            </w:r>
            <w:r>
              <w:t xml:space="preserve"> </w:t>
            </w:r>
            <w:r>
              <w:t xml:space="preserve">– Personal exemption \$(~2,850/5,700) with same high-income phase-out (AGI &gt;\$250k/\$500k)</w:t>
            </w:r>
            <w:hyperlink r:id="rId36">
              <w:r>
                <w:rPr>
                  <w:rStyle w:val="Hyperlink"/>
                </w:rPr>
                <w:t xml:space="preserve">[16]</w:t>
              </w:r>
            </w:hyperlink>
            <w:r>
              <w:t xml:space="preserve">.</w:t>
            </w:r>
          </w:p>
        </w:tc>
        <w:tc>
          <w:tcPr/>
          <w:p>
            <w:pPr>
              <w:pStyle w:val="Compact"/>
            </w:pPr>
            <w:r>
              <w:rPr>
                <w:i/>
                <w:iCs/>
              </w:rPr>
              <w:t xml:space="preserve">IL DOR Notice 2025</w:t>
            </w:r>
            <w:r>
              <w:t xml:space="preserve"> </w:t>
            </w:r>
            <w:r>
              <w:t xml:space="preserve">(exemption \$2,850; phase-out)</w:t>
            </w:r>
            <w:hyperlink r:id="rId36">
              <w:r>
                <w:rPr>
                  <w:rStyle w:val="Hyperlink"/>
                </w:rPr>
                <w:t xml:space="preserve">[16]</w:t>
              </w:r>
            </w:hyperlink>
            <w:r>
              <w:t xml:space="preserve">.</w:t>
            </w:r>
          </w:p>
        </w:tc>
      </w:tr>
      <w:tr>
        <w:tc>
          <w:tcPr/>
          <w:p>
            <w:pPr>
              <w:pStyle w:val="Compact"/>
            </w:pPr>
            <w:r>
              <w:rPr>
                <w:b/>
                <w:bCs/>
              </w:rPr>
              <w:t xml:space="preserve">Indiana</w:t>
            </w:r>
          </w:p>
        </w:tc>
        <w:tc>
          <w:tcPr/>
          <w:p>
            <w:pPr>
              <w:pStyle w:val="Compact"/>
            </w:pPr>
            <w:r>
              <w:t xml:space="preserve">2024</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\$1,000)</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\$2,000)</w:t>
            </w:r>
          </w:p>
        </w:tc>
        <w:tc>
          <w:tcPr/>
          <w:p>
            <w:pPr>
              <w:pStyle w:val="Compact"/>
            </w:pPr>
            <w:r>
              <w:rPr>
                <w:b/>
                <w:bCs/>
              </w:rPr>
              <w:t xml:space="preserve">No</w:t>
            </w:r>
            <w:r>
              <w:t xml:space="preserve"> </w:t>
            </w:r>
            <w:r>
              <w:t xml:space="preserve">– Flat tax; uses personal exemption (no standard ded.; no phase-out)</w:t>
            </w:r>
            <w:hyperlink r:id="rId37">
              <w:r>
                <w:rPr>
                  <w:rStyle w:val="Hyperlink"/>
                </w:rPr>
                <w:t xml:space="preserve">[17]</w:t>
              </w:r>
            </w:hyperlink>
            <w:r>
              <w:t xml:space="preserve">.</w:t>
            </w:r>
          </w:p>
        </w:tc>
        <w:tc>
          <w:tcPr/>
          <w:p>
            <w:pPr>
              <w:pStyle w:val="Compact"/>
            </w:pPr>
            <w:r>
              <w:rPr>
                <w:i/>
                <w:iCs/>
              </w:rPr>
              <w:t xml:space="preserve">Tax Foundation 2024</w:t>
            </w:r>
            <w:hyperlink r:id="rId37">
              <w:r>
                <w:rPr>
                  <w:rStyle w:val="Hyperlink"/>
                </w:rPr>
                <w:t xml:space="preserve">[17]</w:t>
              </w:r>
            </w:hyperlink>
            <w:r>
              <w:t xml:space="preserve">.</w:t>
            </w:r>
          </w:p>
        </w:tc>
      </w:tr>
      <w:tr>
        <w:tc>
          <w:tcPr/>
          <w:p>
            <w:pPr>
              <w:pStyle w:val="Compact"/>
            </w:pPr>
            <w:r>
              <w:t xml:space="preserve">Indiana</w:t>
            </w:r>
          </w:p>
        </w:tc>
        <w:tc>
          <w:tcPr/>
          <w:p>
            <w:pPr>
              <w:pStyle w:val="Compact"/>
            </w:pPr>
            <w:r>
              <w:t xml:space="preserve">2025</w:t>
            </w:r>
          </w:p>
        </w:tc>
        <w:tc>
          <w:tcPr/>
          <w:p>
            <w:pPr>
              <w:pStyle w:val="Compact"/>
            </w:pPr>
            <w:r>
              <w:rPr>
                <w:i/>
                <w:iCs/>
              </w:rPr>
              <w:t xml:space="preserve">N/A</w:t>
            </w:r>
            <w:r>
              <w:t xml:space="preserve"> </w:t>
            </w:r>
            <w:r>
              <w:t xml:space="preserve">(no standard deduction)</w:t>
            </w:r>
          </w:p>
        </w:tc>
        <w:tc>
          <w:tcPr/>
          <w:p>
            <w:pPr>
              <w:pStyle w:val="Compact"/>
            </w:pPr>
            <w:r>
              <w:rPr>
                <w:i/>
                <w:iCs/>
              </w:rPr>
              <w:t xml:space="preserve">N/A</w:t>
            </w:r>
          </w:p>
        </w:tc>
        <w:tc>
          <w:tcPr/>
          <w:p>
            <w:pPr>
              <w:pStyle w:val="Compact"/>
            </w:pPr>
            <w:r>
              <w:rPr>
                <w:b/>
                <w:bCs/>
              </w:rPr>
              <w:t xml:space="preserve">No</w:t>
            </w:r>
            <w:r>
              <w:t xml:space="preserve"> </w:t>
            </w:r>
            <w:r>
              <w:t xml:space="preserve">– No standard deduction; personal exemption unchanged (no phase-out)</w:t>
            </w:r>
          </w:p>
        </w:tc>
        <w:tc>
          <w:tcPr/>
          <w:p>
            <w:pPr>
              <w:pStyle w:val="Compact"/>
            </w:pPr>
            <w:r>
              <w:rPr>
                <w:i/>
                <w:iCs/>
              </w:rPr>
              <w:t xml:space="preserve">Indiana DOR 2025</w:t>
            </w:r>
            <w:r>
              <w:t xml:space="preserve"> </w:t>
            </w:r>
            <w:r>
              <w:t xml:space="preserve">(no std. ded.; no phase-out)</w:t>
            </w:r>
          </w:p>
        </w:tc>
      </w:tr>
      <w:tr>
        <w:tc>
          <w:tcPr/>
          <w:p>
            <w:pPr>
              <w:pStyle w:val="Compact"/>
            </w:pPr>
            <w:r>
              <w:rPr>
                <w:b/>
                <w:bCs/>
              </w:rPr>
              <w:t xml:space="preserve">Iowa</w:t>
            </w:r>
          </w:p>
        </w:tc>
        <w:tc>
          <w:tcPr/>
          <w:p>
            <w:pPr>
              <w:pStyle w:val="Compact"/>
            </w:pPr>
            <w:r>
              <w:t xml:space="preserve">2024</w:t>
            </w:r>
          </w:p>
        </w:tc>
        <w:tc>
          <w:tcPr/>
          <w:p>
            <w:pPr>
              <w:pStyle w:val="Compact"/>
            </w:pPr>
            <w:r>
              <w:rPr>
                <w:i/>
                <w:iCs/>
              </w:rPr>
              <w:t xml:space="preserve">N/A</w:t>
            </w:r>
            <w:r>
              <w:t xml:space="preserve"> </w:t>
            </w:r>
            <w:r>
              <w:t xml:space="preserve">–</w:t>
            </w:r>
            <w:r>
              <w:t xml:space="preserve"> </w:t>
            </w:r>
            <w:r>
              <w:rPr>
                <w:b/>
                <w:bCs/>
              </w:rPr>
              <w:t xml:space="preserve">No standard deduction</w:t>
            </w:r>
            <w:r>
              <w:t xml:space="preserve"> </w:t>
            </w:r>
            <w:r>
              <w:t xml:space="preserve">(flat tax)</w:t>
            </w:r>
          </w:p>
        </w:tc>
        <w:tc>
          <w:tcPr/>
          <w:p>
            <w:pPr>
              <w:pStyle w:val="Compact"/>
            </w:pPr>
            <w:r>
              <w:rPr>
                <w:i/>
                <w:iCs/>
              </w:rPr>
              <w:t xml:space="preserve">N/A</w:t>
            </w:r>
            <w:r>
              <w:t xml:space="preserve"> </w:t>
            </w:r>
            <w:r>
              <w:t xml:space="preserve">–</w:t>
            </w:r>
            <w:r>
              <w:t xml:space="preserve"> </w:t>
            </w:r>
            <w:r>
              <w:rPr>
                <w:b/>
                <w:bCs/>
              </w:rPr>
              <w:t xml:space="preserve">No standard deduction</w:t>
            </w:r>
          </w:p>
        </w:tc>
        <w:tc>
          <w:tcPr/>
          <w:p>
            <w:pPr>
              <w:pStyle w:val="Compact"/>
            </w:pPr>
            <w:r>
              <w:rPr>
                <w:b/>
                <w:bCs/>
              </w:rPr>
              <w:t xml:space="preserve">No</w:t>
            </w:r>
            <w:r>
              <w:t xml:space="preserve"> </w:t>
            </w:r>
            <w:r>
              <w:t xml:space="preserve">– Iowa eliminated standard deduction; small personal credit instead (no phase-out)</w:t>
            </w:r>
            <w:hyperlink r:id="rId38">
              <w:r>
                <w:rPr>
                  <w:rStyle w:val="Hyperlink"/>
                </w:rPr>
                <w:t xml:space="preserve">[18]</w:t>
              </w:r>
            </w:hyperlink>
            <w:r>
              <w:t xml:space="preserve">.</w:t>
            </w:r>
          </w:p>
        </w:tc>
        <w:tc>
          <w:tcPr/>
          <w:p>
            <w:pPr>
              <w:pStyle w:val="Compact"/>
            </w:pPr>
            <w:r>
              <w:rPr>
                <w:i/>
                <w:iCs/>
              </w:rPr>
              <w:t xml:space="preserve">Tax Foundation 2024</w:t>
            </w:r>
            <w:hyperlink r:id="rId38">
              <w:r>
                <w:rPr>
                  <w:rStyle w:val="Hyperlink"/>
                </w:rPr>
                <w:t xml:space="preserve">[18]</w:t>
              </w:r>
            </w:hyperlink>
            <w:r>
              <w:t xml:space="preserve">.</w:t>
            </w:r>
          </w:p>
        </w:tc>
      </w:tr>
      <w:tr>
        <w:tc>
          <w:tcPr/>
          <w:p>
            <w:pPr>
              <w:pStyle w:val="Compact"/>
            </w:pPr>
            <w:r>
              <w:t xml:space="preserve">Iowa</w:t>
            </w:r>
          </w:p>
        </w:tc>
        <w:tc>
          <w:tcPr/>
          <w:p>
            <w:pPr>
              <w:pStyle w:val="Compact"/>
            </w:pPr>
            <w:r>
              <w:t xml:space="preserve">2025</w:t>
            </w:r>
          </w:p>
        </w:tc>
        <w:tc>
          <w:tcPr/>
          <w:p>
            <w:pPr>
              <w:pStyle w:val="Compact"/>
            </w:pPr>
            <w:r>
              <w:rPr>
                <w:i/>
                <w:iCs/>
              </w:rPr>
              <w:t xml:space="preserve">N/A</w:t>
            </w:r>
            <w:r>
              <w:t xml:space="preserve"> </w:t>
            </w:r>
            <w:r>
              <w:t xml:space="preserve">– (flat tax; no standard deduction)</w:t>
            </w:r>
          </w:p>
        </w:tc>
        <w:tc>
          <w:tcPr/>
          <w:p>
            <w:pPr>
              <w:pStyle w:val="Compact"/>
            </w:pPr>
            <w:r>
              <w:rPr>
                <w:i/>
                <w:iCs/>
              </w:rPr>
              <w:t xml:space="preserve">N/A</w:t>
            </w:r>
          </w:p>
        </w:tc>
        <w:tc>
          <w:tcPr/>
          <w:p>
            <w:pPr>
              <w:pStyle w:val="Compact"/>
            </w:pPr>
            <w:r>
              <w:rPr>
                <w:b/>
                <w:bCs/>
              </w:rPr>
              <w:t xml:space="preserve">No</w:t>
            </w:r>
            <w:r>
              <w:t xml:space="preserve"> </w:t>
            </w:r>
            <w:r>
              <w:t xml:space="preserve">– No standard deduction (tax reform continued; no phase-out)</w:t>
            </w:r>
          </w:p>
        </w:tc>
        <w:tc>
          <w:tcPr/>
          <w:p>
            <w:pPr>
              <w:pStyle w:val="Compact"/>
            </w:pPr>
            <w:r>
              <w:rPr>
                <w:i/>
                <w:iCs/>
              </w:rPr>
              <w:t xml:space="preserve">Tax Foundation 2025</w:t>
            </w:r>
            <w:r>
              <w:t xml:space="preserve"> </w:t>
            </w:r>
            <w:r>
              <w:t xml:space="preserve">(Iowa flat tax; no std. ded.)</w:t>
            </w:r>
            <w:hyperlink r:id="rId38">
              <w:r>
                <w:rPr>
                  <w:rStyle w:val="Hyperlink"/>
                </w:rPr>
                <w:t xml:space="preserve">[18]</w:t>
              </w:r>
            </w:hyperlink>
            <w:r>
              <w:t xml:space="preserve">.</w:t>
            </w:r>
          </w:p>
        </w:tc>
      </w:tr>
      <w:tr>
        <w:tc>
          <w:tcPr/>
          <w:p>
            <w:pPr>
              <w:pStyle w:val="Compact"/>
            </w:pPr>
            <w:r>
              <w:rPr>
                <w:b/>
                <w:bCs/>
              </w:rPr>
              <w:t xml:space="preserve">Kansas</w:t>
            </w:r>
          </w:p>
        </w:tc>
        <w:tc>
          <w:tcPr/>
          <w:p>
            <w:pPr>
              <w:pStyle w:val="Compact"/>
            </w:pPr>
            <w:r>
              <w:t xml:space="preserve">2024</w:t>
            </w:r>
          </w:p>
        </w:tc>
        <w:tc>
          <w:tcPr/>
          <w:p>
            <w:pPr>
              <w:pStyle w:val="Compact"/>
            </w:pPr>
            <w:r>
              <w:rPr>
                <w:b/>
                <w:bCs/>
              </w:rPr>
              <w:t xml:space="preserve">$3,500</w:t>
            </w:r>
          </w:p>
        </w:tc>
        <w:tc>
          <w:tcPr/>
          <w:p>
            <w:pPr>
              <w:pStyle w:val="Compact"/>
            </w:pPr>
            <w:r>
              <w:rPr>
                <w:b/>
                <w:bCs/>
              </w:rPr>
              <w:t xml:space="preserve">$8,000</w:t>
            </w:r>
          </w:p>
        </w:tc>
        <w:tc>
          <w:tcPr/>
          <w:p>
            <w:pPr>
              <w:pStyle w:val="Compact"/>
            </w:pPr>
            <w:r>
              <w:rPr>
                <w:b/>
                <w:bCs/>
              </w:rPr>
              <w:t xml:space="preserve">No</w:t>
            </w:r>
            <w:r>
              <w:t xml:space="preserve"> </w:t>
            </w:r>
            <w:r>
              <w:t xml:space="preserve">– Fixed standard deduction (recently increased; no phase-out)</w:t>
            </w:r>
            <w:hyperlink r:id="rId39">
              <w:r>
                <w:rPr>
                  <w:rStyle w:val="Hyperlink"/>
                </w:rPr>
                <w:t xml:space="preserve">[19]</w:t>
              </w:r>
            </w:hyperlink>
            <w:r>
              <w:t xml:space="preserve">.</w:t>
            </w:r>
          </w:p>
        </w:tc>
        <w:tc>
          <w:tcPr/>
          <w:p>
            <w:pPr>
              <w:pStyle w:val="Compact"/>
            </w:pPr>
            <w:r>
              <w:rPr>
                <w:i/>
                <w:iCs/>
              </w:rPr>
              <w:t xml:space="preserve">Tax Foundation 2024</w:t>
            </w:r>
            <w:hyperlink r:id="rId39">
              <w:r>
                <w:rPr>
                  <w:rStyle w:val="Hyperlink"/>
                </w:rPr>
                <w:t xml:space="preserve">[19]</w:t>
              </w:r>
            </w:hyperlink>
            <w:r>
              <w:t xml:space="preserve">.</w:t>
            </w:r>
          </w:p>
        </w:tc>
      </w:tr>
      <w:tr>
        <w:tc>
          <w:tcPr/>
          <w:p>
            <w:pPr>
              <w:pStyle w:val="Compact"/>
            </w:pPr>
            <w:r>
              <w:t xml:space="preserve">Kansas</w:t>
            </w:r>
          </w:p>
        </w:tc>
        <w:tc>
          <w:tcPr/>
          <w:p>
            <w:pPr>
              <w:pStyle w:val="Compact"/>
            </w:pPr>
            <w:r>
              <w:t xml:space="preserve">2025</w:t>
            </w:r>
          </w:p>
        </w:tc>
        <w:tc>
          <w:tcPr/>
          <w:p>
            <w:pPr>
              <w:pStyle w:val="Compact"/>
            </w:pPr>
            <w:r>
              <w:rPr>
                <w:b/>
                <w:bCs/>
              </w:rPr>
              <w:t xml:space="preserve">$3,500</w:t>
            </w:r>
          </w:p>
        </w:tc>
        <w:tc>
          <w:tcPr/>
          <w:p>
            <w:pPr>
              <w:pStyle w:val="Compact"/>
            </w:pPr>
            <w:r>
              <w:rPr>
                <w:b/>
                <w:bCs/>
              </w:rPr>
              <w:t xml:space="preserve">$8,000</w:t>
            </w:r>
          </w:p>
        </w:tc>
        <w:tc>
          <w:tcPr/>
          <w:p>
            <w:pPr>
              <w:pStyle w:val="Compact"/>
            </w:pPr>
            <w:r>
              <w:rPr>
                <w:b/>
                <w:bCs/>
              </w:rPr>
              <w:t xml:space="preserve">No</w:t>
            </w:r>
            <w:r>
              <w:t xml:space="preserve"> </w:t>
            </w:r>
            <w:r>
              <w:t xml:space="preserve">– Unchanged; no phase-out</w:t>
            </w:r>
          </w:p>
        </w:tc>
        <w:tc>
          <w:tcPr/>
          <w:p>
            <w:pPr>
              <w:pStyle w:val="Compact"/>
            </w:pPr>
            <w:r>
              <w:rPr>
                <w:i/>
                <w:iCs/>
              </w:rPr>
              <w:t xml:space="preserve">Kansas DOR 2025</w:t>
            </w:r>
            <w:r>
              <w:t xml:space="preserve"> </w:t>
            </w:r>
            <w:r>
              <w:t xml:space="preserve">(no change; not cited)</w:t>
            </w:r>
          </w:p>
        </w:tc>
      </w:tr>
      <w:tr>
        <w:tc>
          <w:tcPr/>
          <w:p>
            <w:pPr>
              <w:pStyle w:val="Compact"/>
            </w:pPr>
            <w:r>
              <w:rPr>
                <w:b/>
                <w:bCs/>
              </w:rPr>
              <w:t xml:space="preserve">Kentucky</w:t>
            </w:r>
          </w:p>
        </w:tc>
        <w:tc>
          <w:tcPr/>
          <w:p>
            <w:pPr>
              <w:pStyle w:val="Compact"/>
            </w:pPr>
            <w:r>
              <w:t xml:space="preserve">2024</w:t>
            </w:r>
          </w:p>
        </w:tc>
        <w:tc>
          <w:tcPr/>
          <w:p>
            <w:pPr>
              <w:pStyle w:val="Compact"/>
            </w:pPr>
            <w:r>
              <w:rPr>
                <w:b/>
                <w:bCs/>
              </w:rPr>
              <w:t xml:space="preserve">$3,160</w:t>
            </w:r>
          </w:p>
        </w:tc>
        <w:tc>
          <w:tcPr/>
          <w:p>
            <w:pPr>
              <w:pStyle w:val="Compact"/>
            </w:pPr>
            <w:r>
              <w:rPr>
                <w:b/>
                <w:bCs/>
              </w:rPr>
              <w:t xml:space="preserve">$6,320</w:t>
            </w:r>
          </w:p>
        </w:tc>
        <w:tc>
          <w:tcPr/>
          <w:p>
            <w:pPr>
              <w:pStyle w:val="Compact"/>
            </w:pPr>
            <w:r>
              <w:rPr>
                <w:b/>
                <w:bCs/>
              </w:rPr>
              <w:t xml:space="preserve">No</w:t>
            </w:r>
            <w:r>
              <w:t xml:space="preserve"> </w:t>
            </w:r>
            <w:r>
              <w:t xml:space="preserve">– Flat tax; standard deduction indexed to inflation (no phase-out)</w:t>
            </w:r>
            <w:hyperlink r:id="rId40">
              <w:r>
                <w:rPr>
                  <w:rStyle w:val="Hyperlink"/>
                </w:rPr>
                <w:t xml:space="preserve">[20]</w:t>
              </w:r>
            </w:hyperlink>
            <w:r>
              <w:t xml:space="preserve">.</w:t>
            </w:r>
          </w:p>
        </w:tc>
        <w:tc>
          <w:tcPr/>
          <w:p>
            <w:pPr>
              <w:pStyle w:val="Compact"/>
            </w:pPr>
            <w:r>
              <w:rPr>
                <w:i/>
                <w:iCs/>
              </w:rPr>
              <w:t xml:space="preserve">Kentucky DOR 2024</w:t>
            </w:r>
            <w:hyperlink r:id="rId40">
              <w:r>
                <w:rPr>
                  <w:rStyle w:val="Hyperlink"/>
                </w:rPr>
                <w:t xml:space="preserve">[20]</w:t>
              </w:r>
            </w:hyperlink>
            <w:r>
              <w:t xml:space="preserve">.</w:t>
            </w:r>
          </w:p>
        </w:tc>
      </w:tr>
      <w:tr>
        <w:tc>
          <w:tcPr/>
          <w:p>
            <w:pPr>
              <w:pStyle w:val="Compact"/>
            </w:pPr>
            <w:r>
              <w:t xml:space="preserve">Kentucky</w:t>
            </w:r>
          </w:p>
        </w:tc>
        <w:tc>
          <w:tcPr/>
          <w:p>
            <w:pPr>
              <w:pStyle w:val="Compact"/>
            </w:pPr>
            <w:r>
              <w:t xml:space="preserve">2025</w:t>
            </w:r>
          </w:p>
        </w:tc>
        <w:tc>
          <w:tcPr/>
          <w:p>
            <w:pPr>
              <w:pStyle w:val="Compact"/>
            </w:pPr>
            <w:r>
              <w:rPr>
                <w:b/>
                <w:bCs/>
              </w:rPr>
              <w:t xml:space="preserve">$3,260</w:t>
            </w:r>
            <w:r>
              <w:t xml:space="preserve"> </w:t>
            </w:r>
            <w:r>
              <w:t xml:space="preserve">(approx.)</w:t>
            </w:r>
          </w:p>
        </w:tc>
        <w:tc>
          <w:tcPr/>
          <w:p>
            <w:pPr>
              <w:pStyle w:val="Compact"/>
            </w:pPr>
            <w:r>
              <w:rPr>
                <w:b/>
                <w:bCs/>
              </w:rPr>
              <w:t xml:space="preserve">$6,520</w:t>
            </w:r>
            <w:r>
              <w:t xml:space="preserve"> </w:t>
            </w:r>
            <w:r>
              <w:t xml:space="preserve">(approx.)</w:t>
            </w:r>
          </w:p>
        </w:tc>
        <w:tc>
          <w:tcPr/>
          <w:p>
            <w:pPr>
              <w:pStyle w:val="Compact"/>
            </w:pPr>
            <w:r>
              <w:rPr>
                <w:b/>
                <w:bCs/>
              </w:rPr>
              <w:t xml:space="preserve">No</w:t>
            </w:r>
            <w:r>
              <w:t xml:space="preserve"> </w:t>
            </w:r>
            <w:r>
              <w:t xml:space="preserve">– Inflation-adjusted (no phase-out)</w:t>
            </w:r>
          </w:p>
        </w:tc>
        <w:tc>
          <w:tcPr/>
          <w:p>
            <w:pPr>
              <w:pStyle w:val="Compact"/>
            </w:pPr>
            <w:r>
              <w:rPr>
                <w:i/>
                <w:iCs/>
              </w:rPr>
              <w:t xml:space="preserve">Kentucky DOR 2025</w:t>
            </w:r>
            <w:r>
              <w:t xml:space="preserve"> </w:t>
            </w:r>
            <w:r>
              <w:t xml:space="preserve">(indexed; no phase-out)</w:t>
            </w:r>
          </w:p>
        </w:tc>
      </w:tr>
      <w:tr>
        <w:tc>
          <w:tcPr/>
          <w:p>
            <w:pPr>
              <w:pStyle w:val="Compact"/>
            </w:pPr>
            <w:r>
              <w:rPr>
                <w:b/>
                <w:bCs/>
              </w:rPr>
              <w:t xml:space="preserve">Louisiana</w:t>
            </w:r>
          </w:p>
        </w:tc>
        <w:tc>
          <w:tcPr/>
          <w:p>
            <w:pPr>
              <w:pStyle w:val="Compact"/>
            </w:pPr>
            <w:r>
              <w:t xml:space="preserve">2024</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\$4,500)</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\$9,000)</w:t>
            </w:r>
          </w:p>
        </w:tc>
        <w:tc>
          <w:tcPr/>
          <w:p>
            <w:pPr>
              <w:pStyle w:val="Compact"/>
            </w:pPr>
            <w:r>
              <w:rPr>
                <w:b/>
                <w:bCs/>
              </w:rPr>
              <w:t xml:space="preserve">No</w:t>
            </w:r>
            <w:r>
              <w:t xml:space="preserve"> </w:t>
            </w:r>
            <w:r>
              <w:t xml:space="preserve">– Standard deduction not used; personal exemptions (no phase-out)</w:t>
            </w:r>
            <w:hyperlink r:id="rId41">
              <w:r>
                <w:rPr>
                  <w:rStyle w:val="Hyperlink"/>
                </w:rPr>
                <w:t xml:space="preserve">[21]</w:t>
              </w:r>
            </w:hyperlink>
            <w:r>
              <w:t xml:space="preserve">.</w:t>
            </w:r>
          </w:p>
        </w:tc>
        <w:tc>
          <w:tcPr/>
          <w:p>
            <w:pPr>
              <w:pStyle w:val="Compact"/>
            </w:pPr>
            <w:r>
              <w:rPr>
                <w:i/>
                <w:iCs/>
              </w:rPr>
              <w:t xml:space="preserve">Tax Foundation 2024</w:t>
            </w:r>
            <w:hyperlink r:id="rId41">
              <w:r>
                <w:rPr>
                  <w:rStyle w:val="Hyperlink"/>
                </w:rPr>
                <w:t xml:space="preserve">[21]</w:t>
              </w:r>
            </w:hyperlink>
            <w:r>
              <w:t xml:space="preserve">.</w:t>
            </w:r>
          </w:p>
        </w:tc>
      </w:tr>
      <w:tr>
        <w:tc>
          <w:tcPr/>
          <w:p>
            <w:pPr>
              <w:pStyle w:val="Compact"/>
            </w:pPr>
            <w:r>
              <w:t xml:space="preserve">Louisiana</w:t>
            </w:r>
          </w:p>
        </w:tc>
        <w:tc>
          <w:tcPr/>
          <w:p>
            <w:pPr>
              <w:pStyle w:val="Compact"/>
            </w:pPr>
            <w:r>
              <w:t xml:space="preserve">2025</w:t>
            </w:r>
          </w:p>
        </w:tc>
        <w:tc>
          <w:tcPr/>
          <w:p>
            <w:pPr>
              <w:pStyle w:val="Compact"/>
            </w:pPr>
            <w:r>
              <w:rPr>
                <w:i/>
                <w:iCs/>
              </w:rPr>
              <w:t xml:space="preserve">N/A</w:t>
            </w:r>
            <w:r>
              <w:t xml:space="preserve"> </w:t>
            </w:r>
            <w:r>
              <w:t xml:space="preserve">(no standard deduction)</w:t>
            </w:r>
          </w:p>
        </w:tc>
        <w:tc>
          <w:tcPr/>
          <w:p>
            <w:pPr>
              <w:pStyle w:val="Compact"/>
            </w:pPr>
            <w:r>
              <w:rPr>
                <w:i/>
                <w:iCs/>
              </w:rPr>
              <w:t xml:space="preserve">N/A</w:t>
            </w:r>
          </w:p>
        </w:tc>
        <w:tc>
          <w:tcPr/>
          <w:p>
            <w:pPr>
              <w:pStyle w:val="Compact"/>
            </w:pPr>
            <w:r>
              <w:rPr>
                <w:b/>
                <w:bCs/>
              </w:rPr>
              <w:t xml:space="preserve">No</w:t>
            </w:r>
            <w:r>
              <w:t xml:space="preserve"> </w:t>
            </w:r>
            <w:r>
              <w:t xml:space="preserve">– No standard deduction; personal exemption unchanged (no phase-out)</w:t>
            </w:r>
          </w:p>
        </w:tc>
        <w:tc>
          <w:tcPr/>
          <w:p>
            <w:pPr>
              <w:pStyle w:val="Compact"/>
            </w:pPr>
            <w:r>
              <w:rPr>
                <w:i/>
                <w:iCs/>
              </w:rPr>
              <w:t xml:space="preserve">Louisiana DOR 2025</w:t>
            </w:r>
            <w:r>
              <w:t xml:space="preserve"> </w:t>
            </w:r>
            <w:r>
              <w:t xml:space="preserve">(no std. ded.; no phase-out)</w:t>
            </w:r>
          </w:p>
        </w:tc>
      </w:tr>
      <w:tr>
        <w:tc>
          <w:tcPr/>
          <w:p>
            <w:pPr>
              <w:pStyle w:val="Compact"/>
            </w:pPr>
            <w:r>
              <w:rPr>
                <w:b/>
                <w:bCs/>
              </w:rPr>
              <w:t xml:space="preserve">Maine</w:t>
            </w:r>
          </w:p>
        </w:tc>
        <w:tc>
          <w:tcPr/>
          <w:p>
            <w:pPr>
              <w:pStyle w:val="Compact"/>
            </w:pPr>
            <w:r>
              <w:t xml:space="preserve">2024</w:t>
            </w:r>
          </w:p>
        </w:tc>
        <w:tc>
          <w:tcPr/>
          <w:p>
            <w:pPr>
              <w:pStyle w:val="Compact"/>
            </w:pPr>
            <w:r>
              <w:rPr>
                <w:b/>
                <w:bCs/>
              </w:rPr>
              <w:t xml:space="preserve">$14,600</w:t>
            </w:r>
          </w:p>
        </w:tc>
        <w:tc>
          <w:tcPr/>
          <w:p>
            <w:pPr>
              <w:pStyle w:val="Compact"/>
            </w:pPr>
            <w:r>
              <w:rPr>
                <w:b/>
                <w:bCs/>
              </w:rPr>
              <w:t xml:space="preserve">$29,200</w:t>
            </w:r>
          </w:p>
        </w:tc>
        <w:tc>
          <w:tcPr/>
          <w:p>
            <w:pPr>
              <w:pStyle w:val="Compact"/>
            </w:pPr>
            <w:r>
              <w:rPr>
                <w:b/>
                <w:bCs/>
              </w:rPr>
              <w:t xml:space="preserve">Yes</w:t>
            </w:r>
            <w:r>
              <w:t xml:space="preserve"> </w:t>
            </w:r>
            <w:r>
              <w:t xml:space="preserve">– Follows federal amount;</w:t>
            </w:r>
            <w:r>
              <w:t xml:space="preserve"> </w:t>
            </w:r>
            <w:r>
              <w:rPr>
                <w:b/>
                <w:bCs/>
              </w:rPr>
              <w:t xml:space="preserve">phased out</w:t>
            </w:r>
            <w:r>
              <w:t xml:space="preserve"> </w:t>
            </w:r>
            <w:r>
              <w:t xml:space="preserve">for high incomes (standard deduction is reduced for Maine AGI &gt; ~$93k single / ~$186k joint)</w:t>
            </w:r>
            <w:hyperlink r:id="rId42">
              <w:r>
                <w:rPr>
                  <w:rStyle w:val="Hyperlink"/>
                </w:rPr>
                <w:t xml:space="preserve">[22]</w:t>
              </w:r>
            </w:hyperlink>
            <w:hyperlink r:id="rId43">
              <w:r>
                <w:rPr>
                  <w:rStyle w:val="Hyperlink"/>
                </w:rPr>
                <w:t xml:space="preserve">[23]</w:t>
              </w:r>
            </w:hyperlink>
            <w:r>
              <w:t xml:space="preserve">.</w:t>
            </w:r>
          </w:p>
        </w:tc>
        <w:tc>
          <w:tcPr/>
          <w:p>
            <w:pPr>
              <w:pStyle w:val="Compact"/>
            </w:pPr>
            <w:r>
              <w:rPr>
                <w:i/>
                <w:iCs/>
              </w:rPr>
              <w:t xml:space="preserve">Tax Foundation 2024</w:t>
            </w:r>
            <w:hyperlink r:id="rId42">
              <w:r>
                <w:rPr>
                  <w:rStyle w:val="Hyperlink"/>
                </w:rPr>
                <w:t xml:space="preserve">[22]</w:t>
              </w:r>
            </w:hyperlink>
            <w:r>
              <w:t xml:space="preserve">; Maine Rev. (phase-out)</w:t>
            </w:r>
            <w:hyperlink r:id="rId43">
              <w:r>
                <w:rPr>
                  <w:rStyle w:val="Hyperlink"/>
                </w:rPr>
                <w:t xml:space="preserve">[23]</w:t>
              </w:r>
            </w:hyperlink>
            <w:r>
              <w:t xml:space="preserve">.</w:t>
            </w:r>
          </w:p>
        </w:tc>
      </w:tr>
      <w:tr>
        <w:tc>
          <w:tcPr/>
          <w:p>
            <w:pPr>
              <w:pStyle w:val="Compact"/>
            </w:pPr>
            <w:r>
              <w:t xml:space="preserve">Maine</w:t>
            </w:r>
          </w:p>
        </w:tc>
        <w:tc>
          <w:tcPr/>
          <w:p>
            <w:pPr>
              <w:pStyle w:val="Compact"/>
            </w:pPr>
            <w:r>
              <w:t xml:space="preserve">2025</w:t>
            </w:r>
          </w:p>
        </w:tc>
        <w:tc>
          <w:tcPr/>
          <w:p>
            <w:pPr>
              <w:pStyle w:val="Compact"/>
            </w:pPr>
            <w:r>
              <w:rPr>
                <w:b/>
                <w:bCs/>
              </w:rPr>
              <w:t xml:space="preserve">$15,000</w:t>
            </w:r>
          </w:p>
        </w:tc>
        <w:tc>
          <w:tcPr/>
          <w:p>
            <w:pPr>
              <w:pStyle w:val="Compact"/>
            </w:pPr>
            <w:r>
              <w:rPr>
                <w:b/>
                <w:bCs/>
              </w:rPr>
              <w:t xml:space="preserve">$30,000</w:t>
            </w:r>
          </w:p>
        </w:tc>
        <w:tc>
          <w:tcPr/>
          <w:p>
            <w:pPr>
              <w:pStyle w:val="Compact"/>
            </w:pPr>
            <w:r>
              <w:rPr>
                <w:b/>
                <w:bCs/>
              </w:rPr>
              <w:t xml:space="preserve">Yes</w:t>
            </w:r>
            <w:r>
              <w:t xml:space="preserve"> </w:t>
            </w:r>
            <w:r>
              <w:t xml:space="preserve">– Phases out for Maine AGI &gt;</w:t>
            </w:r>
            <w:r>
              <w:t xml:space="preserve"> </w:t>
            </w:r>
            <w:r>
              <w:rPr>
                <w:b/>
                <w:bCs/>
              </w:rPr>
              <w:t xml:space="preserve">$100,000</w:t>
            </w:r>
            <w:r>
              <w:t xml:space="preserve"> </w:t>
            </w:r>
            <w:r>
              <w:t xml:space="preserve">(single) /</w:t>
            </w:r>
            <w:r>
              <w:t xml:space="preserve"> </w:t>
            </w:r>
            <w:r>
              <w:rPr>
                <w:b/>
                <w:bCs/>
              </w:rPr>
              <w:t xml:space="preserve">$200,050</w:t>
            </w:r>
            <w:r>
              <w:t xml:space="preserve"> </w:t>
            </w:r>
            <w:r>
              <w:t xml:space="preserve">(joint); completely eliminated by ~$175k/$275k AGI</w:t>
            </w:r>
            <w:hyperlink r:id="rId43">
              <w:r>
                <w:rPr>
                  <w:rStyle w:val="Hyperlink"/>
                </w:rPr>
                <w:t xml:space="preserve">[23]</w:t>
              </w:r>
            </w:hyperlink>
            <w:r>
              <w:t xml:space="preserve">.</w:t>
            </w:r>
          </w:p>
        </w:tc>
        <w:tc>
          <w:tcPr/>
          <w:p>
            <w:pPr>
              <w:pStyle w:val="Compact"/>
            </w:pPr>
            <w:r>
              <w:rPr>
                <w:i/>
                <w:iCs/>
              </w:rPr>
              <w:t xml:space="preserve">Maine Rev. 2025</w:t>
            </w:r>
            <w:r>
              <w:t xml:space="preserve"> </w:t>
            </w:r>
            <w:r>
              <w:t xml:space="preserve">(phase-out thresholds)</w:t>
            </w:r>
            <w:hyperlink r:id="rId43">
              <w:r>
                <w:rPr>
                  <w:rStyle w:val="Hyperlink"/>
                </w:rPr>
                <w:t xml:space="preserve">[23]</w:t>
              </w:r>
            </w:hyperlink>
            <w:r>
              <w:t xml:space="preserve">.</w:t>
            </w:r>
          </w:p>
        </w:tc>
      </w:tr>
      <w:tr>
        <w:tc>
          <w:tcPr/>
          <w:p>
            <w:pPr>
              <w:pStyle w:val="Compact"/>
            </w:pPr>
            <w:r>
              <w:rPr>
                <w:b/>
                <w:bCs/>
              </w:rPr>
              <w:t xml:space="preserve">Maryland</w:t>
            </w:r>
          </w:p>
        </w:tc>
        <w:tc>
          <w:tcPr/>
          <w:p>
            <w:pPr>
              <w:pStyle w:val="Compact"/>
            </w:pPr>
            <w:r>
              <w:t xml:space="preserve">2024</w:t>
            </w:r>
          </w:p>
        </w:tc>
        <w:tc>
          <w:tcPr/>
          <w:p>
            <w:pPr>
              <w:pStyle w:val="Compact"/>
            </w:pPr>
            <w:r>
              <w:rPr>
                <w:b/>
                <w:bCs/>
              </w:rPr>
              <w:t xml:space="preserve">$2,550</w:t>
            </w:r>
            <w:r>
              <w:t xml:space="preserve"> </w:t>
            </w:r>
            <w:r>
              <w:t xml:space="preserve">(15% of income; min $1,600, max $2,550)</w:t>
            </w:r>
          </w:p>
        </w:tc>
        <w:tc>
          <w:tcPr/>
          <w:p>
            <w:pPr>
              <w:pStyle w:val="Compact"/>
            </w:pPr>
            <w:r>
              <w:rPr>
                <w:b/>
                <w:bCs/>
              </w:rPr>
              <w:t xml:space="preserve">$5,150</w:t>
            </w:r>
            <w:r>
              <w:t xml:space="preserve"> </w:t>
            </w:r>
            <w:r>
              <w:t xml:space="preserve">(15% of income; min $3,200, max $5,150)</w:t>
            </w:r>
          </w:p>
        </w:tc>
        <w:tc>
          <w:tcPr/>
          <w:p>
            <w:pPr>
              <w:pStyle w:val="Compact"/>
            </w:pPr>
            <w:r>
              <w:rPr>
                <w:b/>
                <w:bCs/>
              </w:rPr>
              <w:t xml:space="preserve">No</w:t>
            </w:r>
            <w:r>
              <w:t xml:space="preserve"> </w:t>
            </w:r>
            <w:r>
              <w:t xml:space="preserve">– Standard ded. = 15% of Maryland AGI (floor and cap apply)</w:t>
            </w:r>
            <w:hyperlink r:id="rId44">
              <w:r>
                <w:rPr>
                  <w:rStyle w:val="Hyperlink"/>
                </w:rPr>
                <w:t xml:space="preserve">[24]</w:t>
              </w:r>
            </w:hyperlink>
            <w:r>
              <w:t xml:space="preserve">. No phase-out at high income (deduction simply capped).</w:t>
            </w:r>
          </w:p>
        </w:tc>
        <w:tc>
          <w:tcPr/>
          <w:p>
            <w:pPr>
              <w:pStyle w:val="Compact"/>
            </w:pPr>
            <w:r>
              <w:rPr>
                <w:i/>
                <w:iCs/>
              </w:rPr>
              <w:t xml:space="preserve">Maryland DOR 2024</w:t>
            </w:r>
            <w:hyperlink r:id="rId44">
              <w:r>
                <w:rPr>
                  <w:rStyle w:val="Hyperlink"/>
                </w:rPr>
                <w:t xml:space="preserve">[24]</w:t>
              </w:r>
            </w:hyperlink>
            <w:r>
              <w:t xml:space="preserve">.</w:t>
            </w:r>
          </w:p>
        </w:tc>
      </w:tr>
      <w:tr>
        <w:tc>
          <w:tcPr/>
          <w:p>
            <w:pPr>
              <w:pStyle w:val="Compact"/>
            </w:pPr>
            <w:r>
              <w:t xml:space="preserve">Maryland</w:t>
            </w:r>
          </w:p>
        </w:tc>
        <w:tc>
          <w:tcPr/>
          <w:p>
            <w:pPr>
              <w:pStyle w:val="Compact"/>
            </w:pPr>
            <w:r>
              <w:t xml:space="preserve">2025</w:t>
            </w:r>
          </w:p>
        </w:tc>
        <w:tc>
          <w:tcPr/>
          <w:p>
            <w:pPr>
              <w:pStyle w:val="Compact"/>
            </w:pPr>
            <w:r>
              <w:rPr>
                <w:b/>
                <w:bCs/>
              </w:rPr>
              <w:t xml:space="preserve">$2,700</w:t>
            </w:r>
            <w:r>
              <w:t xml:space="preserve"> </w:t>
            </w:r>
            <w:r>
              <w:t xml:space="preserve">(15% of income; min ~$1,800, max $2,700)</w:t>
            </w:r>
          </w:p>
        </w:tc>
        <w:tc>
          <w:tcPr/>
          <w:p>
            <w:pPr>
              <w:pStyle w:val="Compact"/>
            </w:pPr>
            <w:r>
              <w:rPr>
                <w:b/>
                <w:bCs/>
              </w:rPr>
              <w:t xml:space="preserve">$5,450</w:t>
            </w:r>
            <w:r>
              <w:t xml:space="preserve"> </w:t>
            </w:r>
            <w:r>
              <w:t xml:space="preserve">(15% of income; min ~$3,650, max $5,450)</w:t>
            </w:r>
          </w:p>
        </w:tc>
        <w:tc>
          <w:tcPr/>
          <w:p>
            <w:pPr>
              <w:pStyle w:val="Compact"/>
            </w:pPr>
            <w:r>
              <w:rPr>
                <w:b/>
                <w:bCs/>
              </w:rPr>
              <w:t xml:space="preserve">No</w:t>
            </w:r>
            <w:r>
              <w:t xml:space="preserve"> </w:t>
            </w:r>
            <w:r>
              <w:t xml:space="preserve">– Same 15% formula (2025 caps indexed higher; no phase-out)</w:t>
            </w:r>
            <w:hyperlink r:id="rId45">
              <w:r>
                <w:rPr>
                  <w:rStyle w:val="Hyperlink"/>
                </w:rPr>
                <w:t xml:space="preserve">[25]</w:t>
              </w:r>
            </w:hyperlink>
            <w:r>
              <w:t xml:space="preserve">.</w:t>
            </w:r>
          </w:p>
        </w:tc>
        <w:tc>
          <w:tcPr/>
          <w:p>
            <w:pPr>
              <w:pStyle w:val="Compact"/>
            </w:pPr>
            <w:r>
              <w:rPr>
                <w:i/>
                <w:iCs/>
              </w:rPr>
              <w:t xml:space="preserve">Tax Foundation 2025</w:t>
            </w:r>
            <w:r>
              <w:t xml:space="preserve"> </w:t>
            </w:r>
            <w:r>
              <w:t xml:space="preserve">(MD formula &amp; 2025 caps)</w:t>
            </w:r>
            <w:hyperlink r:id="rId45">
              <w:r>
                <w:rPr>
                  <w:rStyle w:val="Hyperlink"/>
                </w:rPr>
                <w:t xml:space="preserve">[25]</w:t>
              </w:r>
            </w:hyperlink>
            <w:r>
              <w:t xml:space="preserve">.</w:t>
            </w:r>
          </w:p>
        </w:tc>
      </w:tr>
      <w:tr>
        <w:tc>
          <w:tcPr/>
          <w:p>
            <w:pPr>
              <w:pStyle w:val="Compact"/>
            </w:pPr>
            <w:r>
              <w:rPr>
                <w:b/>
                <w:bCs/>
              </w:rPr>
              <w:t xml:space="preserve">Massachusetts</w:t>
            </w:r>
          </w:p>
        </w:tc>
        <w:tc>
          <w:tcPr/>
          <w:p>
            <w:pPr>
              <w:pStyle w:val="Compact"/>
            </w:pPr>
            <w:r>
              <w:t xml:space="preserve">2024</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\$4,400)</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\$8,800)</w:t>
            </w:r>
          </w:p>
        </w:tc>
        <w:tc>
          <w:tcPr/>
          <w:p>
            <w:pPr>
              <w:pStyle w:val="Compact"/>
            </w:pPr>
            <w:r>
              <w:rPr>
                <w:b/>
                <w:bCs/>
              </w:rPr>
              <w:t xml:space="preserve">Yes</w:t>
            </w:r>
            <w:r>
              <w:t xml:space="preserve"> </w:t>
            </w:r>
            <w:r>
              <w:t xml:space="preserve">– No standard deduction; personal exemptions phase out for high incomes (fully phased out at ~$130k single / ~$176k joint)</w:t>
            </w:r>
            <w:hyperlink r:id="rId46">
              <w:r>
                <w:rPr>
                  <w:rStyle w:val="Hyperlink"/>
                </w:rPr>
                <w:t xml:space="preserve">[26]</w:t>
              </w:r>
            </w:hyperlink>
            <w:hyperlink r:id="rId47">
              <w:r>
                <w:rPr>
                  <w:rStyle w:val="Hyperlink"/>
                </w:rPr>
                <w:t xml:space="preserve">[27]</w:t>
              </w:r>
            </w:hyperlink>
            <w:r>
              <w:t xml:space="preserve">.</w:t>
            </w:r>
          </w:p>
        </w:tc>
        <w:tc>
          <w:tcPr/>
          <w:p>
            <w:pPr>
              <w:pStyle w:val="Compact"/>
            </w:pPr>
            <w:r>
              <w:rPr>
                <w:i/>
                <w:iCs/>
              </w:rPr>
              <w:t xml:space="preserve">Tax Foundation 2024</w:t>
            </w:r>
            <w:hyperlink r:id="rId46">
              <w:r>
                <w:rPr>
                  <w:rStyle w:val="Hyperlink"/>
                </w:rPr>
                <w:t xml:space="preserve">[26]</w:t>
              </w:r>
            </w:hyperlink>
            <w:r>
              <w:t xml:space="preserve">; Mass. DOR (phase-out)</w:t>
            </w:r>
            <w:hyperlink r:id="rId47">
              <w:r>
                <w:rPr>
                  <w:rStyle w:val="Hyperlink"/>
                </w:rPr>
                <w:t xml:space="preserve">[27]</w:t>
              </w:r>
            </w:hyperlink>
            <w:r>
              <w:t xml:space="preserve">.</w:t>
            </w:r>
          </w:p>
        </w:tc>
      </w:tr>
      <w:tr>
        <w:tc>
          <w:tcPr/>
          <w:p>
            <w:pPr>
              <w:pStyle w:val="Compact"/>
            </w:pPr>
            <w:r>
              <w:t xml:space="preserve">Massachusetts</w:t>
            </w:r>
          </w:p>
        </w:tc>
        <w:tc>
          <w:tcPr/>
          <w:p>
            <w:pPr>
              <w:pStyle w:val="Compact"/>
            </w:pPr>
            <w:r>
              <w:t xml:space="preserve">2025</w:t>
            </w:r>
          </w:p>
        </w:tc>
        <w:tc>
          <w:tcPr/>
          <w:p>
            <w:pPr>
              <w:pStyle w:val="Compact"/>
            </w:pPr>
            <w:r>
              <w:rPr>
                <w:i/>
                <w:iCs/>
              </w:rPr>
              <w:t xml:space="preserve">N/A</w:t>
            </w:r>
            <w:r>
              <w:t xml:space="preserve"> </w:t>
            </w:r>
            <w:r>
              <w:t xml:space="preserve">(no standard deduction)</w:t>
            </w:r>
          </w:p>
        </w:tc>
        <w:tc>
          <w:tcPr/>
          <w:p>
            <w:pPr>
              <w:pStyle w:val="Compact"/>
            </w:pPr>
            <w:r>
              <w:rPr>
                <w:i/>
                <w:iCs/>
              </w:rPr>
              <w:t xml:space="preserve">N/A</w:t>
            </w:r>
          </w:p>
        </w:tc>
        <w:tc>
          <w:tcPr/>
          <w:p>
            <w:pPr>
              <w:pStyle w:val="Compact"/>
            </w:pPr>
            <w:r>
              <w:rPr>
                <w:b/>
                <w:bCs/>
              </w:rPr>
              <w:t xml:space="preserve">Yes</w:t>
            </w:r>
            <w:r>
              <w:t xml:space="preserve"> </w:t>
            </w:r>
            <w:r>
              <w:t xml:space="preserve">– Personal exemptions remain \$4,400/\$8,800; phase-out for high earners continues</w:t>
            </w:r>
            <w:hyperlink r:id="rId46">
              <w:r>
                <w:rPr>
                  <w:rStyle w:val="Hyperlink"/>
                </w:rPr>
                <w:t xml:space="preserve">[26]</w:t>
              </w:r>
            </w:hyperlink>
            <w:hyperlink r:id="rId47">
              <w:r>
                <w:rPr>
                  <w:rStyle w:val="Hyperlink"/>
                </w:rPr>
                <w:t xml:space="preserve">[27]</w:t>
              </w:r>
            </w:hyperlink>
            <w:r>
              <w:t xml:space="preserve">.</w:t>
            </w:r>
          </w:p>
        </w:tc>
        <w:tc>
          <w:tcPr/>
          <w:p>
            <w:pPr>
              <w:pStyle w:val="Compact"/>
            </w:pPr>
            <w:r>
              <w:rPr>
                <w:i/>
                <w:iCs/>
              </w:rPr>
              <w:t xml:space="preserve">Tax Foundation 2025</w:t>
            </w:r>
            <w:r>
              <w:t xml:space="preserve"> </w:t>
            </w:r>
            <w:r>
              <w:t xml:space="preserve">(no std. ded.; phase-out)</w:t>
            </w:r>
            <w:hyperlink r:id="rId47">
              <w:r>
                <w:rPr>
                  <w:rStyle w:val="Hyperlink"/>
                </w:rPr>
                <w:t xml:space="preserve">[27]</w:t>
              </w:r>
            </w:hyperlink>
            <w:r>
              <w:t xml:space="preserve">.</w:t>
            </w:r>
          </w:p>
        </w:tc>
      </w:tr>
      <w:tr>
        <w:tc>
          <w:tcPr/>
          <w:p>
            <w:pPr>
              <w:pStyle w:val="Compact"/>
            </w:pPr>
            <w:r>
              <w:rPr>
                <w:b/>
                <w:bCs/>
              </w:rPr>
              <w:t xml:space="preserve">Michigan</w:t>
            </w:r>
          </w:p>
        </w:tc>
        <w:tc>
          <w:tcPr/>
          <w:p>
            <w:pPr>
              <w:pStyle w:val="Compact"/>
            </w:pPr>
            <w:r>
              <w:t xml:space="preserve">2024</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\$5,600)</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\$11,200)</w:t>
            </w:r>
          </w:p>
        </w:tc>
        <w:tc>
          <w:tcPr/>
          <w:p>
            <w:pPr>
              <w:pStyle w:val="Compact"/>
            </w:pPr>
            <w:r>
              <w:rPr>
                <w:b/>
                <w:bCs/>
              </w:rPr>
              <w:t xml:space="preserve">No</w:t>
            </w:r>
            <w:r>
              <w:t xml:space="preserve"> </w:t>
            </w:r>
            <w:r>
              <w:t xml:space="preserve">– Flat tax; no standard deduction (personal exemption only; no phase-out)</w:t>
            </w:r>
            <w:hyperlink r:id="rId48">
              <w:r>
                <w:rPr>
                  <w:rStyle w:val="Hyperlink"/>
                </w:rPr>
                <w:t xml:space="preserve">[28]</w:t>
              </w:r>
            </w:hyperlink>
            <w:r>
              <w:t xml:space="preserve">.</w:t>
            </w:r>
          </w:p>
        </w:tc>
        <w:tc>
          <w:tcPr/>
          <w:p>
            <w:pPr>
              <w:pStyle w:val="Compact"/>
            </w:pPr>
            <w:r>
              <w:rPr>
                <w:i/>
                <w:iCs/>
              </w:rPr>
              <w:t xml:space="preserve">Tax Foundation 2024</w:t>
            </w:r>
            <w:hyperlink r:id="rId48">
              <w:r>
                <w:rPr>
                  <w:rStyle w:val="Hyperlink"/>
                </w:rPr>
                <w:t xml:space="preserve">[28]</w:t>
              </w:r>
            </w:hyperlink>
            <w:r>
              <w:t xml:space="preserve">.</w:t>
            </w:r>
          </w:p>
        </w:tc>
      </w:tr>
      <w:tr>
        <w:tc>
          <w:tcPr/>
          <w:p>
            <w:pPr>
              <w:pStyle w:val="Compact"/>
            </w:pPr>
            <w:r>
              <w:t xml:space="preserve">Michigan</w:t>
            </w:r>
          </w:p>
        </w:tc>
        <w:tc>
          <w:tcPr/>
          <w:p>
            <w:pPr>
              <w:pStyle w:val="Compact"/>
            </w:pPr>
            <w:r>
              <w:t xml:space="preserve">2025</w:t>
            </w:r>
          </w:p>
        </w:tc>
        <w:tc>
          <w:tcPr/>
          <w:p>
            <w:pPr>
              <w:pStyle w:val="Compact"/>
            </w:pPr>
            <w:r>
              <w:rPr>
                <w:i/>
                <w:iCs/>
              </w:rPr>
              <w:t xml:space="preserve">N/A</w:t>
            </w:r>
            <w:r>
              <w:t xml:space="preserve"> </w:t>
            </w:r>
            <w:r>
              <w:t xml:space="preserve">(no standard deduction)</w:t>
            </w:r>
          </w:p>
        </w:tc>
        <w:tc>
          <w:tcPr/>
          <w:p>
            <w:pPr>
              <w:pStyle w:val="Compact"/>
            </w:pPr>
            <w:r>
              <w:rPr>
                <w:i/>
                <w:iCs/>
              </w:rPr>
              <w:t xml:space="preserve">N/A</w:t>
            </w:r>
          </w:p>
        </w:tc>
        <w:tc>
          <w:tcPr/>
          <w:p>
            <w:pPr>
              <w:pStyle w:val="Compact"/>
            </w:pPr>
            <w:r>
              <w:rPr>
                <w:b/>
                <w:bCs/>
              </w:rPr>
              <w:t xml:space="preserve">No</w:t>
            </w:r>
            <w:r>
              <w:t xml:space="preserve"> </w:t>
            </w:r>
            <w:r>
              <w:t xml:space="preserve">– No standard deduction; personal exemption ~$5,800 (inflation) with no phase-out</w:t>
            </w:r>
          </w:p>
        </w:tc>
        <w:tc>
          <w:tcPr/>
          <w:p>
            <w:pPr>
              <w:pStyle w:val="Compact"/>
            </w:pPr>
            <w:r>
              <w:rPr>
                <w:i/>
                <w:iCs/>
              </w:rPr>
              <w:t xml:space="preserve">Michigan Treasury 2025</w:t>
            </w:r>
            <w:r>
              <w:t xml:space="preserve"> </w:t>
            </w:r>
            <w:r>
              <w:t xml:space="preserve">(no std. ded.; no phase-out)</w:t>
            </w:r>
          </w:p>
        </w:tc>
      </w:tr>
      <w:tr>
        <w:tc>
          <w:tcPr/>
          <w:p>
            <w:pPr>
              <w:pStyle w:val="Compact"/>
            </w:pPr>
            <w:r>
              <w:rPr>
                <w:b/>
                <w:bCs/>
              </w:rPr>
              <w:t xml:space="preserve">Minnesota</w:t>
            </w:r>
          </w:p>
        </w:tc>
        <w:tc>
          <w:tcPr/>
          <w:p>
            <w:pPr>
              <w:pStyle w:val="Compact"/>
            </w:pPr>
            <w:r>
              <w:t xml:space="preserve">2024</w:t>
            </w:r>
          </w:p>
        </w:tc>
        <w:tc>
          <w:tcPr/>
          <w:p>
            <w:pPr>
              <w:pStyle w:val="Compact"/>
            </w:pPr>
            <w:r>
              <w:rPr>
                <w:b/>
                <w:bCs/>
              </w:rPr>
              <w:t xml:space="preserve">$14,575</w:t>
            </w:r>
          </w:p>
        </w:tc>
        <w:tc>
          <w:tcPr/>
          <w:p>
            <w:pPr>
              <w:pStyle w:val="Compact"/>
            </w:pPr>
            <w:r>
              <w:rPr>
                <w:b/>
                <w:bCs/>
              </w:rPr>
              <w:t xml:space="preserve">$29,150</w:t>
            </w:r>
          </w:p>
        </w:tc>
        <w:tc>
          <w:tcPr/>
          <w:p>
            <w:pPr>
              <w:pStyle w:val="Compact"/>
            </w:pPr>
            <w:r>
              <w:rPr>
                <w:b/>
                <w:bCs/>
              </w:rPr>
              <w:t xml:space="preserve">No</w:t>
            </w:r>
            <w:r>
              <w:t xml:space="preserve"> </w:t>
            </w:r>
            <w:r>
              <w:t xml:space="preserve">– Follows federal standard deduction (slightly different due to state indexing; no phase-out)</w:t>
            </w:r>
            <w:hyperlink r:id="rId49">
              <w:r>
                <w:rPr>
                  <w:rStyle w:val="Hyperlink"/>
                </w:rPr>
                <w:t xml:space="preserve">[29]</w:t>
              </w:r>
            </w:hyperlink>
            <w:r>
              <w:t xml:space="preserve">.</w:t>
            </w:r>
          </w:p>
        </w:tc>
        <w:tc>
          <w:tcPr/>
          <w:p>
            <w:pPr>
              <w:pStyle w:val="Compact"/>
            </w:pPr>
            <w:r>
              <w:rPr>
                <w:i/>
                <w:iCs/>
              </w:rPr>
              <w:t xml:space="preserve">Tax Foundation 2024</w:t>
            </w:r>
            <w:hyperlink r:id="rId49">
              <w:r>
                <w:rPr>
                  <w:rStyle w:val="Hyperlink"/>
                </w:rPr>
                <w:t xml:space="preserve">[29]</w:t>
              </w:r>
            </w:hyperlink>
            <w:r>
              <w:t xml:space="preserve">.</w:t>
            </w:r>
          </w:p>
        </w:tc>
      </w:tr>
      <w:tr>
        <w:tc>
          <w:tcPr/>
          <w:p>
            <w:pPr>
              <w:pStyle w:val="Compact"/>
            </w:pPr>
            <w:r>
              <w:t xml:space="preserve">Minnesota</w:t>
            </w:r>
          </w:p>
        </w:tc>
        <w:tc>
          <w:tcPr/>
          <w:p>
            <w:pPr>
              <w:pStyle w:val="Compact"/>
            </w:pPr>
            <w:r>
              <w:t xml:space="preserve">2025</w:t>
            </w:r>
          </w:p>
        </w:tc>
        <w:tc>
          <w:tcPr/>
          <w:p>
            <w:pPr>
              <w:pStyle w:val="Compact"/>
            </w:pPr>
            <w:r>
              <w:rPr>
                <w:b/>
                <w:bCs/>
              </w:rPr>
              <w:t xml:space="preserve">$15,000</w:t>
            </w:r>
            <w:r>
              <w:t xml:space="preserve"> </w:t>
            </w:r>
            <w:r>
              <w:t xml:space="preserve">(approx.)</w:t>
            </w:r>
          </w:p>
        </w:tc>
        <w:tc>
          <w:tcPr/>
          <w:p>
            <w:pPr>
              <w:pStyle w:val="Compact"/>
            </w:pPr>
            <w:r>
              <w:rPr>
                <w:b/>
                <w:bCs/>
              </w:rPr>
              <w:t xml:space="preserve">$30,000</w:t>
            </w:r>
            <w:r>
              <w:t xml:space="preserve"> </w:t>
            </w:r>
            <w:r>
              <w:t xml:space="preserve">(approx.)</w:t>
            </w:r>
          </w:p>
        </w:tc>
        <w:tc>
          <w:tcPr/>
          <w:p>
            <w:pPr>
              <w:pStyle w:val="Compact"/>
            </w:pPr>
            <w:r>
              <w:rPr>
                <w:b/>
                <w:bCs/>
              </w:rPr>
              <w:t xml:space="preserve">No</w:t>
            </w:r>
            <w:r>
              <w:t xml:space="preserve"> </w:t>
            </w:r>
            <w:r>
              <w:t xml:space="preserve">– Standard deduction indexed (about \$15k/\$30k in 2025); no phase-out</w:t>
            </w:r>
          </w:p>
        </w:tc>
        <w:tc>
          <w:tcPr/>
          <w:p>
            <w:pPr>
              <w:pStyle w:val="Compact"/>
            </w:pPr>
            <w:r>
              <w:rPr>
                <w:i/>
                <w:iCs/>
              </w:rPr>
              <w:t xml:space="preserve">Minnesota DOR 2025</w:t>
            </w:r>
            <w:r>
              <w:t xml:space="preserve"> </w:t>
            </w:r>
            <w:r>
              <w:t xml:space="preserve">(indexed; no phase-out)</w:t>
            </w:r>
          </w:p>
        </w:tc>
      </w:tr>
      <w:tr>
        <w:tc>
          <w:tcPr/>
          <w:p>
            <w:pPr>
              <w:pStyle w:val="Compact"/>
            </w:pPr>
            <w:r>
              <w:rPr>
                <w:b/>
                <w:bCs/>
              </w:rPr>
              <w:t xml:space="preserve">Mississippi</w:t>
            </w:r>
          </w:p>
        </w:tc>
        <w:tc>
          <w:tcPr/>
          <w:p>
            <w:pPr>
              <w:pStyle w:val="Compact"/>
            </w:pPr>
            <w:r>
              <w:t xml:space="preserve">2024</w:t>
            </w:r>
          </w:p>
        </w:tc>
        <w:tc>
          <w:tcPr/>
          <w:p>
            <w:pPr>
              <w:pStyle w:val="Compact"/>
            </w:pPr>
            <w:r>
              <w:rPr>
                <w:b/>
                <w:bCs/>
              </w:rPr>
              <w:t xml:space="preserve">$2,300</w:t>
            </w:r>
          </w:p>
        </w:tc>
        <w:tc>
          <w:tcPr/>
          <w:p>
            <w:pPr>
              <w:pStyle w:val="Compact"/>
            </w:pPr>
            <w:r>
              <w:rPr>
                <w:b/>
                <w:bCs/>
              </w:rPr>
              <w:t xml:space="preserve">$4,600</w:t>
            </w:r>
          </w:p>
        </w:tc>
        <w:tc>
          <w:tcPr/>
          <w:p>
            <w:pPr>
              <w:pStyle w:val="Compact"/>
            </w:pPr>
            <w:r>
              <w:rPr>
                <w:b/>
                <w:bCs/>
              </w:rPr>
              <w:t xml:space="preserve">No</w:t>
            </w:r>
            <w:r>
              <w:t xml:space="preserve"> </w:t>
            </w:r>
            <w:r>
              <w:t xml:space="preserve">– Fixed standard deduction; no phase-out</w:t>
            </w:r>
            <w:hyperlink r:id="rId50">
              <w:r>
                <w:rPr>
                  <w:rStyle w:val="Hyperlink"/>
                </w:rPr>
                <w:t xml:space="preserve">[30]</w:t>
              </w:r>
            </w:hyperlink>
            <w:r>
              <w:t xml:space="preserve">.</w:t>
            </w:r>
          </w:p>
        </w:tc>
        <w:tc>
          <w:tcPr/>
          <w:p>
            <w:pPr>
              <w:pStyle w:val="Compact"/>
            </w:pPr>
            <w:r>
              <w:rPr>
                <w:i/>
                <w:iCs/>
              </w:rPr>
              <w:t xml:space="preserve">Mississippi DOR 2024</w:t>
            </w:r>
            <w:hyperlink r:id="rId50">
              <w:r>
                <w:rPr>
                  <w:rStyle w:val="Hyperlink"/>
                </w:rPr>
                <w:t xml:space="preserve">[30]</w:t>
              </w:r>
            </w:hyperlink>
            <w:r>
              <w:t xml:space="preserve">.</w:t>
            </w:r>
          </w:p>
        </w:tc>
      </w:tr>
      <w:tr>
        <w:tc>
          <w:tcPr/>
          <w:p>
            <w:pPr>
              <w:pStyle w:val="Compact"/>
            </w:pPr>
            <w:r>
              <w:t xml:space="preserve">Mississippi</w:t>
            </w:r>
          </w:p>
        </w:tc>
        <w:tc>
          <w:tcPr/>
          <w:p>
            <w:pPr>
              <w:pStyle w:val="Compact"/>
            </w:pPr>
            <w:r>
              <w:t xml:space="preserve">2025</w:t>
            </w:r>
          </w:p>
        </w:tc>
        <w:tc>
          <w:tcPr/>
          <w:p>
            <w:pPr>
              <w:pStyle w:val="Compact"/>
            </w:pPr>
            <w:r>
              <w:rPr>
                <w:b/>
                <w:bCs/>
              </w:rPr>
              <w:t xml:space="preserve">$2,300</w:t>
            </w:r>
          </w:p>
        </w:tc>
        <w:tc>
          <w:tcPr/>
          <w:p>
            <w:pPr>
              <w:pStyle w:val="Compact"/>
            </w:pPr>
            <w:r>
              <w:rPr>
                <w:b/>
                <w:bCs/>
              </w:rPr>
              <w:t xml:space="preserve">$4,600</w:t>
            </w:r>
          </w:p>
        </w:tc>
        <w:tc>
          <w:tcPr/>
          <w:p>
            <w:pPr>
              <w:pStyle w:val="Compact"/>
            </w:pPr>
            <w:r>
              <w:rPr>
                <w:b/>
                <w:bCs/>
              </w:rPr>
              <w:t xml:space="preserve">No</w:t>
            </w:r>
            <w:r>
              <w:t xml:space="preserve"> </w:t>
            </w:r>
            <w:r>
              <w:t xml:space="preserve">– Unchanged; no phase-out</w:t>
            </w:r>
          </w:p>
        </w:tc>
        <w:tc>
          <w:tcPr/>
          <w:p>
            <w:pPr>
              <w:pStyle w:val="Compact"/>
            </w:pPr>
            <w:r>
              <w:rPr>
                <w:i/>
                <w:iCs/>
              </w:rPr>
              <w:t xml:space="preserve">Miss. DOR 2025</w:t>
            </w:r>
            <w:r>
              <w:t xml:space="preserve"> </w:t>
            </w:r>
            <w:r>
              <w:t xml:space="preserve">(no change; see 2024 source)</w:t>
            </w:r>
            <w:hyperlink r:id="rId50">
              <w:r>
                <w:rPr>
                  <w:rStyle w:val="Hyperlink"/>
                </w:rPr>
                <w:t xml:space="preserve">[30]</w:t>
              </w:r>
            </w:hyperlink>
            <w:r>
              <w:t xml:space="preserve">.</w:t>
            </w:r>
          </w:p>
        </w:tc>
      </w:tr>
      <w:tr>
        <w:tc>
          <w:tcPr/>
          <w:p>
            <w:pPr>
              <w:pStyle w:val="Compact"/>
            </w:pPr>
            <w:r>
              <w:rPr>
                <w:b/>
                <w:bCs/>
              </w:rPr>
              <w:t xml:space="preserve">Missouri</w:t>
            </w:r>
          </w:p>
        </w:tc>
        <w:tc>
          <w:tcPr/>
          <w:p>
            <w:pPr>
              <w:pStyle w:val="Compact"/>
            </w:pPr>
            <w:r>
              <w:t xml:space="preserve">2024</w:t>
            </w:r>
          </w:p>
        </w:tc>
        <w:tc>
          <w:tcPr/>
          <w:p>
            <w:pPr>
              <w:pStyle w:val="Compact"/>
            </w:pPr>
            <w:r>
              <w:rPr>
                <w:b/>
                <w:bCs/>
              </w:rPr>
              <w:t xml:space="preserve">$14,600</w:t>
            </w:r>
          </w:p>
        </w:tc>
        <w:tc>
          <w:tcPr/>
          <w:p>
            <w:pPr>
              <w:pStyle w:val="Compact"/>
            </w:pPr>
            <w:r>
              <w:rPr>
                <w:b/>
                <w:bCs/>
              </w:rPr>
              <w:t xml:space="preserve">$29,200</w:t>
            </w:r>
          </w:p>
        </w:tc>
        <w:tc>
          <w:tcPr/>
          <w:p>
            <w:pPr>
              <w:pStyle w:val="Compact"/>
            </w:pPr>
            <w:r>
              <w:rPr>
                <w:b/>
                <w:bCs/>
              </w:rPr>
              <w:t xml:space="preserve">No</w:t>
            </w:r>
            <w:r>
              <w:t xml:space="preserve"> </w:t>
            </w:r>
            <w:r>
              <w:t xml:space="preserve">– Follows federal standard deduction (no phase-out)</w:t>
            </w:r>
            <w:hyperlink r:id="rId51">
              <w:r>
                <w:rPr>
                  <w:rStyle w:val="Hyperlink"/>
                </w:rPr>
                <w:t xml:space="preserve">[31]</w:t>
              </w:r>
            </w:hyperlink>
            <w:r>
              <w:t xml:space="preserve">.</w:t>
            </w:r>
          </w:p>
        </w:tc>
        <w:tc>
          <w:tcPr/>
          <w:p>
            <w:pPr>
              <w:pStyle w:val="Compact"/>
            </w:pPr>
            <w:r>
              <w:rPr>
                <w:i/>
                <w:iCs/>
              </w:rPr>
              <w:t xml:space="preserve">Tax Foundation 2024</w:t>
            </w:r>
            <w:hyperlink r:id="rId51">
              <w:r>
                <w:rPr>
                  <w:rStyle w:val="Hyperlink"/>
                </w:rPr>
                <w:t xml:space="preserve">[31]</w:t>
              </w:r>
            </w:hyperlink>
            <w:r>
              <w:t xml:space="preserve">.</w:t>
            </w:r>
          </w:p>
        </w:tc>
      </w:tr>
      <w:tr>
        <w:tc>
          <w:tcPr/>
          <w:p>
            <w:pPr>
              <w:pStyle w:val="Compact"/>
            </w:pPr>
            <w:r>
              <w:t xml:space="preserve">Missouri</w:t>
            </w:r>
          </w:p>
        </w:tc>
        <w:tc>
          <w:tcPr/>
          <w:p>
            <w:pPr>
              <w:pStyle w:val="Compact"/>
            </w:pPr>
            <w:r>
              <w:t xml:space="preserve">2025</w:t>
            </w:r>
          </w:p>
        </w:tc>
        <w:tc>
          <w:tcPr/>
          <w:p>
            <w:pPr>
              <w:pStyle w:val="Compact"/>
            </w:pPr>
            <w:r>
              <w:rPr>
                <w:b/>
                <w:bCs/>
              </w:rPr>
              <w:t xml:space="preserve">$15,000</w:t>
            </w:r>
          </w:p>
        </w:tc>
        <w:tc>
          <w:tcPr/>
          <w:p>
            <w:pPr>
              <w:pStyle w:val="Compact"/>
            </w:pPr>
            <w:r>
              <w:rPr>
                <w:b/>
                <w:bCs/>
              </w:rPr>
              <w:t xml:space="preserve">$30,000</w:t>
            </w:r>
          </w:p>
        </w:tc>
        <w:tc>
          <w:tcPr/>
          <w:p>
            <w:pPr>
              <w:pStyle w:val="Compact"/>
            </w:pPr>
            <w:r>
              <w:rPr>
                <w:b/>
                <w:bCs/>
              </w:rPr>
              <w:t xml:space="preserve">No</w:t>
            </w:r>
            <w:r>
              <w:t xml:space="preserve"> </w:t>
            </w:r>
            <w:r>
              <w:t xml:space="preserve">– Tracks federal; no phase-out</w:t>
            </w:r>
          </w:p>
        </w:tc>
        <w:tc>
          <w:tcPr/>
          <w:p>
            <w:pPr>
              <w:pStyle w:val="Compact"/>
            </w:pPr>
            <w:r>
              <w:rPr>
                <w:i/>
                <w:iCs/>
              </w:rPr>
              <w:t xml:space="preserve">Tax Foundation 2025</w:t>
            </w:r>
            <w:r>
              <w:t xml:space="preserve"> </w:t>
            </w:r>
            <w:r>
              <w:t xml:space="preserve">(federal conformity)</w:t>
            </w:r>
            <w:hyperlink r:id="rId51">
              <w:r>
                <w:rPr>
                  <w:rStyle w:val="Hyperlink"/>
                </w:rPr>
                <w:t xml:space="preserve">[31]</w:t>
              </w:r>
            </w:hyperlink>
            <w:r>
              <w:t xml:space="preserve">.</w:t>
            </w:r>
          </w:p>
        </w:tc>
      </w:tr>
      <w:tr>
        <w:tc>
          <w:tcPr/>
          <w:p>
            <w:pPr>
              <w:pStyle w:val="Compact"/>
            </w:pPr>
            <w:r>
              <w:rPr>
                <w:b/>
                <w:bCs/>
              </w:rPr>
              <w:t xml:space="preserve">Montana</w:t>
            </w:r>
          </w:p>
        </w:tc>
        <w:tc>
          <w:tcPr/>
          <w:p>
            <w:pPr>
              <w:pStyle w:val="Compact"/>
            </w:pPr>
            <w:r>
              <w:t xml:space="preserve">2024</w:t>
            </w:r>
          </w:p>
        </w:tc>
        <w:tc>
          <w:tcPr/>
          <w:p>
            <w:pPr>
              <w:pStyle w:val="Compact"/>
            </w:pPr>
            <w:r>
              <w:rPr>
                <w:b/>
                <w:bCs/>
              </w:rPr>
              <w:t xml:space="preserve">$14,600</w:t>
            </w:r>
          </w:p>
        </w:tc>
        <w:tc>
          <w:tcPr/>
          <w:p>
            <w:pPr>
              <w:pStyle w:val="Compact"/>
            </w:pPr>
            <w:r>
              <w:rPr>
                <w:b/>
                <w:bCs/>
              </w:rPr>
              <w:t xml:space="preserve">$29,200</w:t>
            </w:r>
          </w:p>
        </w:tc>
        <w:tc>
          <w:tcPr/>
          <w:p>
            <w:pPr>
              <w:pStyle w:val="Compact"/>
            </w:pPr>
            <w:r>
              <w:rPr>
                <w:b/>
                <w:bCs/>
              </w:rPr>
              <w:t xml:space="preserve">No</w:t>
            </w:r>
            <w:r>
              <w:t xml:space="preserve"> </w:t>
            </w:r>
            <w:r>
              <w:t xml:space="preserve">– Conforms to federal standard deduction (no phase-out)</w:t>
            </w:r>
            <w:hyperlink r:id="rId52">
              <w:r>
                <w:rPr>
                  <w:rStyle w:val="Hyperlink"/>
                </w:rPr>
                <w:t xml:space="preserve">[32]</w:t>
              </w:r>
            </w:hyperlink>
            <w:r>
              <w:t xml:space="preserve">.</w:t>
            </w:r>
          </w:p>
        </w:tc>
        <w:tc>
          <w:tcPr/>
          <w:p>
            <w:pPr>
              <w:pStyle w:val="Compact"/>
            </w:pPr>
            <w:r>
              <w:rPr>
                <w:i/>
                <w:iCs/>
              </w:rPr>
              <w:t xml:space="preserve">Tax Foundation 2024</w:t>
            </w:r>
            <w:hyperlink r:id="rId52">
              <w:r>
                <w:rPr>
                  <w:rStyle w:val="Hyperlink"/>
                </w:rPr>
                <w:t xml:space="preserve">[32]</w:t>
              </w:r>
            </w:hyperlink>
            <w:r>
              <w:t xml:space="preserve">.</w:t>
            </w:r>
          </w:p>
        </w:tc>
      </w:tr>
      <w:tr>
        <w:tc>
          <w:tcPr/>
          <w:p>
            <w:pPr>
              <w:pStyle w:val="Compact"/>
            </w:pPr>
            <w:r>
              <w:t xml:space="preserve">Montana</w:t>
            </w:r>
          </w:p>
        </w:tc>
        <w:tc>
          <w:tcPr/>
          <w:p>
            <w:pPr>
              <w:pStyle w:val="Compact"/>
            </w:pPr>
            <w:r>
              <w:t xml:space="preserve">2025</w:t>
            </w:r>
          </w:p>
        </w:tc>
        <w:tc>
          <w:tcPr/>
          <w:p>
            <w:pPr>
              <w:pStyle w:val="Compact"/>
            </w:pPr>
            <w:r>
              <w:rPr>
                <w:b/>
                <w:bCs/>
              </w:rPr>
              <w:t xml:space="preserve">$15,000</w:t>
            </w:r>
          </w:p>
        </w:tc>
        <w:tc>
          <w:tcPr/>
          <w:p>
            <w:pPr>
              <w:pStyle w:val="Compact"/>
            </w:pPr>
            <w:r>
              <w:rPr>
                <w:b/>
                <w:bCs/>
              </w:rPr>
              <w:t xml:space="preserve">$30,000</w:t>
            </w:r>
          </w:p>
        </w:tc>
        <w:tc>
          <w:tcPr/>
          <w:p>
            <w:pPr>
              <w:pStyle w:val="Compact"/>
            </w:pPr>
            <w:r>
              <w:rPr>
                <w:b/>
                <w:bCs/>
              </w:rPr>
              <w:t xml:space="preserve">No</w:t>
            </w:r>
            <w:r>
              <w:t xml:space="preserve"> </w:t>
            </w:r>
            <w:r>
              <w:t xml:space="preserve">– Follows federal; no phase-out</w:t>
            </w:r>
          </w:p>
        </w:tc>
        <w:tc>
          <w:tcPr/>
          <w:p>
            <w:pPr>
              <w:pStyle w:val="Compact"/>
            </w:pPr>
            <w:r>
              <w:rPr>
                <w:i/>
                <w:iCs/>
              </w:rPr>
              <w:t xml:space="preserve">Montana DOR 2025</w:t>
            </w:r>
            <w:r>
              <w:t xml:space="preserve"> </w:t>
            </w:r>
            <w:r>
              <w:t xml:space="preserve">(federal conformity; no phase-out)</w:t>
            </w:r>
          </w:p>
        </w:tc>
      </w:tr>
      <w:tr>
        <w:tc>
          <w:tcPr/>
          <w:p>
            <w:pPr>
              <w:pStyle w:val="Compact"/>
            </w:pPr>
            <w:r>
              <w:rPr>
                <w:b/>
                <w:bCs/>
              </w:rPr>
              <w:t xml:space="preserve">Nebraska</w:t>
            </w:r>
          </w:p>
        </w:tc>
        <w:tc>
          <w:tcPr/>
          <w:p>
            <w:pPr>
              <w:pStyle w:val="Compact"/>
            </w:pPr>
            <w:r>
              <w:t xml:space="preserve">2024</w:t>
            </w:r>
          </w:p>
        </w:tc>
        <w:tc>
          <w:tcPr/>
          <w:p>
            <w:pPr>
              <w:pStyle w:val="Compact"/>
            </w:pPr>
            <w:r>
              <w:rPr>
                <w:b/>
                <w:bCs/>
              </w:rPr>
              <w:t xml:space="preserve">$7,900</w:t>
            </w:r>
          </w:p>
        </w:tc>
        <w:tc>
          <w:tcPr/>
          <w:p>
            <w:pPr>
              <w:pStyle w:val="Compact"/>
            </w:pPr>
            <w:r>
              <w:rPr>
                <w:b/>
                <w:bCs/>
              </w:rPr>
              <w:t xml:space="preserve">$15,800</w:t>
            </w:r>
          </w:p>
        </w:tc>
        <w:tc>
          <w:tcPr/>
          <w:p>
            <w:pPr>
              <w:pStyle w:val="Compact"/>
            </w:pPr>
            <w:r>
              <w:rPr>
                <w:b/>
                <w:bCs/>
              </w:rPr>
              <w:t xml:space="preserve">No</w:t>
            </w:r>
            <w:r>
              <w:t xml:space="preserve"> </w:t>
            </w:r>
            <w:r>
              <w:t xml:space="preserve">– Fixed state-specific standard deduction; no phase-out</w:t>
            </w:r>
            <w:hyperlink r:id="rId53">
              <w:r>
                <w:rPr>
                  <w:rStyle w:val="Hyperlink"/>
                </w:rPr>
                <w:t xml:space="preserve">[33]</w:t>
              </w:r>
            </w:hyperlink>
            <w:r>
              <w:t xml:space="preserve">.</w:t>
            </w:r>
          </w:p>
        </w:tc>
        <w:tc>
          <w:tcPr/>
          <w:p>
            <w:pPr>
              <w:pStyle w:val="Compact"/>
            </w:pPr>
            <w:r>
              <w:rPr>
                <w:i/>
                <w:iCs/>
              </w:rPr>
              <w:t xml:space="preserve">Tax Foundation 2024</w:t>
            </w:r>
            <w:hyperlink r:id="rId53">
              <w:r>
                <w:rPr>
                  <w:rStyle w:val="Hyperlink"/>
                </w:rPr>
                <w:t xml:space="preserve">[33]</w:t>
              </w:r>
            </w:hyperlink>
            <w:r>
              <w:t xml:space="preserve">.</w:t>
            </w:r>
          </w:p>
        </w:tc>
      </w:tr>
      <w:tr>
        <w:tc>
          <w:tcPr/>
          <w:p>
            <w:pPr>
              <w:pStyle w:val="Compact"/>
            </w:pPr>
            <w:r>
              <w:t xml:space="preserve">Nebraska</w:t>
            </w:r>
          </w:p>
        </w:tc>
        <w:tc>
          <w:tcPr/>
          <w:p>
            <w:pPr>
              <w:pStyle w:val="Compact"/>
            </w:pPr>
            <w:r>
              <w:t xml:space="preserve">2025</w:t>
            </w:r>
          </w:p>
        </w:tc>
        <w:tc>
          <w:tcPr/>
          <w:p>
            <w:pPr>
              <w:pStyle w:val="Compact"/>
            </w:pPr>
            <w:r>
              <w:rPr>
                <w:b/>
                <w:bCs/>
              </w:rPr>
              <w:t xml:space="preserve">$8,000</w:t>
            </w:r>
            <w:r>
              <w:t xml:space="preserve"> </w:t>
            </w:r>
            <w:r>
              <w:t xml:space="preserve">(approx.)</w:t>
            </w:r>
          </w:p>
        </w:tc>
        <w:tc>
          <w:tcPr/>
          <w:p>
            <w:pPr>
              <w:pStyle w:val="Compact"/>
            </w:pPr>
            <w:r>
              <w:rPr>
                <w:b/>
                <w:bCs/>
              </w:rPr>
              <w:t xml:space="preserve">$16,000</w:t>
            </w:r>
            <w:r>
              <w:t xml:space="preserve"> </w:t>
            </w:r>
            <w:r>
              <w:t xml:space="preserve">(approx.)</w:t>
            </w:r>
          </w:p>
        </w:tc>
        <w:tc>
          <w:tcPr/>
          <w:p>
            <w:pPr>
              <w:pStyle w:val="Compact"/>
            </w:pPr>
            <w:r>
              <w:rPr>
                <w:b/>
                <w:bCs/>
              </w:rPr>
              <w:t xml:space="preserve">No</w:t>
            </w:r>
            <w:r>
              <w:t xml:space="preserve"> </w:t>
            </w:r>
            <w:r>
              <w:t xml:space="preserve">– Slight inflation adjustment; no phase-out</w:t>
            </w:r>
          </w:p>
        </w:tc>
        <w:tc>
          <w:tcPr/>
          <w:p>
            <w:pPr>
              <w:pStyle w:val="Compact"/>
            </w:pPr>
            <w:r>
              <w:rPr>
                <w:i/>
                <w:iCs/>
              </w:rPr>
              <w:t xml:space="preserve">Nebraska DOR 2025</w:t>
            </w:r>
            <w:r>
              <w:t xml:space="preserve"> </w:t>
            </w:r>
            <w:r>
              <w:t xml:space="preserve">(indexed; no phase-out)</w:t>
            </w:r>
          </w:p>
        </w:tc>
      </w:tr>
      <w:tr>
        <w:tc>
          <w:tcPr/>
          <w:p>
            <w:pPr>
              <w:pStyle w:val="Compact"/>
            </w:pPr>
            <w:r>
              <w:rPr>
                <w:b/>
                <w:bCs/>
              </w:rPr>
              <w:t xml:space="preserve">Nevada</w:t>
            </w:r>
          </w:p>
        </w:tc>
        <w:tc>
          <w:tcPr/>
          <w:p>
            <w:pPr>
              <w:pStyle w:val="Compact"/>
            </w:pPr>
            <w:r>
              <w:t xml:space="preserve">2024</w:t>
            </w:r>
          </w:p>
        </w:tc>
        <w:tc>
          <w:tcPr/>
          <w:p>
            <w:pPr>
              <w:pStyle w:val="Compact"/>
            </w:pPr>
            <w:r>
              <w:rPr>
                <w:i/>
                <w:iCs/>
              </w:rPr>
              <w:t xml:space="preserve">N/A</w:t>
            </w:r>
            <w:r>
              <w:t xml:space="preserve"> </w:t>
            </w:r>
            <w:r>
              <w:t xml:space="preserve">–</w:t>
            </w:r>
            <w:r>
              <w:t xml:space="preserve"> </w:t>
            </w:r>
            <w:r>
              <w:rPr>
                <w:b/>
                <w:bCs/>
              </w:rPr>
              <w:t xml:space="preserve">No state income tax</w:t>
            </w:r>
          </w:p>
        </w:tc>
        <w:tc>
          <w:tcPr/>
          <w:p>
            <w:pPr>
              <w:pStyle w:val="Compact"/>
            </w:pPr>
            <w:r>
              <w:rPr>
                <w:i/>
                <w:iCs/>
              </w:rPr>
              <w:t xml:space="preserve">N/A</w:t>
            </w:r>
            <w:r>
              <w:t xml:space="preserve"> </w:t>
            </w:r>
            <w:r>
              <w:t xml:space="preserve">–</w:t>
            </w:r>
            <w:r>
              <w:t xml:space="preserve"> </w:t>
            </w:r>
            <w:r>
              <w:rPr>
                <w:b/>
                <w:bCs/>
              </w:rPr>
              <w:t xml:space="preserve">No state income tax</w:t>
            </w:r>
          </w:p>
        </w:tc>
        <w:tc>
          <w:tcPr/>
          <w:p>
            <w:pPr>
              <w:pStyle w:val="Compact"/>
            </w:pPr>
            <w:r>
              <w:t xml:space="preserve">–</w:t>
            </w:r>
          </w:p>
        </w:tc>
        <w:tc>
          <w:tcPr/>
          <w:p>
            <w:pPr>
              <w:pStyle w:val="Compact"/>
            </w:pPr>
            <w:hyperlink r:id="rId54">
              <w:r>
                <w:rPr>
                  <w:rStyle w:val="Hyperlink"/>
                </w:rPr>
                <w:t xml:space="preserve">[34]</w:t>
              </w:r>
            </w:hyperlink>
            <w:r>
              <w:t xml:space="preserve"> </w:t>
            </w:r>
            <w:r>
              <w:t xml:space="preserve">(no income tax).</w:t>
            </w:r>
          </w:p>
        </w:tc>
      </w:tr>
      <w:tr>
        <w:tc>
          <w:tcPr/>
          <w:p>
            <w:pPr>
              <w:pStyle w:val="Compact"/>
            </w:pPr>
            <w:r>
              <w:t xml:space="preserve">Nevada</w:t>
            </w:r>
          </w:p>
        </w:tc>
        <w:tc>
          <w:tcPr/>
          <w:p>
            <w:pPr>
              <w:pStyle w:val="Compact"/>
            </w:pPr>
            <w:r>
              <w:t xml:space="preserve">2025</w:t>
            </w:r>
          </w:p>
        </w:tc>
        <w:tc>
          <w:tcPr/>
          <w:p>
            <w:pPr>
              <w:pStyle w:val="Compact"/>
            </w:pPr>
            <w:r>
              <w:rPr>
                <w:i/>
                <w:iCs/>
              </w:rPr>
              <w:t xml:space="preserve">N/A</w:t>
            </w:r>
          </w:p>
        </w:tc>
        <w:tc>
          <w:tcPr/>
          <w:p>
            <w:pPr>
              <w:pStyle w:val="Compact"/>
            </w:pPr>
            <w:r>
              <w:rPr>
                <w:i/>
                <w:iCs/>
              </w:rPr>
              <w:t xml:space="preserve">N/A</w:t>
            </w:r>
          </w:p>
        </w:tc>
        <w:tc>
          <w:tcPr/>
          <w:p>
            <w:pPr>
              <w:pStyle w:val="Compact"/>
            </w:pPr>
            <w:r>
              <w:t xml:space="preserve">–</w:t>
            </w:r>
          </w:p>
        </w:tc>
        <w:tc>
          <w:tcPr/>
          <w:p>
            <w:pPr>
              <w:pStyle w:val="Compact"/>
            </w:pPr>
            <w:r>
              <w:t xml:space="preserve">(No change – no income tax)</w:t>
            </w:r>
          </w:p>
        </w:tc>
      </w:tr>
      <w:tr>
        <w:tc>
          <w:tcPr/>
          <w:p>
            <w:pPr>
              <w:pStyle w:val="Compact"/>
            </w:pPr>
            <w:r>
              <w:rPr>
                <w:b/>
                <w:bCs/>
              </w:rPr>
              <w:t xml:space="preserve">New Hampshire</w:t>
            </w:r>
          </w:p>
        </w:tc>
        <w:tc>
          <w:tcPr/>
          <w:p>
            <w:pPr>
              <w:pStyle w:val="Compact"/>
            </w:pPr>
            <w:r>
              <w:t xml:space="preserve">2024</w:t>
            </w:r>
          </w:p>
        </w:tc>
        <w:tc>
          <w:tcPr/>
          <w:p>
            <w:pPr>
              <w:pStyle w:val="Compact"/>
            </w:pPr>
            <w:r>
              <w:rPr>
                <w:i/>
                <w:iCs/>
              </w:rPr>
              <w:t xml:space="preserve">N/A</w:t>
            </w:r>
            <w:r>
              <w:t xml:space="preserve"> </w:t>
            </w:r>
            <w:r>
              <w:t xml:space="preserve">–</w:t>
            </w:r>
            <w:r>
              <w:t xml:space="preserve"> </w:t>
            </w:r>
            <w:r>
              <w:rPr>
                <w:b/>
                <w:bCs/>
              </w:rPr>
              <w:t xml:space="preserve">No tax on wages</w:t>
            </w:r>
            <w:r>
              <w:t xml:space="preserve"> </w:t>
            </w:r>
            <w:r>
              <w:t xml:space="preserve">(3% tax on dividends/interest only)</w:t>
            </w:r>
          </w:p>
        </w:tc>
        <w:tc>
          <w:tcPr/>
          <w:p>
            <w:pPr>
              <w:pStyle w:val="Compact"/>
            </w:pPr>
            <w:r>
              <w:rPr>
                <w:i/>
                <w:iCs/>
              </w:rPr>
              <w:t xml:space="preserve">N/A</w:t>
            </w:r>
            <w:r>
              <w:t xml:space="preserve"> </w:t>
            </w:r>
            <w:r>
              <w:t xml:space="preserve">– (No wage tax)</w:t>
            </w:r>
          </w:p>
        </w:tc>
        <w:tc>
          <w:tcPr/>
          <w:p>
            <w:pPr>
              <w:pStyle w:val="Compact"/>
            </w:pPr>
            <w:r>
              <w:t xml:space="preserve">–</w:t>
            </w:r>
            <w:r>
              <w:t xml:space="preserve"> </w:t>
            </w:r>
            <w:r>
              <w:rPr>
                <w:i/>
                <w:iCs/>
              </w:rPr>
              <w:t xml:space="preserve">(NH taxes only interest/dividends; a personal exemption of $2,400 single / $4,800 joint applies to that tax)</w:t>
            </w:r>
            <w:hyperlink r:id="rId55">
              <w:r>
                <w:rPr>
                  <w:rStyle w:val="Hyperlink"/>
                </w:rPr>
                <w:t xml:space="preserve">[35]</w:t>
              </w:r>
            </w:hyperlink>
            <w:r>
              <w:t xml:space="preserve">.</w:t>
            </w:r>
          </w:p>
        </w:tc>
        <w:tc>
          <w:tcPr/>
          <w:p>
            <w:pPr>
              <w:pStyle w:val="Compact"/>
            </w:pPr>
            <w:r>
              <w:rPr>
                <w:i/>
                <w:iCs/>
              </w:rPr>
              <w:t xml:space="preserve">Tax Foundation 2024</w:t>
            </w:r>
            <w:hyperlink r:id="rId55">
              <w:r>
                <w:rPr>
                  <w:rStyle w:val="Hyperlink"/>
                </w:rPr>
                <w:t xml:space="preserve">[35]</w:t>
              </w:r>
            </w:hyperlink>
            <w:r>
              <w:t xml:space="preserve">.</w:t>
            </w:r>
          </w:p>
        </w:tc>
      </w:tr>
      <w:tr>
        <w:tc>
          <w:tcPr/>
          <w:p>
            <w:pPr>
              <w:pStyle w:val="Compact"/>
            </w:pPr>
            <w:r>
              <w:t xml:space="preserve">New Hampshire</w:t>
            </w:r>
          </w:p>
        </w:tc>
        <w:tc>
          <w:tcPr/>
          <w:p>
            <w:pPr>
              <w:pStyle w:val="Compact"/>
            </w:pPr>
            <w:r>
              <w:t xml:space="preserve">2025</w:t>
            </w:r>
          </w:p>
        </w:tc>
        <w:tc>
          <w:tcPr/>
          <w:p>
            <w:pPr>
              <w:pStyle w:val="Compact"/>
            </w:pPr>
            <w:r>
              <w:rPr>
                <w:i/>
                <w:iCs/>
              </w:rPr>
              <w:t xml:space="preserve">N/A</w:t>
            </w:r>
            <w:r>
              <w:t xml:space="preserve"> </w:t>
            </w:r>
            <w:r>
              <w:t xml:space="preserve">– (Interest/dividend tax rate 2% for 2025, repealing by 2027)</w:t>
            </w:r>
          </w:p>
        </w:tc>
        <w:tc>
          <w:tcPr/>
          <w:p>
            <w:pPr>
              <w:pStyle w:val="Compact"/>
            </w:pPr>
            <w:r>
              <w:rPr>
                <w:i/>
                <w:iCs/>
              </w:rPr>
              <w:t xml:space="preserve">N/A</w:t>
            </w:r>
          </w:p>
        </w:tc>
        <w:tc>
          <w:tcPr/>
          <w:p>
            <w:pPr>
              <w:pStyle w:val="Compact"/>
            </w:pPr>
            <w:r>
              <w:t xml:space="preserve">–</w:t>
            </w:r>
            <w:r>
              <w:t xml:space="preserve"> </w:t>
            </w:r>
            <w:r>
              <w:rPr>
                <w:i/>
                <w:iCs/>
              </w:rPr>
              <w:t xml:space="preserve">(No broad income tax; standard deduction not applicable)</w:t>
            </w:r>
          </w:p>
        </w:tc>
        <w:tc>
          <w:tcPr/>
          <w:p>
            <w:pPr>
              <w:pStyle w:val="Compact"/>
            </w:pPr>
            <w:r>
              <w:t xml:space="preserve">(No change – no wage income tax)</w:t>
            </w:r>
          </w:p>
        </w:tc>
      </w:tr>
      <w:tr>
        <w:tc>
          <w:tcPr/>
          <w:p>
            <w:pPr>
              <w:pStyle w:val="Compact"/>
            </w:pPr>
            <w:r>
              <w:rPr>
                <w:b/>
                <w:bCs/>
              </w:rPr>
              <w:t xml:space="preserve">New Jersey</w:t>
            </w:r>
          </w:p>
        </w:tc>
        <w:tc>
          <w:tcPr/>
          <w:p>
            <w:pPr>
              <w:pStyle w:val="Compact"/>
            </w:pPr>
            <w:r>
              <w:t xml:space="preserve">2024</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\$1,000)</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\$2,000)</w:t>
            </w:r>
          </w:p>
        </w:tc>
        <w:tc>
          <w:tcPr/>
          <w:p>
            <w:pPr>
              <w:pStyle w:val="Compact"/>
            </w:pPr>
            <w:r>
              <w:rPr>
                <w:b/>
                <w:bCs/>
              </w:rPr>
              <w:t xml:space="preserve">No</w:t>
            </w:r>
            <w:r>
              <w:t xml:space="preserve"> </w:t>
            </w:r>
            <w:r>
              <w:t xml:space="preserve">– New Jersey has no standard deduction; small personal exemptions (no phase-out for most taxpayers)</w:t>
            </w:r>
            <w:hyperlink r:id="rId56">
              <w:r>
                <w:rPr>
                  <w:rStyle w:val="Hyperlink"/>
                </w:rPr>
                <w:t xml:space="preserve">[36]</w:t>
              </w:r>
            </w:hyperlink>
            <w:r>
              <w:t xml:space="preserve">.</w:t>
            </w:r>
          </w:p>
        </w:tc>
        <w:tc>
          <w:tcPr/>
          <w:p>
            <w:pPr>
              <w:pStyle w:val="Compact"/>
            </w:pPr>
            <w:r>
              <w:rPr>
                <w:i/>
                <w:iCs/>
              </w:rPr>
              <w:t xml:space="preserve">Tax Foundation 2024</w:t>
            </w:r>
            <w:hyperlink r:id="rId56">
              <w:r>
                <w:rPr>
                  <w:rStyle w:val="Hyperlink"/>
                </w:rPr>
                <w:t xml:space="preserve">[36]</w:t>
              </w:r>
            </w:hyperlink>
            <w:r>
              <w:t xml:space="preserve">.</w:t>
            </w:r>
          </w:p>
        </w:tc>
      </w:tr>
      <w:tr>
        <w:tc>
          <w:tcPr/>
          <w:p>
            <w:pPr>
              <w:pStyle w:val="Compact"/>
            </w:pPr>
            <w:r>
              <w:t xml:space="preserve">New Jersey</w:t>
            </w:r>
          </w:p>
        </w:tc>
        <w:tc>
          <w:tcPr/>
          <w:p>
            <w:pPr>
              <w:pStyle w:val="Compact"/>
            </w:pPr>
            <w:r>
              <w:t xml:space="preserve">2025</w:t>
            </w:r>
          </w:p>
        </w:tc>
        <w:tc>
          <w:tcPr/>
          <w:p>
            <w:pPr>
              <w:pStyle w:val="Compact"/>
            </w:pPr>
            <w:r>
              <w:rPr>
                <w:i/>
                <w:iCs/>
              </w:rPr>
              <w:t xml:space="preserve">N/A</w:t>
            </w:r>
            <w:r>
              <w:t xml:space="preserve"> </w:t>
            </w:r>
            <w:r>
              <w:t xml:space="preserve">(no standard deduction)</w:t>
            </w:r>
          </w:p>
        </w:tc>
        <w:tc>
          <w:tcPr/>
          <w:p>
            <w:pPr>
              <w:pStyle w:val="Compact"/>
            </w:pPr>
            <w:r>
              <w:rPr>
                <w:i/>
                <w:iCs/>
              </w:rPr>
              <w:t xml:space="preserve">N/A</w:t>
            </w:r>
          </w:p>
        </w:tc>
        <w:tc>
          <w:tcPr/>
          <w:p>
            <w:pPr>
              <w:pStyle w:val="Compact"/>
            </w:pPr>
            <w:r>
              <w:rPr>
                <w:b/>
                <w:bCs/>
              </w:rPr>
              <w:t xml:space="preserve">No</w:t>
            </w:r>
            <w:r>
              <w:t xml:space="preserve"> </w:t>
            </w:r>
            <w:r>
              <w:t xml:space="preserve">– Personal exemptions remain \$1k/\$2k (no standard deduction; exemptions not available to very high incomes)**</w:t>
            </w:r>
          </w:p>
        </w:tc>
        <w:tc>
          <w:tcPr/>
          <w:p>
            <w:pPr>
              <w:pStyle w:val="Compact"/>
            </w:pPr>
            <w:r>
              <w:rPr>
                <w:i/>
                <w:iCs/>
              </w:rPr>
              <w:t xml:space="preserve">NJ Div. of Tax 2025</w:t>
            </w:r>
            <w:r>
              <w:t xml:space="preserve"> </w:t>
            </w:r>
            <w:r>
              <w:t xml:space="preserve">(no std. ded.; high-income limitation)*</w:t>
            </w:r>
          </w:p>
        </w:tc>
      </w:tr>
      <w:tr>
        <w:tc>
          <w:tcPr/>
          <w:p>
            <w:pPr>
              <w:pStyle w:val="Compact"/>
            </w:pPr>
            <w:r>
              <w:rPr>
                <w:b/>
                <w:bCs/>
              </w:rPr>
              <w:t xml:space="preserve">New Mexico</w:t>
            </w:r>
          </w:p>
        </w:tc>
        <w:tc>
          <w:tcPr/>
          <w:p>
            <w:pPr>
              <w:pStyle w:val="Compact"/>
            </w:pPr>
            <w:r>
              <w:t xml:space="preserve">2024</w:t>
            </w:r>
          </w:p>
        </w:tc>
        <w:tc>
          <w:tcPr/>
          <w:p>
            <w:pPr>
              <w:pStyle w:val="Compact"/>
            </w:pPr>
            <w:r>
              <w:rPr>
                <w:b/>
                <w:bCs/>
              </w:rPr>
              <w:t xml:space="preserve">$14,600</w:t>
            </w:r>
          </w:p>
        </w:tc>
        <w:tc>
          <w:tcPr/>
          <w:p>
            <w:pPr>
              <w:pStyle w:val="Compact"/>
            </w:pPr>
            <w:r>
              <w:rPr>
                <w:b/>
                <w:bCs/>
              </w:rPr>
              <w:t xml:space="preserve">$29,200</w:t>
            </w:r>
          </w:p>
        </w:tc>
        <w:tc>
          <w:tcPr/>
          <w:p>
            <w:pPr>
              <w:pStyle w:val="Compact"/>
            </w:pPr>
            <w:r>
              <w:rPr>
                <w:b/>
                <w:bCs/>
              </w:rPr>
              <w:t xml:space="preserve">No</w:t>
            </w:r>
            <w:r>
              <w:t xml:space="preserve"> </w:t>
            </w:r>
            <w:r>
              <w:t xml:space="preserve">– Follows federal standard deduction; no phase-out</w:t>
            </w:r>
            <w:hyperlink r:id="rId57">
              <w:r>
                <w:rPr>
                  <w:rStyle w:val="Hyperlink"/>
                </w:rPr>
                <w:t xml:space="preserve">[37]</w:t>
              </w:r>
            </w:hyperlink>
            <w:r>
              <w:t xml:space="preserve">.</w:t>
            </w:r>
          </w:p>
        </w:tc>
        <w:tc>
          <w:tcPr/>
          <w:p>
            <w:pPr>
              <w:pStyle w:val="Compact"/>
            </w:pPr>
            <w:r>
              <w:rPr>
                <w:i/>
                <w:iCs/>
              </w:rPr>
              <w:t xml:space="preserve">Tax Foundation 2024</w:t>
            </w:r>
            <w:hyperlink r:id="rId57">
              <w:r>
                <w:rPr>
                  <w:rStyle w:val="Hyperlink"/>
                </w:rPr>
                <w:t xml:space="preserve">[37]</w:t>
              </w:r>
            </w:hyperlink>
            <w:r>
              <w:t xml:space="preserve">.</w:t>
            </w:r>
          </w:p>
        </w:tc>
      </w:tr>
      <w:tr>
        <w:tc>
          <w:tcPr/>
          <w:p>
            <w:pPr>
              <w:pStyle w:val="Compact"/>
            </w:pPr>
            <w:r>
              <w:t xml:space="preserve">New Mexico</w:t>
            </w:r>
          </w:p>
        </w:tc>
        <w:tc>
          <w:tcPr/>
          <w:p>
            <w:pPr>
              <w:pStyle w:val="Compact"/>
            </w:pPr>
            <w:r>
              <w:t xml:space="preserve">2025</w:t>
            </w:r>
          </w:p>
        </w:tc>
        <w:tc>
          <w:tcPr/>
          <w:p>
            <w:pPr>
              <w:pStyle w:val="Compact"/>
            </w:pPr>
            <w:r>
              <w:rPr>
                <w:b/>
                <w:bCs/>
              </w:rPr>
              <w:t xml:space="preserve">$15,000</w:t>
            </w:r>
          </w:p>
        </w:tc>
        <w:tc>
          <w:tcPr/>
          <w:p>
            <w:pPr>
              <w:pStyle w:val="Compact"/>
            </w:pPr>
            <w:r>
              <w:rPr>
                <w:b/>
                <w:bCs/>
              </w:rPr>
              <w:t xml:space="preserve">$30,000</w:t>
            </w:r>
          </w:p>
        </w:tc>
        <w:tc>
          <w:tcPr/>
          <w:p>
            <w:pPr>
              <w:pStyle w:val="Compact"/>
            </w:pPr>
            <w:r>
              <w:rPr>
                <w:b/>
                <w:bCs/>
              </w:rPr>
              <w:t xml:space="preserve">No</w:t>
            </w:r>
            <w:r>
              <w:t xml:space="preserve"> </w:t>
            </w:r>
            <w:r>
              <w:t xml:space="preserve">– Indexed to federal; no phase-out</w:t>
            </w:r>
          </w:p>
        </w:tc>
        <w:tc>
          <w:tcPr/>
          <w:p>
            <w:pPr>
              <w:pStyle w:val="Compact"/>
            </w:pPr>
            <w:r>
              <w:rPr>
                <w:i/>
                <w:iCs/>
              </w:rPr>
              <w:t xml:space="preserve">Tax Foundation 2025</w:t>
            </w:r>
            <w:r>
              <w:t xml:space="preserve"> </w:t>
            </w:r>
            <w:r>
              <w:t xml:space="preserve">(federal conformity)</w:t>
            </w:r>
            <w:hyperlink r:id="rId57">
              <w:r>
                <w:rPr>
                  <w:rStyle w:val="Hyperlink"/>
                </w:rPr>
                <w:t xml:space="preserve">[37]</w:t>
              </w:r>
            </w:hyperlink>
            <w:r>
              <w:t xml:space="preserve">.</w:t>
            </w:r>
          </w:p>
        </w:tc>
      </w:tr>
      <w:tr>
        <w:tc>
          <w:tcPr/>
          <w:p>
            <w:pPr>
              <w:pStyle w:val="Compact"/>
            </w:pPr>
            <w:r>
              <w:rPr>
                <w:b/>
                <w:bCs/>
              </w:rPr>
              <w:t xml:space="preserve">New York</w:t>
            </w:r>
          </w:p>
        </w:tc>
        <w:tc>
          <w:tcPr/>
          <w:p>
            <w:pPr>
              <w:pStyle w:val="Compact"/>
            </w:pPr>
            <w:r>
              <w:t xml:space="preserve">2024</w:t>
            </w:r>
          </w:p>
        </w:tc>
        <w:tc>
          <w:tcPr/>
          <w:p>
            <w:pPr>
              <w:pStyle w:val="Compact"/>
            </w:pPr>
            <w:r>
              <w:rPr>
                <w:b/>
                <w:bCs/>
              </w:rPr>
              <w:t xml:space="preserve">$8,000</w:t>
            </w:r>
          </w:p>
        </w:tc>
        <w:tc>
          <w:tcPr/>
          <w:p>
            <w:pPr>
              <w:pStyle w:val="Compact"/>
            </w:pPr>
            <w:r>
              <w:rPr>
                <w:b/>
                <w:bCs/>
              </w:rPr>
              <w:t xml:space="preserve">$16,050</w:t>
            </w:r>
          </w:p>
        </w:tc>
        <w:tc>
          <w:tcPr/>
          <w:p>
            <w:pPr>
              <w:pStyle w:val="Compact"/>
            </w:pPr>
            <w:r>
              <w:rPr>
                <w:b/>
                <w:bCs/>
              </w:rPr>
              <w:t xml:space="preserve">No</w:t>
            </w:r>
            <w:r>
              <w:t xml:space="preserve"> </w:t>
            </w:r>
            <w:r>
              <w:t xml:space="preserve">– Fixed standard deduction (no phase-out)</w:t>
            </w:r>
            <w:hyperlink r:id="rId58">
              <w:r>
                <w:rPr>
                  <w:rStyle w:val="Hyperlink"/>
                </w:rPr>
                <w:t xml:space="preserve">[38]</w:t>
              </w:r>
            </w:hyperlink>
            <w:r>
              <w:t xml:space="preserve">.</w:t>
            </w:r>
          </w:p>
        </w:tc>
        <w:tc>
          <w:tcPr/>
          <w:p>
            <w:pPr>
              <w:pStyle w:val="Compact"/>
            </w:pPr>
            <w:r>
              <w:rPr>
                <w:i/>
                <w:iCs/>
              </w:rPr>
              <w:t xml:space="preserve">NY Dept. of Tax 2024</w:t>
            </w:r>
            <w:hyperlink r:id="rId58">
              <w:r>
                <w:rPr>
                  <w:rStyle w:val="Hyperlink"/>
                </w:rPr>
                <w:t xml:space="preserve">[38]</w:t>
              </w:r>
            </w:hyperlink>
            <w:r>
              <w:t xml:space="preserve">.</w:t>
            </w:r>
          </w:p>
        </w:tc>
      </w:tr>
      <w:tr>
        <w:tc>
          <w:tcPr/>
          <w:p>
            <w:pPr>
              <w:pStyle w:val="Compact"/>
            </w:pPr>
            <w:r>
              <w:t xml:space="preserve">New York</w:t>
            </w:r>
          </w:p>
        </w:tc>
        <w:tc>
          <w:tcPr/>
          <w:p>
            <w:pPr>
              <w:pStyle w:val="Compact"/>
            </w:pPr>
            <w:r>
              <w:t xml:space="preserve">2025</w:t>
            </w:r>
          </w:p>
        </w:tc>
        <w:tc>
          <w:tcPr/>
          <w:p>
            <w:pPr>
              <w:pStyle w:val="Compact"/>
            </w:pPr>
            <w:r>
              <w:rPr>
                <w:b/>
                <w:bCs/>
              </w:rPr>
              <w:t xml:space="preserve">$8,000</w:t>
            </w:r>
          </w:p>
        </w:tc>
        <w:tc>
          <w:tcPr/>
          <w:p>
            <w:pPr>
              <w:pStyle w:val="Compact"/>
            </w:pPr>
            <w:r>
              <w:rPr>
                <w:b/>
                <w:bCs/>
              </w:rPr>
              <w:t xml:space="preserve">$16,050</w:t>
            </w:r>
          </w:p>
        </w:tc>
        <w:tc>
          <w:tcPr/>
          <w:p>
            <w:pPr>
              <w:pStyle w:val="Compact"/>
            </w:pPr>
            <w:r>
              <w:rPr>
                <w:b/>
                <w:bCs/>
              </w:rPr>
              <w:t xml:space="preserve">No</w:t>
            </w:r>
            <w:r>
              <w:t xml:space="preserve"> </w:t>
            </w:r>
            <w:r>
              <w:t xml:space="preserve">– Unchanged (no phase-out; itemized deductions limited at high income, but standard ded. remains available)</w:t>
            </w:r>
          </w:p>
        </w:tc>
        <w:tc>
          <w:tcPr/>
          <w:p>
            <w:pPr>
              <w:pStyle w:val="Compact"/>
            </w:pPr>
            <w:r>
              <w:rPr>
                <w:i/>
                <w:iCs/>
              </w:rPr>
              <w:t xml:space="preserve">NY Dept. of Tax 2025</w:t>
            </w:r>
            <w:r>
              <w:t xml:space="preserve"> </w:t>
            </w:r>
            <w:r>
              <w:t xml:space="preserve">(no change; see 2024 source)</w:t>
            </w:r>
            <w:hyperlink r:id="rId58">
              <w:r>
                <w:rPr>
                  <w:rStyle w:val="Hyperlink"/>
                </w:rPr>
                <w:t xml:space="preserve">[38]</w:t>
              </w:r>
            </w:hyperlink>
            <w:r>
              <w:t xml:space="preserve">.</w:t>
            </w:r>
          </w:p>
        </w:tc>
      </w:tr>
      <w:tr>
        <w:tc>
          <w:tcPr/>
          <w:p>
            <w:pPr>
              <w:pStyle w:val="Compact"/>
            </w:pPr>
            <w:r>
              <w:rPr>
                <w:b/>
                <w:bCs/>
              </w:rPr>
              <w:t xml:space="preserve">North Carolina</w:t>
            </w:r>
          </w:p>
        </w:tc>
        <w:tc>
          <w:tcPr/>
          <w:p>
            <w:pPr>
              <w:pStyle w:val="Compact"/>
            </w:pPr>
            <w:r>
              <w:t xml:space="preserve">2024</w:t>
            </w:r>
          </w:p>
        </w:tc>
        <w:tc>
          <w:tcPr/>
          <w:p>
            <w:pPr>
              <w:pStyle w:val="Compact"/>
            </w:pPr>
            <w:r>
              <w:rPr>
                <w:b/>
                <w:bCs/>
              </w:rPr>
              <w:t xml:space="preserve">$12,750</w:t>
            </w:r>
          </w:p>
        </w:tc>
        <w:tc>
          <w:tcPr/>
          <w:p>
            <w:pPr>
              <w:pStyle w:val="Compact"/>
            </w:pPr>
            <w:r>
              <w:rPr>
                <w:b/>
                <w:bCs/>
              </w:rPr>
              <w:t xml:space="preserve">$25,500</w:t>
            </w:r>
          </w:p>
        </w:tc>
        <w:tc>
          <w:tcPr/>
          <w:p>
            <w:pPr>
              <w:pStyle w:val="Compact"/>
            </w:pPr>
            <w:r>
              <w:rPr>
                <w:b/>
                <w:bCs/>
              </w:rPr>
              <w:t xml:space="preserve">No</w:t>
            </w:r>
            <w:r>
              <w:t xml:space="preserve"> </w:t>
            </w:r>
            <w:r>
              <w:t xml:space="preserve">– Flat tax; standard deduction (slightly lower than federal) with no phase-out</w:t>
            </w:r>
            <w:hyperlink r:id="rId59">
              <w:r>
                <w:rPr>
                  <w:rStyle w:val="Hyperlink"/>
                </w:rPr>
                <w:t xml:space="preserve">[39]</w:t>
              </w:r>
            </w:hyperlink>
            <w:r>
              <w:t xml:space="preserve">.</w:t>
            </w:r>
          </w:p>
        </w:tc>
        <w:tc>
          <w:tcPr/>
          <w:p>
            <w:pPr>
              <w:pStyle w:val="Compact"/>
            </w:pPr>
            <w:r>
              <w:rPr>
                <w:i/>
                <w:iCs/>
              </w:rPr>
              <w:t xml:space="preserve">NC DOR 2024</w:t>
            </w:r>
            <w:hyperlink r:id="rId59">
              <w:r>
                <w:rPr>
                  <w:rStyle w:val="Hyperlink"/>
                </w:rPr>
                <w:t xml:space="preserve">[39]</w:t>
              </w:r>
            </w:hyperlink>
            <w:r>
              <w:t xml:space="preserve">.</w:t>
            </w:r>
          </w:p>
        </w:tc>
      </w:tr>
      <w:tr>
        <w:tc>
          <w:tcPr/>
          <w:p>
            <w:pPr>
              <w:pStyle w:val="Compact"/>
            </w:pPr>
            <w:r>
              <w:t xml:space="preserve">North Carolina</w:t>
            </w:r>
          </w:p>
        </w:tc>
        <w:tc>
          <w:tcPr/>
          <w:p>
            <w:pPr>
              <w:pStyle w:val="Compact"/>
            </w:pPr>
            <w:r>
              <w:t xml:space="preserve">2025</w:t>
            </w:r>
          </w:p>
        </w:tc>
        <w:tc>
          <w:tcPr/>
          <w:p>
            <w:pPr>
              <w:pStyle w:val="Compact"/>
            </w:pPr>
            <w:r>
              <w:rPr>
                <w:b/>
                <w:bCs/>
              </w:rPr>
              <w:t xml:space="preserve">$13,250</w:t>
            </w:r>
            <w:r>
              <w:t xml:space="preserve"> </w:t>
            </w:r>
            <w:r>
              <w:t xml:space="preserve">(scheduled increase)</w:t>
            </w:r>
          </w:p>
        </w:tc>
        <w:tc>
          <w:tcPr/>
          <w:p>
            <w:pPr>
              <w:pStyle w:val="Compact"/>
            </w:pPr>
            <w:r>
              <w:rPr>
                <w:b/>
                <w:bCs/>
              </w:rPr>
              <w:t xml:space="preserve">$26,500</w:t>
            </w:r>
            <w:r>
              <w:t xml:space="preserve"> </w:t>
            </w:r>
            <w:r>
              <w:t xml:space="preserve">(scheduled increase)</w:t>
            </w:r>
          </w:p>
        </w:tc>
        <w:tc>
          <w:tcPr/>
          <w:p>
            <w:pPr>
              <w:pStyle w:val="Compact"/>
            </w:pPr>
            <w:r>
              <w:rPr>
                <w:b/>
                <w:bCs/>
              </w:rPr>
              <w:t xml:space="preserve">No</w:t>
            </w:r>
            <w:r>
              <w:t xml:space="preserve"> </w:t>
            </w:r>
            <w:r>
              <w:t xml:space="preserve">– Standard deduction was legislatively increased for 2025 (no phase-out)</w:t>
            </w:r>
            <w:hyperlink r:id="rId60">
              <w:r>
                <w:rPr>
                  <w:rStyle w:val="Hyperlink"/>
                </w:rPr>
                <w:t xml:space="preserve">[40]</w:t>
              </w:r>
            </w:hyperlink>
            <w:r>
              <w:t xml:space="preserve">.</w:t>
            </w:r>
          </w:p>
        </w:tc>
        <w:tc>
          <w:tcPr/>
          <w:p>
            <w:pPr>
              <w:pStyle w:val="Compact"/>
            </w:pPr>
            <w:r>
              <w:rPr>
                <w:i/>
                <w:iCs/>
              </w:rPr>
              <w:t xml:space="preserve">Tax Foundation 2025</w:t>
            </w:r>
            <w:r>
              <w:t xml:space="preserve"> </w:t>
            </w:r>
            <w:r>
              <w:t xml:space="preserve">(NC tax reform)</w:t>
            </w:r>
            <w:hyperlink r:id="rId61">
              <w:r>
                <w:rPr>
                  <w:rStyle w:val="Hyperlink"/>
                </w:rPr>
                <w:t xml:space="preserve">[41]</w:t>
              </w:r>
            </w:hyperlink>
            <w:r>
              <w:t xml:space="preserve">.</w:t>
            </w:r>
          </w:p>
        </w:tc>
      </w:tr>
      <w:tr>
        <w:tc>
          <w:tcPr/>
          <w:p>
            <w:pPr>
              <w:pStyle w:val="Compact"/>
            </w:pPr>
            <w:r>
              <w:rPr>
                <w:b/>
                <w:bCs/>
              </w:rPr>
              <w:t xml:space="preserve">North Dakota</w:t>
            </w:r>
          </w:p>
        </w:tc>
        <w:tc>
          <w:tcPr/>
          <w:p>
            <w:pPr>
              <w:pStyle w:val="Compact"/>
            </w:pPr>
            <w:r>
              <w:t xml:space="preserve">2024</w:t>
            </w:r>
          </w:p>
        </w:tc>
        <w:tc>
          <w:tcPr/>
          <w:p>
            <w:pPr>
              <w:pStyle w:val="Compact"/>
            </w:pPr>
            <w:r>
              <w:rPr>
                <w:b/>
                <w:bCs/>
              </w:rPr>
              <w:t xml:space="preserve">$14,600</w:t>
            </w:r>
          </w:p>
        </w:tc>
        <w:tc>
          <w:tcPr/>
          <w:p>
            <w:pPr>
              <w:pStyle w:val="Compact"/>
            </w:pPr>
            <w:r>
              <w:rPr>
                <w:b/>
                <w:bCs/>
              </w:rPr>
              <w:t xml:space="preserve">$29,200</w:t>
            </w:r>
          </w:p>
        </w:tc>
        <w:tc>
          <w:tcPr/>
          <w:p>
            <w:pPr>
              <w:pStyle w:val="Compact"/>
            </w:pPr>
            <w:r>
              <w:rPr>
                <w:b/>
                <w:bCs/>
              </w:rPr>
              <w:t xml:space="preserve">No</w:t>
            </w:r>
            <w:r>
              <w:t xml:space="preserve"> </w:t>
            </w:r>
            <w:r>
              <w:t xml:space="preserve">– Conforms to federal standard deduction; no phase-out</w:t>
            </w:r>
            <w:hyperlink r:id="rId62">
              <w:r>
                <w:rPr>
                  <w:rStyle w:val="Hyperlink"/>
                </w:rPr>
                <w:t xml:space="preserve">[42]</w:t>
              </w:r>
            </w:hyperlink>
            <w:r>
              <w:t xml:space="preserve">.</w:t>
            </w:r>
          </w:p>
        </w:tc>
        <w:tc>
          <w:tcPr/>
          <w:p>
            <w:pPr>
              <w:pStyle w:val="Compact"/>
            </w:pPr>
            <w:r>
              <w:rPr>
                <w:i/>
                <w:iCs/>
              </w:rPr>
              <w:t xml:space="preserve">Tax Foundation 2024</w:t>
            </w:r>
            <w:hyperlink r:id="rId62">
              <w:r>
                <w:rPr>
                  <w:rStyle w:val="Hyperlink"/>
                </w:rPr>
                <w:t xml:space="preserve">[42]</w:t>
              </w:r>
            </w:hyperlink>
            <w:r>
              <w:t xml:space="preserve">.</w:t>
            </w:r>
          </w:p>
        </w:tc>
      </w:tr>
      <w:tr>
        <w:tc>
          <w:tcPr/>
          <w:p>
            <w:pPr>
              <w:pStyle w:val="Compact"/>
            </w:pPr>
            <w:r>
              <w:t xml:space="preserve">North Dakota</w:t>
            </w:r>
          </w:p>
        </w:tc>
        <w:tc>
          <w:tcPr/>
          <w:p>
            <w:pPr>
              <w:pStyle w:val="Compact"/>
            </w:pPr>
            <w:r>
              <w:t xml:space="preserve">2025</w:t>
            </w:r>
          </w:p>
        </w:tc>
        <w:tc>
          <w:tcPr/>
          <w:p>
            <w:pPr>
              <w:pStyle w:val="Compact"/>
            </w:pPr>
            <w:r>
              <w:rPr>
                <w:b/>
                <w:bCs/>
              </w:rPr>
              <w:t xml:space="preserve">$15,000</w:t>
            </w:r>
          </w:p>
        </w:tc>
        <w:tc>
          <w:tcPr/>
          <w:p>
            <w:pPr>
              <w:pStyle w:val="Compact"/>
            </w:pPr>
            <w:r>
              <w:rPr>
                <w:b/>
                <w:bCs/>
              </w:rPr>
              <w:t xml:space="preserve">$30,000</w:t>
            </w:r>
          </w:p>
        </w:tc>
        <w:tc>
          <w:tcPr/>
          <w:p>
            <w:pPr>
              <w:pStyle w:val="Compact"/>
            </w:pPr>
            <w:r>
              <w:rPr>
                <w:b/>
                <w:bCs/>
              </w:rPr>
              <w:t xml:space="preserve">No</w:t>
            </w:r>
            <w:r>
              <w:t xml:space="preserve"> </w:t>
            </w:r>
            <w:r>
              <w:t xml:space="preserve">– Follows federal; no phase-out (note: ND enacted tax credits that eliminate tax for low incomes)</w:t>
            </w:r>
          </w:p>
        </w:tc>
        <w:tc>
          <w:tcPr/>
          <w:p>
            <w:pPr>
              <w:pStyle w:val="Compact"/>
            </w:pPr>
            <w:r>
              <w:rPr>
                <w:i/>
                <w:iCs/>
              </w:rPr>
              <w:t xml:space="preserve">Tax Foundation 2025</w:t>
            </w:r>
            <w:r>
              <w:t xml:space="preserve"> </w:t>
            </w:r>
            <w:r>
              <w:t xml:space="preserve">(flat tax; no std. ded. change)</w:t>
            </w:r>
            <w:hyperlink r:id="rId62">
              <w:r>
                <w:rPr>
                  <w:rStyle w:val="Hyperlink"/>
                </w:rPr>
                <w:t xml:space="preserve">[42]</w:t>
              </w:r>
            </w:hyperlink>
            <w:r>
              <w:t xml:space="preserve">.</w:t>
            </w:r>
          </w:p>
        </w:tc>
      </w:tr>
      <w:tr>
        <w:tc>
          <w:tcPr/>
          <w:p>
            <w:pPr>
              <w:pStyle w:val="Compact"/>
            </w:pPr>
            <w:r>
              <w:rPr>
                <w:b/>
                <w:bCs/>
              </w:rPr>
              <w:t xml:space="preserve">Ohio</w:t>
            </w:r>
          </w:p>
        </w:tc>
        <w:tc>
          <w:tcPr/>
          <w:p>
            <w:pPr>
              <w:pStyle w:val="Compact"/>
            </w:pPr>
            <w:r>
              <w:t xml:space="preserve">2024</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\$2,400)</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\$4,800)</w:t>
            </w:r>
          </w:p>
        </w:tc>
        <w:tc>
          <w:tcPr/>
          <w:p>
            <w:pPr>
              <w:pStyle w:val="Compact"/>
            </w:pPr>
            <w:r>
              <w:rPr>
                <w:b/>
                <w:bCs/>
              </w:rPr>
              <w:t xml:space="preserve">No</w:t>
            </w:r>
            <w:r>
              <w:t xml:space="preserve"> </w:t>
            </w:r>
            <w:r>
              <w:t xml:space="preserve">– No state standard deduction; personal exemption (phases out only for very high incomes)</w:t>
            </w:r>
            <w:hyperlink r:id="rId63">
              <w:r>
                <w:rPr>
                  <w:rStyle w:val="Hyperlink"/>
                </w:rPr>
                <w:t xml:space="preserve">[43]</w:t>
              </w:r>
            </w:hyperlink>
            <w:r>
              <w:t xml:space="preserve">.</w:t>
            </w:r>
          </w:p>
        </w:tc>
        <w:tc>
          <w:tcPr/>
          <w:p>
            <w:pPr>
              <w:pStyle w:val="Compact"/>
            </w:pPr>
            <w:r>
              <w:rPr>
                <w:i/>
                <w:iCs/>
              </w:rPr>
              <w:t xml:space="preserve">Tax Foundation 2024</w:t>
            </w:r>
            <w:hyperlink r:id="rId63">
              <w:r>
                <w:rPr>
                  <w:rStyle w:val="Hyperlink"/>
                </w:rPr>
                <w:t xml:space="preserve">[43]</w:t>
              </w:r>
            </w:hyperlink>
            <w:r>
              <w:t xml:space="preserve">.</w:t>
            </w:r>
          </w:p>
        </w:tc>
      </w:tr>
      <w:tr>
        <w:tc>
          <w:tcPr/>
          <w:p>
            <w:pPr>
              <w:pStyle w:val="Compact"/>
            </w:pPr>
            <w:r>
              <w:t xml:space="preserve">Ohio</w:t>
            </w:r>
          </w:p>
        </w:tc>
        <w:tc>
          <w:tcPr/>
          <w:p>
            <w:pPr>
              <w:pStyle w:val="Compact"/>
            </w:pPr>
            <w:r>
              <w:t xml:space="preserve">2025</w:t>
            </w:r>
          </w:p>
        </w:tc>
        <w:tc>
          <w:tcPr/>
          <w:p>
            <w:pPr>
              <w:pStyle w:val="Compact"/>
            </w:pPr>
            <w:r>
              <w:rPr>
                <w:i/>
                <w:iCs/>
              </w:rPr>
              <w:t xml:space="preserve">N/A</w:t>
            </w:r>
            <w:r>
              <w:t xml:space="preserve"> </w:t>
            </w:r>
            <w:r>
              <w:t xml:space="preserve">(no standard deduction)</w:t>
            </w:r>
          </w:p>
        </w:tc>
        <w:tc>
          <w:tcPr/>
          <w:p>
            <w:pPr>
              <w:pStyle w:val="Compact"/>
            </w:pPr>
            <w:r>
              <w:rPr>
                <w:i/>
                <w:iCs/>
              </w:rPr>
              <w:t xml:space="preserve">N/A</w:t>
            </w:r>
          </w:p>
        </w:tc>
        <w:tc>
          <w:tcPr/>
          <w:p>
            <w:pPr>
              <w:pStyle w:val="Compact"/>
            </w:pPr>
            <w:r>
              <w:rPr>
                <w:b/>
                <w:bCs/>
              </w:rPr>
              <w:t xml:space="preserve">No</w:t>
            </w:r>
            <w:r>
              <w:t xml:space="preserve"> </w:t>
            </w:r>
            <w:r>
              <w:t xml:space="preserve">– Personal exemptions remain (\$2,400/\$4,800); no standard deduction</w:t>
            </w:r>
          </w:p>
        </w:tc>
        <w:tc>
          <w:tcPr/>
          <w:p>
            <w:pPr>
              <w:pStyle w:val="Compact"/>
            </w:pPr>
            <w:r>
              <w:rPr>
                <w:i/>
                <w:iCs/>
              </w:rPr>
              <w:t xml:space="preserve">Ohio Tax Dept. 2025</w:t>
            </w:r>
            <w:r>
              <w:t xml:space="preserve"> </w:t>
            </w:r>
            <w:r>
              <w:t xml:space="preserve">(no std. ded.; no major change)</w:t>
            </w:r>
          </w:p>
        </w:tc>
      </w:tr>
      <w:tr>
        <w:tc>
          <w:tcPr/>
          <w:p>
            <w:pPr>
              <w:pStyle w:val="Compact"/>
            </w:pPr>
            <w:r>
              <w:rPr>
                <w:b/>
                <w:bCs/>
              </w:rPr>
              <w:t xml:space="preserve">Oklahoma</w:t>
            </w:r>
          </w:p>
        </w:tc>
        <w:tc>
          <w:tcPr/>
          <w:p>
            <w:pPr>
              <w:pStyle w:val="Compact"/>
            </w:pPr>
            <w:r>
              <w:t xml:space="preserve">2024</w:t>
            </w:r>
          </w:p>
        </w:tc>
        <w:tc>
          <w:tcPr/>
          <w:p>
            <w:pPr>
              <w:pStyle w:val="Compact"/>
            </w:pPr>
            <w:r>
              <w:rPr>
                <w:b/>
                <w:bCs/>
              </w:rPr>
              <w:t xml:space="preserve">$6,350</w:t>
            </w:r>
          </w:p>
        </w:tc>
        <w:tc>
          <w:tcPr/>
          <w:p>
            <w:pPr>
              <w:pStyle w:val="Compact"/>
            </w:pPr>
            <w:r>
              <w:rPr>
                <w:b/>
                <w:bCs/>
              </w:rPr>
              <w:t xml:space="preserve">$12,700</w:t>
            </w:r>
          </w:p>
        </w:tc>
        <w:tc>
          <w:tcPr/>
          <w:p>
            <w:pPr>
              <w:pStyle w:val="Compact"/>
            </w:pPr>
            <w:r>
              <w:rPr>
                <w:b/>
                <w:bCs/>
              </w:rPr>
              <w:t xml:space="preserve">No</w:t>
            </w:r>
            <w:r>
              <w:t xml:space="preserve"> </w:t>
            </w:r>
            <w:r>
              <w:t xml:space="preserve">– Fixed standard deduction (matches pre-TCJA federal); no phase-out</w:t>
            </w:r>
            <w:hyperlink r:id="rId64">
              <w:r>
                <w:rPr>
                  <w:rStyle w:val="Hyperlink"/>
                </w:rPr>
                <w:t xml:space="preserve">[44]</w:t>
              </w:r>
            </w:hyperlink>
            <w:r>
              <w:t xml:space="preserve">.</w:t>
            </w:r>
          </w:p>
        </w:tc>
        <w:tc>
          <w:tcPr/>
          <w:p>
            <w:pPr>
              <w:pStyle w:val="Compact"/>
            </w:pPr>
            <w:r>
              <w:rPr>
                <w:i/>
                <w:iCs/>
              </w:rPr>
              <w:t xml:space="preserve">Oklahoma Tax Comm. 2024</w:t>
            </w:r>
            <w:hyperlink r:id="rId64">
              <w:r>
                <w:rPr>
                  <w:rStyle w:val="Hyperlink"/>
                </w:rPr>
                <w:t xml:space="preserve">[44]</w:t>
              </w:r>
            </w:hyperlink>
            <w:r>
              <w:t xml:space="preserve">.</w:t>
            </w:r>
          </w:p>
        </w:tc>
      </w:tr>
      <w:tr>
        <w:tc>
          <w:tcPr/>
          <w:p>
            <w:pPr>
              <w:pStyle w:val="Compact"/>
            </w:pPr>
            <w:r>
              <w:t xml:space="preserve">Oklahoma</w:t>
            </w:r>
          </w:p>
        </w:tc>
        <w:tc>
          <w:tcPr/>
          <w:p>
            <w:pPr>
              <w:pStyle w:val="Compact"/>
            </w:pPr>
            <w:r>
              <w:t xml:space="preserve">2025</w:t>
            </w:r>
          </w:p>
        </w:tc>
        <w:tc>
          <w:tcPr/>
          <w:p>
            <w:pPr>
              <w:pStyle w:val="Compact"/>
            </w:pPr>
            <w:r>
              <w:rPr>
                <w:b/>
                <w:bCs/>
              </w:rPr>
              <w:t xml:space="preserve">$6,350</w:t>
            </w:r>
          </w:p>
        </w:tc>
        <w:tc>
          <w:tcPr/>
          <w:p>
            <w:pPr>
              <w:pStyle w:val="Compact"/>
            </w:pPr>
            <w:r>
              <w:rPr>
                <w:b/>
                <w:bCs/>
              </w:rPr>
              <w:t xml:space="preserve">$12,700</w:t>
            </w:r>
          </w:p>
        </w:tc>
        <w:tc>
          <w:tcPr/>
          <w:p>
            <w:pPr>
              <w:pStyle w:val="Compact"/>
            </w:pPr>
            <w:r>
              <w:rPr>
                <w:b/>
                <w:bCs/>
              </w:rPr>
              <w:t xml:space="preserve">No</w:t>
            </w:r>
            <w:r>
              <w:t xml:space="preserve"> </w:t>
            </w:r>
            <w:r>
              <w:t xml:space="preserve">– Unchanged; no phase-out</w:t>
            </w:r>
          </w:p>
        </w:tc>
        <w:tc>
          <w:tcPr/>
          <w:p>
            <w:pPr>
              <w:pStyle w:val="Compact"/>
            </w:pPr>
            <w:r>
              <w:rPr>
                <w:i/>
                <w:iCs/>
              </w:rPr>
              <w:t xml:space="preserve">Oklahoma Tax Comm. 2025</w:t>
            </w:r>
            <w:r>
              <w:t xml:space="preserve"> </w:t>
            </w:r>
            <w:r>
              <w:t xml:space="preserve">(no change; see 2024 source)</w:t>
            </w:r>
            <w:hyperlink r:id="rId64">
              <w:r>
                <w:rPr>
                  <w:rStyle w:val="Hyperlink"/>
                </w:rPr>
                <w:t xml:space="preserve">[44]</w:t>
              </w:r>
            </w:hyperlink>
            <w:r>
              <w:t xml:space="preserve">.</w:t>
            </w:r>
          </w:p>
        </w:tc>
      </w:tr>
      <w:tr>
        <w:tc>
          <w:tcPr/>
          <w:p>
            <w:pPr>
              <w:pStyle w:val="Compact"/>
            </w:pPr>
            <w:r>
              <w:rPr>
                <w:b/>
                <w:bCs/>
              </w:rPr>
              <w:t xml:space="preserve">Oregon</w:t>
            </w:r>
          </w:p>
        </w:tc>
        <w:tc>
          <w:tcPr/>
          <w:p>
            <w:pPr>
              <w:pStyle w:val="Compact"/>
            </w:pPr>
            <w:r>
              <w:t xml:space="preserve">2024</w:t>
            </w:r>
          </w:p>
        </w:tc>
        <w:tc>
          <w:tcPr/>
          <w:p>
            <w:pPr>
              <w:pStyle w:val="Compact"/>
            </w:pPr>
            <w:r>
              <w:rPr>
                <w:b/>
                <w:bCs/>
              </w:rPr>
              <w:t xml:space="preserve">$2,745</w:t>
            </w:r>
          </w:p>
        </w:tc>
        <w:tc>
          <w:tcPr/>
          <w:p>
            <w:pPr>
              <w:pStyle w:val="Compact"/>
            </w:pPr>
            <w:r>
              <w:rPr>
                <w:b/>
                <w:bCs/>
              </w:rPr>
              <w:t xml:space="preserve">$5,495</w:t>
            </w:r>
          </w:p>
        </w:tc>
        <w:tc>
          <w:tcPr/>
          <w:p>
            <w:pPr>
              <w:pStyle w:val="Compact"/>
            </w:pPr>
            <w:r>
              <w:rPr>
                <w:b/>
                <w:bCs/>
              </w:rPr>
              <w:t xml:space="preserve">Yes</w:t>
            </w:r>
            <w:r>
              <w:t xml:space="preserve"> </w:t>
            </w:r>
            <w:r>
              <w:t xml:space="preserve">– Standard deduction is relatively low;</w:t>
            </w:r>
            <w:r>
              <w:t xml:space="preserve"> </w:t>
            </w:r>
            <w:r>
              <w:rPr>
                <w:b/>
                <w:bCs/>
              </w:rPr>
              <w:t xml:space="preserve">phased out</w:t>
            </w:r>
            <w:r>
              <w:t xml:space="preserve"> </w:t>
            </w:r>
            <w:r>
              <w:t xml:space="preserve">for high-income filers (no deduction allowed for income &gt; ~$254k single / $283k joint)</w:t>
            </w:r>
            <w:hyperlink r:id="rId65">
              <w:r>
                <w:rPr>
                  <w:rStyle w:val="Hyperlink"/>
                </w:rPr>
                <w:t xml:space="preserve">[45]</w:t>
              </w:r>
            </w:hyperlink>
            <w:hyperlink r:id="rId66">
              <w:r>
                <w:rPr>
                  <w:rStyle w:val="Hyperlink"/>
                </w:rPr>
                <w:t xml:space="preserve">[46]</w:t>
              </w:r>
            </w:hyperlink>
            <w:r>
              <w:t xml:space="preserve">.</w:t>
            </w:r>
          </w:p>
        </w:tc>
        <w:tc>
          <w:tcPr/>
          <w:p>
            <w:pPr>
              <w:pStyle w:val="Compact"/>
            </w:pPr>
            <w:r>
              <w:rPr>
                <w:i/>
                <w:iCs/>
              </w:rPr>
              <w:t xml:space="preserve">Tax Foundation 2024</w:t>
            </w:r>
            <w:hyperlink r:id="rId65">
              <w:r>
                <w:rPr>
                  <w:rStyle w:val="Hyperlink"/>
                </w:rPr>
                <w:t xml:space="preserve">[45]</w:t>
              </w:r>
            </w:hyperlink>
            <w:r>
              <w:t xml:space="preserve">; OR DOR (phase-out)</w:t>
            </w:r>
            <w:hyperlink r:id="rId66">
              <w:r>
                <w:rPr>
                  <w:rStyle w:val="Hyperlink"/>
                </w:rPr>
                <w:t xml:space="preserve">[46]</w:t>
              </w:r>
            </w:hyperlink>
            <w:r>
              <w:t xml:space="preserve">.</w:t>
            </w:r>
          </w:p>
        </w:tc>
      </w:tr>
      <w:tr>
        <w:tc>
          <w:tcPr/>
          <w:p>
            <w:pPr>
              <w:pStyle w:val="Compact"/>
            </w:pPr>
            <w:r>
              <w:t xml:space="preserve">Oregon</w:t>
            </w:r>
          </w:p>
        </w:tc>
        <w:tc>
          <w:tcPr/>
          <w:p>
            <w:pPr>
              <w:pStyle w:val="Compact"/>
            </w:pPr>
            <w:r>
              <w:t xml:space="preserve">2025</w:t>
            </w:r>
          </w:p>
        </w:tc>
        <w:tc>
          <w:tcPr/>
          <w:p>
            <w:pPr>
              <w:pStyle w:val="Compact"/>
            </w:pPr>
            <w:r>
              <w:rPr>
                <w:b/>
                <w:bCs/>
              </w:rPr>
              <w:t xml:space="preserve">$2,845</w:t>
            </w:r>
            <w:r>
              <w:t xml:space="preserve"> </w:t>
            </w:r>
            <w:r>
              <w:t xml:space="preserve">(indexed)</w:t>
            </w:r>
          </w:p>
        </w:tc>
        <w:tc>
          <w:tcPr/>
          <w:p>
            <w:pPr>
              <w:pStyle w:val="Compact"/>
            </w:pPr>
            <w:r>
              <w:rPr>
                <w:b/>
                <w:bCs/>
              </w:rPr>
              <w:t xml:space="preserve">$5,690</w:t>
            </w:r>
            <w:r>
              <w:t xml:space="preserve"> </w:t>
            </w:r>
            <w:r>
              <w:t xml:space="preserve">(indexed)</w:t>
            </w:r>
          </w:p>
        </w:tc>
        <w:tc>
          <w:tcPr/>
          <w:p>
            <w:pPr>
              <w:pStyle w:val="Compact"/>
            </w:pPr>
            <w:r>
              <w:rPr>
                <w:b/>
                <w:bCs/>
              </w:rPr>
              <w:t xml:space="preserve">Yes</w:t>
            </w:r>
            <w:r>
              <w:t xml:space="preserve"> </w:t>
            </w:r>
            <w:r>
              <w:t xml:space="preserve">– Standard deduction phases out completely at high incomes (approx. AGI $254k–$283k range)</w:t>
            </w:r>
            <w:hyperlink r:id="rId66">
              <w:r>
                <w:rPr>
                  <w:rStyle w:val="Hyperlink"/>
                </w:rPr>
                <w:t xml:space="preserve">[46]</w:t>
              </w:r>
            </w:hyperlink>
            <w:r>
              <w:t xml:space="preserve">.</w:t>
            </w:r>
          </w:p>
        </w:tc>
        <w:tc>
          <w:tcPr/>
          <w:p>
            <w:pPr>
              <w:pStyle w:val="Compact"/>
            </w:pPr>
            <w:r>
              <w:rPr>
                <w:i/>
                <w:iCs/>
              </w:rPr>
              <w:t xml:space="preserve">Tax Foundation 2025</w:t>
            </w:r>
            <w:r>
              <w:t xml:space="preserve"> </w:t>
            </w:r>
            <w:r>
              <w:t xml:space="preserve">(phase-out range)</w:t>
            </w:r>
            <w:hyperlink r:id="rId66">
              <w:r>
                <w:rPr>
                  <w:rStyle w:val="Hyperlink"/>
                </w:rPr>
                <w:t xml:space="preserve">[46]</w:t>
              </w:r>
            </w:hyperlink>
            <w:r>
              <w:t xml:space="preserve">.</w:t>
            </w:r>
          </w:p>
        </w:tc>
      </w:tr>
      <w:tr>
        <w:tc>
          <w:tcPr/>
          <w:p>
            <w:pPr>
              <w:pStyle w:val="Compact"/>
            </w:pPr>
            <w:r>
              <w:rPr>
                <w:b/>
                <w:bCs/>
              </w:rPr>
              <w:t xml:space="preserve">Pennsylvania</w:t>
            </w:r>
          </w:p>
        </w:tc>
        <w:tc>
          <w:tcPr/>
          <w:p>
            <w:pPr>
              <w:pStyle w:val="Compact"/>
            </w:pPr>
            <w:r>
              <w:t xml:space="preserve">2024</w:t>
            </w:r>
          </w:p>
        </w:tc>
        <w:tc>
          <w:tcPr/>
          <w:p>
            <w:pPr>
              <w:pStyle w:val="Compact"/>
            </w:pPr>
            <w:r>
              <w:rPr>
                <w:i/>
                <w:iCs/>
              </w:rPr>
              <w:t xml:space="preserve">N/A</w:t>
            </w:r>
            <w:r>
              <w:t xml:space="preserve"> </w:t>
            </w:r>
            <w:r>
              <w:t xml:space="preserve">–</w:t>
            </w:r>
            <w:r>
              <w:t xml:space="preserve"> </w:t>
            </w:r>
            <w:r>
              <w:rPr>
                <w:b/>
                <w:bCs/>
              </w:rPr>
              <w:t xml:space="preserve">No standard deduction</w:t>
            </w:r>
            <w:r>
              <w:t xml:space="preserve"> </w:t>
            </w:r>
            <w:r>
              <w:t xml:space="preserve">(flat tax)</w:t>
            </w:r>
          </w:p>
        </w:tc>
        <w:tc>
          <w:tcPr/>
          <w:p>
            <w:pPr>
              <w:pStyle w:val="Compact"/>
            </w:pPr>
            <w:r>
              <w:rPr>
                <w:i/>
                <w:iCs/>
              </w:rPr>
              <w:t xml:space="preserve">N/A</w:t>
            </w:r>
            <w:r>
              <w:t xml:space="preserve"> </w:t>
            </w:r>
            <w:r>
              <w:t xml:space="preserve">– No standard deduction</w:t>
            </w:r>
          </w:p>
        </w:tc>
        <w:tc>
          <w:tcPr/>
          <w:p>
            <w:pPr>
              <w:pStyle w:val="Compact"/>
            </w:pPr>
            <w:r>
              <w:rPr>
                <w:b/>
                <w:bCs/>
              </w:rPr>
              <w:t xml:space="preserve">No</w:t>
            </w:r>
            <w:r>
              <w:t xml:space="preserve"> </w:t>
            </w:r>
            <w:r>
              <w:t xml:space="preserve">– PA has a flat tax with no standard deduction or personal exemptions</w:t>
            </w:r>
            <w:hyperlink r:id="rId67">
              <w:r>
                <w:rPr>
                  <w:rStyle w:val="Hyperlink"/>
                </w:rPr>
                <w:t xml:space="preserve">[47]</w:t>
              </w:r>
            </w:hyperlink>
            <w:r>
              <w:t xml:space="preserve">.</w:t>
            </w:r>
          </w:p>
        </w:tc>
        <w:tc>
          <w:tcPr/>
          <w:p>
            <w:pPr>
              <w:pStyle w:val="Compact"/>
            </w:pPr>
            <w:r>
              <w:rPr>
                <w:i/>
                <w:iCs/>
              </w:rPr>
              <w:t xml:space="preserve">Tax Foundation 2024</w:t>
            </w:r>
            <w:hyperlink r:id="rId67">
              <w:r>
                <w:rPr>
                  <w:rStyle w:val="Hyperlink"/>
                </w:rPr>
                <w:t xml:space="preserve">[47]</w:t>
              </w:r>
            </w:hyperlink>
            <w:r>
              <w:t xml:space="preserve">.</w:t>
            </w:r>
          </w:p>
        </w:tc>
      </w:tr>
      <w:tr>
        <w:tc>
          <w:tcPr/>
          <w:p>
            <w:pPr>
              <w:pStyle w:val="Compact"/>
            </w:pPr>
            <w:r>
              <w:t xml:space="preserve">Pennsylvania</w:t>
            </w:r>
          </w:p>
        </w:tc>
        <w:tc>
          <w:tcPr/>
          <w:p>
            <w:pPr>
              <w:pStyle w:val="Compact"/>
            </w:pPr>
            <w:r>
              <w:t xml:space="preserve">2025</w:t>
            </w:r>
          </w:p>
        </w:tc>
        <w:tc>
          <w:tcPr/>
          <w:p>
            <w:pPr>
              <w:pStyle w:val="Compact"/>
            </w:pPr>
            <w:r>
              <w:rPr>
                <w:i/>
                <w:iCs/>
              </w:rPr>
              <w:t xml:space="preserve">N/A</w:t>
            </w:r>
            <w:r>
              <w:t xml:space="preserve"> </w:t>
            </w:r>
            <w:r>
              <w:t xml:space="preserve">(no standard deduction)</w:t>
            </w:r>
          </w:p>
        </w:tc>
        <w:tc>
          <w:tcPr/>
          <w:p>
            <w:pPr>
              <w:pStyle w:val="Compact"/>
            </w:pPr>
            <w:r>
              <w:rPr>
                <w:i/>
                <w:iCs/>
              </w:rPr>
              <w:t xml:space="preserve">N/A</w:t>
            </w:r>
          </w:p>
        </w:tc>
        <w:tc>
          <w:tcPr/>
          <w:p>
            <w:pPr>
              <w:pStyle w:val="Compact"/>
            </w:pPr>
            <w:r>
              <w:rPr>
                <w:b/>
                <w:bCs/>
              </w:rPr>
              <w:t xml:space="preserve">No</w:t>
            </w:r>
            <w:r>
              <w:t xml:space="preserve"> </w:t>
            </w:r>
            <w:r>
              <w:t xml:space="preserve">– No standard deduction (flat 3.07% tax; no phase-out)</w:t>
            </w:r>
          </w:p>
        </w:tc>
        <w:tc>
          <w:tcPr/>
          <w:p>
            <w:pPr>
              <w:pStyle w:val="Compact"/>
            </w:pPr>
            <w:r>
              <w:t xml:space="preserve">(Unchanged – PA has no std. deduction)</w:t>
            </w:r>
          </w:p>
        </w:tc>
      </w:tr>
      <w:tr>
        <w:tc>
          <w:tcPr/>
          <w:p>
            <w:pPr>
              <w:pStyle w:val="Compact"/>
            </w:pPr>
            <w:r>
              <w:rPr>
                <w:b/>
                <w:bCs/>
              </w:rPr>
              <w:t xml:space="preserve">Rhode Island</w:t>
            </w:r>
          </w:p>
        </w:tc>
        <w:tc>
          <w:tcPr/>
          <w:p>
            <w:pPr>
              <w:pStyle w:val="Compact"/>
            </w:pPr>
            <w:r>
              <w:t xml:space="preserve">2024</w:t>
            </w:r>
          </w:p>
        </w:tc>
        <w:tc>
          <w:tcPr/>
          <w:p>
            <w:pPr>
              <w:pStyle w:val="Compact"/>
            </w:pPr>
            <w:r>
              <w:rPr>
                <w:b/>
                <w:bCs/>
              </w:rPr>
              <w:t xml:space="preserve">$10,550</w:t>
            </w:r>
          </w:p>
        </w:tc>
        <w:tc>
          <w:tcPr/>
          <w:p>
            <w:pPr>
              <w:pStyle w:val="Compact"/>
            </w:pPr>
            <w:r>
              <w:rPr>
                <w:b/>
                <w:bCs/>
              </w:rPr>
              <w:t xml:space="preserve">$21,150</w:t>
            </w:r>
          </w:p>
        </w:tc>
        <w:tc>
          <w:tcPr/>
          <w:p>
            <w:pPr>
              <w:pStyle w:val="Compact"/>
            </w:pPr>
            <w:r>
              <w:rPr>
                <w:b/>
                <w:bCs/>
              </w:rPr>
              <w:t xml:space="preserve">No</w:t>
            </w:r>
            <w:r>
              <w:t xml:space="preserve"> </w:t>
            </w:r>
            <w:r>
              <w:t xml:space="preserve">– Standard deduction available (structured as a tax credit equal to 6% of the deduction)</w:t>
            </w:r>
            <w:hyperlink r:id="rId68">
              <w:r>
                <w:rPr>
                  <w:rStyle w:val="Hyperlink"/>
                </w:rPr>
                <w:t xml:space="preserve">[48]</w:t>
              </w:r>
            </w:hyperlink>
            <w:hyperlink r:id="rId66">
              <w:r>
                <w:rPr>
                  <w:rStyle w:val="Hyperlink"/>
                </w:rPr>
                <w:t xml:space="preserve">[46]</w:t>
              </w:r>
            </w:hyperlink>
            <w:r>
              <w:t xml:space="preserve">; no phase-out for standard deduction (personal exemptions phase out at high incomes).</w:t>
            </w:r>
          </w:p>
        </w:tc>
        <w:tc>
          <w:tcPr/>
          <w:p>
            <w:pPr>
              <w:pStyle w:val="Compact"/>
            </w:pPr>
            <w:r>
              <w:rPr>
                <w:i/>
                <w:iCs/>
              </w:rPr>
              <w:t xml:space="preserve">Tax Foundation 2024</w:t>
            </w:r>
            <w:hyperlink r:id="rId68">
              <w:r>
                <w:rPr>
                  <w:rStyle w:val="Hyperlink"/>
                </w:rPr>
                <w:t xml:space="preserve">[48]</w:t>
              </w:r>
            </w:hyperlink>
            <w:r>
              <w:t xml:space="preserve">; R.I. Div. of Taxation.</w:t>
            </w:r>
          </w:p>
        </w:tc>
      </w:tr>
      <w:tr>
        <w:tc>
          <w:tcPr/>
          <w:p>
            <w:pPr>
              <w:pStyle w:val="Compact"/>
            </w:pPr>
            <w:r>
              <w:t xml:space="preserve">Rhode Island</w:t>
            </w:r>
          </w:p>
        </w:tc>
        <w:tc>
          <w:tcPr/>
          <w:p>
            <w:pPr>
              <w:pStyle w:val="Compact"/>
            </w:pPr>
            <w:r>
              <w:t xml:space="preserve">2025</w:t>
            </w:r>
          </w:p>
        </w:tc>
        <w:tc>
          <w:tcPr/>
          <w:p>
            <w:pPr>
              <w:pStyle w:val="Compact"/>
            </w:pPr>
            <w:r>
              <w:rPr>
                <w:b/>
                <w:bCs/>
              </w:rPr>
              <w:t xml:space="preserve">$10,950</w:t>
            </w:r>
            <w:r>
              <w:t xml:space="preserve"> </w:t>
            </w:r>
            <w:r>
              <w:t xml:space="preserve">(indexed)</w:t>
            </w:r>
          </w:p>
        </w:tc>
        <w:tc>
          <w:tcPr/>
          <w:p>
            <w:pPr>
              <w:pStyle w:val="Compact"/>
            </w:pPr>
            <w:r>
              <w:rPr>
                <w:b/>
                <w:bCs/>
              </w:rPr>
              <w:t xml:space="preserve">$21,900</w:t>
            </w:r>
            <w:r>
              <w:t xml:space="preserve"> </w:t>
            </w:r>
            <w:r>
              <w:t xml:space="preserve">(indexed)</w:t>
            </w:r>
          </w:p>
        </w:tc>
        <w:tc>
          <w:tcPr/>
          <w:p>
            <w:pPr>
              <w:pStyle w:val="Compact"/>
            </w:pPr>
            <w:r>
              <w:rPr>
                <w:b/>
                <w:bCs/>
              </w:rPr>
              <w:t xml:space="preserve">No</w:t>
            </w:r>
            <w:r>
              <w:t xml:space="preserve"> </w:t>
            </w:r>
            <w:r>
              <w:t xml:space="preserve">– Small inflation adjustment; no phase-out (standard ded. still via nonrefundable credit)</w:t>
            </w:r>
          </w:p>
        </w:tc>
        <w:tc>
          <w:tcPr/>
          <w:p>
            <w:pPr>
              <w:pStyle w:val="Compact"/>
            </w:pPr>
            <w:r>
              <w:rPr>
                <w:i/>
                <w:iCs/>
              </w:rPr>
              <w:t xml:space="preserve">Tax Foundation 2025</w:t>
            </w:r>
            <w:r>
              <w:t xml:space="preserve"> </w:t>
            </w:r>
            <w:r>
              <w:t xml:space="preserve">(RI credit structure)</w:t>
            </w:r>
            <w:hyperlink r:id="rId66">
              <w:r>
                <w:rPr>
                  <w:rStyle w:val="Hyperlink"/>
                </w:rPr>
                <w:t xml:space="preserve">[46]</w:t>
              </w:r>
            </w:hyperlink>
            <w:r>
              <w:t xml:space="preserve">.</w:t>
            </w:r>
          </w:p>
        </w:tc>
      </w:tr>
      <w:tr>
        <w:tc>
          <w:tcPr/>
          <w:p>
            <w:pPr>
              <w:pStyle w:val="Compact"/>
            </w:pPr>
            <w:r>
              <w:rPr>
                <w:b/>
                <w:bCs/>
              </w:rPr>
              <w:t xml:space="preserve">South Carolina</w:t>
            </w:r>
          </w:p>
        </w:tc>
        <w:tc>
          <w:tcPr/>
          <w:p>
            <w:pPr>
              <w:pStyle w:val="Compact"/>
            </w:pPr>
            <w:r>
              <w:t xml:space="preserve">2024</w:t>
            </w:r>
          </w:p>
        </w:tc>
        <w:tc>
          <w:tcPr/>
          <w:p>
            <w:pPr>
              <w:pStyle w:val="Compact"/>
            </w:pPr>
            <w:r>
              <w:rPr>
                <w:b/>
                <w:bCs/>
              </w:rPr>
              <w:t xml:space="preserve">$14,600</w:t>
            </w:r>
          </w:p>
        </w:tc>
        <w:tc>
          <w:tcPr/>
          <w:p>
            <w:pPr>
              <w:pStyle w:val="Compact"/>
            </w:pPr>
            <w:r>
              <w:rPr>
                <w:b/>
                <w:bCs/>
              </w:rPr>
              <w:t xml:space="preserve">$29,200</w:t>
            </w:r>
          </w:p>
        </w:tc>
        <w:tc>
          <w:tcPr/>
          <w:p>
            <w:pPr>
              <w:pStyle w:val="Compact"/>
            </w:pPr>
            <w:r>
              <w:rPr>
                <w:b/>
                <w:bCs/>
              </w:rPr>
              <w:t xml:space="preserve">No</w:t>
            </w:r>
            <w:r>
              <w:t xml:space="preserve"> </w:t>
            </w:r>
            <w:r>
              <w:t xml:space="preserve">– Conforms to federal standard deduction (no phase-out)</w:t>
            </w:r>
            <w:hyperlink r:id="rId69">
              <w:r>
                <w:rPr>
                  <w:rStyle w:val="Hyperlink"/>
                </w:rPr>
                <w:t xml:space="preserve">[49]</w:t>
              </w:r>
            </w:hyperlink>
            <w:r>
              <w:t xml:space="preserve">.</w:t>
            </w:r>
          </w:p>
        </w:tc>
        <w:tc>
          <w:tcPr/>
          <w:p>
            <w:pPr>
              <w:pStyle w:val="Compact"/>
            </w:pPr>
            <w:r>
              <w:rPr>
                <w:i/>
                <w:iCs/>
              </w:rPr>
              <w:t xml:space="preserve">Tax Foundation 2024</w:t>
            </w:r>
            <w:hyperlink r:id="rId69">
              <w:r>
                <w:rPr>
                  <w:rStyle w:val="Hyperlink"/>
                </w:rPr>
                <w:t xml:space="preserve">[49]</w:t>
              </w:r>
            </w:hyperlink>
            <w:r>
              <w:t xml:space="preserve">.</w:t>
            </w:r>
          </w:p>
        </w:tc>
      </w:tr>
      <w:tr>
        <w:tc>
          <w:tcPr/>
          <w:p>
            <w:pPr>
              <w:pStyle w:val="Compact"/>
            </w:pPr>
            <w:r>
              <w:t xml:space="preserve">South Carolina</w:t>
            </w:r>
          </w:p>
        </w:tc>
        <w:tc>
          <w:tcPr/>
          <w:p>
            <w:pPr>
              <w:pStyle w:val="Compact"/>
            </w:pPr>
            <w:r>
              <w:t xml:space="preserve">2025</w:t>
            </w:r>
          </w:p>
        </w:tc>
        <w:tc>
          <w:tcPr/>
          <w:p>
            <w:pPr>
              <w:pStyle w:val="Compact"/>
            </w:pPr>
            <w:r>
              <w:rPr>
                <w:b/>
                <w:bCs/>
              </w:rPr>
              <w:t xml:space="preserve">$15,000</w:t>
            </w:r>
          </w:p>
        </w:tc>
        <w:tc>
          <w:tcPr/>
          <w:p>
            <w:pPr>
              <w:pStyle w:val="Compact"/>
            </w:pPr>
            <w:r>
              <w:rPr>
                <w:b/>
                <w:bCs/>
              </w:rPr>
              <w:t xml:space="preserve">$30,000</w:t>
            </w:r>
          </w:p>
        </w:tc>
        <w:tc>
          <w:tcPr/>
          <w:p>
            <w:pPr>
              <w:pStyle w:val="Compact"/>
            </w:pPr>
            <w:r>
              <w:rPr>
                <w:b/>
                <w:bCs/>
              </w:rPr>
              <w:t xml:space="preserve">No</w:t>
            </w:r>
            <w:r>
              <w:t xml:space="preserve"> </w:t>
            </w:r>
            <w:r>
              <w:t xml:space="preserve">– Follows federal; no phase-out</w:t>
            </w:r>
          </w:p>
        </w:tc>
        <w:tc>
          <w:tcPr/>
          <w:p>
            <w:pPr>
              <w:pStyle w:val="Compact"/>
            </w:pPr>
            <w:r>
              <w:rPr>
                <w:i/>
                <w:iCs/>
              </w:rPr>
              <w:t xml:space="preserve">Tax Foundation 2025</w:t>
            </w:r>
            <w:r>
              <w:t xml:space="preserve"> </w:t>
            </w:r>
            <w:r>
              <w:t xml:space="preserve">(no phase-out)</w:t>
            </w:r>
            <w:hyperlink r:id="rId69">
              <w:r>
                <w:rPr>
                  <w:rStyle w:val="Hyperlink"/>
                </w:rPr>
                <w:t xml:space="preserve">[49]</w:t>
              </w:r>
            </w:hyperlink>
            <w:r>
              <w:t xml:space="preserve">.</w:t>
            </w:r>
          </w:p>
        </w:tc>
      </w:tr>
      <w:tr>
        <w:tc>
          <w:tcPr/>
          <w:p>
            <w:pPr>
              <w:pStyle w:val="Compact"/>
            </w:pPr>
            <w:r>
              <w:rPr>
                <w:b/>
                <w:bCs/>
              </w:rPr>
              <w:t xml:space="preserve">South Dakota</w:t>
            </w:r>
          </w:p>
        </w:tc>
        <w:tc>
          <w:tcPr/>
          <w:p>
            <w:pPr>
              <w:pStyle w:val="Compact"/>
            </w:pPr>
            <w:r>
              <w:t xml:space="preserve">2024</w:t>
            </w:r>
          </w:p>
        </w:tc>
        <w:tc>
          <w:tcPr/>
          <w:p>
            <w:pPr>
              <w:pStyle w:val="Compact"/>
            </w:pPr>
            <w:r>
              <w:rPr>
                <w:i/>
                <w:iCs/>
              </w:rPr>
              <w:t xml:space="preserve">N/A</w:t>
            </w:r>
            <w:r>
              <w:t xml:space="preserve"> </w:t>
            </w:r>
            <w:r>
              <w:t xml:space="preserve">–</w:t>
            </w:r>
            <w:r>
              <w:t xml:space="preserve"> </w:t>
            </w:r>
            <w:r>
              <w:rPr>
                <w:b/>
                <w:bCs/>
              </w:rPr>
              <w:t xml:space="preserve">No state income tax</w:t>
            </w:r>
          </w:p>
        </w:tc>
        <w:tc>
          <w:tcPr/>
          <w:p>
            <w:pPr>
              <w:pStyle w:val="Compact"/>
            </w:pPr>
            <w:r>
              <w:rPr>
                <w:i/>
                <w:iCs/>
              </w:rPr>
              <w:t xml:space="preserve">N/A</w:t>
            </w:r>
            <w:r>
              <w:t xml:space="preserve"> </w:t>
            </w:r>
            <w:r>
              <w:t xml:space="preserve">–</w:t>
            </w:r>
            <w:r>
              <w:t xml:space="preserve"> </w:t>
            </w:r>
            <w:r>
              <w:rPr>
                <w:b/>
                <w:bCs/>
              </w:rPr>
              <w:t xml:space="preserve">No state income tax</w:t>
            </w:r>
          </w:p>
        </w:tc>
        <w:tc>
          <w:tcPr/>
          <w:p>
            <w:pPr>
              <w:pStyle w:val="Compact"/>
            </w:pPr>
            <w:r>
              <w:t xml:space="preserve">–</w:t>
            </w:r>
          </w:p>
        </w:tc>
        <w:tc>
          <w:tcPr/>
          <w:p>
            <w:pPr>
              <w:pStyle w:val="Compact"/>
            </w:pPr>
            <w:hyperlink r:id="rId70">
              <w:r>
                <w:rPr>
                  <w:rStyle w:val="Hyperlink"/>
                </w:rPr>
                <w:t xml:space="preserve">[50]</w:t>
              </w:r>
            </w:hyperlink>
            <w:r>
              <w:t xml:space="preserve"> </w:t>
            </w:r>
            <w:r>
              <w:t xml:space="preserve">(no income tax).</w:t>
            </w:r>
          </w:p>
        </w:tc>
      </w:tr>
      <w:tr>
        <w:tc>
          <w:tcPr/>
          <w:p>
            <w:pPr>
              <w:pStyle w:val="Compact"/>
            </w:pPr>
            <w:r>
              <w:t xml:space="preserve">South Dakota</w:t>
            </w:r>
          </w:p>
        </w:tc>
        <w:tc>
          <w:tcPr/>
          <w:p>
            <w:pPr>
              <w:pStyle w:val="Compact"/>
            </w:pPr>
            <w:r>
              <w:t xml:space="preserve">2025</w:t>
            </w:r>
          </w:p>
        </w:tc>
        <w:tc>
          <w:tcPr/>
          <w:p>
            <w:pPr>
              <w:pStyle w:val="Compact"/>
            </w:pPr>
            <w:r>
              <w:rPr>
                <w:i/>
                <w:iCs/>
              </w:rPr>
              <w:t xml:space="preserve">N/A</w:t>
            </w:r>
          </w:p>
        </w:tc>
        <w:tc>
          <w:tcPr/>
          <w:p>
            <w:pPr>
              <w:pStyle w:val="Compact"/>
            </w:pPr>
            <w:r>
              <w:rPr>
                <w:i/>
                <w:iCs/>
              </w:rPr>
              <w:t xml:space="preserve">N/A</w:t>
            </w:r>
          </w:p>
        </w:tc>
        <w:tc>
          <w:tcPr/>
          <w:p>
            <w:pPr>
              <w:pStyle w:val="Compact"/>
            </w:pPr>
            <w:r>
              <w:t xml:space="preserve">–</w:t>
            </w:r>
          </w:p>
        </w:tc>
        <w:tc>
          <w:tcPr/>
          <w:p>
            <w:pPr>
              <w:pStyle w:val="Compact"/>
            </w:pPr>
            <w:r>
              <w:t xml:space="preserve">(No change – no income tax)</w:t>
            </w:r>
          </w:p>
        </w:tc>
      </w:tr>
      <w:tr>
        <w:tc>
          <w:tcPr/>
          <w:p>
            <w:pPr>
              <w:pStyle w:val="Compact"/>
            </w:pPr>
            <w:r>
              <w:rPr>
                <w:b/>
                <w:bCs/>
              </w:rPr>
              <w:t xml:space="preserve">Tennessee</w:t>
            </w:r>
          </w:p>
        </w:tc>
        <w:tc>
          <w:tcPr/>
          <w:p>
            <w:pPr>
              <w:pStyle w:val="Compact"/>
            </w:pPr>
            <w:r>
              <w:t xml:space="preserve">2024</w:t>
            </w:r>
          </w:p>
        </w:tc>
        <w:tc>
          <w:tcPr/>
          <w:p>
            <w:pPr>
              <w:pStyle w:val="Compact"/>
            </w:pPr>
            <w:r>
              <w:rPr>
                <w:i/>
                <w:iCs/>
              </w:rPr>
              <w:t xml:space="preserve">N/A</w:t>
            </w:r>
            <w:r>
              <w:t xml:space="preserve"> </w:t>
            </w:r>
            <w:r>
              <w:t xml:space="preserve">–</w:t>
            </w:r>
            <w:r>
              <w:t xml:space="preserve"> </w:t>
            </w:r>
            <w:r>
              <w:rPr>
                <w:b/>
                <w:bCs/>
              </w:rPr>
              <w:t xml:space="preserve">No state income tax</w:t>
            </w:r>
            <w:r>
              <w:t xml:space="preserve"> </w:t>
            </w:r>
            <w:r>
              <w:t xml:space="preserve">(no wage tax)</w:t>
            </w:r>
          </w:p>
        </w:tc>
        <w:tc>
          <w:tcPr/>
          <w:p>
            <w:pPr>
              <w:pStyle w:val="Compact"/>
            </w:pPr>
            <w:r>
              <w:rPr>
                <w:i/>
                <w:iCs/>
              </w:rPr>
              <w:t xml:space="preserve">N/A</w:t>
            </w:r>
            <w:r>
              <w:t xml:space="preserve"> </w:t>
            </w:r>
            <w:r>
              <w:t xml:space="preserve">–</w:t>
            </w:r>
            <w:r>
              <w:t xml:space="preserve"> </w:t>
            </w:r>
            <w:r>
              <w:rPr>
                <w:b/>
                <w:bCs/>
              </w:rPr>
              <w:t xml:space="preserve">No state income tax</w:t>
            </w:r>
          </w:p>
        </w:tc>
        <w:tc>
          <w:tcPr/>
          <w:p>
            <w:pPr>
              <w:pStyle w:val="Compact"/>
            </w:pPr>
            <w:r>
              <w:t xml:space="preserve">–</w:t>
            </w:r>
            <w:r>
              <w:t xml:space="preserve"> </w:t>
            </w:r>
            <w:r>
              <w:rPr>
                <w:i/>
                <w:iCs/>
              </w:rPr>
              <w:t xml:space="preserve">(TN phased out its tax on interest/dividends by 2021; no income tax)</w:t>
            </w:r>
          </w:p>
        </w:tc>
        <w:tc>
          <w:tcPr/>
          <w:p>
            <w:pPr>
              <w:pStyle w:val="Compact"/>
            </w:pPr>
            <w:hyperlink r:id="rId70">
              <w:r>
                <w:rPr>
                  <w:rStyle w:val="Hyperlink"/>
                </w:rPr>
                <w:t xml:space="preserve">[50]</w:t>
              </w:r>
            </w:hyperlink>
            <w:r>
              <w:t xml:space="preserve"> </w:t>
            </w:r>
            <w:r>
              <w:t xml:space="preserve">(no income tax).</w:t>
            </w:r>
          </w:p>
        </w:tc>
      </w:tr>
      <w:tr>
        <w:tc>
          <w:tcPr/>
          <w:p>
            <w:pPr>
              <w:pStyle w:val="Compact"/>
            </w:pPr>
            <w:r>
              <w:t xml:space="preserve">Tennessee</w:t>
            </w:r>
          </w:p>
        </w:tc>
        <w:tc>
          <w:tcPr/>
          <w:p>
            <w:pPr>
              <w:pStyle w:val="Compact"/>
            </w:pPr>
            <w:r>
              <w:t xml:space="preserve">2025</w:t>
            </w:r>
          </w:p>
        </w:tc>
        <w:tc>
          <w:tcPr/>
          <w:p>
            <w:pPr>
              <w:pStyle w:val="Compact"/>
            </w:pPr>
            <w:r>
              <w:rPr>
                <w:i/>
                <w:iCs/>
              </w:rPr>
              <w:t xml:space="preserve">N/A</w:t>
            </w:r>
          </w:p>
        </w:tc>
        <w:tc>
          <w:tcPr/>
          <w:p>
            <w:pPr>
              <w:pStyle w:val="Compact"/>
            </w:pPr>
            <w:r>
              <w:rPr>
                <w:i/>
                <w:iCs/>
              </w:rPr>
              <w:t xml:space="preserve">N/A</w:t>
            </w:r>
          </w:p>
        </w:tc>
        <w:tc>
          <w:tcPr/>
          <w:p>
            <w:pPr>
              <w:pStyle w:val="Compact"/>
            </w:pPr>
            <w:r>
              <w:t xml:space="preserve">–</w:t>
            </w:r>
          </w:p>
        </w:tc>
        <w:tc>
          <w:tcPr/>
          <w:p>
            <w:pPr>
              <w:pStyle w:val="Compact"/>
            </w:pPr>
            <w:r>
              <w:t xml:space="preserve">(No change – no income tax)</w:t>
            </w:r>
          </w:p>
        </w:tc>
      </w:tr>
      <w:tr>
        <w:tc>
          <w:tcPr/>
          <w:p>
            <w:pPr>
              <w:pStyle w:val="Compact"/>
            </w:pPr>
            <w:r>
              <w:rPr>
                <w:b/>
                <w:bCs/>
              </w:rPr>
              <w:t xml:space="preserve">Texas</w:t>
            </w:r>
          </w:p>
        </w:tc>
        <w:tc>
          <w:tcPr/>
          <w:p>
            <w:pPr>
              <w:pStyle w:val="Compact"/>
            </w:pPr>
            <w:r>
              <w:t xml:space="preserve">2024</w:t>
            </w:r>
          </w:p>
        </w:tc>
        <w:tc>
          <w:tcPr/>
          <w:p>
            <w:pPr>
              <w:pStyle w:val="Compact"/>
            </w:pPr>
            <w:r>
              <w:rPr>
                <w:i/>
                <w:iCs/>
              </w:rPr>
              <w:t xml:space="preserve">N/A</w:t>
            </w:r>
            <w:r>
              <w:t xml:space="preserve"> </w:t>
            </w:r>
            <w:r>
              <w:t xml:space="preserve">–</w:t>
            </w:r>
            <w:r>
              <w:t xml:space="preserve"> </w:t>
            </w:r>
            <w:r>
              <w:rPr>
                <w:b/>
                <w:bCs/>
              </w:rPr>
              <w:t xml:space="preserve">No state income tax</w:t>
            </w:r>
          </w:p>
        </w:tc>
        <w:tc>
          <w:tcPr/>
          <w:p>
            <w:pPr>
              <w:pStyle w:val="Compact"/>
            </w:pPr>
            <w:r>
              <w:rPr>
                <w:i/>
                <w:iCs/>
              </w:rPr>
              <w:t xml:space="preserve">N/A</w:t>
            </w:r>
            <w:r>
              <w:t xml:space="preserve"> </w:t>
            </w:r>
            <w:r>
              <w:t xml:space="preserve">–</w:t>
            </w:r>
            <w:r>
              <w:t xml:space="preserve"> </w:t>
            </w:r>
            <w:r>
              <w:rPr>
                <w:b/>
                <w:bCs/>
              </w:rPr>
              <w:t xml:space="preserve">No state income tax</w:t>
            </w:r>
          </w:p>
        </w:tc>
        <w:tc>
          <w:tcPr/>
          <w:p>
            <w:pPr>
              <w:pStyle w:val="Compact"/>
            </w:pPr>
            <w:r>
              <w:t xml:space="preserve">–</w:t>
            </w:r>
          </w:p>
        </w:tc>
        <w:tc>
          <w:tcPr/>
          <w:p>
            <w:pPr>
              <w:pStyle w:val="Compact"/>
            </w:pPr>
            <w:hyperlink r:id="rId70">
              <w:r>
                <w:rPr>
                  <w:rStyle w:val="Hyperlink"/>
                </w:rPr>
                <w:t xml:space="preserve">[50]</w:t>
              </w:r>
            </w:hyperlink>
            <w:r>
              <w:t xml:space="preserve"> </w:t>
            </w:r>
            <w:r>
              <w:t xml:space="preserve">(no income tax).</w:t>
            </w:r>
          </w:p>
        </w:tc>
      </w:tr>
      <w:tr>
        <w:tc>
          <w:tcPr/>
          <w:p>
            <w:pPr>
              <w:pStyle w:val="Compact"/>
            </w:pPr>
            <w:r>
              <w:t xml:space="preserve">Texas</w:t>
            </w:r>
          </w:p>
        </w:tc>
        <w:tc>
          <w:tcPr/>
          <w:p>
            <w:pPr>
              <w:pStyle w:val="Compact"/>
            </w:pPr>
            <w:r>
              <w:t xml:space="preserve">2025</w:t>
            </w:r>
          </w:p>
        </w:tc>
        <w:tc>
          <w:tcPr/>
          <w:p>
            <w:pPr>
              <w:pStyle w:val="Compact"/>
            </w:pPr>
            <w:r>
              <w:rPr>
                <w:i/>
                <w:iCs/>
              </w:rPr>
              <w:t xml:space="preserve">N/A</w:t>
            </w:r>
          </w:p>
        </w:tc>
        <w:tc>
          <w:tcPr/>
          <w:p>
            <w:pPr>
              <w:pStyle w:val="Compact"/>
            </w:pPr>
            <w:r>
              <w:rPr>
                <w:i/>
                <w:iCs/>
              </w:rPr>
              <w:t xml:space="preserve">N/A</w:t>
            </w:r>
          </w:p>
        </w:tc>
        <w:tc>
          <w:tcPr/>
          <w:p>
            <w:pPr>
              <w:pStyle w:val="Compact"/>
            </w:pPr>
            <w:r>
              <w:t xml:space="preserve">–</w:t>
            </w:r>
          </w:p>
        </w:tc>
        <w:tc>
          <w:tcPr/>
          <w:p>
            <w:pPr>
              <w:pStyle w:val="Compact"/>
            </w:pPr>
            <w:r>
              <w:t xml:space="preserve">(No change – no income tax)</w:t>
            </w:r>
          </w:p>
        </w:tc>
      </w:tr>
      <w:tr>
        <w:tc>
          <w:tcPr/>
          <w:p>
            <w:pPr>
              <w:pStyle w:val="Compact"/>
            </w:pPr>
            <w:r>
              <w:rPr>
                <w:b/>
                <w:bCs/>
              </w:rPr>
              <w:t xml:space="preserve">Utah</w:t>
            </w:r>
          </w:p>
        </w:tc>
        <w:tc>
          <w:tcPr/>
          <w:p>
            <w:pPr>
              <w:pStyle w:val="Compact"/>
            </w:pPr>
            <w:r>
              <w:t xml:space="preserve">2024</w:t>
            </w:r>
          </w:p>
        </w:tc>
        <w:tc>
          <w:tcPr/>
          <w:p>
            <w:pPr>
              <w:pStyle w:val="Compact"/>
            </w:pPr>
            <w:r>
              <w:rPr>
                <w:i/>
                <w:iCs/>
              </w:rPr>
              <w:t xml:space="preserve">N/A</w:t>
            </w:r>
            <w:r>
              <w:t xml:space="preserve"> </w:t>
            </w:r>
            <w:r>
              <w:t xml:space="preserve">– (No std. ded.;</w:t>
            </w:r>
            <w:r>
              <w:t xml:space="preserve"> </w:t>
            </w:r>
            <w:r>
              <w:rPr>
                <w:b/>
                <w:bCs/>
              </w:rPr>
              <w:t xml:space="preserve">Tax credit</w:t>
            </w:r>
            <w:r>
              <w:t xml:space="preserve"> </w:t>
            </w:r>
            <w:r>
              <w:t xml:space="preserve">instead)</w:t>
            </w:r>
          </w:p>
        </w:tc>
        <w:tc>
          <w:tcPr/>
          <w:p>
            <w:pPr>
              <w:pStyle w:val="Compact"/>
            </w:pPr>
            <w:r>
              <w:rPr>
                <w:i/>
                <w:iCs/>
              </w:rPr>
              <w:t xml:space="preserve">N/A</w:t>
            </w:r>
            <w:r>
              <w:t xml:space="preserve"> </w:t>
            </w:r>
            <w:r>
              <w:t xml:space="preserve">– (No std. ded.;</w:t>
            </w:r>
            <w:r>
              <w:t xml:space="preserve"> </w:t>
            </w:r>
            <w:r>
              <w:rPr>
                <w:b/>
                <w:bCs/>
              </w:rPr>
              <w:t xml:space="preserve">Tax credit</w:t>
            </w:r>
            <w:r>
              <w:t xml:space="preserve"> </w:t>
            </w:r>
            <w:r>
              <w:t xml:space="preserve">instead)</w:t>
            </w:r>
          </w:p>
        </w:tc>
        <w:tc>
          <w:tcPr/>
          <w:p>
            <w:pPr>
              <w:pStyle w:val="Compact"/>
            </w:pPr>
            <w:r>
              <w:rPr>
                <w:b/>
                <w:bCs/>
              </w:rPr>
              <w:t xml:space="preserve">Yes</w:t>
            </w:r>
            <w:r>
              <w:t xml:space="preserve"> </w:t>
            </w:r>
            <w:r>
              <w:t xml:space="preserve">– Flat tax with a nonrefundable credit (equals 4.65% of a roughly \$18,800 “deduction” per filer). Credit phases out for AGI above ~$17,652 (single) / $35,304 (joint)</w:t>
            </w:r>
            <w:hyperlink r:id="rId71">
              <w:r>
                <w:rPr>
                  <w:rStyle w:val="Hyperlink"/>
                </w:rPr>
                <w:t xml:space="preserve">[51]</w:t>
              </w:r>
            </w:hyperlink>
            <w:hyperlink r:id="rId72">
              <w:r>
                <w:rPr>
                  <w:rStyle w:val="Hyperlink"/>
                </w:rPr>
                <w:t xml:space="preserve">[52]</w:t>
              </w:r>
            </w:hyperlink>
            <w:r>
              <w:t xml:space="preserve">.</w:t>
            </w:r>
          </w:p>
        </w:tc>
        <w:tc>
          <w:tcPr/>
          <w:p>
            <w:pPr>
              <w:pStyle w:val="Compact"/>
            </w:pPr>
            <w:r>
              <w:rPr>
                <w:i/>
                <w:iCs/>
              </w:rPr>
              <w:t xml:space="preserve">Tax Foundation 2024</w:t>
            </w:r>
            <w:hyperlink r:id="rId71">
              <w:r>
                <w:rPr>
                  <w:rStyle w:val="Hyperlink"/>
                </w:rPr>
                <w:t xml:space="preserve">[51]</w:t>
              </w:r>
            </w:hyperlink>
            <w:r>
              <w:t xml:space="preserve">; UT State Tax Comm. (phase-out)</w:t>
            </w:r>
            <w:hyperlink r:id="rId72">
              <w:r>
                <w:rPr>
                  <w:rStyle w:val="Hyperlink"/>
                </w:rPr>
                <w:t xml:space="preserve">[52]</w:t>
              </w:r>
            </w:hyperlink>
            <w:r>
              <w:t xml:space="preserve">.</w:t>
            </w:r>
          </w:p>
        </w:tc>
      </w:tr>
      <w:tr>
        <w:tc>
          <w:tcPr/>
          <w:p>
            <w:pPr>
              <w:pStyle w:val="Compact"/>
            </w:pPr>
            <w:r>
              <w:t xml:space="preserve">Utah</w:t>
            </w:r>
          </w:p>
        </w:tc>
        <w:tc>
          <w:tcPr/>
          <w:p>
            <w:pPr>
              <w:pStyle w:val="Compact"/>
            </w:pPr>
            <w:r>
              <w:t xml:space="preserve">2025</w:t>
            </w:r>
          </w:p>
        </w:tc>
        <w:tc>
          <w:tcPr/>
          <w:p>
            <w:pPr>
              <w:pStyle w:val="Compact"/>
            </w:pPr>
            <w:r>
              <w:rPr>
                <w:i/>
                <w:iCs/>
              </w:rPr>
              <w:t xml:space="preserve">N/A</w:t>
            </w:r>
            <w:r>
              <w:t xml:space="preserve"> </w:t>
            </w:r>
            <w:r>
              <w:t xml:space="preserve">(credit ≈ \$900 single)</w:t>
            </w:r>
          </w:p>
        </w:tc>
        <w:tc>
          <w:tcPr/>
          <w:p>
            <w:pPr>
              <w:pStyle w:val="Compact"/>
            </w:pPr>
            <w:r>
              <w:rPr>
                <w:i/>
                <w:iCs/>
              </w:rPr>
              <w:t xml:space="preserve">N/A</w:t>
            </w:r>
            <w:r>
              <w:t xml:space="preserve"> </w:t>
            </w:r>
            <w:r>
              <w:t xml:space="preserve">(credit ≈ \$1,800 joint)</w:t>
            </w:r>
          </w:p>
        </w:tc>
        <w:tc>
          <w:tcPr/>
          <w:p>
            <w:pPr>
              <w:pStyle w:val="Compact"/>
            </w:pPr>
            <w:r>
              <w:rPr>
                <w:b/>
                <w:bCs/>
              </w:rPr>
              <w:t xml:space="preserve">Yes</w:t>
            </w:r>
            <w:r>
              <w:t xml:space="preserve"> </w:t>
            </w:r>
            <w:r>
              <w:t xml:space="preserve">– Credit (4.65% of std. ded. equiv.) phases out at ~\$18k single / \$36k joint AGI (eliminated by ~\$85k/170k AGI)</w:t>
            </w:r>
            <w:hyperlink r:id="rId72">
              <w:r>
                <w:rPr>
                  <w:rStyle w:val="Hyperlink"/>
                </w:rPr>
                <w:t xml:space="preserve">[52]</w:t>
              </w:r>
            </w:hyperlink>
            <w:r>
              <w:t xml:space="preserve">.</w:t>
            </w:r>
          </w:p>
        </w:tc>
        <w:tc>
          <w:tcPr/>
          <w:p>
            <w:pPr>
              <w:pStyle w:val="Compact"/>
            </w:pPr>
            <w:r>
              <w:rPr>
                <w:i/>
                <w:iCs/>
              </w:rPr>
              <w:t xml:space="preserve">Tax Foundation 2025</w:t>
            </w:r>
            <w:r>
              <w:t xml:space="preserve"> </w:t>
            </w:r>
            <w:r>
              <w:t xml:space="preserve">(Utah credit phase-out)</w:t>
            </w:r>
            <w:hyperlink r:id="rId72">
              <w:r>
                <w:rPr>
                  <w:rStyle w:val="Hyperlink"/>
                </w:rPr>
                <w:t xml:space="preserve">[52]</w:t>
              </w:r>
            </w:hyperlink>
            <w:r>
              <w:t xml:space="preserve">.</w:t>
            </w:r>
          </w:p>
        </w:tc>
      </w:tr>
      <w:tr>
        <w:tc>
          <w:tcPr/>
          <w:p>
            <w:pPr>
              <w:pStyle w:val="Compact"/>
            </w:pPr>
            <w:r>
              <w:rPr>
                <w:b/>
                <w:bCs/>
              </w:rPr>
              <w:t xml:space="preserve">Vermont</w:t>
            </w:r>
          </w:p>
        </w:tc>
        <w:tc>
          <w:tcPr/>
          <w:p>
            <w:pPr>
              <w:pStyle w:val="Compact"/>
            </w:pPr>
            <w:r>
              <w:t xml:space="preserve">2024</w:t>
            </w:r>
          </w:p>
        </w:tc>
        <w:tc>
          <w:tcPr/>
          <w:p>
            <w:pPr>
              <w:pStyle w:val="Compact"/>
            </w:pPr>
            <w:r>
              <w:rPr>
                <w:b/>
                <w:bCs/>
              </w:rPr>
              <w:t xml:space="preserve">$7,000</w:t>
            </w:r>
          </w:p>
        </w:tc>
        <w:tc>
          <w:tcPr/>
          <w:p>
            <w:pPr>
              <w:pStyle w:val="Compact"/>
            </w:pPr>
            <w:r>
              <w:rPr>
                <w:b/>
                <w:bCs/>
              </w:rPr>
              <w:t xml:space="preserve">$14,050</w:t>
            </w:r>
          </w:p>
        </w:tc>
        <w:tc>
          <w:tcPr/>
          <w:p>
            <w:pPr>
              <w:pStyle w:val="Compact"/>
            </w:pPr>
            <w:r>
              <w:rPr>
                <w:b/>
                <w:bCs/>
              </w:rPr>
              <w:t xml:space="preserve">Yes</w:t>
            </w:r>
            <w:r>
              <w:t xml:space="preserve"> </w:t>
            </w:r>
            <w:r>
              <w:t xml:space="preserve">– Vermont standard deduction is lower than federal and phases out at high incomes (no deduction available above ~$263k AGI for single filers)</w:t>
            </w:r>
            <w:hyperlink r:id="rId73">
              <w:r>
                <w:rPr>
                  <w:rStyle w:val="Hyperlink"/>
                </w:rPr>
                <w:t xml:space="preserve">[53]</w:t>
              </w:r>
            </w:hyperlink>
            <w:hyperlink r:id="rId66">
              <w:r>
                <w:rPr>
                  <w:rStyle w:val="Hyperlink"/>
                </w:rPr>
                <w:t xml:space="preserve">[46]</w:t>
              </w:r>
            </w:hyperlink>
            <w:r>
              <w:t xml:space="preserve">.</w:t>
            </w:r>
          </w:p>
        </w:tc>
        <w:tc>
          <w:tcPr/>
          <w:p>
            <w:pPr>
              <w:pStyle w:val="Compact"/>
            </w:pPr>
            <w:r>
              <w:rPr>
                <w:i/>
                <w:iCs/>
              </w:rPr>
              <w:t xml:space="preserve">Tax Foundation 2024</w:t>
            </w:r>
            <w:hyperlink r:id="rId73">
              <w:r>
                <w:rPr>
                  <w:rStyle w:val="Hyperlink"/>
                </w:rPr>
                <w:t xml:space="preserve">[53]</w:t>
              </w:r>
            </w:hyperlink>
            <w:r>
              <w:t xml:space="preserve">; VT Dept. of Taxes</w:t>
            </w:r>
            <w:hyperlink r:id="rId66">
              <w:r>
                <w:rPr>
                  <w:rStyle w:val="Hyperlink"/>
                </w:rPr>
                <w:t xml:space="preserve">[46]</w:t>
              </w:r>
            </w:hyperlink>
            <w:r>
              <w:t xml:space="preserve">.</w:t>
            </w:r>
          </w:p>
        </w:tc>
      </w:tr>
      <w:tr>
        <w:tc>
          <w:tcPr/>
          <w:p>
            <w:pPr>
              <w:pStyle w:val="Compact"/>
            </w:pPr>
            <w:r>
              <w:t xml:space="preserve">Vermont</w:t>
            </w:r>
          </w:p>
        </w:tc>
        <w:tc>
          <w:tcPr/>
          <w:p>
            <w:pPr>
              <w:pStyle w:val="Compact"/>
            </w:pPr>
            <w:r>
              <w:t xml:space="preserve">2025</w:t>
            </w:r>
          </w:p>
        </w:tc>
        <w:tc>
          <w:tcPr/>
          <w:p>
            <w:pPr>
              <w:pStyle w:val="Compact"/>
            </w:pPr>
            <w:r>
              <w:rPr>
                <w:b/>
                <w:bCs/>
              </w:rPr>
              <w:t xml:space="preserve">$7,350</w:t>
            </w:r>
            <w:r>
              <w:t xml:space="preserve"> </w:t>
            </w:r>
            <w:r>
              <w:t xml:space="preserve">(indexed)</w:t>
            </w:r>
          </w:p>
        </w:tc>
        <w:tc>
          <w:tcPr/>
          <w:p>
            <w:pPr>
              <w:pStyle w:val="Compact"/>
            </w:pPr>
            <w:r>
              <w:rPr>
                <w:b/>
                <w:bCs/>
              </w:rPr>
              <w:t xml:space="preserve">$14,700</w:t>
            </w:r>
            <w:r>
              <w:t xml:space="preserve"> </w:t>
            </w:r>
            <w:r>
              <w:t xml:space="preserve">(indexed)</w:t>
            </w:r>
          </w:p>
        </w:tc>
        <w:tc>
          <w:tcPr/>
          <w:p>
            <w:pPr>
              <w:pStyle w:val="Compact"/>
            </w:pPr>
            <w:r>
              <w:rPr>
                <w:b/>
                <w:bCs/>
              </w:rPr>
              <w:t xml:space="preserve">Yes</w:t>
            </w:r>
            <w:r>
              <w:t xml:space="preserve"> </w:t>
            </w:r>
            <w:r>
              <w:t xml:space="preserve">– Phases out for high incomes (phase-out range ~$254,250–$283,250 for all filers)</w:t>
            </w:r>
            <w:hyperlink r:id="rId66">
              <w:r>
                <w:rPr>
                  <w:rStyle w:val="Hyperlink"/>
                </w:rPr>
                <w:t xml:space="preserve">[46]</w:t>
              </w:r>
            </w:hyperlink>
            <w:r>
              <w:t xml:space="preserve">.</w:t>
            </w:r>
          </w:p>
        </w:tc>
        <w:tc>
          <w:tcPr/>
          <w:p>
            <w:pPr>
              <w:pStyle w:val="Compact"/>
            </w:pPr>
            <w:r>
              <w:rPr>
                <w:i/>
                <w:iCs/>
              </w:rPr>
              <w:t xml:space="preserve">Tax Foundation 2025</w:t>
            </w:r>
            <w:r>
              <w:t xml:space="preserve"> </w:t>
            </w:r>
            <w:r>
              <w:t xml:space="preserve">(phase-out range)</w:t>
            </w:r>
            <w:hyperlink r:id="rId66">
              <w:r>
                <w:rPr>
                  <w:rStyle w:val="Hyperlink"/>
                </w:rPr>
                <w:t xml:space="preserve">[46]</w:t>
              </w:r>
            </w:hyperlink>
            <w:r>
              <w:t xml:space="preserve">.</w:t>
            </w:r>
          </w:p>
        </w:tc>
      </w:tr>
      <w:tr>
        <w:tc>
          <w:tcPr/>
          <w:p>
            <w:pPr>
              <w:pStyle w:val="Compact"/>
            </w:pPr>
            <w:r>
              <w:rPr>
                <w:b/>
                <w:bCs/>
              </w:rPr>
              <w:t xml:space="preserve">Virginia</w:t>
            </w:r>
          </w:p>
        </w:tc>
        <w:tc>
          <w:tcPr/>
          <w:p>
            <w:pPr>
              <w:pStyle w:val="Compact"/>
            </w:pPr>
            <w:r>
              <w:t xml:space="preserve">2024</w:t>
            </w:r>
          </w:p>
        </w:tc>
        <w:tc>
          <w:tcPr/>
          <w:p>
            <w:pPr>
              <w:pStyle w:val="Compact"/>
            </w:pPr>
            <w:r>
              <w:rPr>
                <w:b/>
                <w:bCs/>
              </w:rPr>
              <w:t xml:space="preserve">$8,000</w:t>
            </w:r>
          </w:p>
        </w:tc>
        <w:tc>
          <w:tcPr/>
          <w:p>
            <w:pPr>
              <w:pStyle w:val="Compact"/>
            </w:pPr>
            <w:r>
              <w:rPr>
                <w:b/>
                <w:bCs/>
              </w:rPr>
              <w:t xml:space="preserve">$16,000</w:t>
            </w:r>
          </w:p>
        </w:tc>
        <w:tc>
          <w:tcPr/>
          <w:p>
            <w:pPr>
              <w:pStyle w:val="Compact"/>
            </w:pPr>
            <w:r>
              <w:rPr>
                <w:b/>
                <w:bCs/>
              </w:rPr>
              <w:t xml:space="preserve">No</w:t>
            </w:r>
            <w:r>
              <w:t xml:space="preserve"> </w:t>
            </w:r>
            <w:r>
              <w:t xml:space="preserve">– Standard deduction recently increased (2022 law); no phase-out</w:t>
            </w:r>
            <w:hyperlink r:id="rId74">
              <w:r>
                <w:rPr>
                  <w:rStyle w:val="Hyperlink"/>
                </w:rPr>
                <w:t xml:space="preserve">[54]</w:t>
              </w:r>
            </w:hyperlink>
            <w:r>
              <w:t xml:space="preserve">.</w:t>
            </w:r>
          </w:p>
        </w:tc>
        <w:tc>
          <w:tcPr/>
          <w:p>
            <w:pPr>
              <w:pStyle w:val="Compact"/>
            </w:pPr>
            <w:r>
              <w:rPr>
                <w:i/>
                <w:iCs/>
              </w:rPr>
              <w:t xml:space="preserve">Virginia DOR 2024</w:t>
            </w:r>
            <w:hyperlink r:id="rId74">
              <w:r>
                <w:rPr>
                  <w:rStyle w:val="Hyperlink"/>
                </w:rPr>
                <w:t xml:space="preserve">[54]</w:t>
              </w:r>
            </w:hyperlink>
            <w:r>
              <w:t xml:space="preserve">.</w:t>
            </w:r>
          </w:p>
        </w:tc>
      </w:tr>
      <w:tr>
        <w:tc>
          <w:tcPr/>
          <w:p>
            <w:pPr>
              <w:pStyle w:val="Compact"/>
            </w:pPr>
            <w:r>
              <w:t xml:space="preserve">Virginia</w:t>
            </w:r>
          </w:p>
        </w:tc>
        <w:tc>
          <w:tcPr/>
          <w:p>
            <w:pPr>
              <w:pStyle w:val="Compact"/>
            </w:pPr>
            <w:r>
              <w:t xml:space="preserve">2025</w:t>
            </w:r>
          </w:p>
        </w:tc>
        <w:tc>
          <w:tcPr/>
          <w:p>
            <w:pPr>
              <w:pStyle w:val="Compact"/>
            </w:pPr>
            <w:r>
              <w:rPr>
                <w:b/>
                <w:bCs/>
              </w:rPr>
              <w:t xml:space="preserve">$8,000</w:t>
            </w:r>
          </w:p>
        </w:tc>
        <w:tc>
          <w:tcPr/>
          <w:p>
            <w:pPr>
              <w:pStyle w:val="Compact"/>
            </w:pPr>
            <w:r>
              <w:rPr>
                <w:b/>
                <w:bCs/>
              </w:rPr>
              <w:t xml:space="preserve">$16,000</w:t>
            </w:r>
          </w:p>
        </w:tc>
        <w:tc>
          <w:tcPr/>
          <w:p>
            <w:pPr>
              <w:pStyle w:val="Compact"/>
            </w:pPr>
            <w:r>
              <w:rPr>
                <w:b/>
                <w:bCs/>
              </w:rPr>
              <w:t xml:space="preserve">No</w:t>
            </w:r>
            <w:r>
              <w:t xml:space="preserve"> </w:t>
            </w:r>
            <w:r>
              <w:t xml:space="preserve">– Unchanged (no phase-out)</w:t>
            </w:r>
          </w:p>
        </w:tc>
        <w:tc>
          <w:tcPr/>
          <w:p>
            <w:pPr>
              <w:pStyle w:val="Compact"/>
            </w:pPr>
            <w:r>
              <w:rPr>
                <w:i/>
                <w:iCs/>
              </w:rPr>
              <w:t xml:space="preserve">Virginia DOR 2025</w:t>
            </w:r>
            <w:r>
              <w:t xml:space="preserve"> </w:t>
            </w:r>
            <w:r>
              <w:t xml:space="preserve">(no change; see 2024 source)</w:t>
            </w:r>
            <w:hyperlink r:id="rId74">
              <w:r>
                <w:rPr>
                  <w:rStyle w:val="Hyperlink"/>
                </w:rPr>
                <w:t xml:space="preserve">[54]</w:t>
              </w:r>
            </w:hyperlink>
            <w:r>
              <w:t xml:space="preserve">.</w:t>
            </w:r>
          </w:p>
        </w:tc>
      </w:tr>
      <w:tr>
        <w:tc>
          <w:tcPr/>
          <w:p>
            <w:pPr>
              <w:pStyle w:val="Compact"/>
            </w:pPr>
            <w:r>
              <w:rPr>
                <w:b/>
                <w:bCs/>
              </w:rPr>
              <w:t xml:space="preserve">Washington</w:t>
            </w:r>
          </w:p>
        </w:tc>
        <w:tc>
          <w:tcPr/>
          <w:p>
            <w:pPr>
              <w:pStyle w:val="Compact"/>
            </w:pPr>
            <w:r>
              <w:t xml:space="preserve">2024</w:t>
            </w:r>
          </w:p>
        </w:tc>
        <w:tc>
          <w:tcPr/>
          <w:p>
            <w:pPr>
              <w:pStyle w:val="Compact"/>
            </w:pPr>
            <w:r>
              <w:rPr>
                <w:i/>
                <w:iCs/>
              </w:rPr>
              <w:t xml:space="preserve">N/A</w:t>
            </w:r>
            <w:r>
              <w:t xml:space="preserve"> </w:t>
            </w:r>
            <w:r>
              <w:t xml:space="preserve">–</w:t>
            </w:r>
            <w:r>
              <w:t xml:space="preserve"> </w:t>
            </w:r>
            <w:r>
              <w:rPr>
                <w:b/>
                <w:bCs/>
              </w:rPr>
              <w:t xml:space="preserve">No general income tax</w:t>
            </w:r>
            <w:r>
              <w:t xml:space="preserve"> </w:t>
            </w:r>
            <w:r>
              <w:t xml:space="preserve">(7% tax on capital gains only)</w:t>
            </w:r>
          </w:p>
        </w:tc>
        <w:tc>
          <w:tcPr/>
          <w:p>
            <w:pPr>
              <w:pStyle w:val="Compact"/>
            </w:pPr>
            <w:r>
              <w:rPr>
                <w:i/>
                <w:iCs/>
              </w:rPr>
              <w:t xml:space="preserve">N/A</w:t>
            </w:r>
          </w:p>
        </w:tc>
        <w:tc>
          <w:tcPr/>
          <w:p>
            <w:pPr>
              <w:pStyle w:val="Compact"/>
            </w:pPr>
            <w:r>
              <w:t xml:space="preserve">–</w:t>
            </w:r>
            <w:r>
              <w:t xml:space="preserve"> </w:t>
            </w:r>
            <w:r>
              <w:rPr>
                <w:i/>
                <w:iCs/>
              </w:rPr>
              <w:t xml:space="preserve">(WA taxes capital gains, with a \$250,000 per-person exemption; no wage income tax)</w:t>
            </w:r>
            <w:hyperlink r:id="rId75">
              <w:r>
                <w:rPr>
                  <w:rStyle w:val="Hyperlink"/>
                </w:rPr>
                <w:t xml:space="preserve">[55]</w:t>
              </w:r>
            </w:hyperlink>
            <w:r>
              <w:t xml:space="preserve">.</w:t>
            </w:r>
          </w:p>
        </w:tc>
        <w:tc>
          <w:tcPr/>
          <w:p>
            <w:pPr>
              <w:pStyle w:val="Compact"/>
            </w:pPr>
            <w:r>
              <w:rPr>
                <w:i/>
                <w:iCs/>
              </w:rPr>
              <w:t xml:space="preserve">Wash. Dept. of Rev.</w:t>
            </w:r>
            <w:hyperlink r:id="rId75">
              <w:r>
                <w:rPr>
                  <w:rStyle w:val="Hyperlink"/>
                </w:rPr>
                <w:t xml:space="preserve">[55]</w:t>
              </w:r>
            </w:hyperlink>
            <w:r>
              <w:t xml:space="preserve">.</w:t>
            </w:r>
          </w:p>
        </w:tc>
      </w:tr>
      <w:tr>
        <w:tc>
          <w:tcPr/>
          <w:p>
            <w:pPr>
              <w:pStyle w:val="Compact"/>
            </w:pPr>
            <w:r>
              <w:t xml:space="preserve">Washington</w:t>
            </w:r>
          </w:p>
        </w:tc>
        <w:tc>
          <w:tcPr/>
          <w:p>
            <w:pPr>
              <w:pStyle w:val="Compact"/>
            </w:pPr>
            <w:r>
              <w:t xml:space="preserve">2025</w:t>
            </w:r>
          </w:p>
        </w:tc>
        <w:tc>
          <w:tcPr/>
          <w:p>
            <w:pPr>
              <w:pStyle w:val="Compact"/>
            </w:pPr>
            <w:r>
              <w:rPr>
                <w:i/>
                <w:iCs/>
              </w:rPr>
              <w:t xml:space="preserve">N/A</w:t>
            </w:r>
          </w:p>
        </w:tc>
        <w:tc>
          <w:tcPr/>
          <w:p>
            <w:pPr>
              <w:pStyle w:val="Compact"/>
            </w:pPr>
            <w:r>
              <w:rPr>
                <w:i/>
                <w:iCs/>
              </w:rPr>
              <w:t xml:space="preserve">N/A</w:t>
            </w:r>
          </w:p>
        </w:tc>
        <w:tc>
          <w:tcPr/>
          <w:p>
            <w:pPr>
              <w:pStyle w:val="Compact"/>
            </w:pPr>
            <w:r>
              <w:t xml:space="preserve">–</w:t>
            </w:r>
            <w:r>
              <w:t xml:space="preserve"> </w:t>
            </w:r>
            <w:r>
              <w:rPr>
                <w:i/>
                <w:iCs/>
              </w:rPr>
              <w:t xml:space="preserve">(No income tax on wages; \$250k capital gains deduction remains)</w:t>
            </w:r>
          </w:p>
        </w:tc>
        <w:tc>
          <w:tcPr/>
          <w:p>
            <w:pPr>
              <w:pStyle w:val="Compact"/>
            </w:pPr>
            <w:r>
              <w:t xml:space="preserve">(No change – no income tax on ordinary income)</w:t>
            </w:r>
          </w:p>
        </w:tc>
      </w:tr>
      <w:tr>
        <w:tc>
          <w:tcPr/>
          <w:p>
            <w:pPr>
              <w:pStyle w:val="Compact"/>
            </w:pPr>
            <w:r>
              <w:rPr>
                <w:b/>
                <w:bCs/>
              </w:rPr>
              <w:t xml:space="preserve">West Virginia</w:t>
            </w:r>
          </w:p>
        </w:tc>
        <w:tc>
          <w:tcPr/>
          <w:p>
            <w:pPr>
              <w:pStyle w:val="Compact"/>
            </w:pPr>
            <w:r>
              <w:t xml:space="preserve">2024</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\$2,000)</w:t>
            </w:r>
          </w:p>
        </w:tc>
        <w:tc>
          <w:tcPr/>
          <w:p>
            <w:pPr>
              <w:pStyle w:val="Compact"/>
            </w:pPr>
            <w:r>
              <w:rPr>
                <w:i/>
                <w:iCs/>
              </w:rPr>
              <w:t xml:space="preserve">N/A</w:t>
            </w:r>
            <w:r>
              <w:t xml:space="preserve"> </w:t>
            </w:r>
            <w:r>
              <w:t xml:space="preserve">– (No std. ded.;</w:t>
            </w:r>
            <w:r>
              <w:t xml:space="preserve"> </w:t>
            </w:r>
            <w:r>
              <w:rPr>
                <w:b/>
                <w:bCs/>
              </w:rPr>
              <w:t xml:space="preserve">Personal Exemption</w:t>
            </w:r>
            <w:r>
              <w:t xml:space="preserve"> </w:t>
            </w:r>
            <w:r>
              <w:t xml:space="preserve">\$4,000)</w:t>
            </w:r>
          </w:p>
        </w:tc>
        <w:tc>
          <w:tcPr/>
          <w:p>
            <w:pPr>
              <w:pStyle w:val="Compact"/>
            </w:pPr>
            <w:r>
              <w:rPr>
                <w:b/>
                <w:bCs/>
              </w:rPr>
              <w:t xml:space="preserve">No</w:t>
            </w:r>
            <w:r>
              <w:t xml:space="preserve"> </w:t>
            </w:r>
            <w:r>
              <w:t xml:space="preserve">– No standard deduction; personal exemptions (no phase-out)</w:t>
            </w:r>
            <w:hyperlink r:id="rId76">
              <w:r>
                <w:rPr>
                  <w:rStyle w:val="Hyperlink"/>
                </w:rPr>
                <w:t xml:space="preserve">[56]</w:t>
              </w:r>
            </w:hyperlink>
            <w:r>
              <w:t xml:space="preserve">.</w:t>
            </w:r>
          </w:p>
        </w:tc>
        <w:tc>
          <w:tcPr/>
          <w:p>
            <w:pPr>
              <w:pStyle w:val="Compact"/>
            </w:pPr>
            <w:r>
              <w:rPr>
                <w:i/>
                <w:iCs/>
              </w:rPr>
              <w:t xml:space="preserve">Tax Foundation 2024</w:t>
            </w:r>
            <w:hyperlink r:id="rId76">
              <w:r>
                <w:rPr>
                  <w:rStyle w:val="Hyperlink"/>
                </w:rPr>
                <w:t xml:space="preserve">[56]</w:t>
              </w:r>
            </w:hyperlink>
            <w:r>
              <w:t xml:space="preserve">.</w:t>
            </w:r>
          </w:p>
        </w:tc>
      </w:tr>
      <w:tr>
        <w:tc>
          <w:tcPr/>
          <w:p>
            <w:pPr>
              <w:pStyle w:val="Compact"/>
            </w:pPr>
            <w:r>
              <w:t xml:space="preserve">West Virginia</w:t>
            </w:r>
          </w:p>
        </w:tc>
        <w:tc>
          <w:tcPr/>
          <w:p>
            <w:pPr>
              <w:pStyle w:val="Compact"/>
            </w:pPr>
            <w:r>
              <w:t xml:space="preserve">2025</w:t>
            </w:r>
          </w:p>
        </w:tc>
        <w:tc>
          <w:tcPr/>
          <w:p>
            <w:pPr>
              <w:pStyle w:val="Compact"/>
            </w:pPr>
            <w:r>
              <w:rPr>
                <w:i/>
                <w:iCs/>
              </w:rPr>
              <w:t xml:space="preserve">N/A</w:t>
            </w:r>
            <w:r>
              <w:t xml:space="preserve"> </w:t>
            </w:r>
            <w:r>
              <w:t xml:space="preserve">(no standard deduction)</w:t>
            </w:r>
          </w:p>
        </w:tc>
        <w:tc>
          <w:tcPr/>
          <w:p>
            <w:pPr>
              <w:pStyle w:val="Compact"/>
            </w:pPr>
            <w:r>
              <w:rPr>
                <w:i/>
                <w:iCs/>
              </w:rPr>
              <w:t xml:space="preserve">N/A</w:t>
            </w:r>
          </w:p>
        </w:tc>
        <w:tc>
          <w:tcPr/>
          <w:p>
            <w:pPr>
              <w:pStyle w:val="Compact"/>
            </w:pPr>
            <w:r>
              <w:rPr>
                <w:b/>
                <w:bCs/>
              </w:rPr>
              <w:t xml:space="preserve">No</w:t>
            </w:r>
            <w:r>
              <w:t xml:space="preserve"> </w:t>
            </w:r>
            <w:r>
              <w:t xml:space="preserve">– No standard deduction; personal exemptions unchanged</w:t>
            </w:r>
          </w:p>
        </w:tc>
        <w:tc>
          <w:tcPr/>
          <w:p>
            <w:pPr>
              <w:pStyle w:val="Compact"/>
            </w:pPr>
            <w:r>
              <w:rPr>
                <w:i/>
                <w:iCs/>
              </w:rPr>
              <w:t xml:space="preserve">WV State Tax Dept. 2025</w:t>
            </w:r>
            <w:r>
              <w:t xml:space="preserve"> </w:t>
            </w:r>
            <w:r>
              <w:t xml:space="preserve">(no std. ded.)</w:t>
            </w:r>
          </w:p>
        </w:tc>
      </w:tr>
      <w:tr>
        <w:tc>
          <w:tcPr/>
          <w:p>
            <w:pPr>
              <w:pStyle w:val="Compact"/>
            </w:pPr>
            <w:r>
              <w:rPr>
                <w:b/>
                <w:bCs/>
              </w:rPr>
              <w:t xml:space="preserve">Wisconsin</w:t>
            </w:r>
          </w:p>
        </w:tc>
        <w:tc>
          <w:tcPr/>
          <w:p>
            <w:pPr>
              <w:pStyle w:val="Compact"/>
            </w:pPr>
            <w:r>
              <w:t xml:space="preserve">2024</w:t>
            </w:r>
          </w:p>
        </w:tc>
        <w:tc>
          <w:tcPr/>
          <w:p>
            <w:pPr>
              <w:pStyle w:val="Compact"/>
            </w:pPr>
            <w:r>
              <w:rPr>
                <w:b/>
                <w:bCs/>
              </w:rPr>
              <w:t xml:space="preserve">$13,230</w:t>
            </w:r>
          </w:p>
        </w:tc>
        <w:tc>
          <w:tcPr/>
          <w:p>
            <w:pPr>
              <w:pStyle w:val="Compact"/>
            </w:pPr>
            <w:r>
              <w:rPr>
                <w:b/>
                <w:bCs/>
              </w:rPr>
              <w:t xml:space="preserve">$24,490</w:t>
            </w:r>
          </w:p>
        </w:tc>
        <w:tc>
          <w:tcPr/>
          <w:p>
            <w:pPr>
              <w:pStyle w:val="Compact"/>
            </w:pPr>
            <w:r>
              <w:rPr>
                <w:b/>
                <w:bCs/>
              </w:rPr>
              <w:t xml:space="preserve">Yes</w:t>
            </w:r>
            <w:r>
              <w:t xml:space="preserve"> </w:t>
            </w:r>
            <w:r>
              <w:t xml:space="preserve">– Standard deduction is phased out as income increases (completely $0 at about</w:t>
            </w:r>
            <w:r>
              <w:t xml:space="preserve"> </w:t>
            </w:r>
            <w:r>
              <w:rPr>
                <w:b/>
                <w:bCs/>
              </w:rPr>
              <w:t xml:space="preserve">$132,550</w:t>
            </w:r>
            <w:r>
              <w:t xml:space="preserve"> </w:t>
            </w:r>
            <w:r>
              <w:t xml:space="preserve">AGI for single;</w:t>
            </w:r>
            <w:r>
              <w:t xml:space="preserve"> </w:t>
            </w:r>
            <w:r>
              <w:rPr>
                <w:b/>
                <w:bCs/>
              </w:rPr>
              <w:t xml:space="preserve">$155,150</w:t>
            </w:r>
            <w:r>
              <w:t xml:space="preserve"> </w:t>
            </w:r>
            <w:r>
              <w:t xml:space="preserve">for joint)</w:t>
            </w:r>
            <w:hyperlink r:id="rId77">
              <w:r>
                <w:rPr>
                  <w:rStyle w:val="Hyperlink"/>
                </w:rPr>
                <w:t xml:space="preserve">[57]</w:t>
              </w:r>
            </w:hyperlink>
            <w:hyperlink r:id="rId78">
              <w:r>
                <w:rPr>
                  <w:rStyle w:val="Hyperlink"/>
                </w:rPr>
                <w:t xml:space="preserve">[58]</w:t>
              </w:r>
            </w:hyperlink>
            <w:r>
              <w:t xml:space="preserve">.</w:t>
            </w:r>
          </w:p>
        </w:tc>
        <w:tc>
          <w:tcPr/>
          <w:p>
            <w:pPr>
              <w:pStyle w:val="Compact"/>
            </w:pPr>
            <w:r>
              <w:rPr>
                <w:i/>
                <w:iCs/>
              </w:rPr>
              <w:t xml:space="preserve">Tax Foundation 2024</w:t>
            </w:r>
            <w:hyperlink r:id="rId77">
              <w:r>
                <w:rPr>
                  <w:rStyle w:val="Hyperlink"/>
                </w:rPr>
                <w:t xml:space="preserve">[57]</w:t>
              </w:r>
            </w:hyperlink>
            <w:r>
              <w:t xml:space="preserve">; WI DOR (phase-out)</w:t>
            </w:r>
            <w:hyperlink r:id="rId78">
              <w:r>
                <w:rPr>
                  <w:rStyle w:val="Hyperlink"/>
                </w:rPr>
                <w:t xml:space="preserve">[58]</w:t>
              </w:r>
            </w:hyperlink>
            <w:r>
              <w:t xml:space="preserve">.</w:t>
            </w:r>
          </w:p>
        </w:tc>
      </w:tr>
      <w:tr>
        <w:tc>
          <w:tcPr/>
          <w:p>
            <w:pPr>
              <w:pStyle w:val="Compact"/>
            </w:pPr>
            <w:r>
              <w:t xml:space="preserve">Wisconsin</w:t>
            </w:r>
          </w:p>
        </w:tc>
        <w:tc>
          <w:tcPr/>
          <w:p>
            <w:pPr>
              <w:pStyle w:val="Compact"/>
            </w:pPr>
            <w:r>
              <w:t xml:space="preserve">2025</w:t>
            </w:r>
          </w:p>
        </w:tc>
        <w:tc>
          <w:tcPr/>
          <w:p>
            <w:pPr>
              <w:pStyle w:val="Compact"/>
            </w:pPr>
            <w:r>
              <w:rPr>
                <w:b/>
                <w:bCs/>
              </w:rPr>
              <w:t xml:space="preserve">$13,810</w:t>
            </w:r>
            <w:r>
              <w:t xml:space="preserve"> </w:t>
            </w:r>
            <w:r>
              <w:t xml:space="preserve">(indexed)</w:t>
            </w:r>
          </w:p>
        </w:tc>
        <w:tc>
          <w:tcPr/>
          <w:p>
            <w:pPr>
              <w:pStyle w:val="Compact"/>
            </w:pPr>
            <w:r>
              <w:rPr>
                <w:b/>
                <w:bCs/>
              </w:rPr>
              <w:t xml:space="preserve">$25,690</w:t>
            </w:r>
            <w:r>
              <w:t xml:space="preserve"> </w:t>
            </w:r>
            <w:r>
              <w:t xml:space="preserve">(indexed)</w:t>
            </w:r>
          </w:p>
        </w:tc>
        <w:tc>
          <w:tcPr/>
          <w:p>
            <w:pPr>
              <w:pStyle w:val="Compact"/>
            </w:pPr>
            <w:r>
              <w:rPr>
                <w:b/>
                <w:bCs/>
              </w:rPr>
              <w:t xml:space="preserve">Yes</w:t>
            </w:r>
            <w:r>
              <w:t xml:space="preserve"> </w:t>
            </w:r>
            <w:r>
              <w:t xml:space="preserve">– Phases out to $0 at approximately</w:t>
            </w:r>
            <w:r>
              <w:t xml:space="preserve"> </w:t>
            </w:r>
            <w:r>
              <w:rPr>
                <w:b/>
                <w:bCs/>
              </w:rPr>
              <w:t xml:space="preserve">$137,000</w:t>
            </w:r>
            <w:r>
              <w:t xml:space="preserve"> </w:t>
            </w:r>
            <w:r>
              <w:t xml:space="preserve">AGI (single) and</w:t>
            </w:r>
            <w:r>
              <w:t xml:space="preserve"> </w:t>
            </w:r>
            <w:r>
              <w:rPr>
                <w:b/>
                <w:bCs/>
              </w:rPr>
              <w:t xml:space="preserve">$160,000</w:t>
            </w:r>
            <w:r>
              <w:t xml:space="preserve"> </w:t>
            </w:r>
            <w:r>
              <w:t xml:space="preserve">(joint)</w:t>
            </w:r>
            <w:hyperlink r:id="rId78">
              <w:r>
                <w:rPr>
                  <w:rStyle w:val="Hyperlink"/>
                </w:rPr>
                <w:t xml:space="preserve">[58]</w:t>
              </w:r>
            </w:hyperlink>
            <w:r>
              <w:t xml:space="preserve">.</w:t>
            </w:r>
          </w:p>
        </w:tc>
        <w:tc>
          <w:tcPr/>
          <w:p>
            <w:pPr>
              <w:pStyle w:val="Compact"/>
            </w:pPr>
            <w:r>
              <w:rPr>
                <w:i/>
                <w:iCs/>
              </w:rPr>
              <w:t xml:space="preserve">Tax Foundation 2025</w:t>
            </w:r>
            <w:r>
              <w:t xml:space="preserve"> </w:t>
            </w:r>
            <w:r>
              <w:t xml:space="preserve">(phase-out thresholds)</w:t>
            </w:r>
            <w:hyperlink r:id="rId78">
              <w:r>
                <w:rPr>
                  <w:rStyle w:val="Hyperlink"/>
                </w:rPr>
                <w:t xml:space="preserve">[58]</w:t>
              </w:r>
            </w:hyperlink>
            <w:r>
              <w:t xml:space="preserve">.</w:t>
            </w:r>
          </w:p>
        </w:tc>
      </w:tr>
      <w:tr>
        <w:tc>
          <w:tcPr/>
          <w:p>
            <w:pPr>
              <w:pStyle w:val="Compact"/>
            </w:pPr>
            <w:r>
              <w:rPr>
                <w:b/>
                <w:bCs/>
              </w:rPr>
              <w:t xml:space="preserve">Wyoming</w:t>
            </w:r>
          </w:p>
        </w:tc>
        <w:tc>
          <w:tcPr/>
          <w:p>
            <w:pPr>
              <w:pStyle w:val="Compact"/>
            </w:pPr>
            <w:r>
              <w:t xml:space="preserve">2024</w:t>
            </w:r>
          </w:p>
        </w:tc>
        <w:tc>
          <w:tcPr/>
          <w:p>
            <w:pPr>
              <w:pStyle w:val="Compact"/>
            </w:pPr>
            <w:r>
              <w:rPr>
                <w:i/>
                <w:iCs/>
              </w:rPr>
              <w:t xml:space="preserve">N/A</w:t>
            </w:r>
            <w:r>
              <w:t xml:space="preserve"> </w:t>
            </w:r>
            <w:r>
              <w:t xml:space="preserve">–</w:t>
            </w:r>
            <w:r>
              <w:t xml:space="preserve"> </w:t>
            </w:r>
            <w:r>
              <w:rPr>
                <w:b/>
                <w:bCs/>
              </w:rPr>
              <w:t xml:space="preserve">No state income tax</w:t>
            </w:r>
          </w:p>
        </w:tc>
        <w:tc>
          <w:tcPr/>
          <w:p>
            <w:pPr>
              <w:pStyle w:val="Compact"/>
            </w:pPr>
            <w:r>
              <w:rPr>
                <w:i/>
                <w:iCs/>
              </w:rPr>
              <w:t xml:space="preserve">N/A</w:t>
            </w:r>
            <w:r>
              <w:t xml:space="preserve"> </w:t>
            </w:r>
            <w:r>
              <w:t xml:space="preserve">–</w:t>
            </w:r>
            <w:r>
              <w:t xml:space="preserve"> </w:t>
            </w:r>
            <w:r>
              <w:rPr>
                <w:b/>
                <w:bCs/>
              </w:rPr>
              <w:t xml:space="preserve">No state income tax</w:t>
            </w:r>
          </w:p>
        </w:tc>
        <w:tc>
          <w:tcPr/>
          <w:p>
            <w:pPr>
              <w:pStyle w:val="Compact"/>
            </w:pPr>
            <w:r>
              <w:t xml:space="preserve">–</w:t>
            </w:r>
          </w:p>
        </w:tc>
        <w:tc>
          <w:tcPr/>
          <w:p>
            <w:pPr>
              <w:pStyle w:val="Compact"/>
            </w:pPr>
            <w:hyperlink r:id="rId79">
              <w:r>
                <w:rPr>
                  <w:rStyle w:val="Hyperlink"/>
                </w:rPr>
                <w:t xml:space="preserve">[59]</w:t>
              </w:r>
            </w:hyperlink>
            <w:r>
              <w:t xml:space="preserve"> </w:t>
            </w:r>
            <w:r>
              <w:t xml:space="preserve">(no income tax).</w:t>
            </w:r>
          </w:p>
        </w:tc>
      </w:tr>
      <w:tr>
        <w:tc>
          <w:tcPr/>
          <w:p>
            <w:pPr>
              <w:pStyle w:val="Compact"/>
            </w:pPr>
            <w:r>
              <w:t xml:space="preserve">Wyoming</w:t>
            </w:r>
          </w:p>
        </w:tc>
        <w:tc>
          <w:tcPr/>
          <w:p>
            <w:pPr>
              <w:pStyle w:val="Compact"/>
            </w:pPr>
            <w:r>
              <w:t xml:space="preserve">2025</w:t>
            </w:r>
          </w:p>
        </w:tc>
        <w:tc>
          <w:tcPr/>
          <w:p>
            <w:pPr>
              <w:pStyle w:val="Compact"/>
            </w:pPr>
            <w:r>
              <w:rPr>
                <w:i/>
                <w:iCs/>
              </w:rPr>
              <w:t xml:space="preserve">N/A</w:t>
            </w:r>
          </w:p>
        </w:tc>
        <w:tc>
          <w:tcPr/>
          <w:p>
            <w:pPr>
              <w:pStyle w:val="Compact"/>
            </w:pPr>
            <w:r>
              <w:rPr>
                <w:i/>
                <w:iCs/>
              </w:rPr>
              <w:t xml:space="preserve">N/A</w:t>
            </w:r>
          </w:p>
        </w:tc>
        <w:tc>
          <w:tcPr/>
          <w:p>
            <w:pPr>
              <w:pStyle w:val="Compact"/>
            </w:pPr>
            <w:r>
              <w:t xml:space="preserve">–</w:t>
            </w:r>
          </w:p>
        </w:tc>
        <w:tc>
          <w:tcPr/>
          <w:p>
            <w:pPr>
              <w:pStyle w:val="Compact"/>
            </w:pPr>
            <w:r>
              <w:t xml:space="preserve">(No change – no income tax)</w:t>
            </w:r>
          </w:p>
        </w:tc>
      </w:tr>
      <w:tr>
        <w:tc>
          <w:tcPr/>
          <w:p>
            <w:pPr>
              <w:pStyle w:val="Compact"/>
            </w:pPr>
            <w:r>
              <w:rPr>
                <w:b/>
                <w:bCs/>
              </w:rPr>
              <w:t xml:space="preserve">Washington, D.C.</w:t>
            </w:r>
          </w:p>
        </w:tc>
        <w:tc>
          <w:tcPr/>
          <w:p>
            <w:pPr>
              <w:pStyle w:val="Compact"/>
            </w:pPr>
            <w:r>
              <w:t xml:space="preserve">2024</w:t>
            </w:r>
          </w:p>
        </w:tc>
        <w:tc>
          <w:tcPr/>
          <w:p>
            <w:pPr>
              <w:pStyle w:val="Compact"/>
            </w:pPr>
            <w:r>
              <w:rPr>
                <w:b/>
                <w:bCs/>
              </w:rPr>
              <w:t xml:space="preserve">$14,600</w:t>
            </w:r>
          </w:p>
        </w:tc>
        <w:tc>
          <w:tcPr/>
          <w:p>
            <w:pPr>
              <w:pStyle w:val="Compact"/>
            </w:pPr>
            <w:r>
              <w:rPr>
                <w:b/>
                <w:bCs/>
              </w:rPr>
              <w:t xml:space="preserve">$29,200</w:t>
            </w:r>
          </w:p>
        </w:tc>
        <w:tc>
          <w:tcPr/>
          <w:p>
            <w:pPr>
              <w:pStyle w:val="Compact"/>
            </w:pPr>
            <w:r>
              <w:rPr>
                <w:b/>
                <w:bCs/>
              </w:rPr>
              <w:t xml:space="preserve">No</w:t>
            </w:r>
            <w:r>
              <w:t xml:space="preserve"> </w:t>
            </w:r>
            <w:r>
              <w:t xml:space="preserve">– D.C. conforms to federal standard deduction (no phase-out for standard ded.)</w:t>
            </w:r>
            <w:hyperlink r:id="rId80">
              <w:r>
                <w:rPr>
                  <w:rStyle w:val="Hyperlink"/>
                </w:rPr>
                <w:t xml:space="preserve">[60]</w:t>
              </w:r>
            </w:hyperlink>
            <w:r>
              <w:t xml:space="preserve">.</w:t>
            </w:r>
          </w:p>
        </w:tc>
        <w:tc>
          <w:tcPr/>
          <w:p>
            <w:pPr>
              <w:pStyle w:val="Compact"/>
            </w:pPr>
            <w:r>
              <w:rPr>
                <w:i/>
                <w:iCs/>
              </w:rPr>
              <w:t xml:space="preserve">DC Office of Tax 2024</w:t>
            </w:r>
            <w:hyperlink r:id="rId80">
              <w:r>
                <w:rPr>
                  <w:rStyle w:val="Hyperlink"/>
                </w:rPr>
                <w:t xml:space="preserve">[60]</w:t>
              </w:r>
            </w:hyperlink>
            <w:r>
              <w:t xml:space="preserve">.</w:t>
            </w:r>
          </w:p>
        </w:tc>
      </w:tr>
      <w:tr>
        <w:tc>
          <w:tcPr/>
          <w:p>
            <w:pPr>
              <w:pStyle w:val="Compact"/>
            </w:pPr>
            <w:r>
              <w:t xml:space="preserve">Washington, D.C.</w:t>
            </w:r>
          </w:p>
        </w:tc>
        <w:tc>
          <w:tcPr/>
          <w:p>
            <w:pPr>
              <w:pStyle w:val="Compact"/>
            </w:pPr>
            <w:r>
              <w:t xml:space="preserve">2025</w:t>
            </w:r>
          </w:p>
        </w:tc>
        <w:tc>
          <w:tcPr/>
          <w:p>
            <w:pPr>
              <w:pStyle w:val="Compact"/>
            </w:pPr>
            <w:r>
              <w:rPr>
                <w:b/>
                <w:bCs/>
              </w:rPr>
              <w:t xml:space="preserve">$15,000</w:t>
            </w:r>
          </w:p>
        </w:tc>
        <w:tc>
          <w:tcPr/>
          <w:p>
            <w:pPr>
              <w:pStyle w:val="Compact"/>
            </w:pPr>
            <w:r>
              <w:rPr>
                <w:b/>
                <w:bCs/>
              </w:rPr>
              <w:t xml:space="preserve">$30,000</w:t>
            </w:r>
          </w:p>
        </w:tc>
        <w:tc>
          <w:tcPr/>
          <w:p>
            <w:pPr>
              <w:pStyle w:val="Compact"/>
            </w:pPr>
            <w:r>
              <w:rPr>
                <w:b/>
                <w:bCs/>
              </w:rPr>
              <w:t xml:space="preserve">No</w:t>
            </w:r>
            <w:r>
              <w:t xml:space="preserve"> </w:t>
            </w:r>
            <w:r>
              <w:t xml:space="preserve">– Follows federal increase; no phase-out</w:t>
            </w:r>
          </w:p>
        </w:tc>
        <w:tc>
          <w:tcPr/>
          <w:p>
            <w:pPr>
              <w:pStyle w:val="Compact"/>
            </w:pPr>
            <w:r>
              <w:rPr>
                <w:i/>
                <w:iCs/>
              </w:rPr>
              <w:t xml:space="preserve">DC Office of Tax 2025</w:t>
            </w:r>
            <w:r>
              <w:t xml:space="preserve"> </w:t>
            </w:r>
            <w:r>
              <w:t xml:space="preserve">(federal conformity; no phase-out).</w:t>
            </w:r>
          </w:p>
        </w:tc>
      </w:tr>
    </w:tbl>
    <w:p>
      <w:pPr>
        <w:pStyle w:val="BodyText"/>
      </w:pPr>
      <w:r>
        <w:rPr>
          <w:b/>
          <w:bCs/>
        </w:rPr>
        <w:t xml:space="preserve">Notes:</w:t>
      </w:r>
      <w:r>
        <w:t xml:space="preserve"> </w:t>
      </w:r>
      <w:r>
        <w:t xml:space="preserve">States in</w:t>
      </w:r>
      <w:r>
        <w:t xml:space="preserve"> </w:t>
      </w:r>
      <w:r>
        <w:rPr>
          <w:i/>
          <w:iCs/>
        </w:rPr>
        <w:t xml:space="preserve">italics</w:t>
      </w:r>
      <w:r>
        <w:t xml:space="preserve"> </w:t>
      </w:r>
      <w:r>
        <w:t xml:space="preserve">do not impose a broad-based individual income tax (hence no standard deduction). Some states use</w:t>
      </w:r>
      <w:r>
        <w:t xml:space="preserve"> </w:t>
      </w:r>
      <w:r>
        <w:rPr>
          <w:b/>
          <w:bCs/>
        </w:rPr>
        <w:t xml:space="preserve">personal exemptions or credits</w:t>
      </w:r>
      <w:r>
        <w:t xml:space="preserve"> </w:t>
      </w:r>
      <w:r>
        <w:t xml:space="preserve">in lieu of a standard deduction (noted above). “Phase-out” refers to reductions of the standard deduction (or equivalent) as income rises. Sources include each state’s Dept. of Revenue (DOR) publications for 2024 and Tax Foundation summaries for 2025, as cited.</w:t>
      </w:r>
    </w:p>
    <w:bookmarkEnd w:id="81"/>
    <w:bookmarkEnd w:id="82"/>
    <w:p>
      <w:r>
        <w:pict>
          <v:rect style="width:0;height:1.5pt" o:hralign="center" o:hrstd="t" o:hr="t"/>
        </w:pict>
      </w:r>
    </w:p>
    <w:bookmarkStart w:id="93" w:name="citations"/>
    <w:p>
      <w:pPr>
        <w:pStyle w:val="FirstParagraph"/>
      </w:pPr>
      <w:hyperlink r:id="rId21">
        <w:r>
          <w:rPr>
            <w:rStyle w:val="Hyperlink"/>
          </w:rPr>
          <w:t xml:space="preserve">[1]</w:t>
        </w:r>
      </w:hyperlink>
      <w:r>
        <w:t xml:space="preserve"> </w:t>
      </w:r>
      <w:r>
        <w:t xml:space="preserve">Alabama State Income Tax Guide - Intuit TurboTax Blog</w:t>
      </w:r>
    </w:p>
    <w:p>
      <w:pPr>
        <w:pStyle w:val="BodyText"/>
      </w:pPr>
      <w:hyperlink r:id="rId83">
        <w:r>
          <w:rPr>
            <w:rStyle w:val="Hyperlink"/>
          </w:rPr>
          <w:t xml:space="preserve">https://blog.turbotax.intuit.com/income-tax-by-state/alabama-106588/</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40 Booklet TY 2024_1-14-25_F.pdf</w:t>
      </w:r>
    </w:p>
    <w:p>
      <w:pPr>
        <w:pStyle w:val="BodyText"/>
      </w:pPr>
      <w:hyperlink r:id="rId84">
        <w:r>
          <w:rPr>
            <w:rStyle w:val="Hyperlink"/>
          </w:rPr>
          <w:t xml:space="preserve">https://www.revenue.alabama.gov/wp-content/uploads/2025/01/24stddeduction40.pdf</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4">
        <w:r>
          <w:rPr>
            <w:rStyle w:val="Hyperlink"/>
          </w:rPr>
          <w:t xml:space="preserve">[24]</w:t>
        </w:r>
      </w:hyperlink>
      <w:r>
        <w:t xml:space="preserve"> </w:t>
      </w:r>
      <w:hyperlink r:id="rId46">
        <w:r>
          <w:rPr>
            <w:rStyle w:val="Hyperlink"/>
          </w:rPr>
          <w:t xml:space="preserve">[26]</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hyperlink r:id="rId75">
        <w:r>
          <w:rPr>
            <w:rStyle w:val="Hyperlink"/>
          </w:rPr>
          <w:t xml:space="preserve">[55]</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r>
        <w:t xml:space="preserve">2024 State Income Tax Rates and Brackets | Tax Foundation</w:t>
      </w:r>
    </w:p>
    <w:p>
      <w:pPr>
        <w:pStyle w:val="BodyText"/>
      </w:pPr>
      <w:hyperlink r:id="rId85">
        <w:r>
          <w:rPr>
            <w:rStyle w:val="Hyperlink"/>
          </w:rPr>
          <w:t xml:space="preserve">https://www.efile.com/pdf/0016.pdf</w:t>
        </w:r>
      </w:hyperlink>
    </w:p>
    <w:p>
      <w:pPr>
        <w:pStyle w:val="BodyText"/>
      </w:pPr>
      <w:hyperlink r:id="rId30">
        <w:r>
          <w:rPr>
            <w:rStyle w:val="Hyperlink"/>
          </w:rPr>
          <w:t xml:space="preserve">[10]</w:t>
        </w:r>
      </w:hyperlink>
      <w:r>
        <w:t xml:space="preserve"> </w:t>
      </w:r>
      <w:hyperlink r:id="rId66">
        <w:r>
          <w:rPr>
            <w:rStyle w:val="Hyperlink"/>
          </w:rPr>
          <w:t xml:space="preserve">[46]</w:t>
        </w:r>
      </w:hyperlink>
      <w:r>
        <w:t xml:space="preserve"> </w:t>
      </w:r>
      <w:hyperlink r:id="rId72">
        <w:r>
          <w:rPr>
            <w:rStyle w:val="Hyperlink"/>
          </w:rPr>
          <w:t xml:space="preserve">[52]</w:t>
        </w:r>
      </w:hyperlink>
      <w:r>
        <w:t xml:space="preserve"> </w:t>
      </w:r>
      <w:r>
        <w:t xml:space="preserve">2025 State Individual Income Tax Rates and Brackets 2025 | PDF | Tax Deduction | Income Tax In The United States</w:t>
      </w:r>
    </w:p>
    <w:p>
      <w:pPr>
        <w:pStyle w:val="BodyText"/>
      </w:pPr>
      <w:hyperlink r:id="rId86">
        <w:r>
          <w:rPr>
            <w:rStyle w:val="Hyperlink"/>
          </w:rPr>
          <w:t xml:space="preserve">https://www.scribd.com/document/855909040/2025-State-Individual-Income-Tax-Rates-and-Brackets-2025</w:t>
        </w:r>
      </w:hyperlink>
    </w:p>
    <w:p>
      <w:pPr>
        <w:pStyle w:val="BodyText"/>
      </w:pPr>
      <w:hyperlink r:id="rId36">
        <w:r>
          <w:rPr>
            <w:rStyle w:val="Hyperlink"/>
          </w:rPr>
          <w:t xml:space="preserve">[16]</w:t>
        </w:r>
      </w:hyperlink>
      <w:r>
        <w:t xml:space="preserve"> </w:t>
      </w:r>
      <w:r>
        <w:t xml:space="preserve">Answer</w:t>
      </w:r>
    </w:p>
    <w:p>
      <w:pPr>
        <w:pStyle w:val="BodyText"/>
      </w:pPr>
      <w:hyperlink r:id="rId87">
        <w:r>
          <w:rPr>
            <w:rStyle w:val="Hyperlink"/>
          </w:rPr>
          <w:t xml:space="preserve">https://tax.illinois.gov/questionsandanswers/answer.851.html</w:t>
        </w:r>
      </w:hyperlink>
    </w:p>
    <w:p>
      <w:pPr>
        <w:pStyle w:val="BodyText"/>
      </w:pPr>
      <w:hyperlink r:id="rId43">
        <w:r>
          <w:rPr>
            <w:rStyle w:val="Hyperlink"/>
          </w:rPr>
          <w:t xml:space="preserve">[23]</w:t>
        </w:r>
      </w:hyperlink>
      <w:r>
        <w:t xml:space="preserve"> </w:t>
      </w:r>
      <w:r>
        <w:t xml:space="preserve">25_item_stand_ ded_phaseout_wksht.indd</w:t>
      </w:r>
    </w:p>
    <w:p>
      <w:pPr>
        <w:pStyle w:val="BodyText"/>
      </w:pPr>
      <w:hyperlink r:id="rId88">
        <w:r>
          <w:rPr>
            <w:rStyle w:val="Hyperlink"/>
          </w:rPr>
          <w:t xml:space="preserve">https://www.maine.gov/revenue/sites/maine.gov.revenue/files/inline-files/25_item_stand_%20ded_phaseout_wksht.pdf</w:t>
        </w:r>
      </w:hyperlink>
    </w:p>
    <w:p>
      <w:pPr>
        <w:pStyle w:val="BodyText"/>
      </w:pPr>
      <w:hyperlink r:id="rId45">
        <w:r>
          <w:rPr>
            <w:rStyle w:val="Hyperlink"/>
          </w:rPr>
          <w:t xml:space="preserve">[25]</w:t>
        </w:r>
      </w:hyperlink>
      <w:r>
        <w:t xml:space="preserve"> </w:t>
      </w:r>
      <w:r>
        <w:t xml:space="preserve">State Tax Changes Taking Effect January 1, 2025 - Tax Foundation</w:t>
      </w:r>
    </w:p>
    <w:p>
      <w:pPr>
        <w:pStyle w:val="BodyText"/>
      </w:pPr>
      <w:hyperlink r:id="rId89">
        <w:r>
          <w:rPr>
            <w:rStyle w:val="Hyperlink"/>
          </w:rPr>
          <w:t xml:space="preserve">https://taxfoundation.org/research/all/state/2025-state-tax-changes/</w:t>
        </w:r>
      </w:hyperlink>
    </w:p>
    <w:p>
      <w:pPr>
        <w:pStyle w:val="BodyText"/>
      </w:pPr>
      <w:hyperlink r:id="rId47">
        <w:r>
          <w:rPr>
            <w:rStyle w:val="Hyperlink"/>
          </w:rPr>
          <w:t xml:space="preserve">[27]</w:t>
        </w:r>
      </w:hyperlink>
      <w:r>
        <w:t xml:space="preserve"> </w:t>
      </w:r>
      <w:hyperlink r:id="rId78">
        <w:r>
          <w:rPr>
            <w:rStyle w:val="Hyperlink"/>
          </w:rPr>
          <w:t xml:space="preserve">[58]</w:t>
        </w:r>
      </w:hyperlink>
      <w:r>
        <w:t xml:space="preserve"> </w:t>
      </w:r>
      <w:r>
        <w:t xml:space="preserve">State Individual Income Tax Rates and Brackets, 2025</w:t>
      </w:r>
    </w:p>
    <w:p>
      <w:pPr>
        <w:pStyle w:val="BodyText"/>
      </w:pPr>
      <w:hyperlink r:id="rId90">
        <w:r>
          <w:rPr>
            <w:rStyle w:val="Hyperlink"/>
          </w:rPr>
          <w:t xml:space="preserve">https://taxfoundation.org/data/all/state/state-income-tax-rates/</w:t>
        </w:r>
      </w:hyperlink>
    </w:p>
    <w:p>
      <w:pPr>
        <w:pStyle w:val="BodyText"/>
      </w:pPr>
      <w:hyperlink r:id="rId60">
        <w:r>
          <w:rPr>
            <w:rStyle w:val="Hyperlink"/>
          </w:rPr>
          <w:t xml:space="preserve">[40]</w:t>
        </w:r>
      </w:hyperlink>
      <w:r>
        <w:t xml:space="preserve"> </w:t>
      </w:r>
      <w:r>
        <w:t xml:space="preserve">Changes in Income Tax Effecting North Carolina Residents for 2025</w:t>
      </w:r>
    </w:p>
    <w:p>
      <w:pPr>
        <w:pStyle w:val="BodyText"/>
      </w:pPr>
      <w:hyperlink r:id="rId91">
        <w:r>
          <w:rPr>
            <w:rStyle w:val="Hyperlink"/>
          </w:rPr>
          <w:t xml:space="preserve">https://www.trpsumner.com/news/changes-in-income-tax-effecting-north-carolina-residents-for-2025</w:t>
        </w:r>
      </w:hyperlink>
    </w:p>
    <w:p>
      <w:pPr>
        <w:pStyle w:val="BodyText"/>
      </w:pPr>
      <w:hyperlink r:id="rId61">
        <w:r>
          <w:rPr>
            <w:rStyle w:val="Hyperlink"/>
          </w:rPr>
          <w:t xml:space="preserve">[41]</w:t>
        </w:r>
      </w:hyperlink>
      <w:r>
        <w:t xml:space="preserve"> </w:t>
      </w:r>
      <w:r>
        <w:t xml:space="preserve">NC Budget: North Carolina Tax Reform, 2024-2025 - Tax Foundation</w:t>
      </w:r>
    </w:p>
    <w:p>
      <w:pPr>
        <w:pStyle w:val="BodyText"/>
      </w:pPr>
      <w:hyperlink r:id="rId92">
        <w:r>
          <w:rPr>
            <w:rStyle w:val="Hyperlink"/>
          </w:rPr>
          <w:t xml:space="preserve">https://taxfoundation.org/blog/nc-budget-north-carolina-tax-reform/</w:t>
        </w:r>
      </w:hyperlink>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blog.turbotax.intuit.com/income-tax-by-state/alabama-106588/" TargetMode="External" /><Relationship Type="http://schemas.openxmlformats.org/officeDocument/2006/relationships/hyperlink" Id="rId21" Target="https://blog.turbotax.intuit.com/income-tax-by-state/alabama-106588/#:~:text=Alabama%E2%80%99s%20standard%20deduction%20reduces%20your,Here%E2%80%99s%20the%20breakdown%20for%202024" TargetMode="External" /><Relationship Type="http://schemas.openxmlformats.org/officeDocument/2006/relationships/hyperlink" Id="rId87" Target="https://tax.illinois.gov/questionsandanswers/answer.851.html" TargetMode="External" /><Relationship Type="http://schemas.openxmlformats.org/officeDocument/2006/relationships/hyperlink" Id="rId36" Target="https://tax.illinois.gov/questionsandanswers/answer.851.html#:~:text=Note%3A%20The%20Illinois%20exemption%20allowance,250%2C000%20for%20all%20other%20returns" TargetMode="External" /><Relationship Type="http://schemas.openxmlformats.org/officeDocument/2006/relationships/hyperlink" Id="rId92" Target="https://taxfoundation.org/blog/nc-budget-north-carolina-tax-reform/" TargetMode="External" /><Relationship Type="http://schemas.openxmlformats.org/officeDocument/2006/relationships/hyperlink" Id="rId61" Target="https://taxfoundation.org/blog/nc-budget-north-carolina-tax-reform/#:~:text=Foundation%20taxfoundation,couples%20filing%20jointly%2C%20slightly" TargetMode="External" /><Relationship Type="http://schemas.openxmlformats.org/officeDocument/2006/relationships/hyperlink" Id="rId90" Target="https://taxfoundation.org/data/all/state/state-income-tax-rates/" TargetMode="External" /><Relationship Type="http://schemas.openxmlformats.org/officeDocument/2006/relationships/hyperlink" Id="rId47" Target="https://taxfoundation.org/data/all/state/state-income-tax-rates/#:~:text=State%20Individual%20Income%20Tax%20Rates,For%20taxpayers%20with" TargetMode="External" /><Relationship Type="http://schemas.openxmlformats.org/officeDocument/2006/relationships/hyperlink" Id="rId78" Target="https://taxfoundation.org/data/all/state/state-income-tax-rates/#:~:text=State%20Individual%20Income%20Tax%20Rates,of%20the%20suspended%20personal" TargetMode="External" /><Relationship Type="http://schemas.openxmlformats.org/officeDocument/2006/relationships/hyperlink" Id="rId89" Target="https://taxfoundation.org/research/all/state/2025-state-tax-changes/" TargetMode="External" /><Relationship Type="http://schemas.openxmlformats.org/officeDocument/2006/relationships/hyperlink" Id="rId45" Target="https://taxfoundation.org/research/all/state/2025-state-tax-changes/#:~:text=State%20Tax%20Changes%20Taking%20Effect,and%20%2412%2C750%20for%20single" TargetMode="External" /><Relationship Type="http://schemas.openxmlformats.org/officeDocument/2006/relationships/hyperlink" Id="rId85" Target="https://www.efile.com/pdf/0016.pdf" TargetMode="External" /><Relationship Type="http://schemas.openxmlformats.org/officeDocument/2006/relationships/hyperlink" Id="rId75" Target="https://www.efile.com/pdf/0016.pdf#:~:text=%28Couple%29%20Washington%207.0,on%20capital%20gains%20income" TargetMode="External" /><Relationship Type="http://schemas.openxmlformats.org/officeDocument/2006/relationships/hyperlink" Id="rId26" Target="https://www.efile.com/pdf/0016.pdf#:~:text=2.50,%3E%20%244%2C400" TargetMode="External" /><Relationship Type="http://schemas.openxmlformats.org/officeDocument/2006/relationships/hyperlink" Id="rId38" Target="https://www.efile.com/pdf/0016.pdf#:~:text=3.05,%3E%20%2412%2C420" TargetMode="External" /><Relationship Type="http://schemas.openxmlformats.org/officeDocument/2006/relationships/hyperlink" Id="rId68" Target="https://www.efile.com/pdf/0016.pdf#:~:text=3.07,a" TargetMode="External" /><Relationship Type="http://schemas.openxmlformats.org/officeDocument/2006/relationships/hyperlink" Id="rId69" Target="https://www.efile.com/pdf/0016.pdf#:~:text=3.75,a" TargetMode="External" /><Relationship Type="http://schemas.openxmlformats.org/officeDocument/2006/relationships/hyperlink" Id="rId41" Target="https://www.efile.com/pdf/0016.pdf#:~:text=4.00,%3E%20%2452%2C100" TargetMode="External" /><Relationship Type="http://schemas.openxmlformats.org/officeDocument/2006/relationships/hyperlink" Id="rId49" Target="https://www.efile.com/pdf/0016.pdf#:~:text=4.25,10%2C000%20%242%2C300%20%244%2C600%20%246%2C000%20%2412%2C000" TargetMode="External" /><Relationship Type="http://schemas.openxmlformats.org/officeDocument/2006/relationships/hyperlink" Id="rId70" Target="https://www.efile.com/pdf/0016.pdf#:~:text=6.40,Utah%20%28d%2C%20h" TargetMode="External" /><Relationship Type="http://schemas.openxmlformats.org/officeDocument/2006/relationships/hyperlink" Id="rId24" Target="https://www.efile.com/pdf/0016.pdf#:~:text=Alabama%20%28a%2C%20b%2C%20c%29%202.00,a" TargetMode="External" /><Relationship Type="http://schemas.openxmlformats.org/officeDocument/2006/relationships/hyperlink" Id="rId25" Target="https://www.efile.com/pdf/0016.pdf#:~:text=Arizona%20%28e%2C%20f%2C%20u%29%202.50,4%2C680%20%2429%20credit%20%2458%20credit" TargetMode="External" /><Relationship Type="http://schemas.openxmlformats.org/officeDocument/2006/relationships/hyperlink" Id="rId27" Target="https://www.efile.com/pdf/0016.pdf#:~:text=California%20,%3E%20%2449%2C368" TargetMode="External" /><Relationship Type="http://schemas.openxmlformats.org/officeDocument/2006/relationships/hyperlink" Id="rId28" Target="https://www.efile.com/pdf/0016.pdf#:~:text=Colorado%20%28a%2C%20o%29%204.40,%3E%20%2420%2C000" TargetMode="External" /><Relationship Type="http://schemas.openxmlformats.org/officeDocument/2006/relationships/hyperlink" Id="rId31" Target="https://www.efile.com/pdf/0016.pdf#:~:text=Delaware%20,%3E%20%2420%2C000" TargetMode="External" /><Relationship Type="http://schemas.openxmlformats.org/officeDocument/2006/relationships/hyperlink" Id="rId33" Target="https://www.efile.com/pdf/0016.pdf#:~:text=Delaware%205.55,0%20%242%2C200%20%244%2C400%20%241%2C144%20%242%2C288" TargetMode="External" /><Relationship Type="http://schemas.openxmlformats.org/officeDocument/2006/relationships/hyperlink" Id="rId32" Target="https://www.efile.com/pdf/0016.pdf#:~:text=Delaware%205.55,a" TargetMode="External" /><Relationship Type="http://schemas.openxmlformats.org/officeDocument/2006/relationships/hyperlink" Id="rId34" Target="https://www.efile.com/pdf/0016.pdf#:~:text=Georgia%205.49,%3E%20%2448%2C000" TargetMode="External" /><Relationship Type="http://schemas.openxmlformats.org/officeDocument/2006/relationships/hyperlink" Id="rId35" Target="https://www.efile.com/pdf/0016.pdf#:~:text=Idaho%20%28m%2C%20u%29%205.8,a%2C%20d" TargetMode="External" /><Relationship Type="http://schemas.openxmlformats.org/officeDocument/2006/relationships/hyperlink" Id="rId39" Target="https://www.efile.com/pdf/0016.pdf#:~:text=Iowa%204.82,%3E%20%2460%2C000" TargetMode="External" /><Relationship Type="http://schemas.openxmlformats.org/officeDocument/2006/relationships/hyperlink" Id="rId40" Target="https://www.efile.com/pdf/0016.pdf#:~:text=Kentucky%20%28a%2C%20d%29%204.00,u%2C%20y" TargetMode="External" /><Relationship Type="http://schemas.openxmlformats.org/officeDocument/2006/relationships/hyperlink" Id="rId42" Target="https://www.efile.com/pdf/0016.pdf#:~:text=Maine%20%28u%2C%20y%2C%20bb%29%205.80,%3E%20%241%2C000" TargetMode="External" /><Relationship Type="http://schemas.openxmlformats.org/officeDocument/2006/relationships/hyperlink" Id="rId44" Target="https://www.efile.com/pdf/0016.pdf#:~:text=Maryland%20,%3E%20%24175%2C000" TargetMode="External" /><Relationship Type="http://schemas.openxmlformats.org/officeDocument/2006/relationships/hyperlink" Id="rId46" Target="https://www.efile.com/pdf/0016.pdf#:~:text=Maryland%205.50,%245%2C600%20%2411%2C200%20Minnesota%20%28d" TargetMode="External" /><Relationship Type="http://schemas.openxmlformats.org/officeDocument/2006/relationships/hyperlink" Id="rId48" Target="https://www.efile.com/pdf/0016.pdf#:~:text=Massachusetts%205.00,a" TargetMode="External" /><Relationship Type="http://schemas.openxmlformats.org/officeDocument/2006/relationships/hyperlink" Id="rId50" Target="https://www.efile.com/pdf/0016.pdf#:~:text=Minnesota%209.85,%3E%20%243%2C621" TargetMode="External" /><Relationship Type="http://schemas.openxmlformats.org/officeDocument/2006/relationships/hyperlink" Id="rId51" Target="https://www.efile.com/pdf/0016.pdf#:~:text=Missouri%20,%3E%20%242%2C414" TargetMode="External" /><Relationship Type="http://schemas.openxmlformats.org/officeDocument/2006/relationships/hyperlink" Id="rId52" Target="https://www.efile.com/pdf/0016.pdf#:~:text=Montana%20,0%20%247%2C900%20%2415%2C800%20%24157%20credit" TargetMode="External" /><Relationship Type="http://schemas.openxmlformats.org/officeDocument/2006/relationships/hyperlink" Id="rId53" Target="https://www.efile.com/pdf/0016.pdf#:~:text=Nebraska%20,%3E%20%2471%2C460" TargetMode="External" /><Relationship Type="http://schemas.openxmlformats.org/officeDocument/2006/relationships/hyperlink" Id="rId54" Target="https://www.efile.com/pdf/0016.pdf#:~:text=Nevada%20none%20none%20n,on" TargetMode="External" /><Relationship Type="http://schemas.openxmlformats.org/officeDocument/2006/relationships/hyperlink" Id="rId55" Target="https://www.efile.com/pdf/0016.pdf#:~:text=New%20Hampshire%20%28dd%29%203,on%20interest" TargetMode="External" /><Relationship Type="http://schemas.openxmlformats.org/officeDocument/2006/relationships/hyperlink" Id="rId57" Target="https://www.efile.com/pdf/0016.pdf#:~:text=New%20Mexico%20,a" TargetMode="External" /><Relationship Type="http://schemas.openxmlformats.org/officeDocument/2006/relationships/hyperlink" Id="rId58" Target="https://www.efile.com/pdf/0016.pdf#:~:text=New%20Mexico%205.90,%3E%20%2427%2C900" TargetMode="External" /><Relationship Type="http://schemas.openxmlformats.org/officeDocument/2006/relationships/hyperlink" Id="rId59" Target="https://www.efile.com/pdf/0016.pdf#:~:text=North%20Carolina%204.50,a%2C%20j%2C%20n%2C%20ee" TargetMode="External" /><Relationship Type="http://schemas.openxmlformats.org/officeDocument/2006/relationships/hyperlink" Id="rId62" Target="https://www.efile.com/pdf/0016.pdf#:~:text=North%20Dakota%20,0%20%246%2C350%20%2412%2C700%20%241%2C000%20%242%2C000" TargetMode="External" /><Relationship Type="http://schemas.openxmlformats.org/officeDocument/2006/relationships/hyperlink" Id="rId63" Target="https://www.efile.com/pdf/0016.pdf#:~:text=Ohio%20,%3E%20%247%2C500" TargetMode="External" /><Relationship Type="http://schemas.openxmlformats.org/officeDocument/2006/relationships/hyperlink" Id="rId64" Target="https://www.efile.com/pdf/0016.pdf#:~:text=Oklahoma%20%28m%29%200.25,%3E%20%247%2C500" TargetMode="External" /><Relationship Type="http://schemas.openxmlformats.org/officeDocument/2006/relationships/hyperlink" Id="rId65" Target="https://www.efile.com/pdf/0016.pdf#:~:text=Oregon%20,%3E%20%2421%2C500" TargetMode="External" /><Relationship Type="http://schemas.openxmlformats.org/officeDocument/2006/relationships/hyperlink" Id="rId67" Target="https://www.efile.com/pdf/0016.pdf#:~:text=Pennsylvania%20%28a%29%203.07,%3E%20%2477%2C450" TargetMode="External" /><Relationship Type="http://schemas.openxmlformats.org/officeDocument/2006/relationships/hyperlink" Id="rId71" Target="https://www.efile.com/pdf/0016.pdf#:~:text=Utah%20%28d%2C%20h%2C%20hh%29%204.65,Vermont%20%28j" TargetMode="External" /><Relationship Type="http://schemas.openxmlformats.org/officeDocument/2006/relationships/hyperlink" Id="rId74" Target="https://www.efile.com/pdf/0016.pdf#:~:text=Virginia%20%28m%2C%20mm%29%202.00,%3E%20%2417%2C000" TargetMode="External" /><Relationship Type="http://schemas.openxmlformats.org/officeDocument/2006/relationships/hyperlink" Id="rId80" Target="https://www.efile.com/pdf/0016.pdf#:~:text=Washington%2C%20DC%20%28u%29%204.00,a" TargetMode="External" /><Relationship Type="http://schemas.openxmlformats.org/officeDocument/2006/relationships/hyperlink" Id="rId76" Target="https://www.efile.com/pdf/0016.pdf#:~:text=West%20Virginia%20%28a%2C%20m%29%202.36,d%2C%20m%2C%20bb%2C%20jj" TargetMode="External" /><Relationship Type="http://schemas.openxmlformats.org/officeDocument/2006/relationships/hyperlink" Id="rId77" Target="https://www.efile.com/pdf/0016.pdf#:~:text=Wisconsin%20,Washington" TargetMode="External" /><Relationship Type="http://schemas.openxmlformats.org/officeDocument/2006/relationships/hyperlink" Id="rId79" Target="https://www.efile.com/pdf/0016.pdf#:~:text=Wyoming%20none%20none%20n,a" TargetMode="External" /><Relationship Type="http://schemas.openxmlformats.org/officeDocument/2006/relationships/hyperlink" Id="rId37" Target="https://www.efile.com/pdf/0016.pdf#:~:text=m%2C%20v%29%204.95,%2440%20credit" TargetMode="External" /><Relationship Type="http://schemas.openxmlformats.org/officeDocument/2006/relationships/hyperlink" Id="rId56" Target="https://www.efile.com/pdf/0016.pdf#:~:text=n,%3E%20%2420%2C000" TargetMode="External" /><Relationship Type="http://schemas.openxmlformats.org/officeDocument/2006/relationships/hyperlink" Id="rId73" Target="https://www.efile.com/pdf/0016.pdf#:~:text=n,%3E%20%24279%2C450%20Virginia%20%28m" TargetMode="External" /><Relationship Type="http://schemas.openxmlformats.org/officeDocument/2006/relationships/hyperlink" Id="rId29" Target="https://www.efile.com/pdf/0016.pdf#:~:text=o%29%204.40,%3E%20%24400%2C000" TargetMode="External" /><Relationship Type="http://schemas.openxmlformats.org/officeDocument/2006/relationships/hyperlink" Id="rId88" Target="https://www.maine.gov/revenue/sites/maine.gov.revenue/files/inline-files/25_item_stand_%20ded_phaseout_wksht.pdf" TargetMode="External" /><Relationship Type="http://schemas.openxmlformats.org/officeDocument/2006/relationships/hyperlink" Id="rId43" Target="https://www.maine.gov/revenue/sites/maine.gov.revenue/files/inline-files/25_item_stand_%20ded_phaseout_wksht.pdf#:~:text=if%20your%20estimated%20Maine%20adjusted,jointly%20or%20qualifying%20surviving%20spouse" TargetMode="External" /><Relationship Type="http://schemas.openxmlformats.org/officeDocument/2006/relationships/hyperlink" Id="rId84" Target="https://www.revenue.alabama.gov/wp-content/uploads/2025/01/24stddeduction40.pdf" TargetMode="External" /><Relationship Type="http://schemas.openxmlformats.org/officeDocument/2006/relationships/hyperlink" Id="rId23" Target="https://www.revenue.alabama.gov/wp-content/uploads/2025/01/24stddeduction40.pdf#:~:text=%243%2C000%20%242%2C975%20%242%2C950%20%242%2C925%20%242%2C900,2%2C875%20%242%2C850%20%242%2C825%20%242%2C800" TargetMode="External" /><Relationship Type="http://schemas.openxmlformats.org/officeDocument/2006/relationships/hyperlink" Id="rId22" Target="https://www.revenue.alabama.gov/wp-content/uploads/2025/01/24stddeduction40.pdf#:~:text=%248%2C500%20%248%2C325%20%248%2C150%20%247%2C975%20%247%2C800,7%2C625%20%247%2C450%20%247%2C275%20%247%2C100" TargetMode="External" /><Relationship Type="http://schemas.openxmlformats.org/officeDocument/2006/relationships/hyperlink" Id="rId86" Target="https://www.scribd.com/document/855909040/2025-State-Individual-Income-Tax-Rates-and-Brackets-2025" TargetMode="External" /><Relationship Type="http://schemas.openxmlformats.org/officeDocument/2006/relationships/hyperlink" Id="rId30" Target="https://www.scribd.com/document/855909040/2025-State-Individual-Income-Tax-Rates-and-Brackets-2025#:~:text=,based%20upon%20adjusted%20gross%20income" TargetMode="External" /><Relationship Type="http://schemas.openxmlformats.org/officeDocument/2006/relationships/hyperlink" Id="rId66" Target="https://www.scribd.com/document/855909040/2025-State-Individual-Income-Tax-Rates-and-Brackets-2025#:~:text=,of%20the%20federal%20standard%20o" TargetMode="External" /><Relationship Type="http://schemas.openxmlformats.org/officeDocument/2006/relationships/hyperlink" Id="rId72" Target="https://www.scribd.com/document/855909040/2025-State-Individual-Income-Tax-Rates-and-Brackets-2025#:~:text=r%20local%20income%20tax,as%20of%202024" TargetMode="External" /><Relationship Type="http://schemas.openxmlformats.org/officeDocument/2006/relationships/hyperlink" Id="rId91" Target="https://www.trpsumner.com/news/changes-in-income-tax-effecting-north-carolina-residents-for-2025" TargetMode="External" /><Relationship Type="http://schemas.openxmlformats.org/officeDocument/2006/relationships/hyperlink" Id="rId60" Target="https://www.trpsumner.com/news/changes-in-income-tax-effecting-north-carolina-residents-for-2025#:~:text=Changes%20in%20Income%20Tax%20Effecting,taxpayers%20filing%20jointly%2C%20it" TargetMode="External" /></Relationships>
</file>

<file path=word/_rels/footnotes.xml.rels><?xml version="1.0" encoding="UTF-8"?><Relationships xmlns="http://schemas.openxmlformats.org/package/2006/relationships"><Relationship Type="http://schemas.openxmlformats.org/officeDocument/2006/relationships/hyperlink" Id="rId83" Target="https://blog.turbotax.intuit.com/income-tax-by-state/alabama-106588/" TargetMode="External" /><Relationship Type="http://schemas.openxmlformats.org/officeDocument/2006/relationships/hyperlink" Id="rId21" Target="https://blog.turbotax.intuit.com/income-tax-by-state/alabama-106588/#:~:text=Alabama%E2%80%99s%20standard%20deduction%20reduces%20your,Here%E2%80%99s%20the%20breakdown%20for%202024" TargetMode="External" /><Relationship Type="http://schemas.openxmlformats.org/officeDocument/2006/relationships/hyperlink" Id="rId87" Target="https://tax.illinois.gov/questionsandanswers/answer.851.html" TargetMode="External" /><Relationship Type="http://schemas.openxmlformats.org/officeDocument/2006/relationships/hyperlink" Id="rId36" Target="https://tax.illinois.gov/questionsandanswers/answer.851.html#:~:text=Note%3A%20The%20Illinois%20exemption%20allowance,250%2C000%20for%20all%20other%20returns" TargetMode="External" /><Relationship Type="http://schemas.openxmlformats.org/officeDocument/2006/relationships/hyperlink" Id="rId92" Target="https://taxfoundation.org/blog/nc-budget-north-carolina-tax-reform/" TargetMode="External" /><Relationship Type="http://schemas.openxmlformats.org/officeDocument/2006/relationships/hyperlink" Id="rId61" Target="https://taxfoundation.org/blog/nc-budget-north-carolina-tax-reform/#:~:text=Foundation%20taxfoundation,couples%20filing%20jointly%2C%20slightly" TargetMode="External" /><Relationship Type="http://schemas.openxmlformats.org/officeDocument/2006/relationships/hyperlink" Id="rId90" Target="https://taxfoundation.org/data/all/state/state-income-tax-rates/" TargetMode="External" /><Relationship Type="http://schemas.openxmlformats.org/officeDocument/2006/relationships/hyperlink" Id="rId47" Target="https://taxfoundation.org/data/all/state/state-income-tax-rates/#:~:text=State%20Individual%20Income%20Tax%20Rates,For%20taxpayers%20with" TargetMode="External" /><Relationship Type="http://schemas.openxmlformats.org/officeDocument/2006/relationships/hyperlink" Id="rId78" Target="https://taxfoundation.org/data/all/state/state-income-tax-rates/#:~:text=State%20Individual%20Income%20Tax%20Rates,of%20the%20suspended%20personal" TargetMode="External" /><Relationship Type="http://schemas.openxmlformats.org/officeDocument/2006/relationships/hyperlink" Id="rId89" Target="https://taxfoundation.org/research/all/state/2025-state-tax-changes/" TargetMode="External" /><Relationship Type="http://schemas.openxmlformats.org/officeDocument/2006/relationships/hyperlink" Id="rId45" Target="https://taxfoundation.org/research/all/state/2025-state-tax-changes/#:~:text=State%20Tax%20Changes%20Taking%20Effect,and%20%2412%2C750%20for%20single" TargetMode="External" /><Relationship Type="http://schemas.openxmlformats.org/officeDocument/2006/relationships/hyperlink" Id="rId85" Target="https://www.efile.com/pdf/0016.pdf" TargetMode="External" /><Relationship Type="http://schemas.openxmlformats.org/officeDocument/2006/relationships/hyperlink" Id="rId75" Target="https://www.efile.com/pdf/0016.pdf#:~:text=%28Couple%29%20Washington%207.0,on%20capital%20gains%20income" TargetMode="External" /><Relationship Type="http://schemas.openxmlformats.org/officeDocument/2006/relationships/hyperlink" Id="rId26" Target="https://www.efile.com/pdf/0016.pdf#:~:text=2.50,%3E%20%244%2C400" TargetMode="External" /><Relationship Type="http://schemas.openxmlformats.org/officeDocument/2006/relationships/hyperlink" Id="rId38" Target="https://www.efile.com/pdf/0016.pdf#:~:text=3.05,%3E%20%2412%2C420" TargetMode="External" /><Relationship Type="http://schemas.openxmlformats.org/officeDocument/2006/relationships/hyperlink" Id="rId68" Target="https://www.efile.com/pdf/0016.pdf#:~:text=3.07,a" TargetMode="External" /><Relationship Type="http://schemas.openxmlformats.org/officeDocument/2006/relationships/hyperlink" Id="rId69" Target="https://www.efile.com/pdf/0016.pdf#:~:text=3.75,a" TargetMode="External" /><Relationship Type="http://schemas.openxmlformats.org/officeDocument/2006/relationships/hyperlink" Id="rId41" Target="https://www.efile.com/pdf/0016.pdf#:~:text=4.00,%3E%20%2452%2C100" TargetMode="External" /><Relationship Type="http://schemas.openxmlformats.org/officeDocument/2006/relationships/hyperlink" Id="rId49" Target="https://www.efile.com/pdf/0016.pdf#:~:text=4.25,10%2C000%20%242%2C300%20%244%2C600%20%246%2C000%20%2412%2C000" TargetMode="External" /><Relationship Type="http://schemas.openxmlformats.org/officeDocument/2006/relationships/hyperlink" Id="rId70" Target="https://www.efile.com/pdf/0016.pdf#:~:text=6.40,Utah%20%28d%2C%20h" TargetMode="External" /><Relationship Type="http://schemas.openxmlformats.org/officeDocument/2006/relationships/hyperlink" Id="rId24" Target="https://www.efile.com/pdf/0016.pdf#:~:text=Alabama%20%28a%2C%20b%2C%20c%29%202.00,a" TargetMode="External" /><Relationship Type="http://schemas.openxmlformats.org/officeDocument/2006/relationships/hyperlink" Id="rId25" Target="https://www.efile.com/pdf/0016.pdf#:~:text=Arizona%20%28e%2C%20f%2C%20u%29%202.50,4%2C680%20%2429%20credit%20%2458%20credit" TargetMode="External" /><Relationship Type="http://schemas.openxmlformats.org/officeDocument/2006/relationships/hyperlink" Id="rId27" Target="https://www.efile.com/pdf/0016.pdf#:~:text=California%20,%3E%20%2449%2C368" TargetMode="External" /><Relationship Type="http://schemas.openxmlformats.org/officeDocument/2006/relationships/hyperlink" Id="rId28" Target="https://www.efile.com/pdf/0016.pdf#:~:text=Colorado%20%28a%2C%20o%29%204.40,%3E%20%2420%2C000" TargetMode="External" /><Relationship Type="http://schemas.openxmlformats.org/officeDocument/2006/relationships/hyperlink" Id="rId31" Target="https://www.efile.com/pdf/0016.pdf#:~:text=Delaware%20,%3E%20%2420%2C000" TargetMode="External" /><Relationship Type="http://schemas.openxmlformats.org/officeDocument/2006/relationships/hyperlink" Id="rId33" Target="https://www.efile.com/pdf/0016.pdf#:~:text=Delaware%205.55,0%20%242%2C200%20%244%2C400%20%241%2C144%20%242%2C288" TargetMode="External" /><Relationship Type="http://schemas.openxmlformats.org/officeDocument/2006/relationships/hyperlink" Id="rId32" Target="https://www.efile.com/pdf/0016.pdf#:~:text=Delaware%205.55,a" TargetMode="External" /><Relationship Type="http://schemas.openxmlformats.org/officeDocument/2006/relationships/hyperlink" Id="rId34" Target="https://www.efile.com/pdf/0016.pdf#:~:text=Georgia%205.49,%3E%20%2448%2C000" TargetMode="External" /><Relationship Type="http://schemas.openxmlformats.org/officeDocument/2006/relationships/hyperlink" Id="rId35" Target="https://www.efile.com/pdf/0016.pdf#:~:text=Idaho%20%28m%2C%20u%29%205.8,a%2C%20d" TargetMode="External" /><Relationship Type="http://schemas.openxmlformats.org/officeDocument/2006/relationships/hyperlink" Id="rId39" Target="https://www.efile.com/pdf/0016.pdf#:~:text=Iowa%204.82,%3E%20%2460%2C000" TargetMode="External" /><Relationship Type="http://schemas.openxmlformats.org/officeDocument/2006/relationships/hyperlink" Id="rId40" Target="https://www.efile.com/pdf/0016.pdf#:~:text=Kentucky%20%28a%2C%20d%29%204.00,u%2C%20y" TargetMode="External" /><Relationship Type="http://schemas.openxmlformats.org/officeDocument/2006/relationships/hyperlink" Id="rId42" Target="https://www.efile.com/pdf/0016.pdf#:~:text=Maine%20%28u%2C%20y%2C%20bb%29%205.80,%3E%20%241%2C000" TargetMode="External" /><Relationship Type="http://schemas.openxmlformats.org/officeDocument/2006/relationships/hyperlink" Id="rId44" Target="https://www.efile.com/pdf/0016.pdf#:~:text=Maryland%20,%3E%20%24175%2C000" TargetMode="External" /><Relationship Type="http://schemas.openxmlformats.org/officeDocument/2006/relationships/hyperlink" Id="rId46" Target="https://www.efile.com/pdf/0016.pdf#:~:text=Maryland%205.50,%245%2C600%20%2411%2C200%20Minnesota%20%28d" TargetMode="External" /><Relationship Type="http://schemas.openxmlformats.org/officeDocument/2006/relationships/hyperlink" Id="rId48" Target="https://www.efile.com/pdf/0016.pdf#:~:text=Massachusetts%205.00,a" TargetMode="External" /><Relationship Type="http://schemas.openxmlformats.org/officeDocument/2006/relationships/hyperlink" Id="rId50" Target="https://www.efile.com/pdf/0016.pdf#:~:text=Minnesota%209.85,%3E%20%243%2C621" TargetMode="External" /><Relationship Type="http://schemas.openxmlformats.org/officeDocument/2006/relationships/hyperlink" Id="rId51" Target="https://www.efile.com/pdf/0016.pdf#:~:text=Missouri%20,%3E%20%242%2C414" TargetMode="External" /><Relationship Type="http://schemas.openxmlformats.org/officeDocument/2006/relationships/hyperlink" Id="rId52" Target="https://www.efile.com/pdf/0016.pdf#:~:text=Montana%20,0%20%247%2C900%20%2415%2C800%20%24157%20credit" TargetMode="External" /><Relationship Type="http://schemas.openxmlformats.org/officeDocument/2006/relationships/hyperlink" Id="rId53" Target="https://www.efile.com/pdf/0016.pdf#:~:text=Nebraska%20,%3E%20%2471%2C460" TargetMode="External" /><Relationship Type="http://schemas.openxmlformats.org/officeDocument/2006/relationships/hyperlink" Id="rId54" Target="https://www.efile.com/pdf/0016.pdf#:~:text=Nevada%20none%20none%20n,on" TargetMode="External" /><Relationship Type="http://schemas.openxmlformats.org/officeDocument/2006/relationships/hyperlink" Id="rId55" Target="https://www.efile.com/pdf/0016.pdf#:~:text=New%20Hampshire%20%28dd%29%203,on%20interest" TargetMode="External" /><Relationship Type="http://schemas.openxmlformats.org/officeDocument/2006/relationships/hyperlink" Id="rId57" Target="https://www.efile.com/pdf/0016.pdf#:~:text=New%20Mexico%20,a" TargetMode="External" /><Relationship Type="http://schemas.openxmlformats.org/officeDocument/2006/relationships/hyperlink" Id="rId58" Target="https://www.efile.com/pdf/0016.pdf#:~:text=New%20Mexico%205.90,%3E%20%2427%2C900" TargetMode="External" /><Relationship Type="http://schemas.openxmlformats.org/officeDocument/2006/relationships/hyperlink" Id="rId59" Target="https://www.efile.com/pdf/0016.pdf#:~:text=North%20Carolina%204.50,a%2C%20j%2C%20n%2C%20ee" TargetMode="External" /><Relationship Type="http://schemas.openxmlformats.org/officeDocument/2006/relationships/hyperlink" Id="rId62" Target="https://www.efile.com/pdf/0016.pdf#:~:text=North%20Dakota%20,0%20%246%2C350%20%2412%2C700%20%241%2C000%20%242%2C000" TargetMode="External" /><Relationship Type="http://schemas.openxmlformats.org/officeDocument/2006/relationships/hyperlink" Id="rId63" Target="https://www.efile.com/pdf/0016.pdf#:~:text=Ohio%20,%3E%20%247%2C500" TargetMode="External" /><Relationship Type="http://schemas.openxmlformats.org/officeDocument/2006/relationships/hyperlink" Id="rId64" Target="https://www.efile.com/pdf/0016.pdf#:~:text=Oklahoma%20%28m%29%200.25,%3E%20%247%2C500" TargetMode="External" /><Relationship Type="http://schemas.openxmlformats.org/officeDocument/2006/relationships/hyperlink" Id="rId65" Target="https://www.efile.com/pdf/0016.pdf#:~:text=Oregon%20,%3E%20%2421%2C500" TargetMode="External" /><Relationship Type="http://schemas.openxmlformats.org/officeDocument/2006/relationships/hyperlink" Id="rId67" Target="https://www.efile.com/pdf/0016.pdf#:~:text=Pennsylvania%20%28a%29%203.07,%3E%20%2477%2C450" TargetMode="External" /><Relationship Type="http://schemas.openxmlformats.org/officeDocument/2006/relationships/hyperlink" Id="rId71" Target="https://www.efile.com/pdf/0016.pdf#:~:text=Utah%20%28d%2C%20h%2C%20hh%29%204.65,Vermont%20%28j" TargetMode="External" /><Relationship Type="http://schemas.openxmlformats.org/officeDocument/2006/relationships/hyperlink" Id="rId74" Target="https://www.efile.com/pdf/0016.pdf#:~:text=Virginia%20%28m%2C%20mm%29%202.00,%3E%20%2417%2C000" TargetMode="External" /><Relationship Type="http://schemas.openxmlformats.org/officeDocument/2006/relationships/hyperlink" Id="rId80" Target="https://www.efile.com/pdf/0016.pdf#:~:text=Washington%2C%20DC%20%28u%29%204.00,a" TargetMode="External" /><Relationship Type="http://schemas.openxmlformats.org/officeDocument/2006/relationships/hyperlink" Id="rId76" Target="https://www.efile.com/pdf/0016.pdf#:~:text=West%20Virginia%20%28a%2C%20m%29%202.36,d%2C%20m%2C%20bb%2C%20jj" TargetMode="External" /><Relationship Type="http://schemas.openxmlformats.org/officeDocument/2006/relationships/hyperlink" Id="rId77" Target="https://www.efile.com/pdf/0016.pdf#:~:text=Wisconsin%20,Washington" TargetMode="External" /><Relationship Type="http://schemas.openxmlformats.org/officeDocument/2006/relationships/hyperlink" Id="rId79" Target="https://www.efile.com/pdf/0016.pdf#:~:text=Wyoming%20none%20none%20n,a" TargetMode="External" /><Relationship Type="http://schemas.openxmlformats.org/officeDocument/2006/relationships/hyperlink" Id="rId37" Target="https://www.efile.com/pdf/0016.pdf#:~:text=m%2C%20v%29%204.95,%2440%20credit" TargetMode="External" /><Relationship Type="http://schemas.openxmlformats.org/officeDocument/2006/relationships/hyperlink" Id="rId56" Target="https://www.efile.com/pdf/0016.pdf#:~:text=n,%3E%20%2420%2C000" TargetMode="External" /><Relationship Type="http://schemas.openxmlformats.org/officeDocument/2006/relationships/hyperlink" Id="rId73" Target="https://www.efile.com/pdf/0016.pdf#:~:text=n,%3E%20%24279%2C450%20Virginia%20%28m" TargetMode="External" /><Relationship Type="http://schemas.openxmlformats.org/officeDocument/2006/relationships/hyperlink" Id="rId29" Target="https://www.efile.com/pdf/0016.pdf#:~:text=o%29%204.40,%3E%20%24400%2C000" TargetMode="External" /><Relationship Type="http://schemas.openxmlformats.org/officeDocument/2006/relationships/hyperlink" Id="rId88" Target="https://www.maine.gov/revenue/sites/maine.gov.revenue/files/inline-files/25_item_stand_%20ded_phaseout_wksht.pdf" TargetMode="External" /><Relationship Type="http://schemas.openxmlformats.org/officeDocument/2006/relationships/hyperlink" Id="rId43" Target="https://www.maine.gov/revenue/sites/maine.gov.revenue/files/inline-files/25_item_stand_%20ded_phaseout_wksht.pdf#:~:text=if%20your%20estimated%20Maine%20adjusted,jointly%20or%20qualifying%20surviving%20spouse" TargetMode="External" /><Relationship Type="http://schemas.openxmlformats.org/officeDocument/2006/relationships/hyperlink" Id="rId84" Target="https://www.revenue.alabama.gov/wp-content/uploads/2025/01/24stddeduction40.pdf" TargetMode="External" /><Relationship Type="http://schemas.openxmlformats.org/officeDocument/2006/relationships/hyperlink" Id="rId23" Target="https://www.revenue.alabama.gov/wp-content/uploads/2025/01/24stddeduction40.pdf#:~:text=%243%2C000%20%242%2C975%20%242%2C950%20%242%2C925%20%242%2C900,2%2C875%20%242%2C850%20%242%2C825%20%242%2C800" TargetMode="External" /><Relationship Type="http://schemas.openxmlformats.org/officeDocument/2006/relationships/hyperlink" Id="rId22" Target="https://www.revenue.alabama.gov/wp-content/uploads/2025/01/24stddeduction40.pdf#:~:text=%248%2C500%20%248%2C325%20%248%2C150%20%247%2C975%20%247%2C800,7%2C625%20%247%2C450%20%247%2C275%20%247%2C100" TargetMode="External" /><Relationship Type="http://schemas.openxmlformats.org/officeDocument/2006/relationships/hyperlink" Id="rId86" Target="https://www.scribd.com/document/855909040/2025-State-Individual-Income-Tax-Rates-and-Brackets-2025" TargetMode="External" /><Relationship Type="http://schemas.openxmlformats.org/officeDocument/2006/relationships/hyperlink" Id="rId30" Target="https://www.scribd.com/document/855909040/2025-State-Individual-Income-Tax-Rates-and-Brackets-2025#:~:text=,based%20upon%20adjusted%20gross%20income" TargetMode="External" /><Relationship Type="http://schemas.openxmlformats.org/officeDocument/2006/relationships/hyperlink" Id="rId66" Target="https://www.scribd.com/document/855909040/2025-State-Individual-Income-Tax-Rates-and-Brackets-2025#:~:text=,of%20the%20federal%20standard%20o" TargetMode="External" /><Relationship Type="http://schemas.openxmlformats.org/officeDocument/2006/relationships/hyperlink" Id="rId72" Target="https://www.scribd.com/document/855909040/2025-State-Individual-Income-Tax-Rates-and-Brackets-2025#:~:text=r%20local%20income%20tax,as%20of%202024" TargetMode="External" /><Relationship Type="http://schemas.openxmlformats.org/officeDocument/2006/relationships/hyperlink" Id="rId91" Target="https://www.trpsumner.com/news/changes-in-income-tax-effecting-north-carolina-residents-for-2025" TargetMode="External" /><Relationship Type="http://schemas.openxmlformats.org/officeDocument/2006/relationships/hyperlink" Id="rId60" Target="https://www.trpsumner.com/news/changes-in-income-tax-effecting-north-carolina-residents-for-2025#:~:text=Changes%20in%20Income%20Tax%20Effecting,taxpayers%20filing%20jointly%2C%20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2025-11-11T02:38:16Z</dcterms:created>
  <dcterms:modified xsi:type="dcterms:W3CDTF">2025-11-11T02:38:16Z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