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A2A4A"/>
          <w:sz w:val="40"/>
        </w:rPr>
        <w:t>Cartographie Globale des Flux, Liaisons et Dépendances (MASTER-FLOW-MAP)</w:t>
      </w:r>
    </w:p>
    <w:p>
      <w:pPr>
        <w:spacing w:after="80"/>
      </w:pPr>
      <w:r>
        <w:t>---</w:t>
      </w:r>
    </w:p>
    <w:p>
      <w:pPr>
        <w:spacing w:before="280" w:after="120"/>
      </w:pPr>
      <w:r>
        <w:rPr>
          <w:rFonts w:ascii="Arial" w:hAnsi="Arial"/>
          <w:b/>
          <w:color w:val="C9A84C"/>
          <w:sz w:val="28"/>
        </w:rPr>
        <w:t>1. Synthèse Exécutive</w:t>
      </w:r>
    </w:p>
    <w:p>
      <w:pPr>
        <w:pStyle w:val="ListBullet"/>
        <w:spacing w:after="60"/>
      </w:pPr>
      <w:r/>
      <w:r>
        <w:rPr>
          <w:b/>
        </w:rPr>
        <w:t>Organisme</w:t>
      </w:r>
      <w:r>
        <w:t xml:space="preserve"> : Favor Company International — Promoteur Immobilier Agréé</w:t>
      </w:r>
    </w:p>
    <w:p>
      <w:pPr>
        <w:pStyle w:val="ListBullet"/>
        <w:spacing w:after="60"/>
      </w:pPr>
      <w:r/>
      <w:r>
        <w:rPr>
          <w:b/>
        </w:rPr>
        <w:t>Code Document</w:t>
      </w:r>
      <w:r>
        <w:t xml:space="preserve"> : `MASTER-FLOW-MAP`</w:t>
      </w:r>
    </w:p>
    <w:p>
      <w:pPr>
        <w:pStyle w:val="ListBullet"/>
        <w:spacing w:after="60"/>
      </w:pPr>
      <w:r/>
      <w:r>
        <w:rPr>
          <w:b/>
        </w:rPr>
        <w:t>Objet</w:t>
      </w:r>
      <w:r>
        <w:t xml:space="preserve"> : Document officiel de cartographie des 13 flux opérationnels de l'écosystème, détaillant la matrice d'interconnexion, les prérequis, les déclencheurs et l'enchaînement des processus d'acquisition foncière et immobilière.</w:t>
      </w:r>
    </w:p>
    <w:p>
      <w:pPr>
        <w:pStyle w:val="ListBullet"/>
        <w:spacing w:after="60"/>
      </w:pPr>
      <w:r/>
      <w:r>
        <w:rPr>
          <w:b/>
        </w:rPr>
        <w:t>Champ d'Application</w:t>
      </w:r>
      <w:r>
        <w:t xml:space="preserve"> : Tous les modules fonctionnels (`01_Onboarding_Auth`, `02_KYC_Verification`, `03_Reservations_Paiements`, `04_Gestion_Biens_Offres`, `05_Notifications_Relances`, `06_Support_Litiges`).</w:t>
      </w:r>
    </w:p>
    <w:p>
      <w:pPr>
        <w:spacing w:after="80"/>
      </w:pPr>
      <w:r>
        <w:t>---</w:t>
      </w:r>
    </w:p>
    <w:p>
      <w:pPr>
        <w:spacing w:before="280" w:after="120"/>
      </w:pPr>
      <w:r>
        <w:rPr>
          <w:rFonts w:ascii="Arial" w:hAnsi="Arial"/>
          <w:b/>
          <w:color w:val="C9A84C"/>
          <w:sz w:val="28"/>
        </w:rPr>
        <w:t>2. Cartographie Globale d'Interconnexion (Diagramme Mermaid)</w:t>
      </w:r>
    </w:p>
    <w:p>
      <w:pPr>
        <w:spacing w:before="120" w:after="120"/>
        <w:ind w:left="288"/>
      </w:pPr>
      <w:r>
        <w:rPr>
          <w:rFonts w:ascii="Consolas" w:hAnsi="Consolas"/>
          <w:color w:val="1A2A4A"/>
          <w:sz w:val="17"/>
        </w:rPr>
        <w:t>graph TD</w:t>
        <w:br/>
        <w:t xml:space="preserve">    subgraph MODULE_1["01. Onboarding &amp; Authentification"]</w:t>
        <w:br/>
        <w:t xml:space="preserve">        AUTH01["FLOW-AUTH-01&lt;br/&gt;Inscription &amp; OTP"] --&gt; AUTH02["FLOW-AUTH-02&lt;br/&gt;Connexion &amp; Session"]</w:t>
        <w:br/>
        <w:t xml:space="preserve">    end</w:t>
        <w:br/>
        <w:br/>
        <w:t xml:space="preserve">    subgraph MODULE_2["02. Vérification KYC &amp; Sécurité"]</w:t>
        <w:br/>
        <w:t xml:space="preserve">        AUTH02 --&gt; KYC01["FLOW-KYC-01&lt;br/&gt;Vérification Pièces KYC"]</w:t>
        <w:br/>
        <w:t xml:space="preserve">        KYC01 -- "Fraude / Non-conforme" --&gt; KYC02["FLOW-KYC-02&lt;br/&gt;Suspension de Compte"]</w:t>
        <w:br/>
        <w:t xml:space="preserve">        KYC02 -- "Réhabilitation" --&gt; AUTH02</w:t>
        <w:br/>
        <w:t xml:space="preserve">    end</w:t>
        <w:br/>
        <w:br/>
        <w:t xml:space="preserve">    subgraph MODULE_4["04. Gestion des Biens &amp; Offres"]</w:t>
        <w:br/>
        <w:t xml:space="preserve">        PROP01["FLOW-PROP-01&lt;br/&gt;Confier un Bien"] --&gt; PROP02["FLOW-PROP-02&lt;br/&gt;Modération &amp; Publication Catalogue"]</w:t>
        <w:br/>
        <w:t xml:space="preserve">    end</w:t>
        <w:br/>
        <w:br/>
        <w:t xml:space="preserve">    subgraph MODULE_3["03. Réservations &amp; Paiements"]</w:t>
        <w:br/>
        <w:t xml:space="preserve">        AUTH02 --&gt; PAY01["FLOW-PAY-01&lt;br/&gt;Réservation &amp; Acompte Paystack"]</w:t>
        <w:br/>
        <w:t xml:space="preserve">        KYC01 -- "Compte Validé" --&gt; PAY01</w:t>
        <w:br/>
        <w:t xml:space="preserve">        PROP02 -- "Bien Disponible" --&gt; PAY01</w:t>
        <w:br/>
        <w:br/>
        <w:t xml:space="preserve">        PAY01 -- "Paiement Confirmé" --&gt; PAY02["FLOW-PAY-02&lt;br/&gt;Émission Reçu PDF"]</w:t>
        <w:br/>
        <w:t xml:space="preserve">        PAY01 -- "Acompte Payé" --&gt; PAY03["FLOW-PAY-03&lt;br/&gt;Signature &amp; Upload Contrat PDF"]</w:t>
        <w:br/>
        <w:t xml:space="preserve">        PAY03 -- "Solde 100%" --&gt; PAY04["FLOW-PAY-04&lt;br/&gt;Échéances &amp; Livraison Notariée"]</w:t>
        <w:br/>
        <w:t xml:space="preserve">    end</w:t>
        <w:br/>
        <w:br/>
        <w:t xml:space="preserve">    subgraph MODULE_5["05. Notifications &amp; Relances"]</w:t>
        <w:br/>
        <w:t xml:space="preserve">        NOTIF01["FLOW-NOTIF-01&lt;br/&gt;Push, Sonore &amp; Emails"]</w:t>
        <w:br/>
        <w:t xml:space="preserve">        PAY01 -- "Paiement Abandonné / Pending" --&gt; NOTIF02["FLOW-NOTIF-02&lt;br/&gt;Cron Relances &amp; Expiration"]</w:t>
        <w:br/>
        <w:t xml:space="preserve">        NOTIF02 -- "Expiration 3 mois" --&gt; PROP02</w:t>
        <w:br/>
        <w:t xml:space="preserve">    end</w:t>
        <w:br/>
        <w:br/>
        <w:t xml:space="preserve">    subgraph MODULE_6["06. Support &amp; Administration RBAC"]</w:t>
        <w:br/>
        <w:t xml:space="preserve">        SUP01["FLOW-SUP-01&lt;br/&gt;Suggestions &amp; Réclamations"]</w:t>
        <w:br/>
        <w:t xml:space="preserve">        SUP02["FLOW-SUP-02&lt;br/&gt;Gestion Rôles RBAC"]</w:t>
        <w:br/>
        <w:t xml:space="preserve">    end</w:t>
        <w:br/>
        <w:br/>
        <w:t xml:space="preserve">    %% Transversales Notifications</w:t>
        <w:br/>
        <w:t xml:space="preserve">    KYC01 -. "Alerte Modération" .-&gt; NOTIF01</w:t>
        <w:br/>
        <w:t xml:space="preserve">    PROP01 -. "Alerte NOUVEAU_LEAD" .-&gt; NOTIF01</w:t>
        <w:br/>
        <w:t xml:space="preserve">    PAY01 -. "Alerte Sonore PAIEMENT_CONFIRME" .-&gt; NOTIF01</w:t>
        <w:br/>
        <w:t xml:space="preserve">    SUP01 -. "Alerte Nouveau Ticket" .-&gt; NOTIF01</w:t>
        <w:br/>
        <w:br/>
        <w:t xml:space="preserve">    %% Gouvernance RBAC</w:t>
        <w:br/>
        <w:t xml:space="preserve">    SUP02 -. "Contrôle les Accès Staff" .-&gt; KYC01</w:t>
        <w:br/>
        <w:t xml:space="preserve">    SUP02 -. "Contrôle les Accès Staff" .-&gt; PROP02</w:t>
        <w:br/>
        <w:t xml:space="preserve">    SUP02 -. "Contrôle les Accès Staff" .-&gt; PAY03</w:t>
        <w:br/>
      </w:r>
    </w:p>
    <w:p>
      <w:pPr>
        <w:spacing w:after="80"/>
      </w:pPr>
      <w:r>
        <w:t>---</w:t>
      </w:r>
    </w:p>
    <w:p>
      <w:pPr>
        <w:spacing w:before="280" w:after="120"/>
      </w:pPr>
      <w:r>
        <w:rPr>
          <w:rFonts w:ascii="Arial" w:hAnsi="Arial"/>
          <w:b/>
          <w:color w:val="C9A84C"/>
          <w:sz w:val="28"/>
        </w:rPr>
        <w:t>3. Matrice Détaillée des 13 Flux, Dépendances &amp; Déclencheurs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Mar>
              <w:top w:w="100" w:type="dxa"/>
              <w:bottom w:w="100" w:type="dxa"/>
              <w:left w:w="150" w:type="dxa"/>
              <w:right w:w="150" w:type="dxa"/>
            </w:tcMar>
            <w:shd w:fill="1A2A4A"/>
          </w:tcPr>
          <w:p>
            <w:r>
              <w:rPr>
                <w:b/>
                <w:color w:val="FFFFFF"/>
                <w:sz w:val="19"/>
              </w:rPr>
              <w:t>Code Flux</w:t>
            </w:r>
          </w:p>
        </w:tc>
        <w:tc>
          <w:tcPr>
            <w:tcW w:type="dxa" w:w="1987"/>
            <w:tcMar>
              <w:top w:w="100" w:type="dxa"/>
              <w:bottom w:w="100" w:type="dxa"/>
              <w:left w:w="150" w:type="dxa"/>
              <w:right w:w="150" w:type="dxa"/>
            </w:tcMar>
            <w:shd w:fill="1A2A4A"/>
          </w:tcPr>
          <w:p>
            <w:r>
              <w:rPr>
                <w:b/>
                <w:color w:val="FFFFFF"/>
                <w:sz w:val="19"/>
              </w:rPr>
              <w:t>Titre Officiel du Flux</w:t>
            </w:r>
          </w:p>
        </w:tc>
        <w:tc>
          <w:tcPr>
            <w:tcW w:type="dxa" w:w="1987"/>
            <w:tcMar>
              <w:top w:w="100" w:type="dxa"/>
              <w:bottom w:w="100" w:type="dxa"/>
              <w:left w:w="150" w:type="dxa"/>
              <w:right w:w="150" w:type="dxa"/>
            </w:tcMar>
            <w:shd w:fill="1A2A4A"/>
          </w:tcPr>
          <w:p>
            <w:r>
              <w:rPr>
                <w:b/>
                <w:color w:val="FFFFFF"/>
                <w:sz w:val="19"/>
              </w:rPr>
              <w:t>Dépend de (Préréquis)</w:t>
            </w:r>
          </w:p>
        </w:tc>
        <w:tc>
          <w:tcPr>
            <w:tcW w:type="dxa" w:w="1987"/>
            <w:tcMar>
              <w:top w:w="100" w:type="dxa"/>
              <w:bottom w:w="100" w:type="dxa"/>
              <w:left w:w="150" w:type="dxa"/>
              <w:right w:w="150" w:type="dxa"/>
            </w:tcMar>
            <w:shd w:fill="1A2A4A"/>
          </w:tcPr>
          <w:p>
            <w:r>
              <w:rPr>
                <w:b/>
                <w:color w:val="FFFFFF"/>
                <w:sz w:val="19"/>
              </w:rPr>
              <w:t>Déclenche / Transmet à</w:t>
            </w:r>
          </w:p>
        </w:tc>
        <w:tc>
          <w:tcPr>
            <w:tcW w:type="dxa" w:w="1987"/>
            <w:tcMar>
              <w:top w:w="100" w:type="dxa"/>
              <w:bottom w:w="100" w:type="dxa"/>
              <w:left w:w="150" w:type="dxa"/>
              <w:right w:w="150" w:type="dxa"/>
            </w:tcMar>
            <w:shd w:fill="1A2A4A"/>
          </w:tcPr>
          <w:p>
            <w:r>
              <w:rPr>
                <w:b/>
                <w:color w:val="FFFFFF"/>
                <w:sz w:val="19"/>
              </w:rPr>
              <w:t>Fichier de Procédure Associé</w:t>
            </w:r>
          </w:p>
        </w:tc>
      </w:tr>
      <w:tr>
        <w:tc>
          <w:tcPr>
            <w:tcW w:type="dxa" w:w="1987"/>
            <w:tcMar>
              <w:top w:w="100" w:type="dxa"/>
              <w:bottom w:w="100" w:type="dxa"/>
              <w:left w:w="150" w:type="dxa"/>
              <w:right w:w="150" w:type="dxa"/>
            </w:tcMar>
            <w:shd w:fill="F8FAFC"/>
          </w:tcPr>
          <w:p>
            <w:r>
              <w:rPr>
                <w:sz w:val="18"/>
              </w:rPr>
              <w:t>**`FLOW-AUTH-01`**</w:t>
            </w:r>
          </w:p>
        </w:tc>
        <w:tc>
          <w:tcPr>
            <w:tcW w:type="dxa" w:w="1987"/>
            <w:tcMar>
              <w:top w:w="100" w:type="dxa"/>
              <w:bottom w:w="100" w:type="dxa"/>
              <w:left w:w="150" w:type="dxa"/>
              <w:right w:w="150" w:type="dxa"/>
            </w:tcMar>
            <w:shd w:fill="F8FAFC"/>
          </w:tcPr>
          <w:p>
            <w:r>
              <w:rPr>
                <w:sz w:val="18"/>
              </w:rPr>
              <w:t>Inscription &amp; Authentification OTP</w:t>
            </w:r>
          </w:p>
        </w:tc>
        <w:tc>
          <w:tcPr>
            <w:tcW w:type="dxa" w:w="1987"/>
            <w:tcMar>
              <w:top w:w="100" w:type="dxa"/>
              <w:bottom w:w="100" w:type="dxa"/>
              <w:left w:w="150" w:type="dxa"/>
              <w:right w:w="150" w:type="dxa"/>
            </w:tcMar>
            <w:shd w:fill="F8FAFC"/>
          </w:tcPr>
          <w:p>
            <w:r>
              <w:rPr>
                <w:sz w:val="18"/>
              </w:rPr>
              <w:t>*(Aucun - Point d'entrée)*</w:t>
            </w:r>
          </w:p>
        </w:tc>
        <w:tc>
          <w:tcPr>
            <w:tcW w:type="dxa" w:w="1987"/>
            <w:tcMar>
              <w:top w:w="100" w:type="dxa"/>
              <w:bottom w:w="100" w:type="dxa"/>
              <w:left w:w="150" w:type="dxa"/>
              <w:right w:w="150" w:type="dxa"/>
            </w:tcMar>
            <w:shd w:fill="F8FAFC"/>
          </w:tcPr>
          <w:p>
            <w:r>
              <w:rPr>
                <w:sz w:val="18"/>
              </w:rPr>
              <w:t>Transmet vers `FLOW-AUTH-02` (Connexion) et exige la vérification dans `FLOW-KYC-01`.</w:t>
            </w:r>
          </w:p>
        </w:tc>
        <w:tc>
          <w:tcPr>
            <w:tcW w:type="dxa" w:w="1987"/>
            <w:tcMar>
              <w:top w:w="100" w:type="dxa"/>
              <w:bottom w:w="100" w:type="dxa"/>
              <w:left w:w="150" w:type="dxa"/>
              <w:right w:w="150" w:type="dxa"/>
            </w:tcMar>
            <w:shd w:fill="F8FAFC"/>
          </w:tcPr>
          <w:p>
            <w:r>
              <w:rPr>
                <w:sz w:val="18"/>
              </w:rPr>
              <w:t>[`01_Onboarding_Auth/PROCEDURE_INSCRIPTION_AUTHENTIFICATION.md`](file:///FavorCompany_Flux/01_Onboarding_Auth/PROCEDURE_INSCRIPTION_AUTHENTIFICATION.md)</w:t>
            </w:r>
          </w:p>
        </w:tc>
      </w:tr>
      <w:tr>
        <w:tc>
          <w:tcPr>
            <w:tcW w:type="dxa" w:w="1987"/>
            <w:tcMar>
              <w:top w:w="100" w:type="dxa"/>
              <w:bottom w:w="100" w:type="dxa"/>
              <w:left w:w="150" w:type="dxa"/>
              <w:right w:w="150" w:type="dxa"/>
            </w:tcMar>
            <w:shd w:fill="FFFFFF"/>
          </w:tcPr>
          <w:p>
            <w:r>
              <w:rPr>
                <w:sz w:val="18"/>
              </w:rPr>
              <w:t>**`FLOW-AUTH-02`**</w:t>
            </w:r>
          </w:p>
        </w:tc>
        <w:tc>
          <w:tcPr>
            <w:tcW w:type="dxa" w:w="1987"/>
            <w:tcMar>
              <w:top w:w="100" w:type="dxa"/>
              <w:bottom w:w="100" w:type="dxa"/>
              <w:left w:w="150" w:type="dxa"/>
              <w:right w:w="150" w:type="dxa"/>
            </w:tcMar>
            <w:shd w:fill="FFFFFF"/>
          </w:tcPr>
          <w:p>
            <w:r>
              <w:rPr>
                <w:sz w:val="18"/>
              </w:rPr>
              <w:t>Connexion &amp; Réinitialisation Mot de Passe</w:t>
            </w:r>
          </w:p>
        </w:tc>
        <w:tc>
          <w:tcPr>
            <w:tcW w:type="dxa" w:w="1987"/>
            <w:tcMar>
              <w:top w:w="100" w:type="dxa"/>
              <w:bottom w:w="100" w:type="dxa"/>
              <w:left w:w="150" w:type="dxa"/>
              <w:right w:w="150" w:type="dxa"/>
            </w:tcMar>
            <w:shd w:fill="FFFFFF"/>
          </w:tcPr>
          <w:p>
            <w:r>
              <w:rPr>
                <w:sz w:val="18"/>
              </w:rPr>
              <w:t>`FLOW-AUTH-01`</w:t>
            </w:r>
          </w:p>
        </w:tc>
        <w:tc>
          <w:tcPr>
            <w:tcW w:type="dxa" w:w="1987"/>
            <w:tcMar>
              <w:top w:w="100" w:type="dxa"/>
              <w:bottom w:w="100" w:type="dxa"/>
              <w:left w:w="150" w:type="dxa"/>
              <w:right w:w="150" w:type="dxa"/>
            </w:tcMar>
            <w:shd w:fill="FFFFFF"/>
          </w:tcPr>
          <w:p>
            <w:r>
              <w:rPr>
                <w:sz w:val="18"/>
              </w:rPr>
              <w:t>Débloque l'accès aux espaces réservés (`/client/*` et `/admin/*`).</w:t>
            </w:r>
          </w:p>
        </w:tc>
        <w:tc>
          <w:tcPr>
            <w:tcW w:type="dxa" w:w="1987"/>
            <w:tcMar>
              <w:top w:w="100" w:type="dxa"/>
              <w:bottom w:w="100" w:type="dxa"/>
              <w:left w:w="150" w:type="dxa"/>
              <w:right w:w="150" w:type="dxa"/>
            </w:tcMar>
            <w:shd w:fill="FFFFFF"/>
          </w:tcPr>
          <w:p>
            <w:r>
              <w:rPr>
                <w:sz w:val="18"/>
              </w:rPr>
              <w:t>[`01_Onboarding_Auth/PROCEDURE_CONNEXION_REINITIALISATION_MOT_DE_PASSE.md`](file:///FavorCompany_Flux/01_Onboarding_Auth/PROCEDURE_CONNEXION_REINITIALISATION_MOT_DE_PASSE.md)</w:t>
            </w:r>
          </w:p>
        </w:tc>
      </w:tr>
      <w:tr>
        <w:tc>
          <w:tcPr>
            <w:tcW w:type="dxa" w:w="1987"/>
            <w:tcMar>
              <w:top w:w="100" w:type="dxa"/>
              <w:bottom w:w="100" w:type="dxa"/>
              <w:left w:w="150" w:type="dxa"/>
              <w:right w:w="150" w:type="dxa"/>
            </w:tcMar>
            <w:shd w:fill="F8FAFC"/>
          </w:tcPr>
          <w:p>
            <w:r>
              <w:rPr>
                <w:sz w:val="18"/>
              </w:rPr>
              <w:t>**`FLOW-KYC-01`**</w:t>
            </w:r>
          </w:p>
        </w:tc>
        <w:tc>
          <w:tcPr>
            <w:tcW w:type="dxa" w:w="1987"/>
            <w:tcMar>
              <w:top w:w="100" w:type="dxa"/>
              <w:bottom w:w="100" w:type="dxa"/>
              <w:left w:w="150" w:type="dxa"/>
              <w:right w:w="150" w:type="dxa"/>
            </w:tcMar>
            <w:shd w:fill="F8FAFC"/>
          </w:tcPr>
          <w:p>
            <w:r>
              <w:rPr>
                <w:sz w:val="18"/>
              </w:rPr>
              <w:t>Vérification d'Identité KYC</w:t>
            </w:r>
          </w:p>
        </w:tc>
        <w:tc>
          <w:tcPr>
            <w:tcW w:type="dxa" w:w="1987"/>
            <w:tcMar>
              <w:top w:w="100" w:type="dxa"/>
              <w:bottom w:w="100" w:type="dxa"/>
              <w:left w:w="150" w:type="dxa"/>
              <w:right w:w="150" w:type="dxa"/>
            </w:tcMar>
            <w:shd w:fill="F8FAFC"/>
          </w:tcPr>
          <w:p>
            <w:r>
              <w:rPr>
                <w:sz w:val="18"/>
              </w:rPr>
              <w:t>`FLOW-AUTH-02`</w:t>
            </w:r>
          </w:p>
        </w:tc>
        <w:tc>
          <w:tcPr>
            <w:tcW w:type="dxa" w:w="1987"/>
            <w:tcMar>
              <w:top w:w="100" w:type="dxa"/>
              <w:bottom w:w="100" w:type="dxa"/>
              <w:left w:w="150" w:type="dxa"/>
              <w:right w:w="150" w:type="dxa"/>
            </w:tcMar>
            <w:shd w:fill="F8FAFC"/>
          </w:tcPr>
          <w:p>
            <w:r>
              <w:rPr>
                <w:sz w:val="18"/>
              </w:rPr>
              <w:t>Déclenche une alerte dans `FLOW-NOTIF-01`. Si validé $\rightarrow$ Autorise `FLOW-PAY-01`. Si litige $\rightarrow$ Transmet à `FLOW-KYC-02`.</w:t>
            </w:r>
          </w:p>
        </w:tc>
        <w:tc>
          <w:tcPr>
            <w:tcW w:type="dxa" w:w="1987"/>
            <w:tcMar>
              <w:top w:w="100" w:type="dxa"/>
              <w:bottom w:w="100" w:type="dxa"/>
              <w:left w:w="150" w:type="dxa"/>
              <w:right w:w="150" w:type="dxa"/>
            </w:tcMar>
            <w:shd w:fill="F8FAFC"/>
          </w:tcPr>
          <w:p>
            <w:r>
              <w:rPr>
                <w:sz w:val="18"/>
              </w:rPr>
              <w:t>[`02_KYC_Verification/PROCEDURE_KYC_VERIFICATION.md`](file:///FavorCompany_Flux/02_KYC_Verification/PROCEDURE_KYC_VERIFICATION.md)</w:t>
            </w:r>
          </w:p>
        </w:tc>
      </w:tr>
      <w:tr>
        <w:tc>
          <w:tcPr>
            <w:tcW w:type="dxa" w:w="1987"/>
            <w:tcMar>
              <w:top w:w="100" w:type="dxa"/>
              <w:bottom w:w="100" w:type="dxa"/>
              <w:left w:w="150" w:type="dxa"/>
              <w:right w:w="150" w:type="dxa"/>
            </w:tcMar>
            <w:shd w:fill="FFFFFF"/>
          </w:tcPr>
          <w:p>
            <w:r>
              <w:rPr>
                <w:sz w:val="18"/>
              </w:rPr>
              <w:t>**`FLOW-KYC-02`**</w:t>
            </w:r>
          </w:p>
        </w:tc>
        <w:tc>
          <w:tcPr>
            <w:tcW w:type="dxa" w:w="1987"/>
            <w:tcMar>
              <w:top w:w="100" w:type="dxa"/>
              <w:bottom w:w="100" w:type="dxa"/>
              <w:left w:w="150" w:type="dxa"/>
              <w:right w:w="150" w:type="dxa"/>
            </w:tcMar>
            <w:shd w:fill="FFFFFF"/>
          </w:tcPr>
          <w:p>
            <w:r>
              <w:rPr>
                <w:sz w:val="18"/>
              </w:rPr>
              <w:t>Suspension &amp; Déblocage de Compte</w:t>
            </w:r>
          </w:p>
        </w:tc>
        <w:tc>
          <w:tcPr>
            <w:tcW w:type="dxa" w:w="1987"/>
            <w:tcMar>
              <w:top w:w="100" w:type="dxa"/>
              <w:bottom w:w="100" w:type="dxa"/>
              <w:left w:w="150" w:type="dxa"/>
              <w:right w:w="150" w:type="dxa"/>
            </w:tcMar>
            <w:shd w:fill="FFFFFF"/>
          </w:tcPr>
          <w:p>
            <w:r>
              <w:rPr>
                <w:sz w:val="18"/>
              </w:rPr>
              <w:t>`FLOW-KYC-01` ou décision Admin</w:t>
            </w:r>
          </w:p>
        </w:tc>
        <w:tc>
          <w:tcPr>
            <w:tcW w:type="dxa" w:w="1987"/>
            <w:tcMar>
              <w:top w:w="100" w:type="dxa"/>
              <w:bottom w:w="100" w:type="dxa"/>
              <w:left w:w="150" w:type="dxa"/>
              <w:right w:w="150" w:type="dxa"/>
            </w:tcMar>
            <w:shd w:fill="FFFFFF"/>
          </w:tcPr>
          <w:p>
            <w:r>
              <w:rPr>
                <w:sz w:val="18"/>
              </w:rPr>
              <w:t>Bloque toutes les actions de l'utilisateur. Si réhabilité $\rightarrow$ Restitue l'accès dans `FLOW-AUTH-02`.</w:t>
            </w:r>
          </w:p>
        </w:tc>
        <w:tc>
          <w:tcPr>
            <w:tcW w:type="dxa" w:w="1987"/>
            <w:tcMar>
              <w:top w:w="100" w:type="dxa"/>
              <w:bottom w:w="100" w:type="dxa"/>
              <w:left w:w="150" w:type="dxa"/>
              <w:right w:w="150" w:type="dxa"/>
            </w:tcMar>
            <w:shd w:fill="FFFFFF"/>
          </w:tcPr>
          <w:p>
            <w:r>
              <w:rPr>
                <w:sz w:val="18"/>
              </w:rPr>
              <w:t>[`02_KYC_Verification/PROCEDURE_SUSPENSION_DEBLOCAGE_COMPTE.md`](file:///FavorCompany_Flux/02_KYC_Verification/PROCEDURE_SUSPENSION_DEBLOCAGE_COMPTE.md)</w:t>
            </w:r>
          </w:p>
        </w:tc>
      </w:tr>
      <w:tr>
        <w:tc>
          <w:tcPr>
            <w:tcW w:type="dxa" w:w="1987"/>
            <w:tcMar>
              <w:top w:w="100" w:type="dxa"/>
              <w:bottom w:w="100" w:type="dxa"/>
              <w:left w:w="150" w:type="dxa"/>
              <w:right w:w="150" w:type="dxa"/>
            </w:tcMar>
            <w:shd w:fill="F8FAFC"/>
          </w:tcPr>
          <w:p>
            <w:r>
              <w:rPr>
                <w:sz w:val="18"/>
              </w:rPr>
              <w:t>**`FLOW-PROP-01`**</w:t>
            </w:r>
          </w:p>
        </w:tc>
        <w:tc>
          <w:tcPr>
            <w:tcW w:type="dxa" w:w="1987"/>
            <w:tcMar>
              <w:top w:w="100" w:type="dxa"/>
              <w:bottom w:w="100" w:type="dxa"/>
              <w:left w:w="150" w:type="dxa"/>
              <w:right w:w="150" w:type="dxa"/>
            </w:tcMar>
            <w:shd w:fill="F8FAFC"/>
          </w:tcPr>
          <w:p>
            <w:r>
              <w:rPr>
                <w:sz w:val="18"/>
              </w:rPr>
              <w:t>Soumission "Confier un Bien" &amp; Expertise</w:t>
            </w:r>
          </w:p>
        </w:tc>
        <w:tc>
          <w:tcPr>
            <w:tcW w:type="dxa" w:w="1987"/>
            <w:tcMar>
              <w:top w:w="100" w:type="dxa"/>
              <w:bottom w:w="100" w:type="dxa"/>
              <w:left w:w="150" w:type="dxa"/>
              <w:right w:w="150" w:type="dxa"/>
            </w:tcMar>
            <w:shd w:fill="F8FAFC"/>
          </w:tcPr>
          <w:p>
            <w:r>
              <w:rPr>
                <w:sz w:val="18"/>
              </w:rPr>
              <w:t>`FLOW-AUTH-01` / `FLOW-AUTH-02`</w:t>
            </w:r>
          </w:p>
        </w:tc>
        <w:tc>
          <w:tcPr>
            <w:tcW w:type="dxa" w:w="1987"/>
            <w:tcMar>
              <w:top w:w="100" w:type="dxa"/>
              <w:bottom w:w="100" w:type="dxa"/>
              <w:left w:w="150" w:type="dxa"/>
              <w:right w:w="150" w:type="dxa"/>
            </w:tcMar>
            <w:shd w:fill="F8FAFC"/>
          </w:tcPr>
          <w:p>
            <w:r>
              <w:rPr>
                <w:sz w:val="18"/>
              </w:rPr>
              <w:t>Transmet le dossier au pôle d'ingénierie et déclenche `FLOW-NOTIF-01` (Alerte Manager). Après étude $\rightarrow$ Transmet à `FLOW-PROP-02`.</w:t>
            </w:r>
          </w:p>
        </w:tc>
        <w:tc>
          <w:tcPr>
            <w:tcW w:type="dxa" w:w="1987"/>
            <w:tcMar>
              <w:top w:w="100" w:type="dxa"/>
              <w:bottom w:w="100" w:type="dxa"/>
              <w:left w:w="150" w:type="dxa"/>
              <w:right w:w="150" w:type="dxa"/>
            </w:tcMar>
            <w:shd w:fill="F8FAFC"/>
          </w:tcPr>
          <w:p>
            <w:r>
              <w:rPr>
                <w:sz w:val="18"/>
              </w:rPr>
              <w:t>[`04_Gestion_Biens_Offres/PROCEDURE_CONFIER_ET_PUBLIER_BIEN.md`](file:///FavorCompany_Flux/04_Gestion_Biens_Offres/PROCEDURE_CONFIER_ET_PUBLIER_BIEN.md)</w:t>
            </w:r>
          </w:p>
        </w:tc>
      </w:tr>
      <w:tr>
        <w:tc>
          <w:tcPr>
            <w:tcW w:type="dxa" w:w="1987"/>
            <w:tcMar>
              <w:top w:w="100" w:type="dxa"/>
              <w:bottom w:w="100" w:type="dxa"/>
              <w:left w:w="150" w:type="dxa"/>
              <w:right w:w="150" w:type="dxa"/>
            </w:tcMar>
            <w:shd w:fill="FFFFFF"/>
          </w:tcPr>
          <w:p>
            <w:r>
              <w:rPr>
                <w:sz w:val="18"/>
              </w:rPr>
              <w:t>**`FLOW-PROP-02`**</w:t>
            </w:r>
          </w:p>
        </w:tc>
        <w:tc>
          <w:tcPr>
            <w:tcW w:type="dxa" w:w="1987"/>
            <w:tcMar>
              <w:top w:w="100" w:type="dxa"/>
              <w:bottom w:w="100" w:type="dxa"/>
              <w:left w:w="150" w:type="dxa"/>
              <w:right w:w="150" w:type="dxa"/>
            </w:tcMar>
            <w:shd w:fill="FFFFFF"/>
          </w:tcPr>
          <w:p>
            <w:r>
              <w:rPr>
                <w:sz w:val="18"/>
              </w:rPr>
              <w:t>Modération &amp; Publication Catalogue</w:t>
            </w:r>
          </w:p>
        </w:tc>
        <w:tc>
          <w:tcPr>
            <w:tcW w:type="dxa" w:w="1987"/>
            <w:tcMar>
              <w:top w:w="100" w:type="dxa"/>
              <w:bottom w:w="100" w:type="dxa"/>
              <w:left w:w="150" w:type="dxa"/>
              <w:right w:w="150" w:type="dxa"/>
            </w:tcMar>
            <w:shd w:fill="FFFFFF"/>
          </w:tcPr>
          <w:p>
            <w:r>
              <w:rPr>
                <w:sz w:val="18"/>
              </w:rPr>
              <w:t>`FLOW-PROP-01` ou création Staff</w:t>
            </w:r>
          </w:p>
        </w:tc>
        <w:tc>
          <w:tcPr>
            <w:tcW w:type="dxa" w:w="1987"/>
            <w:tcMar>
              <w:top w:w="100" w:type="dxa"/>
              <w:bottom w:w="100" w:type="dxa"/>
              <w:left w:w="150" w:type="dxa"/>
              <w:right w:w="150" w:type="dxa"/>
            </w:tcMar>
            <w:shd w:fill="FFFFFF"/>
          </w:tcPr>
          <w:p>
            <w:r>
              <w:rPr>
                <w:sz w:val="18"/>
              </w:rPr>
              <w:t>Rend le bien disponible au catalogue public (`/biens`), ouvrant la voie à `FLOW-PAY-01`.</w:t>
            </w:r>
          </w:p>
        </w:tc>
        <w:tc>
          <w:tcPr>
            <w:tcW w:type="dxa" w:w="1987"/>
            <w:tcMar>
              <w:top w:w="100" w:type="dxa"/>
              <w:bottom w:w="100" w:type="dxa"/>
              <w:left w:w="150" w:type="dxa"/>
              <w:right w:w="150" w:type="dxa"/>
            </w:tcMar>
            <w:shd w:fill="FFFFFF"/>
          </w:tcPr>
          <w:p>
            <w:r>
              <w:rPr>
                <w:sz w:val="18"/>
              </w:rPr>
              <w:t>[`04_Gestion_Biens_Offres/PROCEDURE_MODERATION_PUBLICATION_CATALOGUE.md`](file:///FavorCompany_Flux/04_Gestion_Biens_Offres/PROCEDURE_MODERATION_PUBLICATION_CATALOGUE.md)</w:t>
            </w:r>
          </w:p>
        </w:tc>
      </w:tr>
      <w:tr>
        <w:tc>
          <w:tcPr>
            <w:tcW w:type="dxa" w:w="1987"/>
            <w:tcMar>
              <w:top w:w="100" w:type="dxa"/>
              <w:bottom w:w="100" w:type="dxa"/>
              <w:left w:w="150" w:type="dxa"/>
              <w:right w:w="150" w:type="dxa"/>
            </w:tcMar>
            <w:shd w:fill="F8FAFC"/>
          </w:tcPr>
          <w:p>
            <w:r>
              <w:rPr>
                <w:sz w:val="18"/>
              </w:rPr>
              <w:t>**`FLOW-PAY-01`**</w:t>
            </w:r>
          </w:p>
        </w:tc>
        <w:tc>
          <w:tcPr>
            <w:tcW w:type="dxa" w:w="1987"/>
            <w:tcMar>
              <w:top w:w="100" w:type="dxa"/>
              <w:bottom w:w="100" w:type="dxa"/>
              <w:left w:w="150" w:type="dxa"/>
              <w:right w:w="150" w:type="dxa"/>
            </w:tcMar>
            <w:shd w:fill="F8FAFC"/>
          </w:tcPr>
          <w:p>
            <w:r>
              <w:rPr>
                <w:sz w:val="18"/>
              </w:rPr>
              <w:t>Réservation &amp; Paiement d'Acompte</w:t>
            </w:r>
          </w:p>
        </w:tc>
        <w:tc>
          <w:tcPr>
            <w:tcW w:type="dxa" w:w="1987"/>
            <w:tcMar>
              <w:top w:w="100" w:type="dxa"/>
              <w:bottom w:w="100" w:type="dxa"/>
              <w:left w:w="150" w:type="dxa"/>
              <w:right w:w="150" w:type="dxa"/>
            </w:tcMar>
            <w:shd w:fill="F8FAFC"/>
          </w:tcPr>
          <w:p>
            <w:r>
              <w:rPr>
                <w:sz w:val="18"/>
              </w:rPr>
              <w:t>`FLOW-AUTH-02` + `FLOW-KYC-01` + `FLOW-PROP-02`</w:t>
            </w:r>
          </w:p>
        </w:tc>
        <w:tc>
          <w:tcPr>
            <w:tcW w:type="dxa" w:w="1987"/>
            <w:tcMar>
              <w:top w:w="100" w:type="dxa"/>
              <w:bottom w:w="100" w:type="dxa"/>
              <w:left w:w="150" w:type="dxa"/>
              <w:right w:w="150" w:type="dxa"/>
            </w:tcMar>
            <w:shd w:fill="F8FAFC"/>
          </w:tcPr>
          <w:p>
            <w:r>
              <w:rPr>
                <w:sz w:val="18"/>
              </w:rPr>
              <w:t>**En cas de succès** : Déclenche `FLOW-NOTIF-01` (Alerte Sonore Agent), `FLOW-PAY-02` (Reçu PDF) et `FLOW-PAY-03` (Signature Contrat).&lt;br/&gt;**En cas d'abandon** : Transmet à `FLOW-NOTIF-02` (Cron Relances).</w:t>
            </w:r>
          </w:p>
        </w:tc>
        <w:tc>
          <w:tcPr>
            <w:tcW w:type="dxa" w:w="1987"/>
            <w:tcMar>
              <w:top w:w="100" w:type="dxa"/>
              <w:bottom w:w="100" w:type="dxa"/>
              <w:left w:w="150" w:type="dxa"/>
              <w:right w:w="150" w:type="dxa"/>
            </w:tcMar>
            <w:shd w:fill="F8FAFC"/>
          </w:tcPr>
          <w:p>
            <w:r>
              <w:rPr>
                <w:sz w:val="18"/>
              </w:rPr>
              <w:t>[`03_Reservations_Paiements/PROCEDURE_RESERVATION_PAIEMENT.md`](file:///FavorCompany_Flux/03_Reservations_Paiements/PROCEDURE_RESERVATION_PAIEMENT.md)</w:t>
            </w:r>
          </w:p>
        </w:tc>
      </w:tr>
      <w:tr>
        <w:tc>
          <w:tcPr>
            <w:tcW w:type="dxa" w:w="1987"/>
            <w:tcMar>
              <w:top w:w="100" w:type="dxa"/>
              <w:bottom w:w="100" w:type="dxa"/>
              <w:left w:w="150" w:type="dxa"/>
              <w:right w:w="150" w:type="dxa"/>
            </w:tcMar>
            <w:shd w:fill="FFFFFF"/>
          </w:tcPr>
          <w:p>
            <w:r>
              <w:rPr>
                <w:sz w:val="18"/>
              </w:rPr>
              <w:t>**`FLOW-PAY-02`**</w:t>
            </w:r>
          </w:p>
        </w:tc>
        <w:tc>
          <w:tcPr>
            <w:tcW w:type="dxa" w:w="1987"/>
            <w:tcMar>
              <w:top w:w="100" w:type="dxa"/>
              <w:bottom w:w="100" w:type="dxa"/>
              <w:left w:w="150" w:type="dxa"/>
              <w:right w:w="150" w:type="dxa"/>
            </w:tcMar>
            <w:shd w:fill="FFFFFF"/>
          </w:tcPr>
          <w:p>
            <w:r>
              <w:rPr>
                <w:sz w:val="18"/>
              </w:rPr>
              <w:t>Émission de Factures &amp; Reçus Certifiés PDF</w:t>
            </w:r>
          </w:p>
        </w:tc>
        <w:tc>
          <w:tcPr>
            <w:tcW w:type="dxa" w:w="1987"/>
            <w:tcMar>
              <w:top w:w="100" w:type="dxa"/>
              <w:bottom w:w="100" w:type="dxa"/>
              <w:left w:w="150" w:type="dxa"/>
              <w:right w:w="150" w:type="dxa"/>
            </w:tcMar>
            <w:shd w:fill="FFFFFF"/>
          </w:tcPr>
          <w:p>
            <w:r>
              <w:rPr>
                <w:sz w:val="18"/>
              </w:rPr>
              <w:t>`FLOW-PAY-01` (`statut = COMPLETED`)</w:t>
            </w:r>
          </w:p>
        </w:tc>
        <w:tc>
          <w:tcPr>
            <w:tcW w:type="dxa" w:w="1987"/>
            <w:tcMar>
              <w:top w:w="100" w:type="dxa"/>
              <w:bottom w:w="100" w:type="dxa"/>
              <w:left w:w="150" w:type="dxa"/>
              <w:right w:w="150" w:type="dxa"/>
            </w:tcMar>
            <w:shd w:fill="FFFFFF"/>
          </w:tcPr>
          <w:p>
            <w:r>
              <w:rPr>
                <w:sz w:val="18"/>
              </w:rPr>
              <w:t>Génère le reçu certifié PDF disponible pour le client et pour l'archivage dans `FLOW-PAY-03`.</w:t>
            </w:r>
          </w:p>
        </w:tc>
        <w:tc>
          <w:tcPr>
            <w:tcW w:type="dxa" w:w="1987"/>
            <w:tcMar>
              <w:top w:w="100" w:type="dxa"/>
              <w:bottom w:w="100" w:type="dxa"/>
              <w:left w:w="150" w:type="dxa"/>
              <w:right w:w="150" w:type="dxa"/>
            </w:tcMar>
            <w:shd w:fill="FFFFFF"/>
          </w:tcPr>
          <w:p>
            <w:r>
              <w:rPr>
                <w:sz w:val="18"/>
              </w:rPr>
              <w:t>[`03_Reservations_Paiements/PROCEDURE_EMISSION_FACTURES_RECUS.md`](file:///FavorCompany_Flux/03_Reservations_Paiements/PROCEDURE_EMISSION_FACTURES_RECUS.md)</w:t>
            </w:r>
          </w:p>
        </w:tc>
      </w:tr>
      <w:tr>
        <w:tc>
          <w:tcPr>
            <w:tcW w:type="dxa" w:w="1987"/>
            <w:tcMar>
              <w:top w:w="100" w:type="dxa"/>
              <w:bottom w:w="100" w:type="dxa"/>
              <w:left w:w="150" w:type="dxa"/>
              <w:right w:w="150" w:type="dxa"/>
            </w:tcMar>
            <w:shd w:fill="F8FAFC"/>
          </w:tcPr>
          <w:p>
            <w:r>
              <w:rPr>
                <w:sz w:val="18"/>
              </w:rPr>
              <w:t>**`FLOW-PAY-03`**</w:t>
            </w:r>
          </w:p>
        </w:tc>
        <w:tc>
          <w:tcPr>
            <w:tcW w:type="dxa" w:w="1987"/>
            <w:tcMar>
              <w:top w:w="100" w:type="dxa"/>
              <w:bottom w:w="100" w:type="dxa"/>
              <w:left w:w="150" w:type="dxa"/>
              <w:right w:w="150" w:type="dxa"/>
            </w:tcMar>
            <w:shd w:fill="F8FAFC"/>
          </w:tcPr>
          <w:p>
            <w:r>
              <w:rPr>
                <w:sz w:val="18"/>
              </w:rPr>
              <w:t>Signature Manuscrite &amp; Transmission Contrat PDF</w:t>
            </w:r>
          </w:p>
        </w:tc>
        <w:tc>
          <w:tcPr>
            <w:tcW w:type="dxa" w:w="1987"/>
            <w:tcMar>
              <w:top w:w="100" w:type="dxa"/>
              <w:bottom w:w="100" w:type="dxa"/>
              <w:left w:w="150" w:type="dxa"/>
              <w:right w:w="150" w:type="dxa"/>
            </w:tcMar>
            <w:shd w:fill="F8FAFC"/>
          </w:tcPr>
          <w:p>
            <w:r>
              <w:rPr>
                <w:sz w:val="18"/>
              </w:rPr>
              <w:t>`FLOW-PAY-01` + `FLOW-PAY-02`</w:t>
            </w:r>
          </w:p>
        </w:tc>
        <w:tc>
          <w:tcPr>
            <w:tcW w:type="dxa" w:w="1987"/>
            <w:tcMar>
              <w:top w:w="100" w:type="dxa"/>
              <w:bottom w:w="100" w:type="dxa"/>
              <w:left w:w="150" w:type="dxa"/>
              <w:right w:w="150" w:type="dxa"/>
            </w:tcMar>
            <w:shd w:fill="F8FAFC"/>
          </w:tcPr>
          <w:p>
            <w:r>
              <w:rPr>
                <w:sz w:val="18"/>
              </w:rPr>
              <w:t>Débloque l'interface agent pour la signature manuscrite et le téléversement du contrat scanné (`.pdf`).</w:t>
            </w:r>
          </w:p>
        </w:tc>
        <w:tc>
          <w:tcPr>
            <w:tcW w:type="dxa" w:w="1987"/>
            <w:tcMar>
              <w:top w:w="100" w:type="dxa"/>
              <w:bottom w:w="100" w:type="dxa"/>
              <w:left w:w="150" w:type="dxa"/>
              <w:right w:w="150" w:type="dxa"/>
            </w:tcMar>
            <w:shd w:fill="F8FAFC"/>
          </w:tcPr>
          <w:p>
            <w:r>
              <w:rPr>
                <w:sz w:val="18"/>
              </w:rPr>
              <w:t>[`03_Reservations_Paiements/Procedure_Recus_Transmissions_Contrats.md`](file:///FavorCompany_Flux/03_Reservations_Paiements/Procedure_Recus_Transmissions_Contrats.md)</w:t>
            </w:r>
          </w:p>
        </w:tc>
      </w:tr>
      <w:tr>
        <w:tc>
          <w:tcPr>
            <w:tcW w:type="dxa" w:w="1987"/>
            <w:tcMar>
              <w:top w:w="100" w:type="dxa"/>
              <w:bottom w:w="100" w:type="dxa"/>
              <w:left w:w="150" w:type="dxa"/>
              <w:right w:w="150" w:type="dxa"/>
            </w:tcMar>
            <w:shd w:fill="FFFFFF"/>
          </w:tcPr>
          <w:p>
            <w:r>
              <w:rPr>
                <w:sz w:val="18"/>
              </w:rPr>
              <w:t>**`FLOW-PAY-04`**</w:t>
            </w:r>
          </w:p>
        </w:tc>
        <w:tc>
          <w:tcPr>
            <w:tcW w:type="dxa" w:w="1987"/>
            <w:tcMar>
              <w:top w:w="100" w:type="dxa"/>
              <w:bottom w:w="100" w:type="dxa"/>
              <w:left w:w="150" w:type="dxa"/>
              <w:right w:w="150" w:type="dxa"/>
            </w:tcMar>
            <w:shd w:fill="FFFFFF"/>
          </w:tcPr>
          <w:p>
            <w:r>
              <w:rPr>
                <w:sz w:val="18"/>
              </w:rPr>
              <w:t>Suivi Échéances &amp; Livraison Finale Documents</w:t>
            </w:r>
          </w:p>
        </w:tc>
        <w:tc>
          <w:tcPr>
            <w:tcW w:type="dxa" w:w="1987"/>
            <w:tcMar>
              <w:top w:w="100" w:type="dxa"/>
              <w:bottom w:w="100" w:type="dxa"/>
              <w:left w:w="150" w:type="dxa"/>
              <w:right w:w="150" w:type="dxa"/>
            </w:tcMar>
            <w:shd w:fill="FFFFFF"/>
          </w:tcPr>
          <w:p>
            <w:r>
              <w:rPr>
                <w:sz w:val="18"/>
              </w:rPr>
              <w:t>`FLOW-PAY-03` (Contrat signé)</w:t>
            </w:r>
          </w:p>
        </w:tc>
        <w:tc>
          <w:tcPr>
            <w:tcW w:type="dxa" w:w="1987"/>
            <w:tcMar>
              <w:top w:w="100" w:type="dxa"/>
              <w:bottom w:w="100" w:type="dxa"/>
              <w:left w:w="150" w:type="dxa"/>
              <w:right w:w="150" w:type="dxa"/>
            </w:tcMar>
            <w:shd w:fill="FFFFFF"/>
          </w:tcPr>
          <w:p>
            <w:r>
              <w:rPr>
                <w:sz w:val="18"/>
              </w:rPr>
              <w:t>Validation des mensualités (100%), quittance de solde, acte notarié (ACD), PV de livraison et remise des clés.</w:t>
            </w:r>
          </w:p>
        </w:tc>
        <w:tc>
          <w:tcPr>
            <w:tcW w:type="dxa" w:w="1987"/>
            <w:tcMar>
              <w:top w:w="100" w:type="dxa"/>
              <w:bottom w:w="100" w:type="dxa"/>
              <w:left w:w="150" w:type="dxa"/>
              <w:right w:w="150" w:type="dxa"/>
            </w:tcMar>
            <w:shd w:fill="FFFFFF"/>
          </w:tcPr>
          <w:p>
            <w:r>
              <w:rPr>
                <w:sz w:val="18"/>
              </w:rPr>
              <w:t>[`03_Reservations_Paiements/PROCEDURE_PAIEMENT_ECHEANCES_LIVRAISON_DOCUMENTS.md`](file:///FavorCompany_Flux/03_Reservations_Paiements/PROCEDURE_PAIEMENT_ECHEANCES_LIVRAISON_DOCUMENTS.md)</w:t>
            </w:r>
          </w:p>
        </w:tc>
      </w:tr>
      <w:tr>
        <w:tc>
          <w:tcPr>
            <w:tcW w:type="dxa" w:w="1987"/>
            <w:tcMar>
              <w:top w:w="100" w:type="dxa"/>
              <w:bottom w:w="100" w:type="dxa"/>
              <w:left w:w="150" w:type="dxa"/>
              <w:right w:w="150" w:type="dxa"/>
            </w:tcMar>
            <w:shd w:fill="F8FAFC"/>
          </w:tcPr>
          <w:p>
            <w:r>
              <w:rPr>
                <w:sz w:val="18"/>
              </w:rPr>
              <w:t>**`FLOW-NOTIF-01`**</w:t>
            </w:r>
          </w:p>
        </w:tc>
        <w:tc>
          <w:tcPr>
            <w:tcW w:type="dxa" w:w="1987"/>
            <w:tcMar>
              <w:top w:w="100" w:type="dxa"/>
              <w:bottom w:w="100" w:type="dxa"/>
              <w:left w:w="150" w:type="dxa"/>
              <w:right w:w="150" w:type="dxa"/>
            </w:tcMar>
            <w:shd w:fill="F8FAFC"/>
          </w:tcPr>
          <w:p>
            <w:r>
              <w:rPr>
                <w:sz w:val="18"/>
              </w:rPr>
              <w:t>Dispatcher Push, Sonore &amp; Email</w:t>
            </w:r>
          </w:p>
        </w:tc>
        <w:tc>
          <w:tcPr>
            <w:tcW w:type="dxa" w:w="1987"/>
            <w:tcMar>
              <w:top w:w="100" w:type="dxa"/>
              <w:bottom w:w="100" w:type="dxa"/>
              <w:left w:w="150" w:type="dxa"/>
              <w:right w:w="150" w:type="dxa"/>
            </w:tcMar>
            <w:shd w:fill="F8FAFC"/>
          </w:tcPr>
          <w:p>
            <w:r>
              <w:rPr>
                <w:sz w:val="18"/>
              </w:rPr>
              <w:t>*Service Transverse*</w:t>
            </w:r>
          </w:p>
        </w:tc>
        <w:tc>
          <w:tcPr>
            <w:tcW w:type="dxa" w:w="1987"/>
            <w:tcMar>
              <w:top w:w="100" w:type="dxa"/>
              <w:bottom w:w="100" w:type="dxa"/>
              <w:left w:w="150" w:type="dxa"/>
              <w:right w:w="150" w:type="dxa"/>
            </w:tcMar>
            <w:shd w:fill="F8FAFC"/>
          </w:tcPr>
          <w:p>
            <w:r>
              <w:rPr>
                <w:sz w:val="18"/>
              </w:rPr>
              <w:t>Reçoit les signaux de `FLOW-KYC-01`, `FLOW-PROP-01`, `FLOW-PAY-01`, `FLOW-SUP-01` et diffuse en temps réel (Audio, Web Push, Toast).</w:t>
            </w:r>
          </w:p>
        </w:tc>
        <w:tc>
          <w:tcPr>
            <w:tcW w:type="dxa" w:w="1987"/>
            <w:tcMar>
              <w:top w:w="100" w:type="dxa"/>
              <w:bottom w:w="100" w:type="dxa"/>
              <w:left w:w="150" w:type="dxa"/>
              <w:right w:w="150" w:type="dxa"/>
            </w:tcMar>
            <w:shd w:fill="F8FAFC"/>
          </w:tcPr>
          <w:p>
            <w:r>
              <w:rPr>
                <w:sz w:val="18"/>
              </w:rPr>
              <w:t>[`05_Notifications_Relances/PROCEDURE_NOTIFICATIONS_PUSH_SONORES.md`](file:///FavorCompany_Flux/05_Notifications_Relances/PROCEDURE_NOTIFICATIONS_PUSH_SONORES.md)</w:t>
            </w:r>
          </w:p>
        </w:tc>
      </w:tr>
      <w:tr>
        <w:tc>
          <w:tcPr>
            <w:tcW w:type="dxa" w:w="1987"/>
            <w:tcMar>
              <w:top w:w="100" w:type="dxa"/>
              <w:bottom w:w="100" w:type="dxa"/>
              <w:left w:w="150" w:type="dxa"/>
              <w:right w:w="150" w:type="dxa"/>
            </w:tcMar>
            <w:shd w:fill="FFFFFF"/>
          </w:tcPr>
          <w:p>
            <w:r>
              <w:rPr>
                <w:sz w:val="18"/>
              </w:rPr>
              <w:t>**`FLOW-NOTIF-02`**</w:t>
            </w:r>
          </w:p>
        </w:tc>
        <w:tc>
          <w:tcPr>
            <w:tcW w:type="dxa" w:w="1987"/>
            <w:tcMar>
              <w:top w:w="100" w:type="dxa"/>
              <w:bottom w:w="100" w:type="dxa"/>
              <w:left w:w="150" w:type="dxa"/>
              <w:right w:w="150" w:type="dxa"/>
            </w:tcMar>
            <w:shd w:fill="FFFFFF"/>
          </w:tcPr>
          <w:p>
            <w:r>
              <w:rPr>
                <w:sz w:val="18"/>
              </w:rPr>
              <w:t>Cron Relances Automatiques &amp; Expiration</w:t>
            </w:r>
          </w:p>
        </w:tc>
        <w:tc>
          <w:tcPr>
            <w:tcW w:type="dxa" w:w="1987"/>
            <w:tcMar>
              <w:top w:w="100" w:type="dxa"/>
              <w:bottom w:w="100" w:type="dxa"/>
              <w:left w:w="150" w:type="dxa"/>
              <w:right w:w="150" w:type="dxa"/>
            </w:tcMar>
            <w:shd w:fill="FFFFFF"/>
          </w:tcPr>
          <w:p>
            <w:r>
              <w:rPr>
                <w:sz w:val="18"/>
              </w:rPr>
              <w:t>`FLOW-PAY-01` (Réservations en attente)</w:t>
            </w:r>
          </w:p>
        </w:tc>
        <w:tc>
          <w:tcPr>
            <w:tcW w:type="dxa" w:w="1987"/>
            <w:tcMar>
              <w:top w:w="100" w:type="dxa"/>
              <w:bottom w:w="100" w:type="dxa"/>
              <w:left w:w="150" w:type="dxa"/>
              <w:right w:w="150" w:type="dxa"/>
            </w:tcMar>
            <w:shd w:fill="FFFFFF"/>
          </w:tcPr>
          <w:p>
            <w:r>
              <w:rPr>
                <w:sz w:val="18"/>
              </w:rPr>
              <w:t>Relance le client à 48h et 7j. Après 3 mois sans acompte $\rightarrow$ Annule la réservation et remet le bien au catalogue dans `FLOW-PROP-02`.</w:t>
            </w:r>
          </w:p>
        </w:tc>
        <w:tc>
          <w:tcPr>
            <w:tcW w:type="dxa" w:w="1987"/>
            <w:tcMar>
              <w:top w:w="100" w:type="dxa"/>
              <w:bottom w:w="100" w:type="dxa"/>
              <w:left w:w="150" w:type="dxa"/>
              <w:right w:w="150" w:type="dxa"/>
            </w:tcMar>
            <w:shd w:fill="FFFFFF"/>
          </w:tcPr>
          <w:p>
            <w:r>
              <w:rPr>
                <w:sz w:val="18"/>
              </w:rPr>
              <w:t>[`05_Notifications_Relances/PROCEDURE_CRON_RELANCES_AUTOMATIQUES.md`](file:///FavorCompany_Flux/05_Notifications_Relances/PROCEDURE_CRON_RELANCES_AUTOMATIQUES.md)</w:t>
            </w:r>
          </w:p>
        </w:tc>
      </w:tr>
      <w:tr>
        <w:tc>
          <w:tcPr>
            <w:tcW w:type="dxa" w:w="1987"/>
            <w:tcMar>
              <w:top w:w="100" w:type="dxa"/>
              <w:bottom w:w="100" w:type="dxa"/>
              <w:left w:w="150" w:type="dxa"/>
              <w:right w:w="150" w:type="dxa"/>
            </w:tcMar>
            <w:shd w:fill="F8FAFC"/>
          </w:tcPr>
          <w:p>
            <w:r>
              <w:rPr>
                <w:sz w:val="18"/>
              </w:rPr>
              <w:t>**`FLOW-SUP-01`**</w:t>
            </w:r>
          </w:p>
        </w:tc>
        <w:tc>
          <w:tcPr>
            <w:tcW w:type="dxa" w:w="1987"/>
            <w:tcMar>
              <w:top w:w="100" w:type="dxa"/>
              <w:bottom w:w="100" w:type="dxa"/>
              <w:left w:w="150" w:type="dxa"/>
              <w:right w:w="150" w:type="dxa"/>
            </w:tcMar>
            <w:shd w:fill="F8FAFC"/>
          </w:tcPr>
          <w:p>
            <w:r>
              <w:rPr>
                <w:sz w:val="18"/>
              </w:rPr>
              <w:t>Suggestions, Retours et Réclamations</w:t>
            </w:r>
          </w:p>
        </w:tc>
        <w:tc>
          <w:tcPr>
            <w:tcW w:type="dxa" w:w="1987"/>
            <w:tcMar>
              <w:top w:w="100" w:type="dxa"/>
              <w:bottom w:w="100" w:type="dxa"/>
              <w:left w:w="150" w:type="dxa"/>
              <w:right w:w="150" w:type="dxa"/>
            </w:tcMar>
            <w:shd w:fill="F8FAFC"/>
          </w:tcPr>
          <w:p>
            <w:r>
              <w:rPr>
                <w:sz w:val="18"/>
              </w:rPr>
              <w:t>`FLOW-AUTH-02`</w:t>
            </w:r>
          </w:p>
        </w:tc>
        <w:tc>
          <w:tcPr>
            <w:tcW w:type="dxa" w:w="1987"/>
            <w:tcMar>
              <w:top w:w="100" w:type="dxa"/>
              <w:bottom w:w="100" w:type="dxa"/>
              <w:left w:w="150" w:type="dxa"/>
              <w:right w:w="150" w:type="dxa"/>
            </w:tcMar>
            <w:shd w:fill="F8FAFC"/>
          </w:tcPr>
          <w:p>
            <w:r>
              <w:rPr>
                <w:sz w:val="18"/>
              </w:rPr>
              <w:t>Envoie un ticket au support et déclenche une alerte dans `FLOW-NOTIF-01`.</w:t>
            </w:r>
          </w:p>
        </w:tc>
        <w:tc>
          <w:tcPr>
            <w:tcW w:type="dxa" w:w="1987"/>
            <w:tcMar>
              <w:top w:w="100" w:type="dxa"/>
              <w:bottom w:w="100" w:type="dxa"/>
              <w:left w:w="150" w:type="dxa"/>
              <w:right w:w="150" w:type="dxa"/>
            </w:tcMar>
            <w:shd w:fill="F8FAFC"/>
          </w:tcPr>
          <w:p>
            <w:r>
              <w:rPr>
                <w:sz w:val="18"/>
              </w:rPr>
              <w:t>[`06_Support_Litiges/PROCEDURE_SUGGESTIONS_RECLAMATIONS_CLIENTS.md`](file:///FavorCompany_Flux/06_Support_Litiges/PROCEDURE_SUGGESTIONS_RECLAMATIONS_CLIENTS.md)</w:t>
            </w:r>
          </w:p>
        </w:tc>
      </w:tr>
      <w:tr>
        <w:tc>
          <w:tcPr>
            <w:tcW w:type="dxa" w:w="1987"/>
            <w:tcMar>
              <w:top w:w="100" w:type="dxa"/>
              <w:bottom w:w="100" w:type="dxa"/>
              <w:left w:w="150" w:type="dxa"/>
              <w:right w:w="150" w:type="dxa"/>
            </w:tcMar>
            <w:shd w:fill="FFFFFF"/>
          </w:tcPr>
          <w:p>
            <w:r>
              <w:rPr>
                <w:sz w:val="18"/>
              </w:rPr>
              <w:t>**`FLOW-SUP-02`**</w:t>
            </w:r>
          </w:p>
        </w:tc>
        <w:tc>
          <w:tcPr>
            <w:tcW w:type="dxa" w:w="1987"/>
            <w:tcMar>
              <w:top w:w="100" w:type="dxa"/>
              <w:bottom w:w="100" w:type="dxa"/>
              <w:left w:w="150" w:type="dxa"/>
              <w:right w:w="150" w:type="dxa"/>
            </w:tcMar>
            <w:shd w:fill="FFFFFF"/>
          </w:tcPr>
          <w:p>
            <w:r>
              <w:rPr>
                <w:sz w:val="18"/>
              </w:rPr>
              <w:t>Gestion des Rôles RBAC &amp; Habilitations</w:t>
            </w:r>
          </w:p>
        </w:tc>
        <w:tc>
          <w:tcPr>
            <w:tcW w:type="dxa" w:w="1987"/>
            <w:tcMar>
              <w:top w:w="100" w:type="dxa"/>
              <w:bottom w:w="100" w:type="dxa"/>
              <w:left w:w="150" w:type="dxa"/>
              <w:right w:w="150" w:type="dxa"/>
            </w:tcMar>
            <w:shd w:fill="FFFFFF"/>
          </w:tcPr>
          <w:p>
            <w:r>
              <w:rPr>
                <w:sz w:val="18"/>
              </w:rPr>
              <w:t>`FLOW-AUTH-02` (Super Admin uniquement)</w:t>
            </w:r>
          </w:p>
        </w:tc>
        <w:tc>
          <w:tcPr>
            <w:tcW w:type="dxa" w:w="1987"/>
            <w:tcMar>
              <w:top w:w="100" w:type="dxa"/>
              <w:bottom w:w="100" w:type="dxa"/>
              <w:left w:w="150" w:type="dxa"/>
              <w:right w:w="150" w:type="dxa"/>
            </w:tcMar>
            <w:shd w:fill="FFFFFF"/>
          </w:tcPr>
          <w:p>
            <w:r>
              <w:rPr>
                <w:sz w:val="18"/>
              </w:rPr>
              <w:t>Détermine le niveau d'habilitation (`agent`, `admin`, `super_admin`) nécessaire pour exécuter `FLOW-KYC-01`, `FLOW-PROP-02`, `FLOW-PAY-03`, etc.</w:t>
            </w:r>
          </w:p>
        </w:tc>
        <w:tc>
          <w:tcPr>
            <w:tcW w:type="dxa" w:w="1987"/>
            <w:tcMar>
              <w:top w:w="100" w:type="dxa"/>
              <w:bottom w:w="100" w:type="dxa"/>
              <w:left w:w="150" w:type="dxa"/>
              <w:right w:w="150" w:type="dxa"/>
            </w:tcMar>
            <w:shd w:fill="FFFFFF"/>
          </w:tcPr>
          <w:p>
            <w:r>
              <w:rPr>
                <w:sz w:val="18"/>
              </w:rPr>
              <w:t>[`06_Support_Litiges/PROCEDURE_GESTION_ROLES_HABILITATIONS.md`](file:///FavorCompany_Flux/06_Support_Litiges/PROCEDURE_GESTION_ROLES_HABILITATIONS.md)</w:t>
            </w:r>
          </w:p>
        </w:tc>
      </w:tr>
    </w:tbl>
    <w:p/>
    <w:p>
      <w:pPr>
        <w:spacing w:after="80"/>
      </w:pPr>
      <w:r>
        <w:t>---</w:t>
      </w:r>
    </w:p>
    <w:p>
      <w:pPr>
        <w:spacing w:before="280" w:after="120"/>
      </w:pPr>
      <w:r>
        <w:rPr>
          <w:rFonts w:ascii="Arial" w:hAnsi="Arial"/>
          <w:b/>
          <w:color w:val="C9A84C"/>
          <w:sz w:val="28"/>
        </w:rPr>
        <w:t>4. Parcours Métier Majeurs (Les 3 Grands Enchaînements)</w:t>
      </w:r>
    </w:p>
    <w:p>
      <w:pPr>
        <w:spacing w:before="200" w:after="80"/>
      </w:pPr>
      <w:r>
        <w:rPr>
          <w:rFonts w:ascii="Arial" w:hAnsi="Arial"/>
          <w:b/>
          <w:color w:val="1A2A4A"/>
          <w:sz w:val="24"/>
        </w:rPr>
        <w:t>Parcours 1 : Acquisition d'un Bien d'Exception (Parcours Vente)</w:t>
      </w:r>
    </w:p>
    <w:p>
      <w:pPr>
        <w:spacing w:after="80"/>
      </w:pPr>
      <w:r>
        <w:t xml:space="preserve">1. </w:t>
      </w:r>
      <w:r>
        <w:rPr>
          <w:b/>
        </w:rPr>
        <w:t>Création de compte</w:t>
      </w:r>
      <w:r>
        <w:t xml:space="preserve"> : L'acquéreur s'inscrit et confirme son email par OTP (`FLOW-AUTH-01`).</w:t>
      </w:r>
    </w:p>
    <w:p>
      <w:pPr>
        <w:spacing w:after="80"/>
      </w:pPr>
      <w:r>
        <w:t xml:space="preserve">2. </w:t>
      </w:r>
      <w:r>
        <w:rPr>
          <w:b/>
        </w:rPr>
        <w:t>Identification KYC</w:t>
      </w:r>
      <w:r>
        <w:t xml:space="preserve"> : Il dépose sa pièce d'identité officielle pour validation par l'administration (`FLOW-KYC-01`).</w:t>
      </w:r>
    </w:p>
    <w:p>
      <w:pPr>
        <w:spacing w:after="80"/>
      </w:pPr>
      <w:r>
        <w:t xml:space="preserve">3. </w:t>
      </w:r>
      <w:r>
        <w:rPr>
          <w:b/>
        </w:rPr>
        <w:t>Sélection du bien</w:t>
      </w:r>
      <w:r>
        <w:t xml:space="preserve"> : Il parcourt le catalogue des villas et parcelles viabilisées mises en ligne par l'équipe (`FLOW-PROP-02`).</w:t>
      </w:r>
    </w:p>
    <w:p>
      <w:pPr>
        <w:spacing w:after="80"/>
      </w:pPr>
      <w:r>
        <w:t xml:space="preserve">4. </w:t>
      </w:r>
      <w:r>
        <w:rPr>
          <w:b/>
        </w:rPr>
        <w:t>Réservation &amp; Acompte</w:t>
      </w:r>
      <w:r>
        <w:t xml:space="preserve"> : Il réserve son lot en réglant l'acompte de 10% par Mobile Money ou carte bancaire (`FLOW-PAY-01`).</w:t>
      </w:r>
    </w:p>
    <w:p>
      <w:pPr>
        <w:spacing w:after="80"/>
      </w:pPr>
      <w:r>
        <w:t xml:space="preserve">5. </w:t>
      </w:r>
      <w:r>
        <w:rPr>
          <w:b/>
        </w:rPr>
        <w:t>Délivrance de la preuve</w:t>
      </w:r>
      <w:r>
        <w:t xml:space="preserve"> : Son reçu officiel d'acompte certifié (TVA 18% CI / OHADA) est généré en PDF (`FLOW-PAY-02`).</w:t>
      </w:r>
    </w:p>
    <w:p>
      <w:pPr>
        <w:spacing w:after="80"/>
      </w:pPr>
      <w:r>
        <w:t xml:space="preserve">6. </w:t>
      </w:r>
      <w:r>
        <w:rPr>
          <w:b/>
        </w:rPr>
        <w:t>Signature &amp; Scellement</w:t>
      </w:r>
      <w:r>
        <w:t xml:space="preserve"> : Il rencontre son conseiller pour la signature manuscrite du contrat papier, qui est ensuite numérisé au format PDF et archivé sur la plateforme (`FLOW-PAY-03`).</w:t>
      </w:r>
    </w:p>
    <w:p>
      <w:pPr>
        <w:spacing w:after="80"/>
      </w:pPr>
      <w:r>
        <w:t xml:space="preserve">7. </w:t>
      </w:r>
      <w:r>
        <w:rPr>
          <w:b/>
        </w:rPr>
        <w:t>Échéances &amp; Livraison Notariée</w:t>
      </w:r>
      <w:r>
        <w:t xml:space="preserve"> : Il règle le solde des mensualités (100%), obtient sa quittance de solde finale, signe l'acte authentique chez le notaire (ACD/Titre Foncier) et procède à la remise officielle des clés sur le terrain (`FLOW-PAY-04`).</w:t>
      </w:r>
    </w:p>
    <w:p>
      <w:pPr>
        <w:spacing w:after="80"/>
      </w:pPr>
      <w:r>
        <w:t>---</w:t>
      </w:r>
    </w:p>
    <w:p>
      <w:pPr>
        <w:spacing w:before="200" w:after="80"/>
      </w:pPr>
      <w:r>
        <w:rPr>
          <w:rFonts w:ascii="Arial" w:hAnsi="Arial"/>
          <w:b/>
          <w:color w:val="1A2A4A"/>
          <w:sz w:val="24"/>
        </w:rPr>
        <w:t>Parcours 2 : Apport Foncier &amp; Promotion Immobilière (Parcours Propriétaire)</w:t>
      </w:r>
    </w:p>
    <w:p>
      <w:pPr>
        <w:spacing w:after="80"/>
      </w:pPr>
      <w:r>
        <w:t xml:space="preserve">1. </w:t>
      </w:r>
      <w:r>
        <w:rPr>
          <w:b/>
        </w:rPr>
        <w:t>Soumission de l'offre</w:t>
      </w:r>
      <w:r>
        <w:t xml:space="preserve"> : Un propriétaire foncier transmet les caractéristiques et titres de sa parcelle via le formulaire "Confier un Bien" (`FLOW-PROP-01`).</w:t>
      </w:r>
    </w:p>
    <w:p>
      <w:pPr>
        <w:spacing w:after="80"/>
      </w:pPr>
      <w:r>
        <w:t xml:space="preserve">2. </w:t>
      </w:r>
      <w:r>
        <w:rPr>
          <w:b/>
        </w:rPr>
        <w:t>Notification du manager</w:t>
      </w:r>
      <w:r>
        <w:t xml:space="preserve"> : Le responsable de zone reçoit une alerte sonore et Push (`FLOW-NOTIF-01`).</w:t>
      </w:r>
    </w:p>
    <w:p>
      <w:pPr>
        <w:spacing w:after="80"/>
      </w:pPr>
      <w:r>
        <w:t xml:space="preserve">3. </w:t>
      </w:r>
      <w:r>
        <w:rPr>
          <w:b/>
        </w:rPr>
        <w:t>Expertise terrain &amp; Juridique</w:t>
      </w:r>
      <w:r>
        <w:t xml:space="preserve"> : L'équipe d'ingénierie Favor Company vérifie le titre (ACD) auprès du Ministère de la Construction et réalise l'étude topographique.</w:t>
      </w:r>
    </w:p>
    <w:p>
      <w:pPr>
        <w:spacing w:after="80"/>
      </w:pPr>
      <w:r>
        <w:t xml:space="preserve">4. </w:t>
      </w:r>
      <w:r>
        <w:rPr>
          <w:b/>
        </w:rPr>
        <w:t>Publication officielle</w:t>
      </w:r>
      <w:r>
        <w:t xml:space="preserve"> : Le bien est homologué et publié dans le catalogue officiel (`FLOW-PROP-02`).</w:t>
      </w:r>
    </w:p>
    <w:p>
      <w:pPr>
        <w:spacing w:after="80"/>
      </w:pPr>
      <w:r>
        <w:t>---</w:t>
      </w:r>
    </w:p>
    <w:p>
      <w:pPr>
        <w:spacing w:before="200" w:after="80"/>
      </w:pPr>
      <w:r>
        <w:rPr>
          <w:rFonts w:ascii="Arial" w:hAnsi="Arial"/>
          <w:b/>
          <w:color w:val="1A2A4A"/>
          <w:sz w:val="24"/>
        </w:rPr>
        <w:t>Parcours 3 : Protection du Foncier &amp; Relances Automatiques (Parcours Recyclage)</w:t>
      </w:r>
    </w:p>
    <w:p>
      <w:pPr>
        <w:spacing w:after="80"/>
      </w:pPr>
      <w:r>
        <w:t xml:space="preserve">1. </w:t>
      </w:r>
      <w:r>
        <w:rPr>
          <w:b/>
        </w:rPr>
        <w:t>Réservation incomplète</w:t>
      </w:r>
      <w:r>
        <w:t xml:space="preserve"> : Une option est posée par un client sans versement d'acompte (`FLOW-PAY-01`).</w:t>
      </w:r>
    </w:p>
    <w:p>
      <w:pPr>
        <w:spacing w:after="80"/>
      </w:pPr>
      <w:r>
        <w:t xml:space="preserve">2. </w:t>
      </w:r>
      <w:r>
        <w:rPr>
          <w:b/>
        </w:rPr>
        <w:t>Relances automatisées</w:t>
      </w:r>
      <w:r>
        <w:t xml:space="preserve"> : Le serveur Cron envoie une relance amiable à 48 heures, puis une mise en garde à 7 jours (`FLOW-NOTIF-02`).</w:t>
      </w:r>
    </w:p>
    <w:p>
      <w:pPr>
        <w:spacing w:after="80"/>
      </w:pPr>
      <w:r>
        <w:t xml:space="preserve">3. </w:t>
      </w:r>
      <w:r>
        <w:rPr>
          <w:b/>
        </w:rPr>
        <w:t>Expiration à 3 mois</w:t>
      </w:r>
      <w:r>
        <w:t xml:space="preserve"> : Si aucun paiement n'est enregistré au bout de 3 mois, la réservation est automatiquement annulée et la parcelle est remise en disponibilité sur le catalogue (`FLOW-PROP-02`).</w:t>
      </w:r>
    </w:p>
    <w:p>
      <w:pPr>
        <w:spacing w:after="80"/>
      </w:pPr>
      <w:r>
        <w:t>---</w:t>
      </w:r>
    </w:p>
    <w:p>
      <w:pPr>
        <w:spacing w:before="280" w:after="120"/>
      </w:pPr>
      <w:r>
        <w:rPr>
          <w:rFonts w:ascii="Arial" w:hAnsi="Arial"/>
          <w:b/>
          <w:color w:val="C9A84C"/>
          <w:sz w:val="28"/>
        </w:rPr>
        <w:t>5. Synthèse de Gouvernance &amp; Sécurité Système</w:t>
      </w:r>
    </w:p>
    <w:p>
      <w:pPr>
        <w:spacing w:after="80"/>
      </w:pPr>
      <w:r>
        <w:t xml:space="preserve">1. </w:t>
      </w:r>
      <w:r>
        <w:rPr>
          <w:b/>
        </w:rPr>
        <w:t>Sécurité Transversale RBAC (`FLOW-SUP-02`)</w:t>
      </w:r>
      <w:r>
        <w:t xml:space="preserve"> : L'accès aux interfaces administratives est strictement gouverné par les rôles `agent`, `admin` et `super_admin`.</w:t>
      </w:r>
    </w:p>
    <w:p>
      <w:pPr>
        <w:spacing w:after="80"/>
      </w:pPr>
      <w:r>
        <w:t xml:space="preserve">2. </w:t>
      </w:r>
      <w:r>
        <w:rPr>
          <w:b/>
        </w:rPr>
        <w:t>Intégrité Financière &amp; Fiscale (`FLOW-PAY-02`)</w:t>
      </w:r>
      <w:r>
        <w:t xml:space="preserve"> : Chaque encaissement respecte la réglementation OHADA et la législation ivoirienne sur la promotion immobilière agréée.</w:t>
      </w:r>
    </w:p>
    <w:p>
      <w:pPr>
        <w:spacing w:after="80"/>
      </w:pPr>
      <w:r>
        <w:t xml:space="preserve">3. </w:t>
      </w:r>
      <w:r>
        <w:rPr>
          <w:b/>
        </w:rPr>
        <w:t>Réactivité Temps Réel (`FLOW-NOTIF-01`)</w:t>
      </w:r>
      <w:r>
        <w:t xml:space="preserve"> : La combinaison de Supabase Realtime, des signaux sonores audio et du Web Push PWA assure zéro délai dans la prise en charge des demandes clients.</w:t>
      </w:r>
    </w:p>
    <w:p>
      <w:pPr>
        <w:spacing w:after="80"/>
      </w:pPr>
      <w:r>
        <w:t>---</w:t>
      </w:r>
    </w:p>
    <w:p>
      <w:pPr>
        <w:spacing w:before="280" w:after="120"/>
      </w:pPr>
      <w:r>
        <w:rPr>
          <w:rFonts w:ascii="Arial" w:hAnsi="Arial"/>
          <w:b/>
          <w:color w:val="C9A84C"/>
          <w:sz w:val="28"/>
        </w:rPr>
        <w:t>6. Résumé Général du Fonctionnement</w:t>
      </w:r>
    </w:p>
    <w:p>
      <w:pPr>
        <w:spacing w:after="80"/>
      </w:pPr>
      <w:r>
        <w:t>L'ensemble de la plateforme de Favor Company International a été pensé comme un grand parcours de confiance où chaque étape s'enchaîne naturellement pour accompagner l'acquéreur depuis son premier contact jusqu'à la remise de son bien immobilier. Tout commence lorsque vous créez votre espace personnel et confirmez votre identité en transmettant une copie de votre pièce officielle, permettant à nos équipes de vous identifier et de sécuriser vos futures démarches. En parallèle, nos experts fonciers et nos responsables régionaux étudient les terrains et les bâtiments proposés par des propriétaires désireux de valoriser leur patrimoine, en vérifiant minutieusement les titres de propriété auprès des autorités compétentes avant de les présenter dans le catalogue officiel de la maison. Dès qu'un projet retient votre attention, vous pouvez réserver immédiatement votre lot en effectuant le versement de votre acompte directement depuis votre téléphone portable ou votre carte bancaire. À cet instant précis, un signal sonore avertit votre conseiller commercial qui prend le relais pour organiser la rencontre solennelle au cours de laquelle vous signerez ensemble le contrat officiel sur papier. Ce document est ensuite numérisé et conservé en toute sécurité dans votre espace privé, tandis que vos reçus de paiement au format officiel restent à votre disposition pour vos démarches notariales. Enfin, si une réservation venait à être abandonnée, le système se charge d'adresser des rappels courtois avant de remettre la parcelle à la disposition d'un autre acheteur, garantissant ainsi une gestion transparente, réactive et parfaitement fluide pour l'ensemble des acteurs.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Promoteur Immobilier Agréé — Document Officiel d'Architecture &amp; Flux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C9A84C"/>
        <w:sz w:val="17"/>
      </w:rPr>
      <w:t>FAVOR COMPANY INTERNATIONAL — PROCÉDURE SPÉCIFIQUE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