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_dad00d7134017c73586fa2873ef84517cb34b0f"/>
    <w:p>
      <w:pPr>
        <w:pStyle w:val="Heading1"/>
      </w:pPr>
      <w:r>
        <w:t xml:space="preserve">ComplianceIQ: Enterprise Architecture, Operational Manuals &amp; Kiro (AWS) Migration Blueprint</w:t>
      </w:r>
    </w:p>
    <w:p>
      <w:pPr>
        <w:pStyle w:val="FirstParagraph"/>
      </w:pPr>
      <w:r>
        <w:rPr>
          <w:b/>
          <w:bCs/>
        </w:rPr>
        <w:t xml:space="preserve">Document Version:</w:t>
      </w:r>
      <w:r>
        <w:t xml:space="preserve"> </w:t>
      </w:r>
      <w:r>
        <w:t xml:space="preserve">2.4.0</w:t>
      </w:r>
      <w:r>
        <w:br/>
      </w:r>
      <w:r>
        <w:rPr>
          <w:b/>
          <w:bCs/>
        </w:rPr>
        <w:t xml:space="preserve">Target Environment:</w:t>
      </w:r>
      <w:r>
        <w:t xml:space="preserve"> </w:t>
      </w:r>
      <w:r>
        <w:t xml:space="preserve">Enterprise Production &amp; Local Kiro IDE (AWS Bedrock)</w:t>
      </w:r>
      <w:r>
        <w:br/>
      </w:r>
      <w:r>
        <w:rPr>
          <w:b/>
          <w:bCs/>
        </w:rPr>
        <w:t xml:space="preserve">Jurisdictional Scope:</w:t>
      </w:r>
      <w:r>
        <w:t xml:space="preserve"> </w:t>
      </w:r>
      <w:r>
        <w:t xml:space="preserve">24 MENAT Sovereign Jurisdictions &amp; Global GRC Crosswalks</w:t>
      </w:r>
      <w:r>
        <w:br/>
      </w:r>
      <w:r>
        <w:rPr>
          <w:b/>
          <w:bCs/>
        </w:rPr>
        <w:t xml:space="preserve">Classification:</w:t>
      </w:r>
      <w:r>
        <w:t xml:space="preserve"> </w:t>
      </w:r>
      <w:r>
        <w:t xml:space="preserve">Internal Technical Architecture &amp; User/Admin Operational Dossier</w:t>
      </w:r>
    </w:p>
    <w:p>
      <w:r>
        <w:pict>
          <v:rect style="width:0;height:1.5pt" o:hralign="center" o:hrstd="t" o:hr="t"/>
        </w:pict>
      </w:r>
    </w:p>
    <w:bookmarkStart w:id="9" w:name="_07062b668b7708f9a8b17187d32941e697cc337"/>
    <w:p>
      <w:pPr>
        <w:pStyle w:val="Heading2"/>
      </w:pPr>
      <w:r>
        <w:t xml:space="preserve">Table of Contents</w:t>
      </w:r>
    </w:p>
    <w:p>
      <w:pPr>
        <w:pStyle w:val="Compact"/>
        <w:numPr>
          <w:ilvl w:val="0"/>
          <w:numId w:val="1001"/>
        </w:numPr>
      </w:pPr>
      <w:hyperlink w:anchor="_11fef2e9e3da292547842fb2d7e08c7c052ea55">
        <w:r>
          <w:rPr>
            <w:rStyle w:val="Hyperlink"/>
          </w:rPr>
          <w:t xml:space="preserve">Executive Summary &amp; System Architecture</w:t>
        </w:r>
      </w:hyperlink>
    </w:p>
    <w:p>
      <w:pPr>
        <w:pStyle w:val="Compact"/>
        <w:numPr>
          <w:ilvl w:val="0"/>
          <w:numId w:val="1001"/>
        </w:numPr>
      </w:pPr>
      <w:hyperlink w:anchor="_9af4fef05cf0c596616aaf2cecb16e33a68efe6">
        <w:r>
          <w:rPr>
            <w:rStyle w:val="Hyperlink"/>
          </w:rPr>
          <w:t xml:space="preserve">Detailed Implementation Plan</w:t>
        </w:r>
      </w:hyperlink>
    </w:p>
    <w:p>
      <w:pPr>
        <w:pStyle w:val="Compact"/>
        <w:numPr>
          <w:ilvl w:val="1"/>
          <w:numId w:val="1002"/>
        </w:numPr>
      </w:pPr>
      <w:r>
        <w:t xml:space="preserve">2.1 Architectural Topology</w:t>
      </w:r>
    </w:p>
    <w:p>
      <w:pPr>
        <w:pStyle w:val="Compact"/>
        <w:numPr>
          <w:ilvl w:val="1"/>
          <w:numId w:val="1002"/>
        </w:numPr>
      </w:pPr>
      <w:r>
        <w:t xml:space="preserve">2.2 Core Data Models &amp; Schema Design</w:t>
      </w:r>
    </w:p>
    <w:p>
      <w:pPr>
        <w:pStyle w:val="Compact"/>
        <w:numPr>
          <w:ilvl w:val="1"/>
          <w:numId w:val="1002"/>
        </w:numPr>
      </w:pPr>
      <w:r>
        <w:t xml:space="preserve">2.3 Crosswalk Alignment &amp; LOE Comparator Engine</w:t>
      </w:r>
    </w:p>
    <w:p>
      <w:pPr>
        <w:pStyle w:val="Compact"/>
        <w:numPr>
          <w:ilvl w:val="1"/>
          <w:numId w:val="1002"/>
        </w:numPr>
      </w:pPr>
      <w:r>
        <w:t xml:space="preserve">2.4 Atomic Transactional Timeline Engine</w:t>
      </w:r>
    </w:p>
    <w:p>
      <w:pPr>
        <w:pStyle w:val="Compact"/>
        <w:numPr>
          <w:ilvl w:val="0"/>
          <w:numId w:val="1001"/>
        </w:numPr>
      </w:pPr>
      <w:hyperlink w:anchor="_0d6bf5007c27eaed4262018d5bbb690dda1be81">
        <w:r>
          <w:rPr>
            <w:rStyle w:val="Hyperlink"/>
          </w:rPr>
          <w:t xml:space="preserve">ComplianceIQ User Operational Manual</w:t>
        </w:r>
      </w:hyperlink>
    </w:p>
    <w:p>
      <w:pPr>
        <w:pStyle w:val="Compact"/>
        <w:numPr>
          <w:ilvl w:val="1"/>
          <w:numId w:val="1003"/>
        </w:numPr>
      </w:pPr>
      <w:r>
        <w:t xml:space="preserve">3.1 Overview &amp; Navigation</w:t>
      </w:r>
    </w:p>
    <w:p>
      <w:pPr>
        <w:pStyle w:val="Compact"/>
        <w:numPr>
          <w:ilvl w:val="1"/>
          <w:numId w:val="1003"/>
        </w:numPr>
      </w:pPr>
      <w:r>
        <w:t xml:space="preserve">3.2 Sovereign Jurisdictions &amp; Controls Registry</w:t>
      </w:r>
    </w:p>
    <w:p>
      <w:pPr>
        <w:pStyle w:val="Compact"/>
        <w:numPr>
          <w:ilvl w:val="1"/>
          <w:numId w:val="1003"/>
        </w:numPr>
      </w:pPr>
      <w:r>
        <w:t xml:space="preserve">3.3 Regional Regulatory Digest &amp; Newsfeed</w:t>
      </w:r>
    </w:p>
    <w:p>
      <w:pPr>
        <w:pStyle w:val="Compact"/>
        <w:numPr>
          <w:ilvl w:val="1"/>
          <w:numId w:val="1003"/>
        </w:numPr>
      </w:pPr>
      <w:r>
        <w:t xml:space="preserve">3.4 Regulatory Radar &amp; Category Mapping</w:t>
      </w:r>
    </w:p>
    <w:p>
      <w:pPr>
        <w:pStyle w:val="Compact"/>
        <w:numPr>
          <w:ilvl w:val="1"/>
          <w:numId w:val="1003"/>
        </w:numPr>
      </w:pPr>
      <w:r>
        <w:t xml:space="preserve">3.5 Controls Crosswalk (NIST CSF, ISO 27001, CSA CCM)</w:t>
      </w:r>
    </w:p>
    <w:p>
      <w:pPr>
        <w:pStyle w:val="Compact"/>
        <w:numPr>
          <w:ilvl w:val="1"/>
          <w:numId w:val="1003"/>
        </w:numPr>
      </w:pPr>
      <w:r>
        <w:t xml:space="preserve">3.6 Cross-Regulation Overlap &amp; LOE Comparator</w:t>
      </w:r>
    </w:p>
    <w:p>
      <w:pPr>
        <w:pStyle w:val="Compact"/>
        <w:numPr>
          <w:ilvl w:val="1"/>
          <w:numId w:val="1003"/>
        </w:numPr>
      </w:pPr>
      <w:r>
        <w:t xml:space="preserve">3.7 AI Control Clause Interpreter &amp; Multi-Standard Redlining</w:t>
      </w:r>
    </w:p>
    <w:p>
      <w:pPr>
        <w:pStyle w:val="Compact"/>
        <w:numPr>
          <w:ilvl w:val="1"/>
          <w:numId w:val="1003"/>
        </w:numPr>
      </w:pPr>
      <w:r>
        <w:t xml:space="preserve">3.8 Regulatory Watchlist &amp; Specialized Trackers</w:t>
      </w:r>
    </w:p>
    <w:p>
      <w:pPr>
        <w:pStyle w:val="Compact"/>
        <w:numPr>
          <w:ilvl w:val="1"/>
          <w:numId w:val="1003"/>
        </w:numPr>
      </w:pPr>
      <w:r>
        <w:t xml:space="preserve">3.9 Generating Audit-Ready Compliance Reports (PDF, CSV, JSON)</w:t>
      </w:r>
    </w:p>
    <w:p>
      <w:pPr>
        <w:pStyle w:val="Compact"/>
        <w:numPr>
          <w:ilvl w:val="0"/>
          <w:numId w:val="1001"/>
        </w:numPr>
      </w:pPr>
      <w:hyperlink w:anchor="_52b82a5af493a3599c7865a65ce024231d02eb6">
        <w:r>
          <w:rPr>
            <w:rStyle w:val="Hyperlink"/>
          </w:rPr>
          <w:t xml:space="preserve">ComplianceIQ Administrator Operational Manual</w:t>
        </w:r>
      </w:hyperlink>
    </w:p>
    <w:p>
      <w:pPr>
        <w:pStyle w:val="Compact"/>
        <w:numPr>
          <w:ilvl w:val="1"/>
          <w:numId w:val="1004"/>
        </w:numPr>
      </w:pPr>
      <w:r>
        <w:t xml:space="preserve">4.1 Admin Console Gateway &amp; RBAC Governance</w:t>
      </w:r>
    </w:p>
    <w:p>
      <w:pPr>
        <w:pStyle w:val="Compact"/>
        <w:numPr>
          <w:ilvl w:val="1"/>
          <w:numId w:val="1004"/>
        </w:numPr>
      </w:pPr>
      <w:r>
        <w:t xml:space="preserve">4.2 Atomic Regulatory Timeline &amp; Milestone Management</w:t>
      </w:r>
    </w:p>
    <w:p>
      <w:pPr>
        <w:pStyle w:val="Compact"/>
        <w:numPr>
          <w:ilvl w:val="1"/>
          <w:numId w:val="1004"/>
        </w:numPr>
      </w:pPr>
      <w:r>
        <w:t xml:space="preserve">4.3 Regulatory Link Reachability &amp; Web Scraper Audits</w:t>
      </w:r>
    </w:p>
    <w:p>
      <w:pPr>
        <w:pStyle w:val="Compact"/>
        <w:numPr>
          <w:ilvl w:val="1"/>
          <w:numId w:val="1004"/>
        </w:numPr>
      </w:pPr>
      <w:r>
        <w:t xml:space="preserve">4.4 System Feature Flags &amp; Audit Logging Engine</w:t>
      </w:r>
    </w:p>
    <w:p>
      <w:pPr>
        <w:pStyle w:val="Compact"/>
        <w:numPr>
          <w:ilvl w:val="0"/>
          <w:numId w:val="1001"/>
        </w:numPr>
      </w:pPr>
      <w:hyperlink w:anchor="_eab049b43cc89ea51c2a58352ebb473c28bd4d1">
        <w:r>
          <w:rPr>
            <w:rStyle w:val="Hyperlink"/>
          </w:rPr>
          <w:t xml:space="preserve">Step-by-Step Migration to Kiro IDE &amp; AWS Bedrock</w:t>
        </w:r>
      </w:hyperlink>
    </w:p>
    <w:p>
      <w:pPr>
        <w:pStyle w:val="Compact"/>
        <w:numPr>
          <w:ilvl w:val="1"/>
          <w:numId w:val="1005"/>
        </w:numPr>
      </w:pPr>
      <w:r>
        <w:t xml:space="preserve">5.1 Overview of Kiro IDE &amp; AWS Bedrock Architecture</w:t>
      </w:r>
    </w:p>
    <w:p>
      <w:pPr>
        <w:pStyle w:val="Compact"/>
        <w:numPr>
          <w:ilvl w:val="1"/>
          <w:numId w:val="1005"/>
        </w:numPr>
      </w:pPr>
      <w:r>
        <w:t xml:space="preserve">5.2 Step 1: Exporting Codebase to Local Laptop</w:t>
      </w:r>
    </w:p>
    <w:p>
      <w:pPr>
        <w:pStyle w:val="Compact"/>
        <w:numPr>
          <w:ilvl w:val="1"/>
          <w:numId w:val="1005"/>
        </w:numPr>
      </w:pPr>
      <w:r>
        <w:t xml:space="preserve">5.3 Step 2: Configuring AWS IAM &amp; Bedrock Model Access</w:t>
      </w:r>
    </w:p>
    <w:p>
      <w:pPr>
        <w:pStyle w:val="Compact"/>
        <w:numPr>
          <w:ilvl w:val="1"/>
          <w:numId w:val="1005"/>
        </w:numPr>
      </w:pPr>
      <w:r>
        <w:t xml:space="preserve">5.4 Step 3: Installing AWS Bedrock SDK Dependencies</w:t>
      </w:r>
    </w:p>
    <w:p>
      <w:pPr>
        <w:pStyle w:val="Compact"/>
        <w:numPr>
          <w:ilvl w:val="1"/>
          <w:numId w:val="1005"/>
        </w:numPr>
      </w:pPr>
      <w:r>
        <w:t xml:space="preserve">5.5 Step 4: Refactoring AI Endpoints in</w:t>
      </w:r>
      <w:r>
        <w:t xml:space="preserve"> </w:t>
      </w:r>
      <w:r>
        <w:rPr>
          <w:rStyle w:val="VerbatimChar"/>
        </w:rPr>
        <w:t xml:space="preserve">server.ts</w:t>
      </w:r>
      <w:r>
        <w:t xml:space="preserve"> </w:t>
      </w:r>
      <w:r>
        <w:t xml:space="preserve">for AWS Bedrock</w:t>
      </w:r>
    </w:p>
    <w:p>
      <w:pPr>
        <w:pStyle w:val="Compact"/>
        <w:numPr>
          <w:ilvl w:val="1"/>
          <w:numId w:val="1005"/>
        </w:numPr>
      </w:pPr>
      <w:r>
        <w:t xml:space="preserve">5.6 Step 5: Configuring Kiro IDE Workspace Rules (</w:t>
      </w:r>
      <w:r>
        <w:rPr>
          <w:rStyle w:val="VerbatimChar"/>
        </w:rPr>
        <w:t xml:space="preserve">.kiro/rules.md</w:t>
      </w:r>
      <w:r>
        <w:t xml:space="preserve">)</w:t>
      </w:r>
    </w:p>
    <w:p>
      <w:pPr>
        <w:pStyle w:val="Compact"/>
        <w:numPr>
          <w:ilvl w:val="1"/>
          <w:numId w:val="1005"/>
        </w:numPr>
      </w:pPr>
      <w:r>
        <w:t xml:space="preserve">5.7 Step 6: Local Verification, Copilot Prompting &amp; Production Deployment</w:t>
      </w:r>
    </w:p>
    <w:p>
      <w:r>
        <w:pict>
          <v:rect style="width:0;height:1.5pt" o:hralign="center" o:hrstd="t" o:hr="t"/>
        </w:pict>
      </w:r>
    </w:p>
    <w:bookmarkEnd w:id="9"/>
    <w:bookmarkEnd w:id="10"/>
    <w:bookmarkStart w:id="12" w:name="_cdba415612934ac96e07571a639d2215f607003"/>
    <w:p>
      <w:pPr>
        <w:pStyle w:val="Heading1"/>
      </w:pPr>
      <w:r>
        <w:t xml:space="preserve">1. Executive Summary &amp; System Architecture</w:t>
      </w:r>
    </w:p>
    <w:p>
      <w:pPr>
        <w:pStyle w:val="FirstParagraph"/>
      </w:pPr>
      <w:r>
        <w:rPr>
          <w:b/>
          <w:bCs/>
        </w:rPr>
        <w:t xml:space="preserve">ComplianceIQ</w:t>
      </w:r>
      <w:r>
        <w:t xml:space="preserve"> </w:t>
      </w:r>
      <w:r>
        <w:t xml:space="preserve">is an enterprise-grade Governance, Risk, and Compliance (GRC) intelligence platform purpose-built for the</w:t>
      </w:r>
      <w:r>
        <w:t xml:space="preserve"> </w:t>
      </w:r>
      <w:r>
        <w:rPr>
          <w:b/>
          <w:bCs/>
        </w:rPr>
        <w:t xml:space="preserve">Middle East, North Africa, and Türkiye (MENAT)</w:t>
      </w:r>
      <w:r>
        <w:t xml:space="preserve"> </w:t>
      </w:r>
      <w:r>
        <w:t xml:space="preserve">region. Covering 24 sovereign nations, the platform synthesizes statutory regulations, mandatory cybersecurity frameworks, data protection decrees, and artificial intelligence governance baselines into a unified regulatory graph.</w:t>
      </w:r>
    </w:p>
    <w:bookmarkStart w:id="11" w:name="_1b3ea9afce9b8fb0e403a8fe954b7e76df71bf3"/>
    <w:p>
      <w:pPr>
        <w:pStyle w:val="Heading3"/>
      </w:pPr>
      <w:r>
        <w:t xml:space="preserve">Architectural Principles:</w:t>
      </w:r>
    </w:p>
    <w:p>
      <w:pPr>
        <w:pStyle w:val="Compact"/>
        <w:numPr>
          <w:ilvl w:val="0"/>
          <w:numId w:val="1006"/>
        </w:numPr>
      </w:pPr>
      <w:r>
        <w:rPr>
          <w:b/>
          <w:bCs/>
        </w:rPr>
        <w:t xml:space="preserve">Sovereign Specificity</w:t>
      </w:r>
      <w:r>
        <w:t xml:space="preserve">: High-fidelity indexing of regional statutory instruments (e.g., Saudi NCA ECC-1:2018, SDAIA PDPL, UAE DESC ISR v2.0, CBB Operational Cyber, Qatar NIA v2.0, Türkiye KVKK).</w:t>
      </w:r>
    </w:p>
    <w:p>
      <w:pPr>
        <w:pStyle w:val="Compact"/>
        <w:numPr>
          <w:ilvl w:val="0"/>
          <w:numId w:val="1006"/>
        </w:numPr>
      </w:pPr>
      <w:r>
        <w:rPr>
          <w:b/>
          <w:bCs/>
        </w:rPr>
        <w:t xml:space="preserve">Global Crosswalk Interoperability</w:t>
      </w:r>
      <w:r>
        <w:t xml:space="preserve">: Bi-directional mapping of national controls to international baselines:</w:t>
      </w:r>
      <w:r>
        <w:t xml:space="preserve"> </w:t>
      </w:r>
      <w:r>
        <w:rPr>
          <w:b/>
          <w:bCs/>
        </w:rPr>
        <w:t xml:space="preserve">NIST CSF 2.0</w:t>
      </w:r>
      <w:r>
        <w:t xml:space="preserve">,</w:t>
      </w:r>
      <w:r>
        <w:t xml:space="preserve"> </w:t>
      </w:r>
      <w:r>
        <w:rPr>
          <w:b/>
          <w:bCs/>
        </w:rPr>
        <w:t xml:space="preserve">ISO/IEC 27001:2022</w:t>
      </w:r>
      <w:r>
        <w:t xml:space="preserve">, and</w:t>
      </w:r>
      <w:r>
        <w:t xml:space="preserve"> </w:t>
      </w:r>
      <w:r>
        <w:rPr>
          <w:b/>
          <w:bCs/>
        </w:rPr>
        <w:t xml:space="preserve">Cloud Security Alliance (CSA) CCM v4.0.10</w:t>
      </w:r>
      <w:r>
        <w:t xml:space="preserve">.</w:t>
      </w:r>
    </w:p>
    <w:p>
      <w:pPr>
        <w:pStyle w:val="Compact"/>
        <w:numPr>
          <w:ilvl w:val="0"/>
          <w:numId w:val="1006"/>
        </w:numPr>
      </w:pPr>
      <w:r>
        <w:rPr>
          <w:b/>
          <w:bCs/>
        </w:rPr>
        <w:t xml:space="preserve">Atomic State Consistency</w:t>
      </w:r>
      <w:r>
        <w:t xml:space="preserve">: Single-transaction timeline and milestone updates ensuring zero drift between timeline visualizations, Gantt dependency charts, and the audit ledger.</w:t>
      </w:r>
    </w:p>
    <w:p>
      <w:pPr>
        <w:pStyle w:val="Compact"/>
        <w:numPr>
          <w:ilvl w:val="0"/>
          <w:numId w:val="1006"/>
        </w:numPr>
      </w:pPr>
      <w:r>
        <w:rPr>
          <w:b/>
          <w:bCs/>
        </w:rPr>
        <w:t xml:space="preserve">Defense-in-Depth RBAC</w:t>
      </w:r>
      <w:r>
        <w:t xml:space="preserve">: Strict separation of duties between Compliance Analysts (read/filter), Compliance Managers (export/evaluate), Security Auditors (inspect logs/trace crosswalks), and Super Admins (edit mandates, manage timelines, run scrapers).</w:t>
      </w:r>
    </w:p>
    <w:p>
      <w:r>
        <w:pict>
          <v:rect style="width:0;height:1.5pt" o:hralign="center" o:hrstd="t" o:hr="t"/>
        </w:pict>
      </w:r>
    </w:p>
    <w:bookmarkEnd w:id="11"/>
    <w:bookmarkEnd w:id="12"/>
    <w:bookmarkStart w:id="20" w:name="_8d5649ef69951538aa45db8118220cf837f6e52"/>
    <w:p>
      <w:pPr>
        <w:pStyle w:val="Heading1"/>
      </w:pPr>
      <w:r>
        <w:t xml:space="preserve">2. Detailed Implementation Plan</w:t>
      </w:r>
    </w:p>
    <w:bookmarkStart w:id="14" w:name="_c6c21c4e59c2714fb27ca125e2d870dd0b0845a"/>
    <w:p>
      <w:pPr>
        <w:pStyle w:val="Heading2"/>
      </w:pPr>
      <w:r>
        <w:t xml:space="preserve">2.1 Architectural Topology</w:t>
      </w:r>
    </w:p>
    <w:p>
      <w:pPr>
        <w:pStyle w:val="FirstParagraph"/>
      </w:pPr>
      <w:r>
        <w:t xml:space="preserve">The system is engineered as a high-performance modern web application with a decoupled Node.js API layer:</w:t>
      </w:r>
    </w:p>
    <w:p>
      <w:pPr>
        <w:pStyle w:val="SourceCode"/>
      </w:pPr>
      <w:r>
        <w:rPr>
          <w:rStyle w:val="VerbatimChar"/>
        </w:rPr>
        <w:t xml:space="preserve">+-----------------------------------------------------------------------+</w:t>
      </w:r>
      <w:r>
        <w:br/>
      </w:r>
      <w:r>
        <w:rPr>
          <w:rStyle w:val="VerbatimChar"/>
        </w:rPr>
        <w:t xml:space="preserve">|                            CLIENT BROWSER                             |</w:t>
      </w:r>
      <w:r>
        <w:br/>
      </w:r>
      <w:r>
        <w:rPr>
          <w:rStyle w:val="VerbatimChar"/>
        </w:rPr>
        <w:t xml:space="preserve">|  React 19 SPA | Tailwind CSS v4 | Lucide Icons | Recharts &amp; D3 Graph  |</w:t>
      </w:r>
      <w:r>
        <w:br/>
      </w:r>
      <w:r>
        <w:rPr>
          <w:rStyle w:val="VerbatimChar"/>
        </w:rPr>
        <w:t xml:space="preserve">+-----------------------------------+-----------------------------------+</w:t>
      </w:r>
      <w:r>
        <w:br/>
      </w:r>
      <w:r>
        <w:rPr>
          <w:rStyle w:val="VerbatimChar"/>
        </w:rPr>
        <w:t xml:space="preserve">                                    | HTTP / REST &amp; SSE Stream</w:t>
      </w:r>
      <w:r>
        <w:br/>
      </w:r>
      <w:r>
        <w:rPr>
          <w:rStyle w:val="VerbatimChar"/>
        </w:rPr>
        <w:t xml:space="preserve">                                    v</w:t>
      </w:r>
      <w:r>
        <w:br/>
      </w:r>
      <w:r>
        <w:rPr>
          <w:rStyle w:val="VerbatimChar"/>
        </w:rPr>
        <w:t xml:space="preserve">+-----------------------------------------------------------------------+</w:t>
      </w:r>
      <w:r>
        <w:br/>
      </w:r>
      <w:r>
        <w:rPr>
          <w:rStyle w:val="VerbatimChar"/>
        </w:rPr>
        <w:t xml:space="preserve">|                         APPLICATION SERVER                            |</w:t>
      </w:r>
      <w:r>
        <w:br/>
      </w:r>
      <w:r>
        <w:rPr>
          <w:rStyle w:val="VerbatimChar"/>
        </w:rPr>
        <w:t xml:space="preserve">|  Node.js / Express API | Middleware Auth / RBAC | SSE Log Streaming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AI ENGINE SERVICES           |   |   PERSISTENCE &amp; SCHEMAS   |</w:t>
      </w:r>
      <w:r>
        <w:br/>
      </w:r>
      <w:r>
        <w:rPr>
          <w:rStyle w:val="VerbatimChar"/>
        </w:rPr>
        <w:t xml:space="preserve">|  Current: Google GenAI (Gemini 2.5)   |   |   AdminContext State      |</w:t>
      </w:r>
      <w:r>
        <w:br/>
      </w:r>
      <w:r>
        <w:rPr>
          <w:rStyle w:val="VerbatimChar"/>
        </w:rPr>
        <w:t xml:space="preserve">|  Target:  AWS Bedrock (Claude 3.5)    |   |   MENAT Regulatory DB     |</w:t>
      </w:r>
      <w:r>
        <w:br/>
      </w:r>
      <w:r>
        <w:rPr>
          <w:rStyle w:val="VerbatimChar"/>
        </w:rPr>
        <w:t xml:space="preserve">|  Endpoints: Redline, Clause, Chat     |   |   Audit Transaction Log   |</w:t>
      </w:r>
      <w:r>
        <w:br/>
      </w:r>
      <w:r>
        <w:rPr>
          <w:rStyle w:val="VerbatimChar"/>
        </w:rPr>
        <w:t xml:space="preserve">+---------------------------------------+   +---------------------------+</w:t>
      </w:r>
    </w:p>
    <w:bookmarkStart w:id="13" w:name="_f64bde727229871b330a0f2fb30a52aab785d3f"/>
    <w:p>
      <w:pPr>
        <w:pStyle w:val="Heading3"/>
      </w:pPr>
      <w:r>
        <w:t xml:space="preserve">Tech Stack Details:</w:t>
      </w:r>
    </w:p>
    <w:p>
      <w:pPr>
        <w:pStyle w:val="Compact"/>
        <w:numPr>
          <w:ilvl w:val="0"/>
          <w:numId w:val="1007"/>
        </w:numPr>
      </w:pPr>
      <w:r>
        <w:rPr>
          <w:b/>
          <w:bCs/>
        </w:rPr>
        <w:t xml:space="preserve">Frontend Runtime</w:t>
      </w:r>
      <w:r>
        <w:t xml:space="preserve">: React 19.0.1, TypeScript 5.8+, Vite 6/8.</w:t>
      </w:r>
    </w:p>
    <w:p>
      <w:pPr>
        <w:pStyle w:val="Compact"/>
        <w:numPr>
          <w:ilvl w:val="0"/>
          <w:numId w:val="1007"/>
        </w:numPr>
      </w:pPr>
      <w:r>
        <w:rPr>
          <w:b/>
          <w:bCs/>
        </w:rPr>
        <w:t xml:space="preserve">Component Styling</w:t>
      </w:r>
      <w:r>
        <w:t xml:space="preserve">: Tailwind CSS v4 (</w:t>
      </w:r>
      <w:r>
        <w:rPr>
          <w:rStyle w:val="VerbatimChar"/>
        </w:rPr>
        <w:t xml:space="preserve">@tailwindcss/vite</w:t>
      </w:r>
      <w:r>
        <w:t xml:space="preserve">), custom enterprise dark slate theme (</w:t>
      </w:r>
      <w:r>
        <w:rPr>
          <w:rStyle w:val="VerbatimChar"/>
        </w:rPr>
        <w:t xml:space="preserve">#0f172a</w:t>
      </w:r>
      <w:r>
        <w:t xml:space="preserve">,</w:t>
      </w:r>
      <w:r>
        <w:t xml:space="preserve"> </w:t>
      </w:r>
      <w:r>
        <w:rPr>
          <w:rStyle w:val="VerbatimChar"/>
        </w:rPr>
        <w:t xml:space="preserve">#1e293b</w:t>
      </w:r>
      <w:r>
        <w:t xml:space="preserve">).</w:t>
      </w:r>
    </w:p>
    <w:p>
      <w:pPr>
        <w:pStyle w:val="Compact"/>
        <w:numPr>
          <w:ilvl w:val="0"/>
          <w:numId w:val="1007"/>
        </w:numPr>
      </w:pPr>
      <w:r>
        <w:rPr>
          <w:b/>
          <w:bCs/>
        </w:rPr>
        <w:t xml:space="preserve">Visualizations</w:t>
      </w:r>
      <w:r>
        <w:t xml:space="preserve">: D3.js v7 (force-directed regulatory network graph), Recharts (maturity bar charts, radar plots, deadline distribution), Motion (smooth modal &amp; tab animations).</w:t>
      </w:r>
    </w:p>
    <w:p>
      <w:pPr>
        <w:pStyle w:val="Compact"/>
        <w:numPr>
          <w:ilvl w:val="0"/>
          <w:numId w:val="1007"/>
        </w:numPr>
      </w:pPr>
      <w:r>
        <w:rPr>
          <w:b/>
          <w:bCs/>
        </w:rPr>
        <w:t xml:space="preserve">Document Engine</w:t>
      </w:r>
      <w:r>
        <w:t xml:space="preserve">: jsPDF v4.2 &amp; jsPDF-AutoTable v5.0 for client-side cryptographic-grade compliance dossiers.</w:t>
      </w:r>
    </w:p>
    <w:p>
      <w:pPr>
        <w:pStyle w:val="Compact"/>
        <w:numPr>
          <w:ilvl w:val="0"/>
          <w:numId w:val="1007"/>
        </w:numPr>
      </w:pPr>
      <w:r>
        <w:rPr>
          <w:b/>
          <w:bCs/>
        </w:rPr>
        <w:t xml:space="preserve">Backend Runtime</w:t>
      </w:r>
      <w:r>
        <w:t xml:space="preserve">: Node.js with Express v4.21,</w:t>
      </w:r>
      <w:r>
        <w:t xml:space="preserve"> </w:t>
      </w:r>
      <w:r>
        <w:rPr>
          <w:rStyle w:val="VerbatimChar"/>
        </w:rPr>
        <w:t xml:space="preserve">tsx</w:t>
      </w:r>
      <w:r>
        <w:t xml:space="preserve"> </w:t>
      </w:r>
      <w:r>
        <w:t xml:space="preserve">for TypeScript execution, Server-Sent Events (SSE) for scraper real-time telemetry.</w:t>
      </w:r>
    </w:p>
    <w:bookmarkEnd w:id="13"/>
    <w:bookmarkEnd w:id="14"/>
    <w:bookmarkStart w:id="17" w:name="_86a26069e40678c7db56ecfd3bd5117cdc1826d"/>
    <w:p>
      <w:pPr>
        <w:pStyle w:val="Heading2"/>
      </w:pPr>
      <w:r>
        <w:t xml:space="preserve">2.2 Core Data Models &amp; Schema Design</w:t>
      </w:r>
    </w:p>
    <w:bookmarkStart w:id="15" w:name="_c2475f3993ccc820817c7d68e5f47e8b3a43bf3"/>
    <w:p>
      <w:pPr>
        <w:pStyle w:val="Heading3"/>
      </w:pPr>
      <w:r>
        <w:t xml:space="preserve">Regulation Entity (</w:t>
      </w:r>
      <w:r>
        <w:rPr>
          <w:rStyle w:val="VerbatimChar"/>
        </w:rPr>
        <w:t xml:space="preserve">src/types/regulatory.ts</w:t>
      </w:r>
      <w:r>
        <w:t xml:space="preserv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Regulation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slug (e.g., 'ksa-ecc-1')</w:t>
      </w:r>
      <w:r>
        <w:br/>
      </w:r>
      <w:r>
        <w:rPr>
          <w:rStyle w:val="NormalTok"/>
        </w:rPr>
        <w:t xml:space="preserve">  countryId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alpha-2/slug (e.g., 'saudi-arabia')</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Statutory name in English</w:t>
      </w:r>
      <w:r>
        <w:br/>
      </w:r>
      <w:r>
        <w:rPr>
          <w:rStyle w:val="NormalTok"/>
        </w:rPr>
        <w:t xml:space="preserve">  localName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Official Arabic / Turkish / French name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Official reference (e.g., 'NCA ECC-1:2018')</w:t>
      </w:r>
      <w:r>
        <w:br/>
      </w:r>
      <w:r>
        <w:rPr>
          <w:rStyle w:val="NormalTok"/>
        </w:rPr>
        <w:t xml:space="preserve">  authority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Regulatory body (e.g., 'NCA', 'DESC', 'CBB')</w:t>
      </w:r>
      <w:r>
        <w:br/>
      </w:r>
      <w:r>
        <w:rPr>
          <w:rStyle w:val="NormalTok"/>
        </w:rPr>
        <w:t xml:space="preserve">  authorityArabic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Local authority representation</w:t>
      </w:r>
      <w:r>
        <w:br/>
      </w:r>
      <w:r>
        <w:rPr>
          <w:rStyle w:val="NormalTok"/>
        </w:rPr>
        <w:t xml:space="preserve">  category</w:t>
      </w:r>
      <w:r>
        <w:rPr>
          <w:rStyle w:val="OperatorTok"/>
        </w:rPr>
        <w:t xml:space="preserve">:</w:t>
      </w:r>
      <w:r>
        <w:rPr>
          <w:rStyle w:val="NormalTok"/>
        </w:rPr>
        <w:t xml:space="preserve"> RegulatoryCategory</w:t>
      </w:r>
      <w:r>
        <w:rPr>
          <w:rStyle w:val="OperatorTok"/>
        </w:rPr>
        <w:t xml:space="preserve">;</w:t>
      </w:r>
      <w:r>
        <w:rPr>
          <w:rStyle w:val="NormalTok"/>
        </w:rPr>
        <w:t xml:space="preserve">       </w:t>
      </w:r>
      <w:r>
        <w:rPr>
          <w:rStyle w:val="CommentTok"/>
        </w:rPr>
        <w:t xml:space="preserve">// Cybersecurity, Data Privacy, AI, Cloud, Banking</w:t>
      </w:r>
      <w:r>
        <w:br/>
      </w:r>
      <w:r>
        <w:rPr>
          <w:rStyle w:val="NormalTok"/>
        </w:rPr>
        <w:t xml:space="preserve">  status</w:t>
      </w:r>
      <w:r>
        <w:rPr>
          <w:rStyle w:val="OperatorTok"/>
        </w:rPr>
        <w:t xml:space="preserve">:</w:t>
      </w:r>
      <w:r>
        <w:rPr>
          <w:rStyle w:val="NormalTok"/>
        </w:rPr>
        <w:t xml:space="preserve"> </w:t>
      </w:r>
      <w:r>
        <w:rPr>
          <w:rStyle w:val="StringTok"/>
        </w:rPr>
        <w:t xml:space="preserve">'In Force'</w:t>
      </w:r>
      <w:r>
        <w:rPr>
          <w:rStyle w:val="NormalTok"/>
        </w:rPr>
        <w:t xml:space="preserve"> </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'Upcoming'</w:t>
      </w:r>
      <w:r>
        <w:rPr>
          <w:rStyle w:val="NormalTok"/>
        </w:rPr>
        <w:t xml:space="preserve"> </w:t>
      </w:r>
      <w:r>
        <w:rPr>
          <w:rStyle w:val="OperatorTok"/>
        </w:rPr>
        <w:t xml:space="preserve">|</w:t>
      </w:r>
      <w:r>
        <w:rPr>
          <w:rStyle w:val="NormalTok"/>
        </w:rPr>
        <w:t xml:space="preserve"> </w:t>
      </w:r>
      <w:r>
        <w:rPr>
          <w:rStyle w:val="StringTok"/>
        </w:rPr>
        <w:t xml:space="preserve">'Superseded'</w:t>
      </w:r>
      <w:r>
        <w:rPr>
          <w:rStyle w:val="OperatorTok"/>
        </w:rPr>
        <w:t xml:space="preserve">;</w:t>
      </w:r>
      <w:r>
        <w:br/>
      </w:r>
      <w:r>
        <w:rPr>
          <w:rStyle w:val="NormalTok"/>
        </w:rPr>
        <w:t xml:space="preserve">  effectiveDate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Date (YYYY-MM-DD)</w:t>
      </w:r>
      <w:r>
        <w:br/>
      </w:r>
      <w:r>
        <w:rPr>
          <w:rStyle w:val="NormalTok"/>
        </w:rPr>
        <w:t xml:space="preserve">  deadline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Enforcement date or transition deadline</w:t>
      </w:r>
      <w:r>
        <w:br/>
      </w:r>
      <w:r>
        <w:rPr>
          <w:rStyle w:val="NormalTok"/>
        </w:rPr>
        <w:t xml:space="preserve">  penaltyMax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Maximum statutory penalty</w:t>
      </w:r>
      <w:r>
        <w:br/>
      </w:r>
      <w:r>
        <w:rPr>
          <w:rStyle w:val="NormalTok"/>
        </w:rPr>
        <w:t xml:space="preserve">  sampleControls</w:t>
      </w:r>
      <w:r>
        <w:rPr>
          <w:rStyle w:val="OperatorTok"/>
        </w:rPr>
        <w:t xml:space="preserve">:</w:t>
      </w:r>
      <w:r>
        <w:rPr>
          <w:rStyle w:val="NormalTok"/>
        </w:rPr>
        <w:t xml:space="preserve"> RegulatoryControl[]</w:t>
      </w:r>
      <w:r>
        <w:rPr>
          <w:rStyle w:val="OperatorTok"/>
        </w:rPr>
        <w:t xml:space="preserve">;</w:t>
      </w:r>
      <w:r>
        <w:rPr>
          <w:rStyle w:val="CommentTok"/>
        </w:rPr>
        <w:t xml:space="preserve">// Indexed control clauses</w:t>
      </w:r>
      <w:r>
        <w:br/>
      </w:r>
      <w:r>
        <w:rPr>
          <w:rStyle w:val="NormalTok"/>
        </w:rPr>
        <w:t xml:space="preserve">  changeLog</w:t>
      </w:r>
      <w:r>
        <w:rPr>
          <w:rStyle w:val="OperatorTok"/>
        </w:rPr>
        <w:t xml:space="preserve">?:</w:t>
      </w:r>
      <w:r>
        <w:rPr>
          <w:rStyle w:val="NormalTok"/>
        </w:rPr>
        <w:t xml:space="preserve"> RegulatoryVersionDiff[]</w:t>
      </w:r>
      <w:r>
        <w:rPr>
          <w:rStyle w:val="OperatorTok"/>
        </w:rPr>
        <w:t xml:space="preserve">;</w:t>
      </w:r>
      <w:r>
        <w:rPr>
          <w:rStyle w:val="CommentTok"/>
        </w:rPr>
        <w:t xml:space="preserve">// Full historic version tree</w:t>
      </w:r>
      <w:r>
        <w:br/>
      </w:r>
      <w:r>
        <w:rPr>
          <w:rStyle w:val="NormalTok"/>
        </w:rPr>
        <w:t xml:space="preserve">  mandateType</w:t>
      </w:r>
      <w:r>
        <w:rPr>
          <w:rStyle w:val="OperatorTok"/>
        </w:rPr>
        <w:t xml:space="preserve">?:</w:t>
      </w:r>
      <w:r>
        <w:rPr>
          <w:rStyle w:val="NormalTok"/>
        </w:rPr>
        <w:t xml:space="preserve"> </w:t>
      </w:r>
      <w:r>
        <w:rPr>
          <w:rStyle w:val="StringTok"/>
        </w:rPr>
        <w:t xml:space="preserve">'Mandatory'</w:t>
      </w:r>
      <w:r>
        <w:rPr>
          <w:rStyle w:val="NormalTok"/>
        </w:rPr>
        <w:t xml:space="preserve"> </w:t>
      </w:r>
      <w:r>
        <w:rPr>
          <w:rStyle w:val="OperatorTok"/>
        </w:rPr>
        <w:t xml:space="preserve">|</w:t>
      </w:r>
      <w:r>
        <w:rPr>
          <w:rStyle w:val="NormalTok"/>
        </w:rPr>
        <w:t xml:space="preserve"> </w:t>
      </w:r>
      <w:r>
        <w:rPr>
          <w:rStyle w:val="StringTok"/>
        </w:rPr>
        <w:t xml:space="preserve">'Guideline'</w:t>
      </w:r>
      <w:r>
        <w:rPr>
          <w:rStyle w:val="NormalTok"/>
        </w:rPr>
        <w:t xml:space="preserve"> </w:t>
      </w:r>
      <w:r>
        <w:rPr>
          <w:rStyle w:val="OperatorTok"/>
        </w:rPr>
        <w:t xml:space="preserve">|</w:t>
      </w:r>
      <w:r>
        <w:rPr>
          <w:rStyle w:val="NormalTok"/>
        </w:rPr>
        <w:t xml:space="preserve"> </w:t>
      </w:r>
      <w:r>
        <w:rPr>
          <w:rStyle w:val="StringTok"/>
        </w:rPr>
        <w:t xml:space="preserve">'Sectoral'</w:t>
      </w:r>
      <w:r>
        <w:rPr>
          <w:rStyle w:val="OperatorTok"/>
        </w:rPr>
        <w:t xml:space="preserve">;</w:t>
      </w:r>
      <w:r>
        <w:br/>
      </w:r>
      <w:r>
        <w:rPr>
          <w:rStyle w:val="NormalTok"/>
        </w:rPr>
        <w:t xml:space="preserve">}</w:t>
      </w:r>
    </w:p>
    <w:bookmarkEnd w:id="15"/>
    <w:bookmarkStart w:id="16" w:name="_84f68d633fd59780b36a379bc4f100d5f3fcb5d"/>
    <w:p>
      <w:pPr>
        <w:pStyle w:val="Heading3"/>
      </w:pPr>
      <w:r>
        <w:t xml:space="preserve">Regulatory Control Clause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RegulatoryControl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'ECC-1-1-1'</w:t>
      </w:r>
      <w:r>
        <w:br/>
      </w:r>
      <w:r>
        <w:rPr>
          <w:rStyle w:val="NormalTok"/>
        </w:rPr>
        <w:t xml:space="preserve">  domainNumber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'1'</w:t>
      </w:r>
      <w:r>
        <w:br/>
      </w:r>
      <w:r>
        <w:rPr>
          <w:rStyle w:val="NormalTok"/>
        </w:rPr>
        <w:t xml:space="preserve">  domainName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'Cybersecurity Governance'</w:t>
      </w:r>
      <w:r>
        <w:br/>
      </w:r>
      <w:r>
        <w:rPr>
          <w:rStyle w:val="NormalTok"/>
        </w:rPr>
        <w:t xml:space="preserve">  subDomain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'Strategy &amp; Policy'</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Clause code (e.g., '1-1-1')</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Operational control title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Full statutory requirement text</w:t>
      </w:r>
      <w:r>
        <w:br/>
      </w:r>
      <w:r>
        <w:rPr>
          <w:rStyle w:val="NormalTok"/>
        </w:rPr>
        <w:t xml:space="preserve">  mandatoryLevel</w:t>
      </w:r>
      <w:r>
        <w:rPr>
          <w:rStyle w:val="OperatorTok"/>
        </w:rPr>
        <w:t xml:space="preserve">:</w:t>
      </w:r>
      <w:r>
        <w:rPr>
          <w:rStyle w:val="NormalTok"/>
        </w:rPr>
        <w:t xml:space="preserve"> </w:t>
      </w:r>
      <w:r>
        <w:rPr>
          <w:rStyle w:val="StringTok"/>
        </w:rPr>
        <w:t xml:space="preserve">'Mandatory'</w:t>
      </w:r>
      <w:r>
        <w:rPr>
          <w:rStyle w:val="NormalTok"/>
        </w:rPr>
        <w:t xml:space="preserve"> </w:t>
      </w:r>
      <w:r>
        <w:rPr>
          <w:rStyle w:val="OperatorTok"/>
        </w:rPr>
        <w:t xml:space="preserve">|</w:t>
      </w:r>
      <w:r>
        <w:rPr>
          <w:rStyle w:val="NormalTok"/>
        </w:rPr>
        <w:t xml:space="preserve"> </w:t>
      </w:r>
      <w:r>
        <w:rPr>
          <w:rStyle w:val="StringTok"/>
        </w:rPr>
        <w:t xml:space="preserve">'Recommended'</w:t>
      </w:r>
      <w:r>
        <w:rPr>
          <w:rStyle w:val="NormalTok"/>
        </w:rPr>
        <w:t xml:space="preserve"> </w:t>
      </w:r>
      <w:r>
        <w:rPr>
          <w:rStyle w:val="OperatorTok"/>
        </w:rPr>
        <w:t xml:space="preserve">|</w:t>
      </w:r>
      <w:r>
        <w:rPr>
          <w:rStyle w:val="NormalTok"/>
        </w:rPr>
        <w:t xml:space="preserve"> </w:t>
      </w:r>
      <w:r>
        <w:rPr>
          <w:rStyle w:val="StringTok"/>
        </w:rPr>
        <w:t xml:space="preserve">'Sector-Specific'</w:t>
      </w:r>
      <w:r>
        <w:rPr>
          <w:rStyle w:val="OperatorTok"/>
        </w:rPr>
        <w:t xml:space="preserve">;</w:t>
      </w:r>
      <w:r>
        <w:br/>
      </w:r>
      <w:r>
        <w:rPr>
          <w:rStyle w:val="NormalTok"/>
        </w:rPr>
        <w:t xml:space="preserve">  applicableSectors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Banking, Energy, Healthcare, Gov, All</w:t>
      </w:r>
      <w:r>
        <w:br/>
      </w:r>
      <w:r>
        <w:rPr>
          <w:rStyle w:val="NormalTok"/>
        </w:rPr>
        <w:t xml:space="preserve">  nistCsfMapping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'GV.OC-01, GV.PO-01'</w:t>
      </w:r>
      <w:r>
        <w:br/>
      </w:r>
      <w:r>
        <w:rPr>
          <w:rStyle w:val="NormalTok"/>
        </w:rPr>
        <w:t xml:space="preserve">  iso27001Mapping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'A.5.1, A.5.2'</w:t>
      </w:r>
      <w:r>
        <w:br/>
      </w:r>
      <w:r>
        <w:rPr>
          <w:rStyle w:val="NormalTok"/>
        </w:rPr>
        <w:t xml:space="preserve">  csaCcmMapping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'GRM-01, CCC-02'</w:t>
      </w:r>
      <w:r>
        <w:br/>
      </w:r>
      <w:r>
        <w:rPr>
          <w:rStyle w:val="NormalTok"/>
        </w:rPr>
        <w:t xml:space="preserve">  officialUrl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Link to sovereign legal gazette</w:t>
      </w:r>
      <w:r>
        <w:br/>
      </w:r>
      <w:r>
        <w:rPr>
          <w:rStyle w:val="NormalTok"/>
        </w:rPr>
        <w:t xml:space="preserve">}</w:t>
      </w:r>
    </w:p>
    <w:bookmarkEnd w:id="16"/>
    <w:bookmarkEnd w:id="17"/>
    <w:bookmarkStart w:id="18" w:name="_1bfaff4805ec0d4888a7b6f3928325cf19426ee"/>
    <w:p>
      <w:pPr>
        <w:pStyle w:val="Heading2"/>
      </w:pPr>
      <w:r>
        <w:t xml:space="preserve">2.3 Crosswalk Alignment &amp; LOE Comparator Engine</w:t>
      </w:r>
    </w:p>
    <w:p>
      <w:pPr>
        <w:pStyle w:val="FirstParagraph"/>
      </w:pPr>
      <w:r>
        <w:t xml:space="preserve">ComplianceIQ implements an automated</w:t>
      </w:r>
      <w:r>
        <w:t xml:space="preserve"> </w:t>
      </w:r>
      <w:r>
        <w:rPr>
          <w:b/>
          <w:bCs/>
        </w:rPr>
        <w:t xml:space="preserve">Level of Effort (LOE) Calculator</w:t>
      </w:r>
      <w:r>
        <w:t xml:space="preserve"> </w:t>
      </w:r>
      <w:r>
        <w:t xml:space="preserve">based on Jaccard similarity and crosswalk density across controls:</w:t>
      </w:r>
      <w:r>
        <w:t xml:space="preserve"> </w:t>
      </w:r>
      <w:r>
        <w:t xml:space="preserve">*</w:t>
      </w:r>
      <w:r>
        <w:t xml:space="preserve"> </w:t>
      </w:r>
      <w:r>
        <w:rPr>
          <w:b/>
          <w:bCs/>
        </w:rPr>
        <w:t xml:space="preserve">High Overlap (&gt;75% mutual mapping)</w:t>
      </w:r>
      <w:r>
        <w:t xml:space="preserve">: Identical requirements (e.g., Annual Third-Party Penetration Testing across NCA ECC and UAE DESC). Saves up to 80% audit effort.</w:t>
      </w:r>
      <w:r>
        <w:t xml:space="preserve"> </w:t>
      </w:r>
      <w:r>
        <w:t xml:space="preserve">*</w:t>
      </w:r>
      <w:r>
        <w:t xml:space="preserve"> </w:t>
      </w:r>
      <w:r>
        <w:rPr>
          <w:b/>
          <w:bCs/>
        </w:rPr>
        <w:t xml:space="preserve">Medium Overlap (40%-74%)</w:t>
      </w:r>
      <w:r>
        <w:t xml:space="preserve">: Aligned conceptual intent with varying sovereign implementation parameters (e.g., Incident Notification window: 2 hours vs. 72 hours).</w:t>
      </w:r>
      <w:r>
        <w:t xml:space="preserve"> </w:t>
      </w:r>
      <w:r>
        <w:t xml:space="preserve">*</w:t>
      </w:r>
      <w:r>
        <w:t xml:space="preserve"> </w:t>
      </w:r>
      <w:r>
        <w:rPr>
          <w:b/>
          <w:bCs/>
        </w:rPr>
        <w:t xml:space="preserve">Low Overlap (&lt;40%)</w:t>
      </w:r>
      <w:r>
        <w:t xml:space="preserve">: Sovereign-specific mandate requiring standalone local implementation (e.g., Saudi in-country data residency requirements under PDPL &amp; CITC).</w:t>
      </w:r>
    </w:p>
    <w:bookmarkEnd w:id="18"/>
    <w:bookmarkStart w:id="19" w:name="_41ee0ff8460f30219eb59b7e217c8eefff3ee51"/>
    <w:p>
      <w:pPr>
        <w:pStyle w:val="Heading2"/>
      </w:pPr>
      <w:r>
        <w:t xml:space="preserve">2.4 Atomic Transactional Timeline Engine</w:t>
      </w:r>
    </w:p>
    <w:p>
      <w:pPr>
        <w:pStyle w:val="FirstParagraph"/>
      </w:pPr>
      <w:r>
        <w:t xml:space="preserve">Located in</w:t>
      </w:r>
      <w:r>
        <w:t xml:space="preserve"> </w:t>
      </w:r>
      <w:r>
        <w:rPr>
          <w:rStyle w:val="VerbatimChar"/>
        </w:rPr>
        <w:t xml:space="preserve">src/context/AdminContext.tsx</w:t>
      </w:r>
      <w:r>
        <w:t xml:space="preserve">, this engine manages batch updates to deadlines and statuses across the platform:</w:t>
      </w:r>
      <w:r>
        <w:t xml:space="preserve"> </w:t>
      </w:r>
      <w:r>
        <w:t xml:space="preserve">1.</w:t>
      </w:r>
      <w:r>
        <w:t xml:space="preserve"> </w:t>
      </w:r>
      <w:r>
        <w:rPr>
          <w:b/>
          <w:bCs/>
        </w:rPr>
        <w:t xml:space="preserve">Staging Cache</w:t>
      </w:r>
      <w:r>
        <w:t xml:space="preserve">: Pending edits are queued in</w:t>
      </w:r>
      <w:r>
        <w:t xml:space="preserve"> </w:t>
      </w:r>
      <w:r>
        <w:rPr>
          <w:rStyle w:val="VerbatimChar"/>
        </w:rPr>
        <w:t xml:space="preserve">pendingMilestoneEdits</w:t>
      </w:r>
      <w:r>
        <w:t xml:space="preserve">.</w:t>
      </w:r>
      <w:r>
        <w:t xml:space="preserve"> </w:t>
      </w:r>
      <w:r>
        <w:t xml:space="preserve">2.</w:t>
      </w:r>
      <w:r>
        <w:t xml:space="preserve"> </w:t>
      </w:r>
      <w:r>
        <w:rPr>
          <w:b/>
          <w:bCs/>
        </w:rPr>
        <w:t xml:space="preserve">Transactional Commit</w:t>
      </w:r>
      <w:r>
        <w:t xml:space="preserve">: When the Administrator clicks</w:t>
      </w:r>
      <w:r>
        <w:t xml:space="preserve"> </w:t>
      </w:r>
      <w:r>
        <w:rPr>
          <w:b/>
          <w:bCs/>
        </w:rPr>
        <w:t xml:space="preserve">Apply Changes</w:t>
      </w:r>
      <w:r>
        <w:t xml:space="preserve">,</w:t>
      </w:r>
      <w:r>
        <w:t xml:space="preserve"> </w:t>
      </w:r>
      <w:r>
        <w:rPr>
          <w:rStyle w:val="VerbatimChar"/>
        </w:rPr>
        <w:t xml:space="preserve">commitMilestoneEdits()</w:t>
      </w:r>
      <w:r>
        <w:t xml:space="preserve"> </w:t>
      </w:r>
      <w:r>
        <w:t xml:space="preserve">runs a single atomic dispatch.</w:t>
      </w:r>
      <w:r>
        <w:t xml:space="preserve"> </w:t>
      </w:r>
      <w:r>
        <w:t xml:space="preserve">3.</w:t>
      </w:r>
      <w:r>
        <w:t xml:space="preserve"> </w:t>
      </w:r>
      <w:r>
        <w:rPr>
          <w:b/>
          <w:bCs/>
        </w:rPr>
        <w:t xml:space="preserve">Propagated Surfaces</w:t>
      </w:r>
      <w:r>
        <w:t xml:space="preserve">:</w:t>
      </w:r>
      <w:r>
        <w:t xml:space="preserve"> </w:t>
      </w:r>
      <w:r>
        <w:t xml:space="preserve">-</w:t>
      </w:r>
      <w:r>
        <w:t xml:space="preserve"> </w:t>
      </w:r>
      <w:r>
        <w:rPr>
          <w:rStyle w:val="VerbatimChar"/>
        </w:rPr>
        <w:t xml:space="preserve">RegulatoryTimeline.tsx</w:t>
      </w:r>
      <w:r>
        <w:t xml:space="preserve"> </w:t>
      </w:r>
      <w:r>
        <w:t xml:space="preserve">(Interactive milestone track)</w:t>
      </w:r>
      <w:r>
        <w:t xml:space="preserve"> </w:t>
      </w:r>
      <w:r>
        <w:t xml:space="preserve">-</w:t>
      </w:r>
      <w:r>
        <w:t xml:space="preserve"> </w:t>
      </w:r>
      <w:r>
        <w:rPr>
          <w:rStyle w:val="VerbatimChar"/>
        </w:rPr>
        <w:t xml:space="preserve">RegulatoryRoadmap.tsx</w:t>
      </w:r>
      <w:r>
        <w:t xml:space="preserve"> </w:t>
      </w:r>
      <w:r>
        <w:t xml:space="preserve">(Gantt Chart &amp; statutory dependencies)</w:t>
      </w:r>
      <w:r>
        <w:t xml:space="preserve"> </w:t>
      </w:r>
      <w:r>
        <w:t xml:space="preserve">-</w:t>
      </w:r>
      <w:r>
        <w:t xml:space="preserve"> </w:t>
      </w:r>
      <w:r>
        <w:rPr>
          <w:rStyle w:val="VerbatimChar"/>
        </w:rPr>
        <w:t xml:space="preserve">RegulationCard.tsx</w:t>
      </w:r>
      <w:r>
        <w:t xml:space="preserve"> </w:t>
      </w:r>
      <w:r>
        <w:t xml:space="preserve">(Detail modal &amp; badge indicators)</w:t>
      </w:r>
      <w:r>
        <w:t xml:space="preserve"> </w:t>
      </w:r>
      <w:r>
        <w:t xml:space="preserve">-</w:t>
      </w:r>
      <w:r>
        <w:t xml:space="preserve"> </w:t>
      </w:r>
      <w:r>
        <w:rPr>
          <w:rStyle w:val="VerbatimChar"/>
        </w:rPr>
        <w:t xml:space="preserve">menatData.ts</w:t>
      </w:r>
      <w:r>
        <w:t xml:space="preserve"> </w:t>
      </w:r>
      <w:r>
        <w:t xml:space="preserve">in-memory state &amp; localStorage audit ledger.</w:t>
      </w:r>
      <w:r>
        <w:t xml:space="preserve"> </w:t>
      </w:r>
      <w:r>
        <w:t xml:space="preserve">4.</w:t>
      </w:r>
      <w:r>
        <w:t xml:space="preserve"> </w:t>
      </w:r>
      <w:r>
        <w:rPr>
          <w:b/>
          <w:bCs/>
        </w:rPr>
        <w:t xml:space="preserve">Rollback &amp; Audit Trail</w:t>
      </w:r>
      <w:r>
        <w:t xml:space="preserve">: Every atomic batch produces a structured</w:t>
      </w:r>
      <w:r>
        <w:t xml:space="preserve"> </w:t>
      </w:r>
      <w:r>
        <w:rPr>
          <w:rStyle w:val="VerbatimChar"/>
        </w:rPr>
        <w:t xml:space="preserve">AUDIT_MILESTONE_BATCH</w:t>
      </w:r>
      <w:r>
        <w:t xml:space="preserve"> </w:t>
      </w:r>
      <w:r>
        <w:t xml:space="preserve">log containing the timestamp, administrator identity, previous values, and newly applied values.</w:t>
      </w:r>
    </w:p>
    <w:p>
      <w:r>
        <w:pict>
          <v:rect style="width:0;height:1.5pt" o:hralign="center" o:hrstd="t" o:hr="t"/>
        </w:pict>
      </w:r>
    </w:p>
    <w:bookmarkEnd w:id="19"/>
    <w:bookmarkEnd w:id="20"/>
    <w:bookmarkStart w:id="30" w:name="_ad7a8563bd77a4a3de26e46eaa642155ae7ec6f"/>
    <w:p>
      <w:pPr>
        <w:pStyle w:val="Heading1"/>
      </w:pPr>
      <w:r>
        <w:t xml:space="preserve">3. ComplianceIQ User Operational Manual</w:t>
      </w:r>
    </w:p>
    <w:p>
      <w:pPr>
        <w:pStyle w:val="FirstParagraph"/>
      </w:pPr>
      <w:r>
        <w:t xml:space="preserve">This manual provides compliance officers, risk analysts, and legal counsel with step-by-step instructions for daily operations.</w:t>
      </w:r>
    </w:p>
    <w:bookmarkStart w:id="21" w:name="_55e90098886719398d533a6807c5bd91ac9f750"/>
    <w:p>
      <w:pPr>
        <w:pStyle w:val="Heading2"/>
      </w:pPr>
      <w:r>
        <w:t xml:space="preserve">3.1 Overview &amp; Navigation</w:t>
      </w:r>
    </w:p>
    <w:p>
      <w:pPr>
        <w:pStyle w:val="Compact"/>
        <w:numPr>
          <w:ilvl w:val="0"/>
          <w:numId w:val="1008"/>
        </w:numPr>
      </w:pPr>
      <w:r>
        <w:t xml:space="preserve">Launch the platform at the designated URL.</w:t>
      </w:r>
    </w:p>
    <w:p>
      <w:pPr>
        <w:pStyle w:val="Compact"/>
        <w:numPr>
          <w:ilvl w:val="0"/>
          <w:numId w:val="1008"/>
        </w:numPr>
      </w:pPr>
      <w:r>
        <w:t xml:space="preserve">The</w:t>
      </w:r>
      <w:r>
        <w:t xml:space="preserve"> </w:t>
      </w:r>
      <w:r>
        <w:rPr>
          <w:b/>
          <w:bCs/>
        </w:rPr>
        <w:t xml:space="preserve">Top Navigation Bar</w:t>
      </w:r>
      <w:r>
        <w:t xml:space="preserve"> </w:t>
      </w:r>
      <w:r>
        <w:t xml:space="preserve">provides quick access to all 16 modules categorized into four clusters:</w:t>
      </w:r>
    </w:p>
    <w:p>
      <w:pPr>
        <w:pStyle w:val="Compact"/>
        <w:numPr>
          <w:ilvl w:val="1"/>
          <w:numId w:val="1009"/>
        </w:numPr>
      </w:pPr>
      <w:r>
        <w:rPr>
          <w:b/>
          <w:bCs/>
        </w:rPr>
        <w:t xml:space="preserve">Intelligence &amp; Repositories</w:t>
      </w:r>
      <w:r>
        <w:t xml:space="preserve">: Overview, Regional Digest, Regulations, Controls Crosswalk.</w:t>
      </w:r>
    </w:p>
    <w:p>
      <w:pPr>
        <w:pStyle w:val="Compact"/>
        <w:numPr>
          <w:ilvl w:val="1"/>
          <w:numId w:val="1009"/>
        </w:numPr>
      </w:pPr>
      <w:r>
        <w:rPr>
          <w:b/>
          <w:bCs/>
        </w:rPr>
        <w:t xml:space="preserve">Comparative &amp; Analytics</w:t>
      </w:r>
      <w:r>
        <w:t xml:space="preserve">: Regulation Comparator, Maturity Heatmap, Sector Matrix, Regulatory Radar.</w:t>
      </w:r>
    </w:p>
    <w:p>
      <w:pPr>
        <w:pStyle w:val="Compact"/>
        <w:numPr>
          <w:ilvl w:val="1"/>
          <w:numId w:val="1009"/>
        </w:numPr>
      </w:pPr>
      <w:r>
        <w:rPr>
          <w:b/>
          <w:bCs/>
        </w:rPr>
        <w:t xml:space="preserve">Planning &amp; Timeline</w:t>
      </w:r>
      <w:r>
        <w:t xml:space="preserve">: Sovereign Roadmap (Gantt), Regulatory Milestones, Version Diffs.</w:t>
      </w:r>
    </w:p>
    <w:p>
      <w:pPr>
        <w:pStyle w:val="Compact"/>
        <w:numPr>
          <w:ilvl w:val="1"/>
          <w:numId w:val="1009"/>
        </w:numPr>
      </w:pPr>
      <w:r>
        <w:rPr>
          <w:b/>
          <w:bCs/>
        </w:rPr>
        <w:t xml:space="preserve">AI Governance &amp; Redlining</w:t>
      </w:r>
      <w:r>
        <w:t xml:space="preserve">: AI Redline Assistant, Clause Interpreter, AI Copilot.</w:t>
      </w:r>
    </w:p>
    <w:p>
      <w:pPr>
        <w:pStyle w:val="Compact"/>
        <w:numPr>
          <w:ilvl w:val="0"/>
          <w:numId w:val="1008"/>
        </w:numPr>
      </w:pPr>
      <w:r>
        <w:t xml:space="preserve">The</w:t>
      </w:r>
      <w:r>
        <w:t xml:space="preserve"> </w:t>
      </w:r>
      <w:r>
        <w:rPr>
          <w:b/>
          <w:bCs/>
        </w:rPr>
        <w:t xml:space="preserve">Global Search Bar</w:t>
      </w:r>
      <w:r>
        <w:t xml:space="preserve"> </w:t>
      </w:r>
      <w:r>
        <w:t xml:space="preserve">in the header allows searching by regulation code (</w:t>
      </w:r>
      <w:r>
        <w:rPr>
          <w:rStyle w:val="VerbatimChar"/>
        </w:rPr>
        <w:t xml:space="preserve">ECC-1</w:t>
      </w:r>
      <w:r>
        <w:t xml:space="preserve">), sovereign authority (</w:t>
      </w:r>
      <w:r>
        <w:rPr>
          <w:rStyle w:val="VerbatimChar"/>
        </w:rPr>
        <w:t xml:space="preserve">SDAIA</w:t>
      </w:r>
      <w:r>
        <w:t xml:space="preserve">), or domain topic (</w:t>
      </w:r>
      <w:r>
        <w:rPr>
          <w:rStyle w:val="VerbatimChar"/>
        </w:rPr>
        <w:t xml:space="preserve">Data Privacy</w:t>
      </w:r>
      <w:r>
        <w:t xml:space="preserve">).</w:t>
      </w:r>
    </w:p>
    <w:bookmarkEnd w:id="21"/>
    <w:bookmarkStart w:id="22" w:name="_f5c590fca092fc5eeb553f216cb35942eecc762"/>
    <w:p>
      <w:pPr>
        <w:pStyle w:val="Heading2"/>
      </w:pPr>
      <w:r>
        <w:t xml:space="preserve">3.2 Sovereign Jurisdictions &amp; Controls Registry (Overview Tab)</w:t>
      </w:r>
    </w:p>
    <w:p>
      <w:pPr>
        <w:pStyle w:val="Compact"/>
        <w:numPr>
          <w:ilvl w:val="0"/>
          <w:numId w:val="1010"/>
        </w:numPr>
      </w:pPr>
      <w:r>
        <w:rPr>
          <w:b/>
          <w:bCs/>
        </w:rPr>
        <w:t xml:space="preserve">Selecting a Country</w:t>
      </w:r>
      <w:r>
        <w:t xml:space="preserve">: Click on any of the 24 sovereign flags (e.g., Saudi Arabia, UAE, Qatar, Egypt, Türkiye) to filter regulations applicable to that jurisdiction.</w:t>
      </w:r>
    </w:p>
    <w:p>
      <w:pPr>
        <w:pStyle w:val="Compact"/>
        <w:numPr>
          <w:ilvl w:val="0"/>
          <w:numId w:val="1010"/>
        </w:numPr>
      </w:pPr>
      <w:r>
        <w:rPr>
          <w:b/>
          <w:bCs/>
        </w:rPr>
        <w:t xml:space="preserve">Viewing Regulation Cards</w:t>
      </w:r>
      <w:r>
        <w:t xml:space="preserve">: Each card displays the statutory code, authority, enforcement status, category, effective date, and primary penalties.</w:t>
      </w:r>
    </w:p>
    <w:p>
      <w:pPr>
        <w:pStyle w:val="Compact"/>
        <w:numPr>
          <w:ilvl w:val="0"/>
          <w:numId w:val="1010"/>
        </w:numPr>
      </w:pPr>
      <w:r>
        <w:rPr>
          <w:b/>
          <w:bCs/>
        </w:rPr>
        <w:t xml:space="preserve">Inspecting Controls</w:t>
      </w:r>
      <w:r>
        <w:t xml:space="preserve">: Click</w:t>
      </w:r>
      <w:r>
        <w:t xml:space="preserve"> </w:t>
      </w:r>
      <w:r>
        <w:rPr>
          <w:b/>
          <w:bCs/>
        </w:rPr>
        <w:t xml:space="preserve">View Controls</w:t>
      </w:r>
      <w:r>
        <w:t xml:space="preserve"> </w:t>
      </w:r>
      <w:r>
        <w:t xml:space="preserve">on any card to open the complete control breakdown containing domain hierarchies and international mappings.</w:t>
      </w:r>
    </w:p>
    <w:bookmarkEnd w:id="22"/>
    <w:bookmarkStart w:id="23" w:name="_131ecb67d154fdc69bffc443d885248292b6578"/>
    <w:p>
      <w:pPr>
        <w:pStyle w:val="Heading2"/>
      </w:pPr>
      <w:r>
        <w:t xml:space="preserve">3.3 Regional Regulatory Digest &amp; Newsfeed (Digest Tab)</w:t>
      </w:r>
    </w:p>
    <w:p>
      <w:pPr>
        <w:pStyle w:val="Compact"/>
        <w:numPr>
          <w:ilvl w:val="0"/>
          <w:numId w:val="1011"/>
        </w:numPr>
      </w:pPr>
      <w:r>
        <w:t xml:space="preserve">Real-time automated regulatory feed tracking updates across official gazettes and supervisory portals.</w:t>
      </w:r>
    </w:p>
    <w:p>
      <w:pPr>
        <w:pStyle w:val="Compact"/>
        <w:numPr>
          <w:ilvl w:val="0"/>
          <w:numId w:val="1011"/>
        </w:numPr>
      </w:pPr>
      <w:r>
        <w:t xml:space="preserve">Filter updates by</w:t>
      </w:r>
      <w:r>
        <w:t xml:space="preserve"> </w:t>
      </w:r>
      <w:r>
        <w:rPr>
          <w:b/>
          <w:bCs/>
        </w:rPr>
        <w:t xml:space="preserve">Country</w:t>
      </w:r>
      <w:r>
        <w:t xml:space="preserve">,</w:t>
      </w:r>
      <w:r>
        <w:t xml:space="preserve"> </w:t>
      </w:r>
      <w:r>
        <w:rPr>
          <w:b/>
          <w:bCs/>
        </w:rPr>
        <w:t xml:space="preserve">Category</w:t>
      </w:r>
      <w:r>
        <w:t xml:space="preserve">, or</w:t>
      </w:r>
      <w:r>
        <w:t xml:space="preserve"> </w:t>
      </w:r>
      <w:r>
        <w:rPr>
          <w:b/>
          <w:bCs/>
        </w:rPr>
        <w:t xml:space="preserve">Severity Impact</w:t>
      </w:r>
      <w:r>
        <w:t xml:space="preserve"> </w:t>
      </w:r>
      <w:r>
        <w:t xml:space="preserve">(Critical, High, Medium, Informational).</w:t>
      </w:r>
    </w:p>
    <w:p>
      <w:pPr>
        <w:pStyle w:val="Compact"/>
        <w:numPr>
          <w:ilvl w:val="0"/>
          <w:numId w:val="1011"/>
        </w:numPr>
      </w:pPr>
      <w:r>
        <w:t xml:space="preserve">Click</w:t>
      </w:r>
      <w:r>
        <w:t xml:space="preserve"> </w:t>
      </w:r>
      <w:r>
        <w:rPr>
          <w:b/>
          <w:bCs/>
        </w:rPr>
        <w:t xml:space="preserve">Source Link</w:t>
      </w:r>
      <w:r>
        <w:t xml:space="preserve"> </w:t>
      </w:r>
      <w:r>
        <w:t xml:space="preserve">to inspect the sovereign authority’s official bulletin or gazette entry.</w:t>
      </w:r>
    </w:p>
    <w:bookmarkEnd w:id="23"/>
    <w:bookmarkStart w:id="24" w:name="_0db139a0919d2c2ab5c8c1cd0b213daf48e4a2b"/>
    <w:p>
      <w:pPr>
        <w:pStyle w:val="Heading2"/>
      </w:pPr>
      <w:r>
        <w:t xml:space="preserve">3.4 Regulatory Radar &amp; Category Mapping (Radar Tab)</w:t>
      </w:r>
    </w:p>
    <w:p>
      <w:pPr>
        <w:pStyle w:val="Compact"/>
        <w:numPr>
          <w:ilvl w:val="0"/>
          <w:numId w:val="1012"/>
        </w:numPr>
      </w:pPr>
      <w:r>
        <w:t xml:space="preserve">A high-level visual representation of regulatory maturity across six strategic pillars: Cybersecurity, Data Privacy, Cloud Governance, AI &amp; Emerging Tech, FinTech &amp; Banking, and Critical Infrastructure.</w:t>
      </w:r>
    </w:p>
    <w:p>
      <w:pPr>
        <w:pStyle w:val="Compact"/>
        <w:numPr>
          <w:ilvl w:val="0"/>
          <w:numId w:val="1012"/>
        </w:numPr>
      </w:pPr>
      <w:r>
        <w:t xml:space="preserve">Hover over any jurisdiction to compare its relative regulatory stringency index.</w:t>
      </w:r>
    </w:p>
    <w:bookmarkEnd w:id="24"/>
    <w:bookmarkStart w:id="25" w:name="_9a65ddb1660efe205db12f09d3e06069a4f4c97"/>
    <w:p>
      <w:pPr>
        <w:pStyle w:val="Heading2"/>
      </w:pPr>
      <w:r>
        <w:t xml:space="preserve">3.5 Controls Crosswalk (Controls Tab)</w:t>
      </w:r>
    </w:p>
    <w:p>
      <w:pPr>
        <w:pStyle w:val="Compact"/>
        <w:numPr>
          <w:ilvl w:val="0"/>
          <w:numId w:val="1013"/>
        </w:numPr>
      </w:pPr>
      <w:r>
        <w:t xml:space="preserve">Connects regional requirements directly to</w:t>
      </w:r>
      <w:r>
        <w:t xml:space="preserve"> </w:t>
      </w:r>
      <w:r>
        <w:rPr>
          <w:b/>
          <w:bCs/>
        </w:rPr>
        <w:t xml:space="preserve">NIST CSF 2.0</w:t>
      </w:r>
      <w:r>
        <w:t xml:space="preserve">,</w:t>
      </w:r>
      <w:r>
        <w:t xml:space="preserve"> </w:t>
      </w:r>
      <w:r>
        <w:rPr>
          <w:b/>
          <w:bCs/>
        </w:rPr>
        <w:t xml:space="preserve">ISO/IEC 27001:2022</w:t>
      </w:r>
      <w:r>
        <w:t xml:space="preserve">, and</w:t>
      </w:r>
      <w:r>
        <w:t xml:space="preserve"> </w:t>
      </w:r>
      <w:r>
        <w:rPr>
          <w:b/>
          <w:bCs/>
        </w:rPr>
        <w:t xml:space="preserve">CSA CCM v4.0.10</w:t>
      </w:r>
      <w:r>
        <w:t xml:space="preserve">.</w:t>
      </w:r>
    </w:p>
    <w:p>
      <w:pPr>
        <w:pStyle w:val="Compact"/>
        <w:numPr>
          <w:ilvl w:val="0"/>
          <w:numId w:val="1013"/>
        </w:numPr>
      </w:pPr>
      <w:r>
        <w:rPr>
          <w:b/>
          <w:bCs/>
        </w:rPr>
        <w:t xml:space="preserve">Use Case</w:t>
      </w:r>
      <w:r>
        <w:t xml:space="preserve">: If your enterprise is ISO 27001 certified, enter your certified controls (e.g.,</w:t>
      </w:r>
      <w:r>
        <w:t xml:space="preserve"> </w:t>
      </w:r>
      <w:r>
        <w:rPr>
          <w:rStyle w:val="VerbatimChar"/>
        </w:rPr>
        <w:t xml:space="preserve">A.5.15 Access Control</w:t>
      </w:r>
      <w:r>
        <w:t xml:space="preserve">) to automatically view all corresponding mandatory MENAT clauses satisfying that requirement.</w:t>
      </w:r>
    </w:p>
    <w:p>
      <w:pPr>
        <w:pStyle w:val="Compact"/>
        <w:numPr>
          <w:ilvl w:val="0"/>
          <w:numId w:val="1013"/>
        </w:numPr>
      </w:pPr>
      <w:r>
        <w:t xml:space="preserve">Click</w:t>
      </w:r>
      <w:r>
        <w:t xml:space="preserve"> </w:t>
      </w:r>
      <w:r>
        <w:rPr>
          <w:b/>
          <w:bCs/>
        </w:rPr>
        <w:t xml:space="preserve">Export Matrix</w:t>
      </w:r>
      <w:r>
        <w:t xml:space="preserve"> </w:t>
      </w:r>
      <w:r>
        <w:t xml:space="preserve">to download the crosswalk spreadsheet.</w:t>
      </w:r>
    </w:p>
    <w:bookmarkEnd w:id="25"/>
    <w:bookmarkStart w:id="26" w:name="_4165d196f8ee61fcb33bbfc7d992842e1d87d89"/>
    <w:p>
      <w:pPr>
        <w:pStyle w:val="Heading2"/>
      </w:pPr>
      <w:r>
        <w:t xml:space="preserve">3.6 Cross-Regulation Overlap &amp; LOE Comparator (Compare Tab)</w:t>
      </w:r>
    </w:p>
    <w:p>
      <w:pPr>
        <w:pStyle w:val="Compact"/>
        <w:numPr>
          <w:ilvl w:val="0"/>
          <w:numId w:val="1014"/>
        </w:numPr>
      </w:pPr>
      <w:r>
        <w:rPr>
          <w:b/>
          <w:bCs/>
        </w:rPr>
        <w:t xml:space="preserve">Step 1</w:t>
      </w:r>
      <w:r>
        <w:t xml:space="preserve">: Select</w:t>
      </w:r>
      <w:r>
        <w:t xml:space="preserve"> </w:t>
      </w:r>
      <w:r>
        <w:rPr>
          <w:b/>
          <w:bCs/>
        </w:rPr>
        <w:t xml:space="preserve">Primary Regulation</w:t>
      </w:r>
      <w:r>
        <w:t xml:space="preserve"> </w:t>
      </w:r>
      <w:r>
        <w:t xml:space="preserve">(e.g., Saudi NCA ECC-1:2018).</w:t>
      </w:r>
    </w:p>
    <w:p>
      <w:pPr>
        <w:pStyle w:val="Compact"/>
        <w:numPr>
          <w:ilvl w:val="0"/>
          <w:numId w:val="1014"/>
        </w:numPr>
      </w:pPr>
      <w:r>
        <w:rPr>
          <w:b/>
          <w:bCs/>
        </w:rPr>
        <w:t xml:space="preserve">Step 2</w:t>
      </w:r>
      <w:r>
        <w:t xml:space="preserve">: Select</w:t>
      </w:r>
      <w:r>
        <w:t xml:space="preserve"> </w:t>
      </w:r>
      <w:r>
        <w:rPr>
          <w:b/>
          <w:bCs/>
        </w:rPr>
        <w:t xml:space="preserve">Comparison Regulation</w:t>
      </w:r>
      <w:r>
        <w:t xml:space="preserve"> </w:t>
      </w:r>
      <w:r>
        <w:t xml:space="preserve">(e.g., UAE DESC Information Security Regulation ISR v2.0).</w:t>
      </w:r>
    </w:p>
    <w:p>
      <w:pPr>
        <w:pStyle w:val="Compact"/>
        <w:numPr>
          <w:ilvl w:val="0"/>
          <w:numId w:val="1014"/>
        </w:numPr>
      </w:pPr>
      <w:r>
        <w:rPr>
          <w:b/>
          <w:bCs/>
        </w:rPr>
        <w:t xml:space="preserve">Step 3</w:t>
      </w:r>
      <w:r>
        <w:t xml:space="preserve">: Click</w:t>
      </w:r>
      <w:r>
        <w:t xml:space="preserve"> </w:t>
      </w:r>
      <w:r>
        <w:rPr>
          <w:b/>
          <w:bCs/>
        </w:rPr>
        <w:t xml:space="preserve">Analyze Overlap</w:t>
      </w:r>
      <w:r>
        <w:t xml:space="preserve">.</w:t>
      </w:r>
    </w:p>
    <w:p>
      <w:pPr>
        <w:pStyle w:val="Compact"/>
        <w:numPr>
          <w:ilvl w:val="0"/>
          <w:numId w:val="1014"/>
        </w:numPr>
      </w:pPr>
      <w:r>
        <w:rPr>
          <w:b/>
          <w:bCs/>
        </w:rPr>
        <w:t xml:space="preserve">Reviewing Outputs</w:t>
      </w:r>
      <w:r>
        <w:t xml:space="preserve">:</w:t>
      </w:r>
    </w:p>
    <w:p>
      <w:pPr>
        <w:pStyle w:val="Compact"/>
        <w:numPr>
          <w:ilvl w:val="1"/>
          <w:numId w:val="1015"/>
        </w:numPr>
      </w:pPr>
      <w:r>
        <w:rPr>
          <w:b/>
          <w:bCs/>
        </w:rPr>
        <w:t xml:space="preserve">Mutual Compliance Ratio</w:t>
      </w:r>
      <w:r>
        <w:t xml:space="preserve">: The percentage of overlapping control domains.</w:t>
      </w:r>
    </w:p>
    <w:p>
      <w:pPr>
        <w:pStyle w:val="Compact"/>
        <w:numPr>
          <w:ilvl w:val="1"/>
          <w:numId w:val="1015"/>
        </w:numPr>
      </w:pPr>
      <w:r>
        <w:rPr>
          <w:b/>
          <w:bCs/>
        </w:rPr>
        <w:t xml:space="preserve">Net Implementation LOE</w:t>
      </w:r>
      <w:r>
        <w:t xml:space="preserve">: Estimated man-days saved through reciprocal controls.</w:t>
      </w:r>
    </w:p>
    <w:p>
      <w:pPr>
        <w:pStyle w:val="Compact"/>
        <w:numPr>
          <w:ilvl w:val="1"/>
          <w:numId w:val="1015"/>
        </w:numPr>
      </w:pPr>
      <w:r>
        <w:rPr>
          <w:b/>
          <w:bCs/>
        </w:rPr>
        <w:t xml:space="preserve">Gap Delta</w:t>
      </w:r>
      <w:r>
        <w:t xml:space="preserve">: Standalone clauses unique to each jurisdiction requiring dedicated remediation.</w:t>
      </w:r>
    </w:p>
    <w:bookmarkEnd w:id="26"/>
    <w:bookmarkStart w:id="27" w:name="_5f9d675a8e5e3d7c3ef0b213ea823b43fbf75d0"/>
    <w:p>
      <w:pPr>
        <w:pStyle w:val="Heading2"/>
      </w:pPr>
      <w:r>
        <w:t xml:space="preserve">3.7 AI Control Clause Interpreter &amp; Multi-Standard Redlining</w:t>
      </w:r>
    </w:p>
    <w:p>
      <w:pPr>
        <w:pStyle w:val="Compact"/>
        <w:numPr>
          <w:ilvl w:val="0"/>
          <w:numId w:val="1016"/>
        </w:numPr>
      </w:pPr>
      <w:r>
        <w:rPr>
          <w:b/>
          <w:bCs/>
        </w:rPr>
        <w:t xml:space="preserve">AI Clause Interpreter (</w:t>
      </w:r>
      <w:r>
        <w:rPr>
          <w:rStyle w:val="VerbatimChar"/>
          <w:b/>
          <w:bCs/>
        </w:rPr>
        <w:t xml:space="preserve">/interpreter</w:t>
      </w:r>
      <w:r>
        <w:rPr>
          <w:b/>
          <w:bCs/>
        </w:rPr>
        <w:t xml:space="preserve">)</w:t>
      </w:r>
      <w:r>
        <w:t xml:space="preserve">:</w:t>
      </w:r>
    </w:p>
    <w:p>
      <w:pPr>
        <w:pStyle w:val="Compact"/>
        <w:numPr>
          <w:ilvl w:val="1"/>
          <w:numId w:val="1017"/>
        </w:numPr>
      </w:pPr>
      <w:r>
        <w:t xml:space="preserve">Select any clause from the MENAT repository.</w:t>
      </w:r>
    </w:p>
    <w:p>
      <w:pPr>
        <w:pStyle w:val="Compact"/>
        <w:numPr>
          <w:ilvl w:val="1"/>
          <w:numId w:val="1017"/>
        </w:numPr>
      </w:pPr>
      <w:r>
        <w:t xml:space="preserve">Click</w:t>
      </w:r>
      <w:r>
        <w:t xml:space="preserve"> </w:t>
      </w:r>
      <w:r>
        <w:rPr>
          <w:b/>
          <w:bCs/>
        </w:rPr>
        <w:t xml:space="preserve">Interpret Clause</w:t>
      </w:r>
      <w:r>
        <w:t xml:space="preserve"> </w:t>
      </w:r>
      <w:r>
        <w:t xml:space="preserve">to generate an operational checklist, evidence requirements for auditors, and common compliance pitfalls.</w:t>
      </w:r>
    </w:p>
    <w:p>
      <w:pPr>
        <w:pStyle w:val="Compact"/>
        <w:numPr>
          <w:ilvl w:val="0"/>
          <w:numId w:val="1016"/>
        </w:numPr>
      </w:pPr>
      <w:r>
        <w:rPr>
          <w:b/>
          <w:bCs/>
        </w:rPr>
        <w:t xml:space="preserve">AI Multi-Standard Redlining (</w:t>
      </w:r>
      <w:r>
        <w:rPr>
          <w:rStyle w:val="VerbatimChar"/>
          <w:b/>
          <w:bCs/>
        </w:rPr>
        <w:t xml:space="preserve">/ai_redline</w:t>
      </w:r>
      <w:r>
        <w:rPr>
          <w:b/>
          <w:bCs/>
        </w:rPr>
        <w:t xml:space="preserve">)</w:t>
      </w:r>
      <w:r>
        <w:t xml:space="preserve">:</w:t>
      </w:r>
    </w:p>
    <w:p>
      <w:pPr>
        <w:pStyle w:val="Compact"/>
        <w:numPr>
          <w:ilvl w:val="1"/>
          <w:numId w:val="1018"/>
        </w:numPr>
      </w:pPr>
      <w:r>
        <w:t xml:space="preserve">Paste your enterprise internal policy text (e.g., your corporate Data Retention Policy).</w:t>
      </w:r>
    </w:p>
    <w:p>
      <w:pPr>
        <w:pStyle w:val="Compact"/>
        <w:numPr>
          <w:ilvl w:val="1"/>
          <w:numId w:val="1018"/>
        </w:numPr>
      </w:pPr>
      <w:r>
        <w:t xml:space="preserve">Select the target regulations (e.g., Saudi PDPL + UAE Federal Decree-Law No. 45/2021).</w:t>
      </w:r>
    </w:p>
    <w:p>
      <w:pPr>
        <w:pStyle w:val="Compact"/>
        <w:numPr>
          <w:ilvl w:val="1"/>
          <w:numId w:val="1018"/>
        </w:numPr>
      </w:pPr>
      <w:r>
        <w:t xml:space="preserve">Click</w:t>
      </w:r>
      <w:r>
        <w:t xml:space="preserve"> </w:t>
      </w:r>
      <w:r>
        <w:rPr>
          <w:b/>
          <w:bCs/>
        </w:rPr>
        <w:t xml:space="preserve">Run Policy Audit &amp; Redlining</w:t>
      </w:r>
      <w:r>
        <w:t xml:space="preserve">.</w:t>
      </w:r>
    </w:p>
    <w:p>
      <w:pPr>
        <w:pStyle w:val="Compact"/>
        <w:numPr>
          <w:ilvl w:val="1"/>
          <w:numId w:val="1018"/>
        </w:numPr>
      </w:pPr>
      <w:r>
        <w:t xml:space="preserve">The AI engine highlights missing mandatory disclosures, identifies non-compliant retention clauses, and provides ready-to-adopt redline draft edits.</w:t>
      </w:r>
    </w:p>
    <w:bookmarkEnd w:id="27"/>
    <w:bookmarkStart w:id="28" w:name="_eed3f4649b006e5b16c6f06219385e6a273d1b5"/>
    <w:p>
      <w:pPr>
        <w:pStyle w:val="Heading2"/>
      </w:pPr>
      <w:r>
        <w:t xml:space="preserve">3.8 Regulatory Watchlist &amp; Specialized Trackers (Watchlist Tab)</w:t>
      </w:r>
    </w:p>
    <w:p>
      <w:pPr>
        <w:pStyle w:val="Compact"/>
        <w:numPr>
          <w:ilvl w:val="0"/>
          <w:numId w:val="1019"/>
        </w:numPr>
      </w:pPr>
      <w:r>
        <w:t xml:space="preserve">Pin key regulations to your personal watchlist by clicking the</w:t>
      </w:r>
      <w:r>
        <w:t xml:space="preserve"> </w:t>
      </w:r>
      <w:r>
        <w:rPr>
          <w:b/>
          <w:bCs/>
        </w:rPr>
        <w:t xml:space="preserve">Pin / Bookmark</w:t>
      </w:r>
      <w:r>
        <w:t xml:space="preserve"> </w:t>
      </w:r>
      <w:r>
        <w:t xml:space="preserve">icon on any regulation card.</w:t>
      </w:r>
    </w:p>
    <w:p>
      <w:pPr>
        <w:pStyle w:val="Compact"/>
        <w:numPr>
          <w:ilvl w:val="0"/>
          <w:numId w:val="1019"/>
        </w:numPr>
      </w:pPr>
      <w:r>
        <w:t xml:space="preserve">Set alert preferences for:</w:t>
      </w:r>
    </w:p>
    <w:p>
      <w:pPr>
        <w:pStyle w:val="Compact"/>
        <w:numPr>
          <w:ilvl w:val="1"/>
          <w:numId w:val="1020"/>
        </w:numPr>
      </w:pPr>
      <w:r>
        <w:t xml:space="preserve">Deadline reminders (30, 60, 90 days out).</w:t>
      </w:r>
    </w:p>
    <w:p>
      <w:pPr>
        <w:pStyle w:val="Compact"/>
        <w:numPr>
          <w:ilvl w:val="1"/>
          <w:numId w:val="1020"/>
        </w:numPr>
      </w:pPr>
      <w:r>
        <w:t xml:space="preserve">Regulatory amendments and draft-to-enforcement transitions.</w:t>
      </w:r>
    </w:p>
    <w:p>
      <w:pPr>
        <w:pStyle w:val="Compact"/>
        <w:numPr>
          <w:ilvl w:val="1"/>
          <w:numId w:val="1020"/>
        </w:numPr>
      </w:pPr>
      <w:r>
        <w:t xml:space="preserve">Sovereign authority notices.</w:t>
      </w:r>
    </w:p>
    <w:bookmarkEnd w:id="28"/>
    <w:bookmarkStart w:id="29" w:name="_dcf6f8bd827b65d918328f3acccd450f61dc6ae"/>
    <w:p>
      <w:pPr>
        <w:pStyle w:val="Heading2"/>
      </w:pPr>
      <w:r>
        <w:t xml:space="preserve">3.9 Generating Audit-Ready Compliance Reports (Export Modal)</w:t>
      </w:r>
    </w:p>
    <w:p>
      <w:pPr>
        <w:pStyle w:val="Compact"/>
        <w:numPr>
          <w:ilvl w:val="0"/>
          <w:numId w:val="1021"/>
        </w:numPr>
      </w:pPr>
      <w:r>
        <w:t xml:space="preserve">Click the</w:t>
      </w:r>
      <w:r>
        <w:t xml:space="preserve"> </w:t>
      </w:r>
      <w:r>
        <w:rPr>
          <w:b/>
          <w:bCs/>
        </w:rPr>
        <w:t xml:space="preserve">Export / Download</w:t>
      </w:r>
      <w:r>
        <w:t xml:space="preserve"> </w:t>
      </w:r>
      <w:r>
        <w:t xml:space="preserve">button in the navigation header.</w:t>
      </w:r>
    </w:p>
    <w:p>
      <w:pPr>
        <w:pStyle w:val="Compact"/>
        <w:numPr>
          <w:ilvl w:val="0"/>
          <w:numId w:val="1021"/>
        </w:numPr>
      </w:pPr>
      <w:r>
        <w:rPr>
          <w:b/>
          <w:bCs/>
        </w:rPr>
        <w:t xml:space="preserve">Choose Export Type</w:t>
      </w:r>
      <w:r>
        <w:t xml:space="preserve">:</w:t>
      </w:r>
    </w:p>
    <w:p>
      <w:pPr>
        <w:pStyle w:val="Compact"/>
        <w:numPr>
          <w:ilvl w:val="1"/>
          <w:numId w:val="1022"/>
        </w:numPr>
      </w:pPr>
      <w:r>
        <w:rPr>
          <w:b/>
          <w:bCs/>
        </w:rPr>
        <w:t xml:space="preserve">PDF Compliance Report</w:t>
      </w:r>
      <w:r>
        <w:t xml:space="preserve">: Comprehensive audit dossier including executive summary, jurisdictional breakdown, full control clauses, and NIST/ISO crosswalks.</w:t>
      </w:r>
    </w:p>
    <w:p>
      <w:pPr>
        <w:pStyle w:val="Compact"/>
        <w:numPr>
          <w:ilvl w:val="1"/>
          <w:numId w:val="1022"/>
        </w:numPr>
      </w:pPr>
      <w:r>
        <w:rPr>
          <w:b/>
          <w:bCs/>
        </w:rPr>
        <w:t xml:space="preserve">CSV Spreadsheet</w:t>
      </w:r>
      <w:r>
        <w:t xml:space="preserve">: Flat tabular format ready for Microsoft Excel, PowerBI, or corporate GRC tools (ServiceNow, MetricStream).</w:t>
      </w:r>
    </w:p>
    <w:p>
      <w:pPr>
        <w:pStyle w:val="Compact"/>
        <w:numPr>
          <w:ilvl w:val="1"/>
          <w:numId w:val="1022"/>
        </w:numPr>
      </w:pPr>
      <w:r>
        <w:rPr>
          <w:b/>
          <w:bCs/>
        </w:rPr>
        <w:t xml:space="preserve">JSON API Export</w:t>
      </w:r>
      <w:r>
        <w:t xml:space="preserve">: Structured JSON payload for SIEM ingestion and automated compliance pipelines.</w:t>
      </w:r>
    </w:p>
    <w:p>
      <w:pPr>
        <w:pStyle w:val="Compact"/>
        <w:numPr>
          <w:ilvl w:val="0"/>
          <w:numId w:val="1021"/>
        </w:numPr>
      </w:pPr>
      <w:r>
        <w:t xml:space="preserve">Choose target regulations or select</w:t>
      </w:r>
      <w:r>
        <w:t xml:space="preserve"> </w:t>
      </w:r>
      <w:r>
        <w:rPr>
          <w:b/>
          <w:bCs/>
        </w:rPr>
        <w:t xml:space="preserve">All 24 Nations Bulk Preset</w:t>
      </w:r>
      <w:r>
        <w:t xml:space="preserve">.</w:t>
      </w:r>
    </w:p>
    <w:p>
      <w:pPr>
        <w:pStyle w:val="Compact"/>
        <w:numPr>
          <w:ilvl w:val="0"/>
          <w:numId w:val="1021"/>
        </w:numPr>
      </w:pPr>
      <w:r>
        <w:t xml:space="preserve">Click</w:t>
      </w:r>
      <w:r>
        <w:t xml:space="preserve"> </w:t>
      </w:r>
      <w:r>
        <w:rPr>
          <w:b/>
          <w:bCs/>
        </w:rPr>
        <w:t xml:space="preserve">Download Dossier</w:t>
      </w:r>
      <w:r>
        <w:t xml:space="preserve">.</w:t>
      </w:r>
    </w:p>
    <w:p>
      <w:r>
        <w:pict>
          <v:rect style="width:0;height:1.5pt" o:hralign="center" o:hrstd="t" o:hr="t"/>
        </w:pict>
      </w:r>
    </w:p>
    <w:bookmarkEnd w:id="29"/>
    <w:bookmarkEnd w:id="30"/>
    <w:bookmarkStart w:id="35" w:name="_ed4ed3c97d1becfb9f569f2c0f41a2a4da1b274"/>
    <w:p>
      <w:pPr>
        <w:pStyle w:val="Heading1"/>
      </w:pPr>
      <w:r>
        <w:t xml:space="preserve">4. ComplianceIQ Administrator Operational Manual</w:t>
      </w:r>
    </w:p>
    <w:p>
      <w:pPr>
        <w:pStyle w:val="FirstParagraph"/>
      </w:pPr>
      <w:r>
        <w:t xml:space="preserve">This manual provides Super Administrators and System Administrators with operational instructions for configuration, batch timeline management, and audit verification.</w:t>
      </w:r>
    </w:p>
    <w:bookmarkStart w:id="31" w:name="_0014450377ea64f7fcecaf526fc715f0a9efd43"/>
    <w:p>
      <w:pPr>
        <w:pStyle w:val="Heading2"/>
      </w:pPr>
      <w:r>
        <w:t xml:space="preserve">4.1 Admin Console Gateway &amp; RBAC Governance</w:t>
      </w:r>
    </w:p>
    <w:p>
      <w:pPr>
        <w:pStyle w:val="Compact"/>
        <w:numPr>
          <w:ilvl w:val="0"/>
          <w:numId w:val="1023"/>
        </w:numPr>
      </w:pPr>
      <w:r>
        <w:t xml:space="preserve">Navigate to the</w:t>
      </w:r>
      <w:r>
        <w:t xml:space="preserve"> </w:t>
      </w:r>
      <w:r>
        <w:rPr>
          <w:b/>
          <w:bCs/>
        </w:rPr>
        <w:t xml:space="preserve">Admin Console</w:t>
      </w:r>
      <w:r>
        <w:t xml:space="preserve"> </w:t>
      </w:r>
      <w:r>
        <w:t xml:space="preserve">tab (available to users with the Super Admin role).</w:t>
      </w:r>
    </w:p>
    <w:p>
      <w:pPr>
        <w:pStyle w:val="Compact"/>
        <w:numPr>
          <w:ilvl w:val="0"/>
          <w:numId w:val="1023"/>
        </w:numPr>
      </w:pPr>
      <w:r>
        <w:rPr>
          <w:b/>
          <w:bCs/>
        </w:rPr>
        <w:t xml:space="preserve">Role Switcher</w:t>
      </w:r>
      <w:r>
        <w:t xml:space="preserve">: Use the RBAC switcher in the top right to test views as:</w:t>
      </w:r>
    </w:p>
    <w:p>
      <w:pPr>
        <w:pStyle w:val="Compact"/>
        <w:numPr>
          <w:ilvl w:val="1"/>
          <w:numId w:val="1024"/>
        </w:numPr>
      </w:pPr>
      <w:r>
        <w:rPr>
          <w:rStyle w:val="VerbatimChar"/>
        </w:rPr>
        <w:t xml:space="preserve">super_admin</w:t>
      </w:r>
      <w:r>
        <w:t xml:space="preserve">: Full read/write, timeline modification, scraper execution, audit log clearance.</w:t>
      </w:r>
    </w:p>
    <w:p>
      <w:pPr>
        <w:pStyle w:val="Compact"/>
        <w:numPr>
          <w:ilvl w:val="1"/>
          <w:numId w:val="1024"/>
        </w:numPr>
      </w:pPr>
      <w:r>
        <w:rPr>
          <w:rStyle w:val="VerbatimChar"/>
        </w:rPr>
        <w:t xml:space="preserve">compliance_manager</w:t>
      </w:r>
      <w:r>
        <w:t xml:space="preserve">: Read, policy redlining, PDF/CSV report exports, watchlist management.</w:t>
      </w:r>
    </w:p>
    <w:p>
      <w:pPr>
        <w:pStyle w:val="Compact"/>
        <w:numPr>
          <w:ilvl w:val="1"/>
          <w:numId w:val="1024"/>
        </w:numPr>
      </w:pPr>
      <w:r>
        <w:rPr>
          <w:rStyle w:val="VerbatimChar"/>
        </w:rPr>
        <w:t xml:space="preserve">security_auditor</w:t>
      </w:r>
      <w:r>
        <w:t xml:space="preserve">: Read-only access to all modules, full access to audit trails.</w:t>
      </w:r>
    </w:p>
    <w:p>
      <w:pPr>
        <w:pStyle w:val="Compact"/>
        <w:numPr>
          <w:ilvl w:val="1"/>
          <w:numId w:val="1024"/>
        </w:numPr>
      </w:pPr>
      <w:r>
        <w:rPr>
          <w:rStyle w:val="VerbatimChar"/>
        </w:rPr>
        <w:t xml:space="preserve">compliance_analyst</w:t>
      </w:r>
      <w:r>
        <w:t xml:space="preserve">: Restricted view-only mode (export and admin features disabled).</w:t>
      </w:r>
    </w:p>
    <w:bookmarkEnd w:id="31"/>
    <w:bookmarkStart w:id="32" w:name="_c8c670c742fd979de7a0870be44ff448454714c"/>
    <w:p>
      <w:pPr>
        <w:pStyle w:val="Heading2"/>
      </w:pPr>
      <w:r>
        <w:t xml:space="preserve">4.2 Atomic Regulatory Timeline &amp; Milestone Management</w:t>
      </w:r>
    </w:p>
    <w:p>
      <w:pPr>
        <w:pStyle w:val="FirstParagraph"/>
      </w:pPr>
      <w:r>
        <w:t xml:space="preserve">ComplianceIQ features a transactional update engine for regulatory deadlines:</w:t>
      </w:r>
      <w:r>
        <w:t xml:space="preserve"> </w:t>
      </w:r>
      <w:r>
        <w:t xml:space="preserve">1. In the</w:t>
      </w:r>
      <w:r>
        <w:t xml:space="preserve"> </w:t>
      </w:r>
      <w:r>
        <w:rPr>
          <w:b/>
          <w:bCs/>
        </w:rPr>
        <w:t xml:space="preserve">Admin Console</w:t>
      </w:r>
      <w:r>
        <w:t xml:space="preserve">, select the</w:t>
      </w:r>
      <w:r>
        <w:t xml:space="preserve"> </w:t>
      </w:r>
      <w:r>
        <w:rPr>
          <w:b/>
          <w:bCs/>
        </w:rPr>
        <w:t xml:space="preserve">Timeline &amp; Milestones Manager</w:t>
      </w:r>
      <w:r>
        <w:t xml:space="preserve"> </w:t>
      </w:r>
      <w:r>
        <w:t xml:space="preserve">tab.</w:t>
      </w:r>
      <w:r>
        <w:t xml:space="preserve"> </w:t>
      </w:r>
      <w:r>
        <w:t xml:space="preserve">2. Select any regulation to modify:</w:t>
      </w:r>
      <w:r>
        <w:t xml:space="preserve"> </w:t>
      </w:r>
      <w:r>
        <w:t xml:space="preserve">- Change</w:t>
      </w:r>
      <w:r>
        <w:t xml:space="preserve"> </w:t>
      </w:r>
      <w:r>
        <w:rPr>
          <w:b/>
          <w:bCs/>
        </w:rPr>
        <w:t xml:space="preserve">Effective Date</w:t>
      </w:r>
      <w:r>
        <w:t xml:space="preserve"> </w:t>
      </w:r>
      <w:r>
        <w:t xml:space="preserve">or</w:t>
      </w:r>
      <w:r>
        <w:t xml:space="preserve"> </w:t>
      </w:r>
      <w:r>
        <w:rPr>
          <w:b/>
          <w:bCs/>
        </w:rPr>
        <w:t xml:space="preserve">Statutory Deadline</w:t>
      </w:r>
      <w:r>
        <w:t xml:space="preserve">.</w:t>
      </w:r>
      <w:r>
        <w:t xml:space="preserve"> </w:t>
      </w:r>
      <w:r>
        <w:t xml:space="preserve">- Change</w:t>
      </w:r>
      <w:r>
        <w:t xml:space="preserve"> </w:t>
      </w:r>
      <w:r>
        <w:rPr>
          <w:b/>
          <w:bCs/>
        </w:rPr>
        <w:t xml:space="preserve">Enforcement Status</w:t>
      </w:r>
      <w:r>
        <w:t xml:space="preserve"> </w:t>
      </w:r>
      <w:r>
        <w:t xml:space="preserve">(Draft, In Force, Upcoming, Superseded).</w:t>
      </w:r>
      <w:r>
        <w:t xml:space="preserve"> </w:t>
      </w:r>
      <w:r>
        <w:t xml:space="preserve">- Add a</w:t>
      </w:r>
      <w:r>
        <w:t xml:space="preserve"> </w:t>
      </w:r>
      <w:r>
        <w:rPr>
          <w:b/>
          <w:bCs/>
        </w:rPr>
        <w:t xml:space="preserve">Revision Note</w:t>
      </w:r>
      <w:r>
        <w:t xml:space="preserve"> </w:t>
      </w:r>
      <w:r>
        <w:t xml:space="preserve">explaining the regulatory circular or gazette decree justifying the change.</w:t>
      </w:r>
      <w:r>
        <w:t xml:space="preserve"> </w:t>
      </w:r>
      <w:r>
        <w:t xml:space="preserve">3. Observe the</w:t>
      </w:r>
      <w:r>
        <w:t xml:space="preserve"> </w:t>
      </w:r>
      <w:r>
        <w:rPr>
          <w:b/>
          <w:bCs/>
        </w:rPr>
        <w:t xml:space="preserve">Pending Changes Staging Bar</w:t>
      </w:r>
      <w:r>
        <w:t xml:space="preserve">:</w:t>
      </w:r>
      <w:r>
        <w:t xml:space="preserve"> </w:t>
      </w:r>
      <w:r>
        <w:t xml:space="preserve">- Multiple modifications across different regulations can be queued simultaneously.</w:t>
      </w:r>
      <w:r>
        <w:t xml:space="preserve"> </w:t>
      </w:r>
      <w:r>
        <w:t xml:space="preserve">- Pending changes are displayed with an amber indicator showing old vs. new values.</w:t>
      </w:r>
      <w:r>
        <w:t xml:space="preserve"> </w:t>
      </w:r>
      <w:r>
        <w:t xml:space="preserve">4. Click</w:t>
      </w:r>
      <w:r>
        <w:t xml:space="preserve"> </w:t>
      </w:r>
      <w:r>
        <w:rPr>
          <w:b/>
          <w:bCs/>
        </w:rPr>
        <w:t xml:space="preserve">Apply Changes (Commit Batch)</w:t>
      </w:r>
      <w:r>
        <w:t xml:space="preserve">:</w:t>
      </w:r>
      <w:r>
        <w:t xml:space="preserve"> </w:t>
      </w:r>
      <w:r>
        <w:t xml:space="preserve">- Executes an atomic state update.</w:t>
      </w:r>
      <w:r>
        <w:t xml:space="preserve"> </w:t>
      </w:r>
      <w:r>
        <w:t xml:space="preserve">- Updates both the interactive Milestone Timeline and the Gantt Roadmap instantaneously.</w:t>
      </w:r>
      <w:r>
        <w:t xml:space="preserve"> </w:t>
      </w:r>
      <w:r>
        <w:t xml:space="preserve">- Generates an immutable entry in the System Audit Log.</w:t>
      </w:r>
      <w:r>
        <w:t xml:space="preserve"> </w:t>
      </w:r>
      <w:r>
        <w:t xml:space="preserve">5.</w:t>
      </w:r>
      <w:r>
        <w:t xml:space="preserve"> </w:t>
      </w:r>
      <w:r>
        <w:rPr>
          <w:b/>
          <w:bCs/>
        </w:rPr>
        <w:t xml:space="preserve">Rollback</w:t>
      </w:r>
      <w:r>
        <w:t xml:space="preserve">: If a date was entered incorrectly, navigate to</w:t>
      </w:r>
      <w:r>
        <w:t xml:space="preserve"> </w:t>
      </w:r>
      <w:r>
        <w:rPr>
          <w:b/>
          <w:bCs/>
        </w:rPr>
        <w:t xml:space="preserve">Audit Log</w:t>
      </w:r>
      <w:r>
        <w:t xml:space="preserve">, locate the transaction ID, and click</w:t>
      </w:r>
      <w:r>
        <w:t xml:space="preserve"> </w:t>
      </w:r>
      <w:r>
        <w:rPr>
          <w:b/>
          <w:bCs/>
        </w:rPr>
        <w:t xml:space="preserve">Rollback Batch</w:t>
      </w:r>
      <w:r>
        <w:t xml:space="preserve">.</w:t>
      </w:r>
    </w:p>
    <w:bookmarkEnd w:id="32"/>
    <w:bookmarkStart w:id="33" w:name="_76a9b4f443a8bdba9ea4b57eb7c66d04668bf65"/>
    <w:p>
      <w:pPr>
        <w:pStyle w:val="Heading2"/>
      </w:pPr>
      <w:r>
        <w:t xml:space="preserve">4.3 Regulatory Link Reachability &amp; Web Scraper Audits</w:t>
      </w:r>
    </w:p>
    <w:p>
      <w:pPr>
        <w:pStyle w:val="FirstParagraph"/>
      </w:pPr>
      <w:r>
        <w:t xml:space="preserve">Official sovereign websites across MENAT periodically change URLs or migrate to new e-government portals.</w:t>
      </w:r>
      <w:r>
        <w:t xml:space="preserve"> </w:t>
      </w:r>
      <w:r>
        <w:t xml:space="preserve">*</w:t>
      </w:r>
      <w:r>
        <w:t xml:space="preserve"> </w:t>
      </w:r>
      <w:r>
        <w:rPr>
          <w:b/>
          <w:bCs/>
        </w:rPr>
        <w:t xml:space="preserve">Running the Reachability Checker</w:t>
      </w:r>
      <w:r>
        <w:t xml:space="preserve">:</w:t>
      </w:r>
      <w:r>
        <w:t xml:space="preserve"> </w:t>
      </w:r>
      <w:r>
        <w:rPr>
          <w:rStyle w:val="VerbatimChar"/>
        </w:rPr>
        <w:t xml:space="preserve">bash   npm run check-links</w:t>
      </w:r>
      <w:r>
        <w:t xml:space="preserve"> </w:t>
      </w:r>
      <w:r>
        <w:t xml:space="preserve">This automated script tests all statutory gazette URLs across 24 countries, outputting HTTP status codes, latency, and identifying broken links (404/500).</w:t>
      </w:r>
      <w:r>
        <w:t xml:space="preserve"> </w:t>
      </w:r>
      <w:r>
        <w:t xml:space="preserve">*</w:t>
      </w:r>
      <w:r>
        <w:t xml:space="preserve"> </w:t>
      </w:r>
      <w:r>
        <w:rPr>
          <w:b/>
          <w:bCs/>
        </w:rPr>
        <w:t xml:space="preserve">Live Scraper Simulation</w:t>
      </w:r>
      <w:r>
        <w:t xml:space="preserve">:</w:t>
      </w:r>
      <w:r>
        <w:t xml:space="preserve"> </w:t>
      </w:r>
      <w:r>
        <w:t xml:space="preserve">- In the Admin Console, navigate to</w:t>
      </w:r>
      <w:r>
        <w:t xml:space="preserve"> </w:t>
      </w:r>
      <w:r>
        <w:rPr>
          <w:b/>
          <w:bCs/>
        </w:rPr>
        <w:t xml:space="preserve">Tracked Sources</w:t>
      </w:r>
      <w:r>
        <w:t xml:space="preserve">.</w:t>
      </w:r>
      <w:r>
        <w:t xml:space="preserve"> </w:t>
      </w:r>
      <w:r>
        <w:t xml:space="preserve">- Click</w:t>
      </w:r>
      <w:r>
        <w:t xml:space="preserve"> </w:t>
      </w:r>
      <w:r>
        <w:rPr>
          <w:b/>
          <w:bCs/>
        </w:rPr>
        <w:t xml:space="preserve">Trigger Scraper Run</w:t>
      </w:r>
      <w:r>
        <w:t xml:space="preserve"> </w:t>
      </w:r>
      <w:r>
        <w:t xml:space="preserve">to simulate web crawling of sovereign portals (e.g., Saudi NCA, UAE TDRA, Qatar CRA).</w:t>
      </w:r>
      <w:r>
        <w:t xml:space="preserve"> </w:t>
      </w:r>
      <w:r>
        <w:t xml:space="preserve">- Inspect the real-time Server-Sent Events (SSE) telemetry feed for crawl status, new circular detections, and response latency.</w:t>
      </w:r>
    </w:p>
    <w:bookmarkEnd w:id="33"/>
    <w:bookmarkStart w:id="34" w:name="_d219bc40fee264a5125b8f3ad042e44b5569d15"/>
    <w:p>
      <w:pPr>
        <w:pStyle w:val="Heading2"/>
      </w:pPr>
      <w:r>
        <w:t xml:space="preserve">4.4 System Feature Flags &amp; Audit Logging Engine</w:t>
      </w:r>
    </w:p>
    <w:p>
      <w:pPr>
        <w:pStyle w:val="Compact"/>
        <w:numPr>
          <w:ilvl w:val="0"/>
          <w:numId w:val="1025"/>
        </w:numPr>
      </w:pPr>
      <w:r>
        <w:t xml:space="preserve">Under</w:t>
      </w:r>
      <w:r>
        <w:t xml:space="preserve"> </w:t>
      </w:r>
      <w:r>
        <w:rPr>
          <w:b/>
          <w:bCs/>
        </w:rPr>
        <w:t xml:space="preserve">System Configuration &amp; Feature Flags</w:t>
      </w:r>
      <w:r>
        <w:t xml:space="preserve">:</w:t>
      </w:r>
    </w:p>
    <w:p>
      <w:pPr>
        <w:pStyle w:val="Compact"/>
        <w:numPr>
          <w:ilvl w:val="1"/>
          <w:numId w:val="1026"/>
        </w:numPr>
      </w:pPr>
      <w:r>
        <w:rPr>
          <w:rStyle w:val="VerbatimChar"/>
        </w:rPr>
        <w:t xml:space="preserve">enableAiAssistant</w:t>
      </w:r>
      <w:r>
        <w:t xml:space="preserve">: Toggle the AI Chatbot and Copilot across the entire application.</w:t>
      </w:r>
    </w:p>
    <w:p>
      <w:pPr>
        <w:pStyle w:val="Compact"/>
        <w:numPr>
          <w:ilvl w:val="1"/>
          <w:numId w:val="1026"/>
        </w:numPr>
      </w:pPr>
      <w:r>
        <w:rPr>
          <w:rStyle w:val="VerbatimChar"/>
        </w:rPr>
        <w:t xml:space="preserve">enableExternalScrapers</w:t>
      </w:r>
      <w:r>
        <w:t xml:space="preserve">: Enable/disable background scraper jobs.</w:t>
      </w:r>
    </w:p>
    <w:p>
      <w:pPr>
        <w:pStyle w:val="Compact"/>
        <w:numPr>
          <w:ilvl w:val="1"/>
          <w:numId w:val="1026"/>
        </w:numPr>
      </w:pPr>
      <w:r>
        <w:rPr>
          <w:rStyle w:val="VerbatimChar"/>
        </w:rPr>
        <w:t xml:space="preserve">strictRbacEnforcement</w:t>
      </w:r>
      <w:r>
        <w:t xml:space="preserve">: When enabled, locks non-admins from sensitive export modules.</w:t>
      </w:r>
    </w:p>
    <w:p>
      <w:pPr>
        <w:pStyle w:val="Compact"/>
        <w:numPr>
          <w:ilvl w:val="1"/>
          <w:numId w:val="1026"/>
        </w:numPr>
      </w:pPr>
      <w:r>
        <w:rPr>
          <w:rStyle w:val="VerbatimChar"/>
        </w:rPr>
        <w:t xml:space="preserve">systemReadOnlyMode</w:t>
      </w:r>
      <w:r>
        <w:t xml:space="preserve">: Instantly puts the entire portal into maintenance read-only mode.</w:t>
      </w:r>
    </w:p>
    <w:p>
      <w:r>
        <w:pict>
          <v:rect style="width:0;height:1.5pt" o:hralign="center" o:hrstd="t" o:hr="t"/>
        </w:pict>
      </w:r>
    </w:p>
    <w:bookmarkEnd w:id="34"/>
    <w:bookmarkEnd w:id="35"/>
    <w:bookmarkStart w:id="48" w:name="_92f8393b779bef32fc06f234b91c5803492af3e"/>
    <w:p>
      <w:pPr>
        <w:pStyle w:val="Heading1"/>
      </w:pPr>
      <w:r>
        <w:t xml:space="preserve">5. Step-by-Step Migration to Kiro IDE &amp; AWS Bedrock</w:t>
      </w:r>
    </w:p>
    <w:p>
      <w:pPr>
        <w:pStyle w:val="FirstParagraph"/>
      </w:pPr>
      <w:r>
        <w:t xml:space="preserve">This section provides comprehensive instructions for migrating ComplianceIQ from its current environment to your laptop using</w:t>
      </w:r>
      <w:r>
        <w:t xml:space="preserve"> </w:t>
      </w:r>
      <w:r>
        <w:rPr>
          <w:b/>
          <w:bCs/>
        </w:rPr>
        <w:t xml:space="preserve">Kiro IDE</w:t>
      </w:r>
      <w:r>
        <w:t xml:space="preserve"> </w:t>
      </w:r>
      <w:r>
        <w:t xml:space="preserve">and transitioning all AI functionalities to</w:t>
      </w:r>
      <w:r>
        <w:t xml:space="preserve"> </w:t>
      </w:r>
      <w:r>
        <w:rPr>
          <w:b/>
          <w:bCs/>
        </w:rPr>
        <w:t xml:space="preserve">AWS Bedrock</w:t>
      </w:r>
      <w:r>
        <w:t xml:space="preserve">.</w:t>
      </w:r>
    </w:p>
    <w:bookmarkStart w:id="36" w:name="_589fcd6dd451b2dfed65f1bf3fd4dc1b350c130"/>
    <w:p>
      <w:pPr>
        <w:pStyle w:val="Heading2"/>
      </w:pPr>
      <w:r>
        <w:t xml:space="preserve">5.1 Overview of Kiro IDE &amp; AWS Bedrock Architecture</w:t>
      </w:r>
    </w:p>
    <w:p>
      <w:pPr>
        <w:pStyle w:val="Compact"/>
        <w:numPr>
          <w:ilvl w:val="0"/>
          <w:numId w:val="1027"/>
        </w:numPr>
      </w:pPr>
      <w:r>
        <w:rPr>
          <w:b/>
          <w:bCs/>
        </w:rPr>
        <w:t xml:space="preserve">Kiro IDE</w:t>
      </w:r>
      <w:r>
        <w:t xml:space="preserve"> </w:t>
      </w:r>
      <w:r>
        <w:t xml:space="preserve">is an AI-native integrated development environment powered by AWS intelligence and Amazon Q Developer.</w:t>
      </w:r>
    </w:p>
    <w:p>
      <w:pPr>
        <w:pStyle w:val="Compact"/>
        <w:numPr>
          <w:ilvl w:val="0"/>
          <w:numId w:val="1027"/>
        </w:numPr>
      </w:pPr>
      <w:r>
        <w:t xml:space="preserve">In the AI Studio environment, the backend uses Google’s</w:t>
      </w:r>
      <w:r>
        <w:t xml:space="preserve"> </w:t>
      </w:r>
      <w:r>
        <w:rPr>
          <w:rStyle w:val="VerbatimChar"/>
        </w:rPr>
        <w:t xml:space="preserve">@google/genai</w:t>
      </w:r>
      <w:r>
        <w:t xml:space="preserve"> </w:t>
      </w:r>
      <w:r>
        <w:t xml:space="preserve">library with Gemini models.</w:t>
      </w:r>
    </w:p>
    <w:p>
      <w:pPr>
        <w:pStyle w:val="Compact"/>
        <w:numPr>
          <w:ilvl w:val="0"/>
          <w:numId w:val="1027"/>
        </w:numPr>
      </w:pPr>
      <w:r>
        <w:t xml:space="preserve">For your Kiro / AWS deployment, we migrate the backend to use</w:t>
      </w:r>
      <w:r>
        <w:t xml:space="preserve"> </w:t>
      </w:r>
      <w:r>
        <w:rPr>
          <w:b/>
          <w:bCs/>
        </w:rPr>
        <w:t xml:space="preserve">AWS Bedrock Runtime SDK</w:t>
      </w:r>
      <w:r>
        <w:t xml:space="preserve"> </w:t>
      </w:r>
      <w:r>
        <w:t xml:space="preserve">(</w:t>
      </w:r>
      <w:r>
        <w:rPr>
          <w:rStyle w:val="VerbatimChar"/>
        </w:rPr>
        <w:t xml:space="preserve">@aws-sdk/client-bedrock-runtime</w:t>
      </w:r>
      <w:r>
        <w:t xml:space="preserve">), giving you access to</w:t>
      </w:r>
      <w:r>
        <w:t xml:space="preserve"> </w:t>
      </w:r>
      <w:r>
        <w:rPr>
          <w:b/>
          <w:bCs/>
        </w:rPr>
        <w:t xml:space="preserve">Anthropic Claude 3.5 Sonnet</w:t>
      </w:r>
      <w:r>
        <w:t xml:space="preserve"> </w:t>
      </w:r>
      <w:r>
        <w:t xml:space="preserve">(or Amazon Titan) hosted on AWS.</w:t>
      </w:r>
    </w:p>
    <w:p>
      <w:pPr>
        <w:pStyle w:val="SourceCode"/>
      </w:pPr>
      <w:r>
        <w:rPr>
          <w:rStyle w:val="VerbatimChar"/>
        </w:rPr>
        <w:t xml:space="preserve">                      +---------------------------------------+</w:t>
      </w:r>
      <w:r>
        <w:br/>
      </w:r>
      <w:r>
        <w:rPr>
          <w:rStyle w:val="VerbatimChar"/>
        </w:rPr>
        <w:t xml:space="preserve">                      |         KIRO IDE ON LAPTOP            |</w:t>
      </w:r>
      <w:r>
        <w:br/>
      </w:r>
      <w:r>
        <w:rPr>
          <w:rStyle w:val="VerbatimChar"/>
        </w:rPr>
        <w:t xml:space="preserve">                      |  Codebase Editor | AI Copilot Chat    |</w:t>
      </w:r>
      <w:r>
        <w:br/>
      </w:r>
      <w:r>
        <w:rPr>
          <w:rStyle w:val="VerbatimChar"/>
        </w:rPr>
        <w:t xml:space="preserve">                      |  Context Rules: .kiro/rules.md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REACT 19 FRONTEND      | &lt;--&gt; |          EXPRESS BACKEND              |</w:t>
      </w:r>
      <w:r>
        <w:br/>
      </w:r>
      <w:r>
        <w:rPr>
          <w:rStyle w:val="VerbatimChar"/>
        </w:rPr>
        <w:t xml:space="preserve">|  Runs on http://localhost   |      |  server.ts on http://localhost:3000   |</w:t>
      </w:r>
      <w:r>
        <w:br/>
      </w:r>
      <w:r>
        <w:rPr>
          <w:rStyle w:val="VerbatimChar"/>
        </w:rPr>
        <w:t xml:space="preserve">+-----------------------------+      +-------------------+-------------------+</w:t>
      </w:r>
      <w:r>
        <w:br/>
      </w:r>
      <w:r>
        <w:rPr>
          <w:rStyle w:val="VerbatimChar"/>
        </w:rPr>
        <w:t xml:space="preserve">                                                         |</w:t>
      </w:r>
      <w:r>
        <w:br/>
      </w:r>
      <w:r>
        <w:rPr>
          <w:rStyle w:val="VerbatimChar"/>
        </w:rPr>
        <w:t xml:space="preserve">                                                         v  (AWS SDK v3 Bedrock)</w:t>
      </w:r>
      <w:r>
        <w:br/>
      </w:r>
      <w:r>
        <w:rPr>
          <w:rStyle w:val="VerbatimChar"/>
        </w:rPr>
        <w:t xml:space="preserve">                                     +-------------------+-------------------+</w:t>
      </w:r>
      <w:r>
        <w:br/>
      </w:r>
      <w:r>
        <w:rPr>
          <w:rStyle w:val="VerbatimChar"/>
        </w:rPr>
        <w:t xml:space="preserve">                                     |           AWS CLOUD (BEDROCK)         |</w:t>
      </w:r>
      <w:r>
        <w:br/>
      </w:r>
      <w:r>
        <w:rPr>
          <w:rStyle w:val="VerbatimChar"/>
        </w:rPr>
        <w:t xml:space="preserve">                                     |  Model: Claude 3.5 Sonnet v2          |</w:t>
      </w:r>
      <w:r>
        <w:br/>
      </w:r>
      <w:r>
        <w:rPr>
          <w:rStyle w:val="VerbatimChar"/>
        </w:rPr>
        <w:t xml:space="preserve">                                     |  Model ID: anthropic.claude-3-5-sonnet|</w:t>
      </w:r>
      <w:r>
        <w:br/>
      </w:r>
      <w:r>
        <w:rPr>
          <w:rStyle w:val="VerbatimChar"/>
        </w:rPr>
        <w:t xml:space="preserve">                                     +---------------------------------------+</w:t>
      </w:r>
    </w:p>
    <w:p>
      <w:r>
        <w:pict>
          <v:rect style="width:0;height:1.5pt" o:hralign="center" o:hrstd="t" o:hr="t"/>
        </w:pict>
      </w:r>
    </w:p>
    <w:bookmarkEnd w:id="36"/>
    <w:bookmarkStart w:id="37" w:name="_8583ab2220be08626d347d240c0f9e8e91a374b"/>
    <w:p>
      <w:pPr>
        <w:pStyle w:val="Heading2"/>
      </w:pPr>
      <w:r>
        <w:t xml:space="preserve">5.2 Step 1: Exporting Codebase to Local Laptop</w:t>
      </w:r>
    </w:p>
    <w:p>
      <w:pPr>
        <w:pStyle w:val="FirstParagraph"/>
        <w:numPr>
          <w:ilvl w:val="0"/>
          <w:numId w:val="1028"/>
        </w:numPr>
      </w:pPr>
      <w:r>
        <w:t xml:space="preserve">Download or clone your ComplianceIQ project directory onto your laptop.</w:t>
      </w:r>
    </w:p>
    <w:p>
      <w:pPr>
        <w:pStyle w:val="FirstParagraph"/>
        <w:numPr>
          <w:ilvl w:val="0"/>
          <w:numId w:val="1028"/>
        </w:numPr>
      </w:pPr>
      <w:r>
        <w:t xml:space="preserve">Open</w:t>
      </w:r>
      <w:r>
        <w:t xml:space="preserve"> </w:t>
      </w:r>
      <w:r>
        <w:rPr>
          <w:b/>
          <w:bCs/>
        </w:rPr>
        <w:t xml:space="preserve">Kiro IDE</w:t>
      </w:r>
      <w:r>
        <w:t xml:space="preserve">.</w:t>
      </w:r>
    </w:p>
    <w:p>
      <w:pPr>
        <w:pStyle w:val="FirstParagraph"/>
        <w:numPr>
          <w:ilvl w:val="0"/>
          <w:numId w:val="1028"/>
        </w:numPr>
      </w:pPr>
      <w:r>
        <w:t xml:space="preserve">In Kiro, select</w:t>
      </w:r>
      <w:r>
        <w:t xml:space="preserve"> </w:t>
      </w:r>
      <w:r>
        <w:rPr>
          <w:b/>
          <w:bCs/>
        </w:rPr>
        <w:t xml:space="preserve">File &gt; Open Folder…</w:t>
      </w:r>
      <w:r>
        <w:t xml:space="preserve"> </w:t>
      </w:r>
      <w:r>
        <w:t xml:space="preserve">and select the project root folder.</w:t>
      </w:r>
    </w:p>
    <w:p>
      <w:pPr>
        <w:pStyle w:val="FirstParagraph"/>
        <w:numPr>
          <w:ilvl w:val="0"/>
          <w:numId w:val="1028"/>
        </w:numPr>
      </w:pPr>
      <w:r>
        <w:t xml:space="preserve">Open the integrated terminal in Kiro (</w:t>
      </w:r>
      <w:r>
        <w:rPr>
          <w:rStyle w:val="VerbatimChar"/>
        </w:rPr>
        <w:t xml:space="preserve">Ctrl + \`` or</w:t>
      </w:r>
      <w:r>
        <w:t xml:space="preserve">Cmd + ``).</w:t>
      </w:r>
    </w:p>
    <w:p>
      <w:pPr>
        <w:pStyle w:val="FirstParagraph"/>
        <w:numPr>
          <w:ilvl w:val="0"/>
          <w:numId w:val="1028"/>
        </w:numPr>
      </w:pPr>
      <w:r>
        <w:t xml:space="preserve">Ensure Node.js (v18.0.0 or v20.x+) is installed:</w:t>
      </w:r>
    </w:p>
    <w:p>
      <w:pPr>
        <w:pStyle w:val="SourceCode"/>
        <w:numPr>
          <w:ilvl w:val="0"/>
          <w:numId w:val="1000"/>
        </w:numPr>
      </w:pP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p>
    <w:p>
      <w:r>
        <w:pict>
          <v:rect style="width:0;height:1.5pt" o:hralign="center" o:hrstd="t" o:hr="t"/>
        </w:pict>
      </w:r>
    </w:p>
    <w:bookmarkEnd w:id="37"/>
    <w:bookmarkStart w:id="38" w:name="_ac8cb51b56b88f4e8c043b7f463317ca038e7c1"/>
    <w:p>
      <w:pPr>
        <w:pStyle w:val="Heading2"/>
      </w:pPr>
      <w:r>
        <w:t xml:space="preserve">5.3 Step 2: Configuring AWS IAM &amp; Bedrock Model Access</w:t>
      </w:r>
    </w:p>
    <w:p>
      <w:pPr>
        <w:pStyle w:val="FirstParagraph"/>
      </w:pPr>
      <w:r>
        <w:t xml:space="preserve">To run AI requests through AWS Bedrock, you require an AWS IAM User or Role with Bedrock permissions:</w:t>
      </w:r>
    </w:p>
    <w:p>
      <w:pPr>
        <w:pStyle w:val="Compact"/>
        <w:numPr>
          <w:ilvl w:val="0"/>
          <w:numId w:val="1029"/>
        </w:numPr>
      </w:pPr>
      <w:r>
        <w:rPr>
          <w:b/>
          <w:bCs/>
        </w:rPr>
        <w:t xml:space="preserve">Log in to AWS Management Console</w:t>
      </w:r>
      <w:r>
        <w:t xml:space="preserve">.</w:t>
      </w:r>
    </w:p>
    <w:p>
      <w:pPr>
        <w:pStyle w:val="Compact"/>
        <w:numPr>
          <w:ilvl w:val="0"/>
          <w:numId w:val="1029"/>
        </w:numPr>
      </w:pPr>
      <w:r>
        <w:t xml:space="preserve">Navigate to</w:t>
      </w:r>
      <w:r>
        <w:t xml:space="preserve"> </w:t>
      </w:r>
      <w:r>
        <w:rPr>
          <w:b/>
          <w:bCs/>
        </w:rPr>
        <w:t xml:space="preserve">Amazon Bedrock &gt; Model access</w:t>
      </w:r>
      <w:r>
        <w:t xml:space="preserve">:</w:t>
      </w:r>
    </w:p>
    <w:p>
      <w:pPr>
        <w:pStyle w:val="Compact"/>
        <w:numPr>
          <w:ilvl w:val="1"/>
          <w:numId w:val="1030"/>
        </w:numPr>
      </w:pPr>
      <w:r>
        <w:t xml:space="preserve">Verify that</w:t>
      </w:r>
      <w:r>
        <w:t xml:space="preserve"> </w:t>
      </w:r>
      <w:r>
        <w:rPr>
          <w:b/>
          <w:bCs/>
        </w:rPr>
        <w:t xml:space="preserve">Anthropic Claude 3.5 Sonnet</w:t>
      </w:r>
      <w:r>
        <w:t xml:space="preserve"> </w:t>
      </w:r>
      <w:r>
        <w:t xml:space="preserve">(or Claude 3 Haiku / Amazon Titan) status is</w:t>
      </w:r>
      <w:r>
        <w:t xml:space="preserve"> </w:t>
      </w:r>
      <w:r>
        <w:rPr>
          <w:b/>
          <w:bCs/>
        </w:rPr>
        <w:t xml:space="preserve">Access Granted</w:t>
      </w:r>
      <w:r>
        <w:t xml:space="preserve">.</w:t>
      </w:r>
    </w:p>
    <w:p>
      <w:pPr>
        <w:pStyle w:val="Compact"/>
        <w:numPr>
          <w:ilvl w:val="1"/>
          <w:numId w:val="1030"/>
        </w:numPr>
      </w:pPr>
      <w:r>
        <w:t xml:space="preserve">If not enabled, click</w:t>
      </w:r>
      <w:r>
        <w:t xml:space="preserve"> </w:t>
      </w:r>
      <w:r>
        <w:rPr>
          <w:b/>
          <w:bCs/>
        </w:rPr>
        <w:t xml:space="preserve">Modify model access</w:t>
      </w:r>
      <w:r>
        <w:t xml:space="preserve">, check the box for Claude 3.5 Sonnet, and click</w:t>
      </w:r>
      <w:r>
        <w:t xml:space="preserve"> </w:t>
      </w:r>
      <w:r>
        <w:rPr>
          <w:b/>
          <w:bCs/>
        </w:rPr>
        <w:t xml:space="preserve">Request model access</w:t>
      </w:r>
      <w:r>
        <w:t xml:space="preserve"> </w:t>
      </w:r>
      <w:r>
        <w:t xml:space="preserve">(approval is typically instantaneous).</w:t>
      </w:r>
    </w:p>
    <w:p>
      <w:pPr>
        <w:pStyle w:val="Compact"/>
        <w:numPr>
          <w:ilvl w:val="0"/>
          <w:numId w:val="1029"/>
        </w:numPr>
      </w:pPr>
      <w:r>
        <w:t xml:space="preserve">Navigate to</w:t>
      </w:r>
      <w:r>
        <w:t xml:space="preserve"> </w:t>
      </w:r>
      <w:r>
        <w:rPr>
          <w:b/>
          <w:bCs/>
        </w:rPr>
        <w:t xml:space="preserve">IAM &gt; Users &gt; Create User</w:t>
      </w:r>
      <w:r>
        <w:t xml:space="preserve"> </w:t>
      </w:r>
      <w:r>
        <w:t xml:space="preserve">(e.g.,</w:t>
      </w:r>
      <w:r>
        <w:t xml:space="preserve"> </w:t>
      </w:r>
      <w:r>
        <w:rPr>
          <w:rStyle w:val="VerbatimChar"/>
        </w:rPr>
        <w:t xml:space="preserve">kiro-complianceiq-dev</w:t>
      </w:r>
      <w:r>
        <w:t xml:space="preserve">):</w:t>
      </w:r>
    </w:p>
    <w:p>
      <w:pPr>
        <w:pStyle w:val="Compact"/>
        <w:numPr>
          <w:ilvl w:val="1"/>
          <w:numId w:val="1031"/>
        </w:numPr>
      </w:pPr>
      <w:r>
        <w:t xml:space="preserve">Attach policy directly:</w:t>
      </w:r>
      <w:r>
        <w:t xml:space="preserve"> </w:t>
      </w:r>
      <w:r>
        <w:rPr>
          <w:rStyle w:val="VerbatimChar"/>
        </w:rPr>
        <w:t xml:space="preserve">AmazonBedrockFullAccess</w:t>
      </w:r>
      <w:r>
        <w:t xml:space="preserve"> </w:t>
      </w:r>
      <w:r>
        <w:t xml:space="preserve">(or create a least-privilege policy allowing</w:t>
      </w:r>
      <w:r>
        <w:t xml:space="preserve"> </w:t>
      </w:r>
      <w:r>
        <w:rPr>
          <w:rStyle w:val="VerbatimChar"/>
        </w:rPr>
        <w:t xml:space="preserve">bedrock:InvokeModel</w:t>
      </w:r>
      <w:r>
        <w:t xml:space="preserve">).</w:t>
      </w:r>
    </w:p>
    <w:p>
      <w:pPr>
        <w:pStyle w:val="Compact"/>
        <w:numPr>
          <w:ilvl w:val="1"/>
          <w:numId w:val="1031"/>
        </w:numPr>
      </w:pPr>
      <w:r>
        <w:t xml:space="preserve">Create an</w:t>
      </w:r>
      <w:r>
        <w:t xml:space="preserve"> </w:t>
      </w:r>
      <w:r>
        <w:rPr>
          <w:b/>
          <w:bCs/>
        </w:rPr>
        <w:t xml:space="preserve">Access Key ID</w:t>
      </w:r>
      <w:r>
        <w:t xml:space="preserve"> </w:t>
      </w:r>
      <w:r>
        <w:t xml:space="preserve">and</w:t>
      </w:r>
      <w:r>
        <w:t xml:space="preserve"> </w:t>
      </w:r>
      <w:r>
        <w:rPr>
          <w:b/>
          <w:bCs/>
        </w:rPr>
        <w:t xml:space="preserve">Secret Access Key</w:t>
      </w:r>
      <w:r>
        <w:t xml:space="preserve">.</w:t>
      </w:r>
    </w:p>
    <w:p>
      <w:pPr>
        <w:pStyle w:val="Compact"/>
        <w:numPr>
          <w:ilvl w:val="0"/>
          <w:numId w:val="1029"/>
        </w:numPr>
      </w:pPr>
      <w:r>
        <w:t xml:space="preserve">Configure AWS credentials on your laptop:</w:t>
      </w:r>
    </w:p>
    <w:p>
      <w:pPr>
        <w:pStyle w:val="FirstParagraph"/>
        <w:numPr>
          <w:ilvl w:val="1"/>
          <w:numId w:val="1032"/>
        </w:numPr>
      </w:pPr>
      <w:r>
        <w:rPr>
          <w:b/>
          <w:bCs/>
        </w:rPr>
        <w:t xml:space="preserve">Option A (AWS CLI)</w:t>
      </w:r>
      <w:r>
        <w:t xml:space="preserve">:</w:t>
      </w:r>
    </w:p>
    <w:p>
      <w:pPr>
        <w:pStyle w:val="SourceCode"/>
        <w:numPr>
          <w:ilvl w:val="1"/>
          <w:numId w:val="1000"/>
        </w:numPr>
      </w:pPr>
      <w:r>
        <w:rPr>
          <w:rStyle w:val="ExtensionTok"/>
        </w:rPr>
        <w:t xml:space="preserve">aws</w:t>
      </w:r>
      <w:r>
        <w:rPr>
          <w:rStyle w:val="NormalTok"/>
        </w:rPr>
        <w:t xml:space="preserve"> configure</w:t>
      </w:r>
      <w:r>
        <w:br/>
      </w:r>
      <w:r>
        <w:rPr>
          <w:rStyle w:val="CommentTok"/>
        </w:rPr>
        <w:t xml:space="preserve"># AWS Access Key ID [None]: YOUR_AWS_ACCESS_KEY_ID</w:t>
      </w:r>
      <w:r>
        <w:br/>
      </w:r>
      <w:r>
        <w:rPr>
          <w:rStyle w:val="CommentTok"/>
        </w:rPr>
        <w:t xml:space="preserve"># AWS Secret Access Key [None]: YOUR_AWS_SECRET_ACCESS_KEY</w:t>
      </w:r>
      <w:r>
        <w:br/>
      </w:r>
      <w:r>
        <w:rPr>
          <w:rStyle w:val="CommentTok"/>
        </w:rPr>
        <w:t xml:space="preserve"># Default region name [None]: us-east-1 (or us-west-2, eu-central-1)</w:t>
      </w:r>
      <w:r>
        <w:br/>
      </w:r>
      <w:r>
        <w:rPr>
          <w:rStyle w:val="CommentTok"/>
        </w:rPr>
        <w:t xml:space="preserve"># Default output format [None]: json</w:t>
      </w:r>
    </w:p>
    <w:p>
      <w:pPr>
        <w:pStyle w:val="FirstParagraph"/>
        <w:numPr>
          <w:ilvl w:val="1"/>
          <w:numId w:val="1032"/>
        </w:numPr>
      </w:pPr>
      <w:r>
        <w:rPr>
          <w:b/>
          <w:bCs/>
        </w:rPr>
        <w:t xml:space="preserve">Option B (</w:t>
      </w:r>
      <w:r>
        <w:rPr>
          <w:rStyle w:val="VerbatimChar"/>
          <w:b/>
          <w:bCs/>
        </w:rPr>
        <w:t xml:space="preserve">.env</w:t>
      </w:r>
      <w:r>
        <w:rPr>
          <w:b/>
          <w:bCs/>
        </w:rPr>
        <w:t xml:space="preserve"> </w:t>
      </w:r>
      <w:r>
        <w:rPr>
          <w:b/>
          <w:bCs/>
        </w:rPr>
        <w:t xml:space="preserve">file in project root)</w:t>
      </w:r>
      <w:r>
        <w:t xml:space="preserve">:</w:t>
      </w:r>
      <w:r>
        <w:t xml:space="preserve"> </w:t>
      </w:r>
      <w:r>
        <w:t xml:space="preserve">Create or update</w:t>
      </w:r>
      <w:r>
        <w:t xml:space="preserve"> </w:t>
      </w:r>
      <w:r>
        <w:rPr>
          <w:rStyle w:val="VerbatimChar"/>
        </w:rPr>
        <w:t xml:space="preserve">.env</w:t>
      </w:r>
      <w:r>
        <w:t xml:space="preserve"> </w:t>
      </w:r>
      <w:r>
        <w:t xml:space="preserve">in the ComplianceIQ root directory:</w:t>
      </w:r>
    </w:p>
    <w:p>
      <w:pPr>
        <w:pStyle w:val="SourceCode"/>
        <w:numPr>
          <w:ilvl w:val="1"/>
          <w:numId w:val="1000"/>
        </w:numPr>
      </w:pPr>
      <w:r>
        <w:rPr>
          <w:rStyle w:val="VerbatimChar"/>
        </w:rPr>
        <w:t xml:space="preserve">PORT=3000</w:t>
      </w:r>
      <w:r>
        <w:br/>
      </w:r>
      <w:r>
        <w:rPr>
          <w:rStyle w:val="VerbatimChar"/>
        </w:rPr>
        <w:t xml:space="preserve">AWS_REGION=us-east-1</w:t>
      </w:r>
      <w:r>
        <w:br/>
      </w:r>
      <w:r>
        <w:rPr>
          <w:rStyle w:val="VerbatimChar"/>
        </w:rPr>
        <w:t xml:space="preserve">AWS_ACCESS_KEY_ID=AKIAIOSFODNN7EXAMPLE</w:t>
      </w:r>
      <w:r>
        <w:br/>
      </w:r>
      <w:r>
        <w:rPr>
          <w:rStyle w:val="VerbatimChar"/>
        </w:rPr>
        <w:t xml:space="preserve">AWS_SECRET_ACCESS_KEY=wJalrXUtnFEMI/K7MDENG/bPxRfiCYEXAMPLEKEY</w:t>
      </w:r>
      <w:r>
        <w:br/>
      </w:r>
      <w:r>
        <w:rPr>
          <w:rStyle w:val="VerbatimChar"/>
        </w:rPr>
        <w:t xml:space="preserve">BEDROCK_MODEL_ID=anthropic.claude-3-5-sonnet-20241022-v2:0</w:t>
      </w:r>
    </w:p>
    <w:p>
      <w:r>
        <w:pict>
          <v:rect style="width:0;height:1.5pt" o:hralign="center" o:hrstd="t" o:hr="t"/>
        </w:pict>
      </w:r>
    </w:p>
    <w:bookmarkEnd w:id="38"/>
    <w:bookmarkStart w:id="39" w:name="_b0d61a6e4511ea878b6daed920573dd1d8e7093"/>
    <w:p>
      <w:pPr>
        <w:pStyle w:val="Heading2"/>
      </w:pPr>
      <w:r>
        <w:t xml:space="preserve">5.4 Step 3: Installing AWS Bedrock SDK Dependencies</w:t>
      </w:r>
    </w:p>
    <w:p>
      <w:pPr>
        <w:pStyle w:val="FirstParagraph"/>
      </w:pPr>
      <w:r>
        <w:t xml:space="preserve">In the Kiro terminal, install the official AWS Bedrock client:</w:t>
      </w:r>
    </w:p>
    <w:p>
      <w:pPr>
        <w:pStyle w:val="SourceCode"/>
      </w:pPr>
      <w:r>
        <w:rPr>
          <w:rStyle w:val="ExtensionTok"/>
        </w:rPr>
        <w:t xml:space="preserve">npm</w:t>
      </w:r>
      <w:r>
        <w:rPr>
          <w:rStyle w:val="NormalTok"/>
        </w:rPr>
        <w:t xml:space="preserve"> install @aws-sdk/client-bedrock-runtime</w:t>
      </w:r>
    </w:p>
    <w:p>
      <w:pPr>
        <w:pStyle w:val="FirstParagraph"/>
      </w:pPr>
      <w:r>
        <w:rPr>
          <w:i/>
          <w:iCs/>
        </w:rPr>
        <w:t xml:space="preserve">(Optional: If you no longer need</w:t>
      </w:r>
      <w:r>
        <w:rPr>
          <w:i/>
          <w:iCs/>
        </w:rPr>
        <w:t xml:space="preserve"> </w:t>
      </w:r>
      <w:r>
        <w:rPr>
          <w:rStyle w:val="VerbatimChar"/>
          <w:i/>
          <w:iCs/>
        </w:rPr>
        <w:t xml:space="preserve">@google/genai</w:t>
      </w:r>
      <w:r>
        <w:rPr>
          <w:i/>
          <w:iCs/>
        </w:rPr>
        <w:t xml:space="preserve">, you can remove it via</w:t>
      </w:r>
      <w:r>
        <w:rPr>
          <w:i/>
          <w:iCs/>
        </w:rPr>
        <w:t xml:space="preserve"> </w:t>
      </w:r>
      <w:r>
        <w:rPr>
          <w:rStyle w:val="VerbatimChar"/>
          <w:i/>
          <w:iCs/>
        </w:rPr>
        <w:t xml:space="preserve">npm uninstall @google/genai</w:t>
      </w:r>
      <w:r>
        <w:rPr>
          <w:i/>
          <w:iCs/>
        </w:rPr>
        <w:t xml:space="preserve">)</w:t>
      </w:r>
      <w:r>
        <w:t xml:space="preserve">.</w:t>
      </w:r>
    </w:p>
    <w:p>
      <w:r>
        <w:pict>
          <v:rect style="width:0;height:1.5pt" o:hralign="center" o:hrstd="t" o:hr="t"/>
        </w:pict>
      </w:r>
    </w:p>
    <w:bookmarkEnd w:id="39"/>
    <w:bookmarkStart w:id="40" w:name="_47790ad0cbd30103a1668f883a3065dd5d2798c"/>
    <w:p>
      <w:pPr>
        <w:pStyle w:val="Heading2"/>
      </w:pPr>
      <w:r>
        <w:t xml:space="preserve">5.5 Step 4: Refactoring AI Endpoints in</w:t>
      </w:r>
      <w:r>
        <w:t xml:space="preserve"> </w:t>
      </w:r>
      <w:r>
        <w:rPr>
          <w:rStyle w:val="VerbatimChar"/>
        </w:rPr>
        <w:t xml:space="preserve">server.ts</w:t>
      </w:r>
      <w:r>
        <w:t xml:space="preserve"> </w:t>
      </w:r>
      <w:r>
        <w:t xml:space="preserve">for AWS Bedrock</w:t>
      </w:r>
    </w:p>
    <w:p>
      <w:pPr>
        <w:pStyle w:val="FirstParagraph"/>
      </w:pPr>
      <w:r>
        <w:t xml:space="preserve">Replace the AI integration code in</w:t>
      </w:r>
      <w:r>
        <w:t xml:space="preserve"> </w:t>
      </w:r>
      <w:r>
        <w:rPr>
          <w:rStyle w:val="VerbatimChar"/>
        </w:rPr>
        <w:t xml:space="preserve">server.ts</w:t>
      </w:r>
      <w:r>
        <w:t xml:space="preserve"> </w:t>
      </w:r>
      <w:r>
        <w:t xml:space="preserve">with the following AWS Bedrock client implementation. This connects all AI endpoints (</w:t>
      </w:r>
      <w:r>
        <w:rPr>
          <w:rStyle w:val="VerbatimChar"/>
        </w:rPr>
        <w:t xml:space="preserve">/api/ai/redline</w:t>
      </w:r>
      <w:r>
        <w:t xml:space="preserve">,</w:t>
      </w:r>
      <w:r>
        <w:t xml:space="preserve"> </w:t>
      </w:r>
      <w:r>
        <w:rPr>
          <w:rStyle w:val="VerbatimChar"/>
        </w:rPr>
        <w:t xml:space="preserve">/api/ai/interpret</w:t>
      </w:r>
      <w:r>
        <w:t xml:space="preserve">,</w:t>
      </w:r>
      <w:r>
        <w:t xml:space="preserve"> </w:t>
      </w:r>
      <w:r>
        <w:rPr>
          <w:rStyle w:val="VerbatimChar"/>
        </w:rPr>
        <w:t xml:space="preserve">/api/ai/chat</w:t>
      </w:r>
      <w:r>
        <w:t xml:space="preserve">) directly to Claude 3.5 Sonnet on AWS Bedrock:</w:t>
      </w:r>
    </w:p>
    <w:p>
      <w:pPr>
        <w:pStyle w:val="SourceCode"/>
      </w:pPr>
      <w:r>
        <w:rPr>
          <w:rStyle w:val="CommentTok"/>
        </w:rPr>
        <w:t xml:space="preserve">// ============================================================================</w:t>
      </w:r>
      <w:r>
        <w:br/>
      </w:r>
      <w:r>
        <w:rPr>
          <w:rStyle w:val="CommentTok"/>
        </w:rPr>
        <w:t xml:space="preserve">// AWS Bedrock AI Integration for ComplianceIQ (Kiro IDE / AWS Migration)</w:t>
      </w:r>
      <w:r>
        <w:br/>
      </w:r>
      <w:r>
        <w:rPr>
          <w:rStyle w:val="CommentTok"/>
        </w:rPr>
        <w:t xml:space="preserve">// ============================================================================</w:t>
      </w:r>
      <w:r>
        <w:br/>
      </w:r>
      <w:r>
        <w:rPr>
          <w:rStyle w:val="ImportTok"/>
        </w:rPr>
        <w:t xml:space="preserve">import</w:t>
      </w:r>
      <w:r>
        <w:rPr>
          <w:rStyle w:val="NormalTok"/>
        </w:rPr>
        <w:t xml:space="preserve"> {</w:t>
      </w:r>
      <w:r>
        <w:br/>
      </w:r>
      <w:r>
        <w:rPr>
          <w:rStyle w:val="NormalTok"/>
        </w:rPr>
        <w:t xml:space="preserve">  BedrockRuntimeClient</w:t>
      </w:r>
      <w:r>
        <w:rPr>
          <w:rStyle w:val="OperatorTok"/>
        </w:rPr>
        <w:t xml:space="preserve">,</w:t>
      </w:r>
      <w:r>
        <w:br/>
      </w:r>
      <w:r>
        <w:rPr>
          <w:rStyle w:val="NormalTok"/>
        </w:rPr>
        <w:t xml:space="preserve">  InvokeModelCommand</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"@aws-sdk/client-bedrock-runtime"</w:t>
      </w:r>
      <w:r>
        <w:rPr>
          <w:rStyle w:val="OperatorTok"/>
        </w:rPr>
        <w:t xml:space="preserve">;</w:t>
      </w:r>
      <w:r>
        <w:br/>
      </w:r>
      <w:r>
        <w:br/>
      </w:r>
      <w:r>
        <w:rPr>
          <w:rStyle w:val="CommentTok"/>
        </w:rPr>
        <w:t xml:space="preserve">// Initialize the Bedrock Client with region and credentials from environment</w:t>
      </w:r>
      <w:r>
        <w:br/>
      </w:r>
      <w:r>
        <w:rPr>
          <w:rStyle w:val="KeywordTok"/>
        </w:rPr>
        <w:t xml:space="preserve">const</w:t>
      </w:r>
      <w:r>
        <w:rPr>
          <w:rStyle w:val="NormalTok"/>
        </w:rPr>
        <w:t xml:space="preserve"> bedrockClient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BedrockRuntimeClient</w:t>
      </w:r>
      <w:r>
        <w:rPr>
          <w:rStyle w:val="NormalTok"/>
        </w:rPr>
        <w:t xml:space="preserve">({</w:t>
      </w:r>
      <w:r>
        <w:br/>
      </w:r>
      <w:r>
        <w:rPr>
          <w:rStyle w:val="NormalTok"/>
        </w:rPr>
        <w:t xml:space="preserve">  region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AWS_REGION</w:t>
      </w:r>
      <w:r>
        <w:rPr>
          <w:rStyle w:val="NormalTok"/>
        </w:rPr>
        <w:t xml:space="preserve"> </w:t>
      </w:r>
      <w:r>
        <w:rPr>
          <w:rStyle w:val="OperatorTok"/>
        </w:rPr>
        <w:t xml:space="preserve">||</w:t>
      </w:r>
      <w:r>
        <w:rPr>
          <w:rStyle w:val="NormalTok"/>
        </w:rPr>
        <w:t xml:space="preserve"> </w:t>
      </w:r>
      <w:r>
        <w:rPr>
          <w:rStyle w:val="StringTok"/>
        </w:rPr>
        <w:t xml:space="preserve">"us-east-1"</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AWS_ACCESS_KEY_ID</w:t>
      </w:r>
      <w:r>
        <w:rPr>
          <w:rStyle w:val="NormalTok"/>
        </w:rPr>
        <w:t xml:space="preserve"> </w:t>
      </w:r>
      <w:r>
        <w:rPr>
          <w:rStyle w:val="OperatorTok"/>
        </w:rPr>
        <w:t xml:space="preserve">&amp;&amp;</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AWS_SECRET_ACCESS_KEY</w:t>
      </w:r>
      <w:r>
        <w:rPr>
          <w:rStyle w:val="NormalTok"/>
        </w:rPr>
        <w:t xml:space="preserve"> </w:t>
      </w:r>
      <w:r>
        <w:rPr>
          <w:rStyle w:val="OperatorTok"/>
        </w:rPr>
        <w:t xml:space="preserve">?</w:t>
      </w:r>
      <w:r>
        <w:rPr>
          <w:rStyle w:val="NormalTok"/>
        </w:rPr>
        <w:t xml:space="preserve"> {</w:t>
      </w:r>
      <w:r>
        <w:br/>
      </w:r>
      <w:r>
        <w:rPr>
          <w:rStyle w:val="NormalTok"/>
        </w:rPr>
        <w:t xml:space="preserve">    accessKeyId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AWS_ACCESS_KEY_ID</w:t>
      </w:r>
      <w:r>
        <w:rPr>
          <w:rStyle w:val="OperatorTok"/>
        </w:rPr>
        <w:t xml:space="preserve">,</w:t>
      </w:r>
      <w:r>
        <w:br/>
      </w:r>
      <w:r>
        <w:rPr>
          <w:rStyle w:val="NormalTok"/>
        </w:rPr>
        <w:t xml:space="preserve">    secretAccessKey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AWS_SECRET_ACCESS_KEY</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DataTypeTok"/>
        </w:rPr>
        <w:t xml:space="preserve">undefined</w:t>
      </w:r>
      <w:r>
        <w:rPr>
          <w:rStyle w:val="OperatorTok"/>
        </w:rPr>
        <w:t xml:space="preserve">,</w:t>
      </w:r>
      <w:r>
        <w:rPr>
          <w:rStyle w:val="NormalTok"/>
        </w:rPr>
        <w:t xml:space="preserve"> </w:t>
      </w:r>
      <w:r>
        <w:rPr>
          <w:rStyle w:val="CommentTok"/>
        </w:rPr>
        <w:t xml:space="preserve">// Uses default AWS credential provider chain if undefined</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BEDROCK_MODEL_ID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BEDROCK_MODEL_ID</w:t>
      </w:r>
      <w:r>
        <w:rPr>
          <w:rStyle w:val="NormalTok"/>
        </w:rPr>
        <w:t xml:space="preserve"> </w:t>
      </w:r>
      <w:r>
        <w:rPr>
          <w:rStyle w:val="OperatorTok"/>
        </w:rPr>
        <w:t xml:space="preserve">||</w:t>
      </w:r>
      <w:r>
        <w:rPr>
          <w:rStyle w:val="NormalTok"/>
        </w:rPr>
        <w:t xml:space="preserve"> </w:t>
      </w:r>
      <w:r>
        <w:rPr>
          <w:rStyle w:val="StringTok"/>
        </w:rPr>
        <w:t xml:space="preserve">"anthropic.claude-3-5-sonnet-20241022-v2:0"</w:t>
      </w:r>
      <w:r>
        <w:rPr>
          <w:rStyle w:val="OperatorTok"/>
        </w:rPr>
        <w:t xml:space="preserve">;</w:t>
      </w:r>
      <w:r>
        <w:br/>
      </w:r>
      <w:r>
        <w:br/>
      </w:r>
      <w:r>
        <w:rPr>
          <w:rStyle w:val="CommentTok"/>
        </w:rPr>
        <w:t xml:space="preserve">/**</w:t>
      </w:r>
      <w:r>
        <w:br/>
      </w:r>
      <w:r>
        <w:rPr>
          <w:rStyle w:val="CommentTok"/>
        </w:rPr>
        <w:t xml:space="preserve"> * Helper to invoke Anthropic Claude 3.5 Sonnet on AWS Bedrock</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invokeClaudeOnBedrock</w:t>
      </w:r>
      <w:r>
        <w:rPr>
          <w:rStyle w:val="NormalTok"/>
        </w:rPr>
        <w:t xml:space="preserve">(systemPrompt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maxTokens </w:t>
      </w:r>
      <w:r>
        <w:rPr>
          <w:rStyle w:val="OperatorTok"/>
        </w:rPr>
        <w:t xml:space="preserve">=</w:t>
      </w:r>
      <w:r>
        <w:rPr>
          <w:rStyle w:val="NormalTok"/>
        </w:rPr>
        <w:t xml:space="preserve"> </w:t>
      </w:r>
      <w:r>
        <w:rPr>
          <w:rStyle w:val="DecValTok"/>
        </w:rPr>
        <w:t xml:space="preserve">4096</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anthropic_version</w:t>
      </w:r>
      <w:r>
        <w:rPr>
          <w:rStyle w:val="OperatorTok"/>
        </w:rPr>
        <w:t xml:space="preserve">:</w:t>
      </w:r>
      <w:r>
        <w:rPr>
          <w:rStyle w:val="NormalTok"/>
        </w:rPr>
        <w:t xml:space="preserve"> </w:t>
      </w:r>
      <w:r>
        <w:rPr>
          <w:rStyle w:val="StringTok"/>
        </w:rPr>
        <w:t xml:space="preserve">"bedrock-2023-05-31"</w:t>
      </w:r>
      <w:r>
        <w:rPr>
          <w:rStyle w:val="OperatorTok"/>
        </w:rPr>
        <w:t xml:space="preserve">,</w:t>
      </w:r>
      <w:r>
        <w:br/>
      </w:r>
      <w:r>
        <w:rPr>
          <w:rStyle w:val="NormalTok"/>
        </w:rPr>
        <w:t xml:space="preserve">    max_tokens</w:t>
      </w:r>
      <w:r>
        <w:rPr>
          <w:rStyle w:val="OperatorTok"/>
        </w:rPr>
        <w:t xml:space="preserve">:</w:t>
      </w:r>
      <w:r>
        <w:rPr>
          <w:rStyle w:val="NormalTok"/>
        </w:rPr>
        <w:t xml:space="preserve"> maxTokens</w:t>
      </w:r>
      <w:r>
        <w:rPr>
          <w:rStyle w:val="OperatorTok"/>
        </w:rPr>
        <w:t xml:space="preserve">,</w:t>
      </w:r>
      <w:r>
        <w:br/>
      </w:r>
      <w:r>
        <w:rPr>
          <w:rStyle w:val="NormalTok"/>
        </w:rPr>
        <w:t xml:space="preserve">    system</w:t>
      </w:r>
      <w:r>
        <w:rPr>
          <w:rStyle w:val="OperatorTok"/>
        </w:rPr>
        <w:t xml:space="preserve">:</w:t>
      </w:r>
      <w:r>
        <w:rPr>
          <w:rStyle w:val="NormalTok"/>
        </w:rPr>
        <w:t xml:space="preserve"> systemPrompt</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rPr>
          <w:rStyle w:val="NormalTok"/>
        </w:rPr>
        <w:t xml:space="preserve"> userPrompt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InvokeModelCommand</w:t>
      </w:r>
      <w:r>
        <w:rPr>
          <w:rStyle w:val="NormalTok"/>
        </w:rPr>
        <w:t xml:space="preserve">({</w:t>
      </w:r>
      <w:r>
        <w:br/>
      </w:r>
      <w:r>
        <w:rPr>
          <w:rStyle w:val="NormalTok"/>
        </w:rPr>
        <w:t xml:space="preserve">    modelId</w:t>
      </w:r>
      <w:r>
        <w:rPr>
          <w:rStyle w:val="OperatorTok"/>
        </w:rPr>
        <w:t xml:space="preserve">:</w:t>
      </w:r>
      <w:r>
        <w:rPr>
          <w:rStyle w:val="NormalTok"/>
        </w:rPr>
        <w:t xml:space="preserve"> BEDROCK_MODEL_ID</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bedrockClient</w:t>
      </w:r>
      <w:r>
        <w:rPr>
          <w:rStyle w:val="OperatorTok"/>
        </w:rPr>
        <w:t xml:space="preserve">.</w:t>
      </w:r>
      <w:r>
        <w:rPr>
          <w:rStyle w:val="FunctionTok"/>
        </w:rPr>
        <w:t xml:space="preserve">send</w:t>
      </w:r>
      <w:r>
        <w:rPr>
          <w:rStyle w:val="NormalTok"/>
        </w:rPr>
        <w:t xml:space="preserve">(command)</w:t>
      </w:r>
      <w:r>
        <w:rPr>
          <w:rStyle w:val="OperatorTok"/>
        </w:rPr>
        <w:t xml:space="preserve">;</w:t>
      </w:r>
      <w:r>
        <w:br/>
      </w:r>
      <w:r>
        <w:rPr>
          <w:rStyle w:val="NormalTok"/>
        </w:rPr>
        <w:t xml:space="preserve">  </w:t>
      </w:r>
      <w:r>
        <w:rPr>
          <w:rStyle w:val="KeywordTok"/>
        </w:rPr>
        <w:t xml:space="preserve">const</w:t>
      </w:r>
      <w:r>
        <w:rPr>
          <w:rStyle w:val="NormalTok"/>
        </w:rPr>
        <w:t xml:space="preserve"> responseBody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(response</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(responseBody</w:t>
      </w:r>
      <w:r>
        <w:rPr>
          <w:rStyle w:val="OperatorTok"/>
        </w:rPr>
        <w:t xml:space="preserve">.</w:t>
      </w:r>
      <w:r>
        <w:rPr>
          <w:rStyle w:val="AttributeTok"/>
        </w:rPr>
        <w:t xml:space="preserve">content</w:t>
      </w:r>
      <w:r>
        <w:rPr>
          <w:rStyle w:val="NormalTok"/>
        </w:rPr>
        <w:t xml:space="preserve"> </w:t>
      </w:r>
      <w:r>
        <w:rPr>
          <w:rStyle w:val="OperatorTok"/>
        </w:rPr>
        <w:t xml:space="preserve">&amp;&amp;</w:t>
      </w:r>
      <w:r>
        <w:rPr>
          <w:rStyle w:val="NormalTok"/>
        </w:rPr>
        <w:t xml:space="preserve"> responseBody</w:t>
      </w:r>
      <w:r>
        <w:rPr>
          <w:rStyle w:val="OperatorTok"/>
        </w:rPr>
        <w:t xml:space="preserve">.</w:t>
      </w:r>
      <w:r>
        <w:rPr>
          <w:rStyle w:val="AttributeTok"/>
        </w:rPr>
        <w:t xml:space="preserve">content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responseBody</w:t>
      </w:r>
      <w:r>
        <w:rPr>
          <w:rStyle w:val="OperatorTok"/>
        </w:rPr>
        <w:t xml:space="preserve">.</w:t>
      </w:r>
      <w:r>
        <w:rPr>
          <w:rStyle w:val="AttributeTok"/>
        </w:rPr>
        <w:t xml:space="preserve">content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text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1. Policy Redlining Endpoint (/api/ai/redline)</w:t>
      </w:r>
      <w:r>
        <w:br/>
      </w:r>
      <w:r>
        <w:rPr>
          <w:rStyle w:val="CommentTok"/>
        </w:rPr>
        <w:t xml:space="preserve">// ----------------------------------------------------------------------------</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"/api/ai/redline"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policyText</w:t>
      </w:r>
      <w:r>
        <w:rPr>
          <w:rStyle w:val="OperatorTok"/>
        </w:rPr>
        <w:t xml:space="preserve">,</w:t>
      </w:r>
      <w:r>
        <w:rPr>
          <w:rStyle w:val="NormalTok"/>
        </w:rPr>
        <w:t xml:space="preserve"> targetRegulations</w:t>
      </w:r>
      <w:r>
        <w:rPr>
          <w:rStyle w:val="OperatorTok"/>
        </w:rPr>
        <w:t xml:space="preserve">,</w:t>
      </w:r>
      <w:r>
        <w:rPr>
          <w:rStyle w:val="NormalTok"/>
        </w:rPr>
        <w:t xml:space="preserve"> complianceGoal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policyText)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"policyText is required"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systemPrompt </w:t>
      </w:r>
      <w:r>
        <w:rPr>
          <w:rStyle w:val="OperatorTok"/>
        </w:rPr>
        <w:t xml:space="preserve">=</w:t>
      </w:r>
      <w:r>
        <w:rPr>
          <w:rStyle w:val="NormalTok"/>
        </w:rPr>
        <w:t xml:space="preserve"> </w:t>
      </w:r>
      <w:r>
        <w:rPr>
          <w:rStyle w:val="VerbatimStringTok"/>
        </w:rPr>
        <w:t xml:space="preserve">`You are a Senior Regulatory Counsel specializing in Middle East, North Africa, and Türkiye (MENAT) cybersecurity, privacy, and technology regulations (e.g., Saudi NCA ECC, SDAIA PDPL, UAE DESC ISR, Qatar NIA, Bahrain CBB). Analyze enterprise policy text against statutory mandates. Return a JSON object with:</w:t>
      </w:r>
      <w:r>
        <w:br/>
      </w:r>
      <w:r>
        <w:rPr>
          <w:rStyle w:val="VerbatimStringTok"/>
        </w:rPr>
        <w:t xml:space="preserve">    1. executiveSummary (string)</w:t>
      </w:r>
      <w:r>
        <w:br/>
      </w:r>
      <w:r>
        <w:rPr>
          <w:rStyle w:val="VerbatimStringTok"/>
        </w:rPr>
        <w:t xml:space="preserve">    2. complianceScore (number from 0-100)</w:t>
      </w:r>
      <w:r>
        <w:br/>
      </w:r>
      <w:r>
        <w:rPr>
          <w:rStyle w:val="VerbatimStringTok"/>
        </w:rPr>
        <w:t xml:space="preserve">    3. redlines (array of { clauseTitle, originalExcerpt, issueIdentified, suggestedRedline, severity: 'High'|'Medium'|'Low', regulatoryCitation })</w:t>
      </w:r>
      <w:r>
        <w:br/>
      </w:r>
      <w:r>
        <w:rPr>
          <w:rStyle w:val="VerbatimStringTok"/>
        </w:rPr>
        <w:t xml:space="preserve">    4. missingMandatoryClauses (array of string)`</w:t>
      </w:r>
      <w:r>
        <w:rPr>
          <w:rStyle w:val="OperatorTok"/>
        </w:rPr>
        <w:t xml:space="preserve">;</w:t>
      </w:r>
      <w:r>
        <w:br/>
      </w:r>
      <w:r>
        <w:br/>
      </w:r>
      <w:r>
        <w:rPr>
          <w:rStyle w:val="NormalTok"/>
        </w:rPr>
        <w:t xml:space="preserve">    </w:t>
      </w:r>
      <w:r>
        <w:rPr>
          <w:rStyle w:val="KeywordTok"/>
        </w:rPr>
        <w:t xml:space="preserve">const</w:t>
      </w:r>
      <w:r>
        <w:rPr>
          <w:rStyle w:val="NormalTok"/>
        </w:rPr>
        <w:t xml:space="preserve"> userPrompt </w:t>
      </w:r>
      <w:r>
        <w:rPr>
          <w:rStyle w:val="OperatorTok"/>
        </w:rPr>
        <w:t xml:space="preserve">=</w:t>
      </w:r>
      <w:r>
        <w:rPr>
          <w:rStyle w:val="NormalTok"/>
        </w:rPr>
        <w:t xml:space="preserve"> </w:t>
      </w:r>
      <w:r>
        <w:rPr>
          <w:rStyle w:val="VerbatimStringTok"/>
        </w:rPr>
        <w:t xml:space="preserve">`Policy Content to Redline:</w:t>
      </w:r>
      <w:r>
        <w:rPr>
          <w:rStyle w:val="SpecialCharTok"/>
        </w:rPr>
        <w:t xml:space="preserve">\n</w:t>
      </w:r>
      <w:r>
        <w:rPr>
          <w:rStyle w:val="VerbatimStringTok"/>
        </w:rPr>
        <w:t xml:space="preserve">"""</w:t>
      </w:r>
      <w:r>
        <w:rPr>
          <w:rStyle w:val="SpecialCharTok"/>
        </w:rPr>
        <w:t xml:space="preserve">${</w:t>
      </w:r>
      <w:r>
        <w:rPr>
          <w:rStyle w:val="NormalTok"/>
        </w:rPr>
        <w:t xml:space="preserve">policyText</w:t>
      </w:r>
      <w:r>
        <w:rPr>
          <w:rStyle w:val="SpecialCharTok"/>
        </w:rPr>
        <w:t xml:space="preserve">}</w:t>
      </w:r>
      <w:r>
        <w:rPr>
          <w:rStyle w:val="VerbatimStringTok"/>
        </w:rPr>
        <w:t xml:space="preserve">"""</w:t>
      </w:r>
      <w:r>
        <w:rPr>
          <w:rStyle w:val="SpecialCharTok"/>
        </w:rPr>
        <w:t xml:space="preserve">\n\n</w:t>
      </w:r>
      <w:r>
        <w:rPr>
          <w:rStyle w:val="VerbatimStringTok"/>
        </w:rPr>
        <w:t xml:space="preserve">Target Regulations: </w:t>
      </w:r>
      <w:r>
        <w:rPr>
          <w:rStyle w:val="SpecialCharTok"/>
        </w:rPr>
        <w:t xml:space="preserve">${</w:t>
      </w:r>
      <w:r>
        <w:rPr>
          <w:rStyle w:val="NormalTok"/>
        </w:rPr>
        <w:t xml:space="preserve">targetRegulations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'General MENAT Standards'</w:t>
      </w:r>
      <w:r>
        <w:rPr>
          <w:rStyle w:val="SpecialCharTok"/>
        </w:rPr>
        <w:t xml:space="preserve">}\n</w:t>
      </w:r>
      <w:r>
        <w:rPr>
          <w:rStyle w:val="VerbatimStringTok"/>
        </w:rPr>
        <w:t xml:space="preserve">Compliance Goal: </w:t>
      </w:r>
      <w:r>
        <w:rPr>
          <w:rStyle w:val="SpecialCharTok"/>
        </w:rPr>
        <w:t xml:space="preserve">${</w:t>
      </w:r>
      <w:r>
        <w:rPr>
          <w:rStyle w:val="NormalTok"/>
        </w:rPr>
        <w:t xml:space="preserve">complianceGoal </w:t>
      </w:r>
      <w:r>
        <w:rPr>
          <w:rStyle w:val="OperatorTok"/>
        </w:rPr>
        <w:t xml:space="preserve">||</w:t>
      </w:r>
      <w:r>
        <w:rPr>
          <w:rStyle w:val="NormalTok"/>
        </w:rPr>
        <w:t xml:space="preserve"> </w:t>
      </w:r>
      <w:r>
        <w:rPr>
          <w:rStyle w:val="StringTok"/>
        </w:rPr>
        <w:t xml:space="preserve">'General Audit Readiness'</w:t>
      </w:r>
      <w:r>
        <w:rPr>
          <w:rStyle w:val="SpecialCharTok"/>
        </w:rPr>
        <w:t xml:space="preserve">}\n\n</w:t>
      </w:r>
      <w:r>
        <w:rPr>
          <w:rStyle w:val="VerbatimStringTok"/>
        </w:rPr>
        <w:t xml:space="preserve">Respond ONLY with valid JSON.`</w:t>
      </w:r>
      <w:r>
        <w:rPr>
          <w:rStyle w:val="OperatorTok"/>
        </w:rPr>
        <w:t xml:space="preserve">;</w:t>
      </w:r>
      <w:r>
        <w:br/>
      </w:r>
      <w:r>
        <w:br/>
      </w:r>
      <w:r>
        <w:rPr>
          <w:rStyle w:val="NormalTok"/>
        </w:rPr>
        <w:t xml:space="preserve">    </w:t>
      </w:r>
      <w:r>
        <w:rPr>
          <w:rStyle w:val="KeywordTok"/>
        </w:rPr>
        <w:t xml:space="preserve">const</w:t>
      </w:r>
      <w:r>
        <w:rPr>
          <w:rStyle w:val="NormalTok"/>
        </w:rPr>
        <w:t xml:space="preserve"> rawResponse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invokeClaudeOnBedrock</w:t>
      </w:r>
      <w:r>
        <w:rPr>
          <w:rStyle w:val="NormalTok"/>
        </w:rPr>
        <w:t xml:space="preserve">(systemPrompt</w:t>
      </w:r>
      <w:r>
        <w:rPr>
          <w:rStyle w:val="OperatorTok"/>
        </w:rPr>
        <w:t xml:space="preserve">,</w:t>
      </w:r>
      <w:r>
        <w:rPr>
          <w:rStyle w:val="NormalTok"/>
        </w:rPr>
        <w:t xml:space="preserve"> userPrompt)</w:t>
      </w:r>
      <w:r>
        <w:rPr>
          <w:rStyle w:val="OperatorTok"/>
        </w:rPr>
        <w:t xml:space="preserve">;</w:t>
      </w:r>
      <w:r>
        <w:br/>
      </w:r>
      <w:r>
        <w:rPr>
          <w:rStyle w:val="NormalTok"/>
        </w:rPr>
        <w:t xml:space="preserve">    </w:t>
      </w:r>
      <w:r>
        <w:br/>
      </w:r>
      <w:r>
        <w:rPr>
          <w:rStyle w:val="NormalTok"/>
        </w:rPr>
        <w:t xml:space="preserve">    </w:t>
      </w:r>
      <w:r>
        <w:rPr>
          <w:rStyle w:val="CommentTok"/>
        </w:rPr>
        <w:t xml:space="preserve">// Clean JSON response</w:t>
      </w:r>
      <w:r>
        <w:br/>
      </w:r>
      <w:r>
        <w:rPr>
          <w:rStyle w:val="NormalTok"/>
        </w:rPr>
        <w:t xml:space="preserve">    </w:t>
      </w:r>
      <w:r>
        <w:rPr>
          <w:rStyle w:val="KeywordTok"/>
        </w:rPr>
        <w:t xml:space="preserve">const</w:t>
      </w:r>
      <w:r>
        <w:rPr>
          <w:rStyle w:val="NormalTok"/>
        </w:rPr>
        <w:t xml:space="preserve"> cleanJson </w:t>
      </w:r>
      <w:r>
        <w:rPr>
          <w:rStyle w:val="OperatorTok"/>
        </w:rPr>
        <w:t xml:space="preserve">=</w:t>
      </w:r>
      <w:r>
        <w:rPr>
          <w:rStyle w:val="NormalTok"/>
        </w:rPr>
        <w:t xml:space="preserve"> rawResponse</w:t>
      </w:r>
      <w:r>
        <w:rPr>
          <w:rStyle w:val="OperatorTok"/>
        </w:rPr>
        <w:t xml:space="preserve">.</w:t>
      </w:r>
      <w:r>
        <w:rPr>
          <w:rStyle w:val="FunctionTok"/>
        </w:rPr>
        <w:t xml:space="preserve">replace</w:t>
      </w:r>
      <w:r>
        <w:rPr>
          <w:rStyle w:val="NormalTok"/>
        </w:rPr>
        <w:t xml:space="preserve">(</w:t>
      </w:r>
      <w:r>
        <w:rPr>
          <w:rStyle w:val="SpecialStringTok"/>
        </w:rPr>
        <w:t xml:space="preserve">/```json/g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(cleanJson)</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(parsed)</w:t>
      </w:r>
      <w:r>
        <w:rPr>
          <w:rStyle w:val="OperatorTok"/>
        </w:rPr>
        <w:t xml:space="preserve">;</w:t>
      </w:r>
      <w:r>
        <w:br/>
      </w:r>
      <w:r>
        <w:rPr>
          <w:rStyle w:val="NormalTok"/>
        </w:rPr>
        <w:t xml:space="preserve">  } </w:t>
      </w:r>
      <w:r>
        <w:rPr>
          <w:rStyle w:val="ControlFlowTok"/>
        </w:rPr>
        <w:t xml:space="preserve">catch</w:t>
      </w:r>
      <w:r>
        <w:rPr>
          <w:rStyle w:val="NormalTok"/>
        </w:rPr>
        <w:t xml:space="preserve"> (error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"Bedrock Redlining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"Failed to perform AI policy redline via AWS Bedrock"</w:t>
      </w:r>
      <w:r>
        <w:rPr>
          <w:rStyle w:val="OperatorTok"/>
        </w:rPr>
        <w:t xml:space="preserve">,</w:t>
      </w:r>
      <w:r>
        <w:rPr>
          <w:rStyle w:val="NormalTok"/>
        </w:rPr>
        <w:t xml:space="preserve"> details</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2. Control Clause Interpreter Endpoint (/api/ai/interpret)</w:t>
      </w:r>
      <w:r>
        <w:br/>
      </w:r>
      <w:r>
        <w:rPr>
          <w:rStyle w:val="CommentTok"/>
        </w:rPr>
        <w:t xml:space="preserve">// ----------------------------------------------------------------------------</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"/api/ai/interpret"</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controlCode</w:t>
      </w:r>
      <w:r>
        <w:rPr>
          <w:rStyle w:val="OperatorTok"/>
        </w:rPr>
        <w:t xml:space="preserve">,</w:t>
      </w:r>
      <w:r>
        <w:rPr>
          <w:rStyle w:val="NormalTok"/>
        </w:rPr>
        <w:t xml:space="preserve"> controlTitle</w:t>
      </w:r>
      <w:r>
        <w:rPr>
          <w:rStyle w:val="OperatorTok"/>
        </w:rPr>
        <w:t xml:space="preserve">,</w:t>
      </w:r>
      <w:r>
        <w:rPr>
          <w:rStyle w:val="NormalTok"/>
        </w:rPr>
        <w:t xml:space="preserve"> controlDescription</w:t>
      </w:r>
      <w:r>
        <w:rPr>
          <w:rStyle w:val="OperatorTok"/>
        </w:rPr>
        <w:t xml:space="preserve">,</w:t>
      </w:r>
      <w:r>
        <w:rPr>
          <w:rStyle w:val="NormalTok"/>
        </w:rPr>
        <w:t xml:space="preserve"> regulationName</w:t>
      </w:r>
      <w:r>
        <w:rPr>
          <w:rStyle w:val="OperatorTok"/>
        </w:rPr>
        <w:t xml:space="preserve">,</w:t>
      </w:r>
      <w:r>
        <w:rPr>
          <w:rStyle w:val="NormalTok"/>
        </w:rPr>
        <w:t xml:space="preserve"> authority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KeywordTok"/>
        </w:rPr>
        <w:t xml:space="preserve">const</w:t>
      </w:r>
      <w:r>
        <w:rPr>
          <w:rStyle w:val="NormalTok"/>
        </w:rPr>
        <w:t xml:space="preserve"> systemPrompt </w:t>
      </w:r>
      <w:r>
        <w:rPr>
          <w:rStyle w:val="OperatorTok"/>
        </w:rPr>
        <w:t xml:space="preserve">=</w:t>
      </w:r>
      <w:r>
        <w:rPr>
          <w:rStyle w:val="NormalTok"/>
        </w:rPr>
        <w:t xml:space="preserve"> </w:t>
      </w:r>
      <w:r>
        <w:rPr>
          <w:rStyle w:val="VerbatimStringTok"/>
        </w:rPr>
        <w:t xml:space="preserve">`You are an expert IT auditor specializing in MENAT regulatory frameworks. Interpret the following statutory requirement and return a structured JSON response with:</w:t>
      </w:r>
      <w:r>
        <w:br/>
      </w:r>
      <w:r>
        <w:rPr>
          <w:rStyle w:val="VerbatimStringTok"/>
        </w:rPr>
        <w:t xml:space="preserve">    1. plainEnglishExplanation (string)</w:t>
      </w:r>
      <w:r>
        <w:br/>
      </w:r>
      <w:r>
        <w:rPr>
          <w:rStyle w:val="VerbatimStringTok"/>
        </w:rPr>
        <w:t xml:space="preserve">    2. auditVerificationSteps (array of strings)</w:t>
      </w:r>
      <w:r>
        <w:br/>
      </w:r>
      <w:r>
        <w:rPr>
          <w:rStyle w:val="VerbatimStringTok"/>
        </w:rPr>
        <w:t xml:space="preserve">    3. requiredArtifacts (array of strings)</w:t>
      </w:r>
      <w:r>
        <w:br/>
      </w:r>
      <w:r>
        <w:rPr>
          <w:rStyle w:val="VerbatimStringTok"/>
        </w:rPr>
        <w:t xml:space="preserve">    4. commonImplementationPitfalls (array of strings)</w:t>
      </w:r>
      <w:r>
        <w:br/>
      </w:r>
      <w:r>
        <w:rPr>
          <w:rStyle w:val="VerbatimStringTok"/>
        </w:rPr>
        <w:t xml:space="preserve">    5. recommendedNistMapping (string)`</w:t>
      </w:r>
      <w:r>
        <w:rPr>
          <w:rStyle w:val="OperatorTok"/>
        </w:rPr>
        <w:t xml:space="preserve">;</w:t>
      </w:r>
      <w:r>
        <w:br/>
      </w:r>
      <w:r>
        <w:br/>
      </w:r>
      <w:r>
        <w:rPr>
          <w:rStyle w:val="NormalTok"/>
        </w:rPr>
        <w:t xml:space="preserve">    </w:t>
      </w:r>
      <w:r>
        <w:rPr>
          <w:rStyle w:val="KeywordTok"/>
        </w:rPr>
        <w:t xml:space="preserve">const</w:t>
      </w:r>
      <w:r>
        <w:rPr>
          <w:rStyle w:val="NormalTok"/>
        </w:rPr>
        <w:t xml:space="preserve"> userPrompt </w:t>
      </w:r>
      <w:r>
        <w:rPr>
          <w:rStyle w:val="OperatorTok"/>
        </w:rPr>
        <w:t xml:space="preserve">=</w:t>
      </w:r>
      <w:r>
        <w:rPr>
          <w:rStyle w:val="NormalTok"/>
        </w:rPr>
        <w:t xml:space="preserve"> </w:t>
      </w:r>
      <w:r>
        <w:rPr>
          <w:rStyle w:val="VerbatimStringTok"/>
        </w:rPr>
        <w:t xml:space="preserve">`Regulation: </w:t>
      </w:r>
      <w:r>
        <w:rPr>
          <w:rStyle w:val="SpecialCharTok"/>
        </w:rPr>
        <w:t xml:space="preserve">${</w:t>
      </w:r>
      <w:r>
        <w:rPr>
          <w:rStyle w:val="NormalTok"/>
        </w:rPr>
        <w:t xml:space="preserve">regulationName</w:t>
      </w:r>
      <w:r>
        <w:rPr>
          <w:rStyle w:val="SpecialCharTok"/>
        </w:rPr>
        <w:t xml:space="preserve">}</w:t>
      </w:r>
      <w:r>
        <w:rPr>
          <w:rStyle w:val="VerbatimStringTok"/>
        </w:rPr>
        <w:t xml:space="preserve"> (</w:t>
      </w:r>
      <w:r>
        <w:rPr>
          <w:rStyle w:val="SpecialCharTok"/>
        </w:rPr>
        <w:t xml:space="preserve">${</w:t>
      </w:r>
      <w:r>
        <w:rPr>
          <w:rStyle w:val="NormalTok"/>
        </w:rPr>
        <w:t xml:space="preserve">authority</w:t>
      </w:r>
      <w:r>
        <w:rPr>
          <w:rStyle w:val="SpecialCharTok"/>
        </w:rPr>
        <w:t xml:space="preserve">}</w:t>
      </w:r>
      <w:r>
        <w:rPr>
          <w:rStyle w:val="VerbatimStringTok"/>
        </w:rPr>
        <w:t xml:space="preserve">)</w:t>
      </w:r>
      <w:r>
        <w:rPr>
          <w:rStyle w:val="SpecialCharTok"/>
        </w:rPr>
        <w:t xml:space="preserve">\n</w:t>
      </w:r>
      <w:r>
        <w:rPr>
          <w:rStyle w:val="VerbatimStringTok"/>
        </w:rPr>
        <w:t xml:space="preserve">Control: [</w:t>
      </w:r>
      <w:r>
        <w:rPr>
          <w:rStyle w:val="SpecialCharTok"/>
        </w:rPr>
        <w:t xml:space="preserve">${</w:t>
      </w:r>
      <w:r>
        <w:rPr>
          <w:rStyle w:val="NormalTok"/>
        </w:rPr>
        <w:t xml:space="preserve">controlCode</w:t>
      </w:r>
      <w:r>
        <w:rPr>
          <w:rStyle w:val="SpecialCharTok"/>
        </w:rPr>
        <w:t xml:space="preserve">}</w:t>
      </w:r>
      <w:r>
        <w:rPr>
          <w:rStyle w:val="VerbatimStringTok"/>
        </w:rPr>
        <w:t xml:space="preserve">] </w:t>
      </w:r>
      <w:r>
        <w:rPr>
          <w:rStyle w:val="SpecialCharTok"/>
        </w:rPr>
        <w:t xml:space="preserve">${</w:t>
      </w:r>
      <w:r>
        <w:rPr>
          <w:rStyle w:val="NormalTok"/>
        </w:rPr>
        <w:t xml:space="preserve">controlTitle</w:t>
      </w:r>
      <w:r>
        <w:rPr>
          <w:rStyle w:val="SpecialCharTok"/>
        </w:rPr>
        <w:t xml:space="preserve">}\n</w:t>
      </w:r>
      <w:r>
        <w:rPr>
          <w:rStyle w:val="VerbatimStringTok"/>
        </w:rPr>
        <w:t xml:space="preserve">Requirement: </w:t>
      </w:r>
      <w:r>
        <w:rPr>
          <w:rStyle w:val="SpecialCharTok"/>
        </w:rPr>
        <w:t xml:space="preserve">${</w:t>
      </w:r>
      <w:r>
        <w:rPr>
          <w:rStyle w:val="NormalTok"/>
        </w:rPr>
        <w:t xml:space="preserve">controlDescription</w:t>
      </w:r>
      <w:r>
        <w:rPr>
          <w:rStyle w:val="SpecialCharTok"/>
        </w:rPr>
        <w:t xml:space="preserve">}\n\n</w:t>
      </w:r>
      <w:r>
        <w:rPr>
          <w:rStyle w:val="VerbatimStringTok"/>
        </w:rPr>
        <w:t xml:space="preserve">Respond ONLY with valid JSON.`</w:t>
      </w:r>
      <w:r>
        <w:rPr>
          <w:rStyle w:val="OperatorTok"/>
        </w:rPr>
        <w:t xml:space="preserve">;</w:t>
      </w:r>
      <w:r>
        <w:br/>
      </w:r>
      <w:r>
        <w:br/>
      </w:r>
      <w:r>
        <w:rPr>
          <w:rStyle w:val="NormalTok"/>
        </w:rPr>
        <w:t xml:space="preserve">    </w:t>
      </w:r>
      <w:r>
        <w:rPr>
          <w:rStyle w:val="KeywordTok"/>
        </w:rPr>
        <w:t xml:space="preserve">const</w:t>
      </w:r>
      <w:r>
        <w:rPr>
          <w:rStyle w:val="NormalTok"/>
        </w:rPr>
        <w:t xml:space="preserve"> rawResponse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invokeClaudeOnBedrock</w:t>
      </w:r>
      <w:r>
        <w:rPr>
          <w:rStyle w:val="NormalTok"/>
        </w:rPr>
        <w:t xml:space="preserve">(systemPrompt</w:t>
      </w:r>
      <w:r>
        <w:rPr>
          <w:rStyle w:val="OperatorTok"/>
        </w:rPr>
        <w:t xml:space="preserve">,</w:t>
      </w:r>
      <w:r>
        <w:rPr>
          <w:rStyle w:val="NormalTok"/>
        </w:rPr>
        <w:t xml:space="preserve"> userPrompt)</w:t>
      </w:r>
      <w:r>
        <w:rPr>
          <w:rStyle w:val="OperatorTok"/>
        </w:rPr>
        <w:t xml:space="preserve">;</w:t>
      </w:r>
      <w:r>
        <w:br/>
      </w:r>
      <w:r>
        <w:rPr>
          <w:rStyle w:val="NormalTok"/>
        </w:rPr>
        <w:t xml:space="preserve">    </w:t>
      </w:r>
      <w:r>
        <w:rPr>
          <w:rStyle w:val="KeywordTok"/>
        </w:rPr>
        <w:t xml:space="preserve">const</w:t>
      </w:r>
      <w:r>
        <w:rPr>
          <w:rStyle w:val="NormalTok"/>
        </w:rPr>
        <w:t xml:space="preserve"> cleanJson </w:t>
      </w:r>
      <w:r>
        <w:rPr>
          <w:rStyle w:val="OperatorTok"/>
        </w:rPr>
        <w:t xml:space="preserve">=</w:t>
      </w:r>
      <w:r>
        <w:rPr>
          <w:rStyle w:val="NormalTok"/>
        </w:rPr>
        <w:t xml:space="preserve"> rawResponse</w:t>
      </w:r>
      <w:r>
        <w:rPr>
          <w:rStyle w:val="OperatorTok"/>
        </w:rPr>
        <w:t xml:space="preserve">.</w:t>
      </w:r>
      <w:r>
        <w:rPr>
          <w:rStyle w:val="FunctionTok"/>
        </w:rPr>
        <w:t xml:space="preserve">replace</w:t>
      </w:r>
      <w:r>
        <w:rPr>
          <w:rStyle w:val="NormalTok"/>
        </w:rPr>
        <w:t xml:space="preserve">(</w:t>
      </w:r>
      <w:r>
        <w:rPr>
          <w:rStyle w:val="SpecialStringTok"/>
        </w:rPr>
        <w:t xml:space="preserve">/```json/g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(cleanJson)</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(parsed)</w:t>
      </w:r>
      <w:r>
        <w:rPr>
          <w:rStyle w:val="OperatorTok"/>
        </w:rPr>
        <w:t xml:space="preserve">;</w:t>
      </w:r>
      <w:r>
        <w:br/>
      </w:r>
      <w:r>
        <w:rPr>
          <w:rStyle w:val="NormalTok"/>
        </w:rPr>
        <w:t xml:space="preserve">  } </w:t>
      </w:r>
      <w:r>
        <w:rPr>
          <w:rStyle w:val="ControlFlowTok"/>
        </w:rPr>
        <w:t xml:space="preserve">catch</w:t>
      </w:r>
      <w:r>
        <w:rPr>
          <w:rStyle w:val="NormalTok"/>
        </w:rPr>
        <w:t xml:space="preserve"> (error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"Bedrock Interpreter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"Failed to interpret clause via AWS Bedrock"</w:t>
      </w:r>
      <w:r>
        <w:rPr>
          <w:rStyle w:val="OperatorTok"/>
        </w:rPr>
        <w:t xml:space="preserve">,</w:t>
      </w:r>
      <w:r>
        <w:rPr>
          <w:rStyle w:val="NormalTok"/>
        </w:rPr>
        <w:t xml:space="preserve"> details</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3. AI Compliance Copilot Chat Endpoint (/api/ai/chat)</w:t>
      </w:r>
      <w:r>
        <w:br/>
      </w:r>
      <w:r>
        <w:rPr>
          <w:rStyle w:val="CommentTok"/>
        </w:rPr>
        <w:t xml:space="preserve">// ----------------------------------------------------------------------------</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"/api/ai/chat"</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message</w:t>
      </w:r>
      <w:r>
        <w:rPr>
          <w:rStyle w:val="OperatorTok"/>
        </w:rPr>
        <w:t xml:space="preserve">,</w:t>
      </w:r>
      <w:r>
        <w:rPr>
          <w:rStyle w:val="NormalTok"/>
        </w:rPr>
        <w:t xml:space="preserve"> conversationHistory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KeywordTok"/>
        </w:rPr>
        <w:t xml:space="preserve">const</w:t>
      </w:r>
      <w:r>
        <w:rPr>
          <w:rStyle w:val="NormalTok"/>
        </w:rPr>
        <w:t xml:space="preserve"> systemPrompt </w:t>
      </w:r>
      <w:r>
        <w:rPr>
          <w:rStyle w:val="OperatorTok"/>
        </w:rPr>
        <w:t xml:space="preserve">=</w:t>
      </w:r>
      <w:r>
        <w:rPr>
          <w:rStyle w:val="NormalTok"/>
        </w:rPr>
        <w:t xml:space="preserve"> </w:t>
      </w:r>
      <w:r>
        <w:rPr>
          <w:rStyle w:val="VerbatimStringTok"/>
        </w:rPr>
        <w:t xml:space="preserve">`You are ComplianceIQ Copilot, an enterprise AI assistant for sovereign Middle East, North Africa, and Türkiye (MENAT) compliance. You provide accurate statutory citations, penalty thresholds, and NIST/ISO crosswalk advice. Keep answers structured, professional, and precise.`</w:t>
      </w:r>
      <w:r>
        <w:rPr>
          <w:rStyle w:val="OperatorTok"/>
        </w:rPr>
        <w:t xml:space="preserve">;</w:t>
      </w:r>
      <w:r>
        <w:br/>
      </w:r>
      <w:r>
        <w:br/>
      </w:r>
      <w:r>
        <w:rPr>
          <w:rStyle w:val="NormalTok"/>
        </w:rPr>
        <w:t xml:space="preserve">    </w:t>
      </w:r>
      <w:r>
        <w:rPr>
          <w:rStyle w:val="KeywordTok"/>
        </w:rPr>
        <w:t xml:space="preserve">const</w:t>
      </w:r>
      <w:r>
        <w:rPr>
          <w:rStyle w:val="NormalTok"/>
        </w:rPr>
        <w:t xml:space="preserve"> historyFormatted </w:t>
      </w:r>
      <w:r>
        <w:rPr>
          <w:rStyle w:val="OperatorTok"/>
        </w:rPr>
        <w:t xml:space="preserve">=</w:t>
      </w:r>
      <w:r>
        <w:rPr>
          <w:rStyle w:val="NormalTok"/>
        </w:rPr>
        <w:t xml:space="preserve"> conversationHistory </w:t>
      </w:r>
      <w:r>
        <w:rPr>
          <w:rStyle w:val="OperatorTok"/>
        </w:rPr>
        <w:t xml:space="preserve">?</w:t>
      </w:r>
      <w:r>
        <w:rPr>
          <w:rStyle w:val="NormalTok"/>
        </w:rPr>
        <w:t xml:space="preserve"> conversationHistory</w:t>
      </w:r>
      <w:r>
        <w:rPr>
          <w:rStyle w:val="OperatorTok"/>
        </w:rPr>
        <w:t xml:space="preserve">.</w:t>
      </w:r>
      <w:r>
        <w:rPr>
          <w:rStyle w:val="FunctionTok"/>
        </w:rPr>
        <w:t xml:space="preserve">map</w:t>
      </w:r>
      <w:r>
        <w:rPr>
          <w:rStyle w:val="NormalTok"/>
        </w:rPr>
        <w:t xml:space="preserve">((m</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m</w:t>
      </w:r>
      <w:r>
        <w:rPr>
          <w:rStyle w:val="OperatorTok"/>
        </w:rPr>
        <w:t xml:space="preserve">.</w:t>
      </w:r>
      <w:r>
        <w:rPr>
          <w:rStyle w:val="AttributeTok"/>
        </w:rPr>
        <w:t xml:space="preserve">role</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m</w:t>
      </w:r>
      <w:r>
        <w:rPr>
          <w:rStyle w:val="OperatorTok"/>
        </w:rPr>
        <w:t xml:space="preserve">.</w:t>
      </w:r>
      <w:r>
        <w:rPr>
          <w:rStyle w:val="AttributeTok"/>
        </w:rPr>
        <w:t xml:space="preserve">content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userPrompt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historyFormatted </w:t>
      </w:r>
      <w:r>
        <w:rPr>
          <w:rStyle w:val="OperatorTok"/>
        </w:rPr>
        <w:t xml:space="preserve">?</w:t>
      </w:r>
      <w:r>
        <w:rPr>
          <w:rStyle w:val="NormalTok"/>
        </w:rPr>
        <w:t xml:space="preserve"> </w:t>
      </w:r>
      <w:r>
        <w:rPr>
          <w:rStyle w:val="VerbatimStringTok"/>
        </w:rPr>
        <w:t xml:space="preserve">`Conversation History:</w:t>
      </w:r>
      <w:r>
        <w:rPr>
          <w:rStyle w:val="SpecialCharTok"/>
        </w:rPr>
        <w:t xml:space="preserve">\n${</w:t>
      </w:r>
      <w:r>
        <w:rPr>
          <w:rStyle w:val="NormalTok"/>
        </w:rPr>
        <w:t xml:space="preserve">historyFormatted</w:t>
      </w:r>
      <w:r>
        <w:rPr>
          <w:rStyle w:val="SpecialCharTok"/>
        </w:rPr>
        <w:t xml:space="preserve">}\n\n</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User Question: </w:t>
      </w:r>
      <w:r>
        <w:rPr>
          <w:rStyle w:val="SpecialCharTok"/>
        </w:rPr>
        <w:t xml:space="preserve">${</w:t>
      </w:r>
      <w:r>
        <w:rPr>
          <w:rStyle w:val="NormalTok"/>
        </w:rPr>
        <w:t xml:space="preserve">message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textResponse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invokeClaudeOnBedrock</w:t>
      </w:r>
      <w:r>
        <w:rPr>
          <w:rStyle w:val="NormalTok"/>
        </w:rPr>
        <w:t xml:space="preserve">(systemPrompt</w:t>
      </w:r>
      <w:r>
        <w:rPr>
          <w:rStyle w:val="OperatorTok"/>
        </w:rPr>
        <w:t xml:space="preserve">,</w:t>
      </w:r>
      <w:r>
        <w:rPr>
          <w:rStyle w:val="NormalTok"/>
        </w:rPr>
        <w:t xml:space="preserve"> userPrompt</w:t>
      </w:r>
      <w:r>
        <w:rPr>
          <w:rStyle w:val="OperatorTok"/>
        </w:rPr>
        <w:t xml:space="preserve">,</w:t>
      </w:r>
      <w:r>
        <w:rPr>
          <w:rStyle w:val="NormalTok"/>
        </w:rPr>
        <w:t xml:space="preserve"> </w:t>
      </w:r>
      <w:r>
        <w:rPr>
          <w:rStyle w:val="DecValTok"/>
        </w:rPr>
        <w:t xml:space="preserve">2048</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 reply</w:t>
      </w:r>
      <w:r>
        <w:rPr>
          <w:rStyle w:val="OperatorTok"/>
        </w:rPr>
        <w:t xml:space="preserve">:</w:t>
      </w:r>
      <w:r>
        <w:rPr>
          <w:rStyle w:val="NormalTok"/>
        </w:rPr>
        <w:t xml:space="preserve"> textResponse })</w:t>
      </w:r>
      <w:r>
        <w:rPr>
          <w:rStyle w:val="OperatorTok"/>
        </w:rPr>
        <w:t xml:space="preserve">;</w:t>
      </w:r>
      <w:r>
        <w:br/>
      </w:r>
      <w:r>
        <w:rPr>
          <w:rStyle w:val="NormalTok"/>
        </w:rPr>
        <w:t xml:space="preserve">  } </w:t>
      </w:r>
      <w:r>
        <w:rPr>
          <w:rStyle w:val="ControlFlowTok"/>
        </w:rPr>
        <w:t xml:space="preserve">catch</w:t>
      </w:r>
      <w:r>
        <w:rPr>
          <w:rStyle w:val="NormalTok"/>
        </w:rPr>
        <w:t xml:space="preserve"> (error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"Bedrock Chat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"Failed to generate AI response via AWS Bedrock"</w:t>
      </w:r>
      <w:r>
        <w:rPr>
          <w:rStyle w:val="OperatorTok"/>
        </w:rPr>
        <w:t xml:space="preserve">,</w:t>
      </w:r>
      <w:r>
        <w:rPr>
          <w:rStyle w:val="NormalTok"/>
        </w:rPr>
        <w:t xml:space="preserve"> details</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0"/>
    <w:bookmarkStart w:id="41" w:name="_b86b6794c2b78526f79efb5e2045663e55a9013"/>
    <w:p>
      <w:pPr>
        <w:pStyle w:val="Heading2"/>
      </w:pPr>
      <w:r>
        <w:t xml:space="preserve">5.6 Step 5: Configuring Kiro IDE Workspace Rules (</w:t>
      </w:r>
      <w:r>
        <w:rPr>
          <w:rStyle w:val="VerbatimChar"/>
        </w:rPr>
        <w:t xml:space="preserve">.kiro/rules.md</w:t>
      </w:r>
      <w:r>
        <w:t xml:space="preserve">)</w:t>
      </w:r>
    </w:p>
    <w:p>
      <w:pPr>
        <w:pStyle w:val="FirstParagraph"/>
      </w:pPr>
      <w:r>
        <w:t xml:space="preserve">Kiro IDE uses a</w:t>
      </w:r>
      <w:r>
        <w:t xml:space="preserve"> </w:t>
      </w:r>
      <w:r>
        <w:rPr>
          <w:rStyle w:val="VerbatimChar"/>
        </w:rPr>
        <w:t xml:space="preserve">.kiro</w:t>
      </w:r>
      <w:r>
        <w:t xml:space="preserve"> </w:t>
      </w:r>
      <w:r>
        <w:t xml:space="preserve">workspace directory to give Kiro’s AI Copilot complete domain context regarding your project.</w:t>
      </w:r>
    </w:p>
    <w:p>
      <w:pPr>
        <w:pStyle w:val="BodyText"/>
      </w:pPr>
      <w:r>
        <w:t xml:space="preserve">Create a file named</w:t>
      </w:r>
      <w:r>
        <w:t xml:space="preserve"> </w:t>
      </w:r>
      <w:r>
        <w:rPr>
          <w:rStyle w:val="VerbatimChar"/>
        </w:rPr>
        <w:t xml:space="preserve">.kiro/rules.md</w:t>
      </w:r>
      <w:r>
        <w:t xml:space="preserve"> </w:t>
      </w:r>
      <w:r>
        <w:t xml:space="preserve">in the project root:</w:t>
      </w:r>
    </w:p>
    <w:p>
      <w:pPr>
        <w:pStyle w:val="SourceCode"/>
      </w:pPr>
      <w:r>
        <w:rPr>
          <w:rStyle w:val="FunctionTok"/>
        </w:rPr>
        <w:t xml:space="preserve"># Kiro AI Copilot Guidelines: ComplianceIQ</w:t>
      </w:r>
      <w:r>
        <w:br/>
      </w:r>
      <w:r>
        <w:br/>
      </w:r>
      <w:r>
        <w:rPr>
          <w:rStyle w:val="NormalTok"/>
        </w:rPr>
        <w:t xml:space="preserve">You are Kiro AI Copilot working inside the **ComplianceIQ** codebase.</w:t>
      </w:r>
      <w:r>
        <w:br/>
      </w:r>
      <w:r>
        <w:br/>
      </w:r>
      <w:r>
        <w:rPr>
          <w:rStyle w:val="FunctionTok"/>
        </w:rPr>
        <w:t xml:space="preserve">## System Architecture</w:t>
      </w:r>
      <w:r>
        <w:br/>
      </w:r>
      <w:r>
        <w:rPr>
          <w:rStyle w:val="SpecialStringTok"/>
        </w:rPr>
        <w:t xml:space="preserve">- </w:t>
      </w:r>
      <w:r>
        <w:rPr>
          <w:rStyle w:val="NormalTok"/>
        </w:rPr>
        <w:t xml:space="preserve">**Frontend**: React 19 SPA, Tailwind CSS v4, Lucide React, Recharts &amp; D3 graphs.</w:t>
      </w:r>
      <w:r>
        <w:br/>
      </w:r>
      <w:r>
        <w:rPr>
          <w:rStyle w:val="SpecialStringTok"/>
        </w:rPr>
        <w:t xml:space="preserve">- </w:t>
      </w:r>
      <w:r>
        <w:rPr>
          <w:rStyle w:val="NormalTok"/>
        </w:rPr>
        <w:t xml:space="preserve">**Backend**: Express on Node.js running via </w:t>
      </w:r>
      <w:r>
        <w:rPr>
          <w:rStyle w:val="InformationTok"/>
        </w:rPr>
        <w:t xml:space="preserve">`server.ts`</w:t>
      </w:r>
      <w:r>
        <w:rPr>
          <w:rStyle w:val="NormalTok"/>
        </w:rPr>
        <w:t xml:space="preserve"> with </w:t>
      </w:r>
      <w:r>
        <w:rPr>
          <w:rStyle w:val="InformationTok"/>
        </w:rPr>
        <w:t xml:space="preserve">`tsx`</w:t>
      </w:r>
      <w:r>
        <w:rPr>
          <w:rStyle w:val="NormalTok"/>
        </w:rPr>
        <w:t xml:space="preserve">.</w:t>
      </w:r>
      <w:r>
        <w:br/>
      </w:r>
      <w:r>
        <w:rPr>
          <w:rStyle w:val="SpecialStringTok"/>
        </w:rPr>
        <w:t xml:space="preserve">- </w:t>
      </w:r>
      <w:r>
        <w:rPr>
          <w:rStyle w:val="NormalTok"/>
        </w:rPr>
        <w:t xml:space="preserve">**AI Infrastructure**: AWS Bedrock SDK (</w:t>
      </w:r>
      <w:r>
        <w:rPr>
          <w:rStyle w:val="InformationTok"/>
        </w:rPr>
        <w:t xml:space="preserve">`@aws-sdk/client-bedrock-runtime`</w:t>
      </w:r>
      <w:r>
        <w:rPr>
          <w:rStyle w:val="NormalTok"/>
        </w:rPr>
        <w:t xml:space="preserve">) using Claude 3.5 Sonnet (</w:t>
      </w:r>
      <w:r>
        <w:rPr>
          <w:rStyle w:val="InformationTok"/>
        </w:rPr>
        <w:t xml:space="preserve">`anthropic.claude-3-5-sonnet-20241022-v2:0`</w:t>
      </w:r>
      <w:r>
        <w:rPr>
          <w:rStyle w:val="NormalTok"/>
        </w:rPr>
        <w:t xml:space="preserve">).</w:t>
      </w:r>
      <w:r>
        <w:br/>
      </w:r>
      <w:r>
        <w:br/>
      </w:r>
      <w:r>
        <w:rPr>
          <w:rStyle w:val="FunctionTok"/>
        </w:rPr>
        <w:t xml:space="preserve">## Jurisdictional Domain</w:t>
      </w:r>
      <w:r>
        <w:br/>
      </w:r>
      <w:r>
        <w:rPr>
          <w:rStyle w:val="SpecialStringTok"/>
        </w:rPr>
        <w:t xml:space="preserve">- </w:t>
      </w:r>
      <w:r>
        <w:rPr>
          <w:rStyle w:val="NormalTok"/>
        </w:rPr>
        <w:t xml:space="preserve">Scope: 24 Sovereign Nations in the MENAT region (KSA, UAE, Qatar, Bahrain, Kuwait, Oman, Egypt, Türkiye, Jordan, etc.).</w:t>
      </w:r>
      <w:r>
        <w:br/>
      </w:r>
      <w:r>
        <w:rPr>
          <w:rStyle w:val="SpecialStringTok"/>
        </w:rPr>
        <w:t xml:space="preserve">- </w:t>
      </w:r>
      <w:r>
        <w:rPr>
          <w:rStyle w:val="NormalTok"/>
        </w:rPr>
        <w:t xml:space="preserve">Statutory Regulators: NCA, SDAIA, DESC, CBB, NBE, CRA, KVKK.</w:t>
      </w:r>
      <w:r>
        <w:br/>
      </w:r>
      <w:r>
        <w:rPr>
          <w:rStyle w:val="SpecialStringTok"/>
        </w:rPr>
        <w:t xml:space="preserve">- </w:t>
      </w:r>
      <w:r>
        <w:rPr>
          <w:rStyle w:val="NormalTok"/>
        </w:rPr>
        <w:t xml:space="preserve">Global Framework Crosswalks: NIST CSF 2.0, ISO/IEC 27001:2022, CSA CCM v4.0.10.</w:t>
      </w:r>
      <w:r>
        <w:br/>
      </w:r>
      <w:r>
        <w:br/>
      </w:r>
      <w:r>
        <w:rPr>
          <w:rStyle w:val="FunctionTok"/>
        </w:rPr>
        <w:t xml:space="preserve">## Coding Standards</w:t>
      </w:r>
      <w:r>
        <w:br/>
      </w:r>
      <w:r>
        <w:rPr>
          <w:rStyle w:val="SpecialStringTok"/>
        </w:rPr>
        <w:t xml:space="preserve">1. </w:t>
      </w:r>
      <w:r>
        <w:rPr>
          <w:rStyle w:val="NormalTok"/>
        </w:rPr>
        <w:t xml:space="preserve">**TypeScript**: Strict type definitions in </w:t>
      </w:r>
      <w:r>
        <w:rPr>
          <w:rStyle w:val="InformationTok"/>
        </w:rPr>
        <w:t xml:space="preserve">`src/types/regulatory.ts`</w:t>
      </w:r>
      <w:r>
        <w:rPr>
          <w:rStyle w:val="NormalTok"/>
        </w:rPr>
        <w:t xml:space="preserve">. Never use </w:t>
      </w:r>
      <w:r>
        <w:rPr>
          <w:rStyle w:val="InformationTok"/>
        </w:rPr>
        <w:t xml:space="preserve">`any`</w:t>
      </w:r>
      <w:r>
        <w:rPr>
          <w:rStyle w:val="NormalTok"/>
        </w:rPr>
        <w:t xml:space="preserve"> when a known interface exists.</w:t>
      </w:r>
      <w:r>
        <w:br/>
      </w:r>
      <w:r>
        <w:rPr>
          <w:rStyle w:val="SpecialStringTok"/>
        </w:rPr>
        <w:t xml:space="preserve">2. </w:t>
      </w:r>
      <w:r>
        <w:rPr>
          <w:rStyle w:val="NormalTok"/>
        </w:rPr>
        <w:t xml:space="preserve">**Atomic Consistency**: Any update to regulatory dates or statuses must use the batch transaction pattern in </w:t>
      </w:r>
      <w:r>
        <w:rPr>
          <w:rStyle w:val="InformationTok"/>
        </w:rPr>
        <w:t xml:space="preserve">`AdminContext.tsx`</w:t>
      </w:r>
      <w:r>
        <w:rPr>
          <w:rStyle w:val="NormalTok"/>
        </w:rPr>
        <w:t xml:space="preserve">.</w:t>
      </w:r>
      <w:r>
        <w:br/>
      </w:r>
      <w:r>
        <w:rPr>
          <w:rStyle w:val="SpecialStringTok"/>
        </w:rPr>
        <w:t xml:space="preserve">3. </w:t>
      </w:r>
      <w:r>
        <w:rPr>
          <w:rStyle w:val="NormalTok"/>
        </w:rPr>
        <w:t xml:space="preserve">**Styling**: Tailwind utility classes only. Maintain dark slate theme (</w:t>
      </w:r>
      <w:r>
        <w:rPr>
          <w:rStyle w:val="InformationTok"/>
        </w:rPr>
        <w:t xml:space="preserve">`bg-slate-900`</w:t>
      </w:r>
      <w:r>
        <w:rPr>
          <w:rStyle w:val="NormalTok"/>
        </w:rPr>
        <w:t xml:space="preserve">, </w:t>
      </w:r>
      <w:r>
        <w:rPr>
          <w:rStyle w:val="InformationTok"/>
        </w:rPr>
        <w:t xml:space="preserve">`border-slate-800`</w:t>
      </w:r>
      <w:r>
        <w:rPr>
          <w:rStyle w:val="NormalTok"/>
        </w:rPr>
        <w:t xml:space="preserve">, </w:t>
      </w:r>
      <w:r>
        <w:rPr>
          <w:rStyle w:val="InformationTok"/>
        </w:rPr>
        <w:t xml:space="preserve">`text-cyan-400`</w:t>
      </w:r>
      <w:r>
        <w:rPr>
          <w:rStyle w:val="NormalTok"/>
        </w:rPr>
        <w:t xml:space="preserve">, </w:t>
      </w:r>
      <w:r>
        <w:rPr>
          <w:rStyle w:val="InformationTok"/>
        </w:rPr>
        <w:t xml:space="preserve">`text-emerald-400`</w:t>
      </w:r>
      <w:r>
        <w:rPr>
          <w:rStyle w:val="NormalTok"/>
        </w:rPr>
        <w:t xml:space="preserve">).</w:t>
      </w:r>
      <w:r>
        <w:br/>
      </w:r>
      <w:r>
        <w:rPr>
          <w:rStyle w:val="SpecialStringTok"/>
        </w:rPr>
        <w:t xml:space="preserve">4. </w:t>
      </w:r>
      <w:r>
        <w:rPr>
          <w:rStyle w:val="NormalTok"/>
        </w:rPr>
        <w:t xml:space="preserve">**Error Handling**: Always wrap Bedrock calls with comprehensive try/catch blocks and clear user-facing error messages.</w:t>
      </w:r>
    </w:p>
    <w:p>
      <w:r>
        <w:pict>
          <v:rect style="width:0;height:1.5pt" o:hralign="center" o:hrstd="t" o:hr="t"/>
        </w:pict>
      </w:r>
    </w:p>
    <w:bookmarkEnd w:id="41"/>
    <w:bookmarkStart w:id="47" w:name="_7b53d9bd0094e7e55b91710bb1884954091f0c3"/>
    <w:p>
      <w:pPr>
        <w:pStyle w:val="Heading2"/>
      </w:pPr>
      <w:r>
        <w:t xml:space="preserve">5.7 Step 6: Local Verification, Copilot Prompting &amp; Production Deployment</w:t>
      </w:r>
    </w:p>
    <w:bookmarkStart w:id="42" w:name="_76ea80349c99927a3296a4c86388ceefd330711"/>
    <w:p>
      <w:pPr>
        <w:pStyle w:val="Heading3"/>
      </w:pPr>
      <w:r>
        <w:t xml:space="preserve">1. Launching Locally in Kiro IDE:</w:t>
      </w:r>
    </w:p>
    <w:p>
      <w:pPr>
        <w:pStyle w:val="FirstParagraph"/>
      </w:pPr>
      <w:r>
        <w:t xml:space="preserve">Run the development server inside Kiro’s integrated terminal:</w:t>
      </w:r>
    </w:p>
    <w:p>
      <w:pPr>
        <w:pStyle w:val="SourceCode"/>
      </w:pPr>
      <w:r>
        <w:rPr>
          <w:rStyle w:val="ExtensionTok"/>
        </w:rPr>
        <w:t xml:space="preserve">npm</w:t>
      </w:r>
      <w:r>
        <w:rPr>
          <w:rStyle w:val="NormalTok"/>
        </w:rPr>
        <w:t xml:space="preserve"> run dev</w:t>
      </w:r>
    </w:p>
    <w:p>
      <w:pPr>
        <w:pStyle w:val="FirstParagraph"/>
      </w:pPr>
      <w:r>
        <w:t xml:space="preserve">Open your browser to</w:t>
      </w:r>
      <w:r>
        <w:t xml:space="preserve"> </w:t>
      </w:r>
      <w:r>
        <w:rPr>
          <w:rStyle w:val="VerbatimChar"/>
        </w:rPr>
        <w:t xml:space="preserve">http://localhost:3000</w:t>
      </w:r>
      <w:r>
        <w:t xml:space="preserve">.</w:t>
      </w:r>
    </w:p>
    <w:bookmarkEnd w:id="42"/>
    <w:bookmarkStart w:id="43" w:name="_25a2cb67e3d904a2a3ddb9f2dd878c0ed84f863"/>
    <w:p>
      <w:pPr>
        <w:pStyle w:val="Heading3"/>
      </w:pPr>
      <w:r>
        <w:t xml:space="preserve">2. Verifying Bedrock Integration:</w:t>
      </w:r>
    </w:p>
    <w:p>
      <w:pPr>
        <w:pStyle w:val="Compact"/>
        <w:numPr>
          <w:ilvl w:val="0"/>
          <w:numId w:val="1033"/>
        </w:numPr>
      </w:pPr>
      <w:r>
        <w:t xml:space="preserve">Open the</w:t>
      </w:r>
      <w:r>
        <w:t xml:space="preserve"> </w:t>
      </w:r>
      <w:r>
        <w:rPr>
          <w:b/>
          <w:bCs/>
        </w:rPr>
        <w:t xml:space="preserve">AI Redlining</w:t>
      </w:r>
      <w:r>
        <w:t xml:space="preserve"> </w:t>
      </w:r>
      <w:r>
        <w:t xml:space="preserve">tab (</w:t>
      </w:r>
      <w:r>
        <w:rPr>
          <w:rStyle w:val="VerbatimChar"/>
        </w:rPr>
        <w:t xml:space="preserve">/ai_redline</w:t>
      </w:r>
      <w:r>
        <w:t xml:space="preserve">).</w:t>
      </w:r>
    </w:p>
    <w:p>
      <w:pPr>
        <w:pStyle w:val="Compact"/>
        <w:numPr>
          <w:ilvl w:val="0"/>
          <w:numId w:val="1033"/>
        </w:numPr>
      </w:pPr>
      <w:r>
        <w:t xml:space="preserve">Paste sample text and click</w:t>
      </w:r>
      <w:r>
        <w:t xml:space="preserve"> </w:t>
      </w:r>
      <w:r>
        <w:rPr>
          <w:b/>
          <w:bCs/>
        </w:rPr>
        <w:t xml:space="preserve">Run Policy Audit</w:t>
      </w:r>
      <w:r>
        <w:t xml:space="preserve">.</w:t>
      </w:r>
    </w:p>
    <w:p>
      <w:pPr>
        <w:pStyle w:val="Compact"/>
        <w:numPr>
          <w:ilvl w:val="0"/>
          <w:numId w:val="1033"/>
        </w:numPr>
      </w:pPr>
      <w:r>
        <w:t xml:space="preserve">Check the Kiro terminal: You should see the AWS Bedrock command executing cleanly with Claude 3.5 Sonnet returning structured JSON.</w:t>
      </w:r>
    </w:p>
    <w:bookmarkEnd w:id="43"/>
    <w:bookmarkStart w:id="44" w:name="_203b16c5612be0373c21b7617e3895aa5f70822"/>
    <w:p>
      <w:pPr>
        <w:pStyle w:val="Heading3"/>
      </w:pPr>
      <w:r>
        <w:t xml:space="preserve">3. Using Kiro’s AI Copilot to Continue Development:</w:t>
      </w:r>
    </w:p>
    <w:p>
      <w:pPr>
        <w:pStyle w:val="FirstParagraph"/>
      </w:pPr>
      <w:r>
        <w:t xml:space="preserve">Now you can press</w:t>
      </w:r>
      <w:r>
        <w:t xml:space="preserve"> </w:t>
      </w:r>
      <w:r>
        <w:rPr>
          <w:rStyle w:val="VerbatimChar"/>
        </w:rPr>
        <w:t xml:space="preserve">Cmd + L</w:t>
      </w:r>
      <w:r>
        <w:t xml:space="preserve"> </w:t>
      </w:r>
      <w:r>
        <w:t xml:space="preserve">(or</w:t>
      </w:r>
      <w:r>
        <w:t xml:space="preserve"> </w:t>
      </w:r>
      <w:r>
        <w:rPr>
          <w:rStyle w:val="VerbatimChar"/>
        </w:rPr>
        <w:t xml:space="preserve">Ctrl + L</w:t>
      </w:r>
      <w:r>
        <w:t xml:space="preserve">) in Kiro to chat with Kiro’s AI Copilot:</w:t>
      </w:r>
      <w:r>
        <w:t xml:space="preserve"> </w:t>
      </w:r>
      <w:r>
        <w:t xml:space="preserve">*</w:t>
      </w:r>
      <w:r>
        <w:t xml:space="preserve"> </w:t>
      </w:r>
      <w:r>
        <w:rPr>
          <w:i/>
          <w:iCs/>
        </w:rPr>
        <w:t xml:space="preserve">“Kiro, add a new regulation for Oman’s Data Protection Law to</w:t>
      </w:r>
      <w:r>
        <w:rPr>
          <w:i/>
          <w:iCs/>
        </w:rPr>
        <w:t xml:space="preserve"> </w:t>
      </w:r>
      <w:r>
        <w:rPr>
          <w:rStyle w:val="VerbatimChar"/>
          <w:i/>
          <w:iCs/>
        </w:rPr>
        <w:t xml:space="preserve">menatData.ts</w:t>
      </w:r>
      <w:r>
        <w:rPr>
          <w:i/>
          <w:iCs/>
        </w:rPr>
        <w:t xml:space="preserve"> </w:t>
      </w:r>
      <w:r>
        <w:rPr>
          <w:i/>
          <w:iCs/>
        </w:rPr>
        <w:t xml:space="preserve">with 5 sample controls and ISO 27001 mappings.”</w:t>
      </w:r>
      <w:r>
        <w:t xml:space="preserve"> </w:t>
      </w:r>
      <w:r>
        <w:t xml:space="preserve">*</w:t>
      </w:r>
      <w:r>
        <w:t xml:space="preserve"> </w:t>
      </w:r>
      <w:r>
        <w:rPr>
          <w:i/>
          <w:iCs/>
        </w:rPr>
        <w:t xml:space="preserve">“Kiro, generate an AWS Bedrock streaming response endpoint using</w:t>
      </w:r>
      <w:r>
        <w:rPr>
          <w:i/>
          <w:iCs/>
        </w:rPr>
        <w:t xml:space="preserve"> </w:t>
      </w:r>
      <w:r>
        <w:rPr>
          <w:rStyle w:val="VerbatimChar"/>
          <w:i/>
          <w:iCs/>
        </w:rPr>
        <w:t xml:space="preserve">InvokeModelWithResponseStreamCommand</w:t>
      </w:r>
      <w:r>
        <w:rPr>
          <w:i/>
          <w:iCs/>
        </w:rPr>
        <w:t xml:space="preserve"> </w:t>
      </w:r>
      <w:r>
        <w:rPr>
          <w:i/>
          <w:iCs/>
        </w:rPr>
        <w:t xml:space="preserve">in</w:t>
      </w:r>
      <w:r>
        <w:rPr>
          <w:i/>
          <w:iCs/>
        </w:rPr>
        <w:t xml:space="preserve"> </w:t>
      </w:r>
      <w:r>
        <w:rPr>
          <w:rStyle w:val="VerbatimChar"/>
          <w:i/>
          <w:iCs/>
        </w:rPr>
        <w:t xml:space="preserve">server.ts</w:t>
      </w:r>
      <w:r>
        <w:rPr>
          <w:i/>
          <w:iCs/>
        </w:rPr>
        <w:t xml:space="preserve">.”</w:t>
      </w:r>
      <w:r>
        <w:t xml:space="preserve"> </w:t>
      </w:r>
      <w:r>
        <w:t xml:space="preserve">*</w:t>
      </w:r>
      <w:r>
        <w:t xml:space="preserve"> </w:t>
      </w:r>
      <w:r>
        <w:rPr>
          <w:i/>
          <w:iCs/>
        </w:rPr>
        <w:t xml:space="preserve">“Kiro, add an automated email digest exporter in</w:t>
      </w:r>
      <w:r>
        <w:rPr>
          <w:i/>
          <w:iCs/>
        </w:rPr>
        <w:t xml:space="preserve"> </w:t>
      </w:r>
      <w:r>
        <w:rPr>
          <w:rStyle w:val="VerbatimChar"/>
          <w:i/>
          <w:iCs/>
        </w:rPr>
        <w:t xml:space="preserve">ExportModal.tsx</w:t>
      </w:r>
      <w:r>
        <w:rPr>
          <w:i/>
          <w:iCs/>
        </w:rPr>
        <w:t xml:space="preserve">.”</w:t>
      </w:r>
    </w:p>
    <w:bookmarkEnd w:id="44"/>
    <w:bookmarkStart w:id="45" w:name="_153e320d25e85d562258ac4a0760753f1989f6f"/>
    <w:p>
      <w:pPr>
        <w:pStyle w:val="Heading3"/>
      </w:pPr>
      <w:r>
        <w:t xml:space="preserve">4. Deploying to AWS Production:</w:t>
      </w:r>
    </w:p>
    <w:p>
      <w:pPr>
        <w:pStyle w:val="FirstParagraph"/>
      </w:pPr>
      <w:r>
        <w:t xml:space="preserve">When ready to deploy your application to AWS:</w:t>
      </w:r>
      <w:r>
        <w:t xml:space="preserve"> </w:t>
      </w:r>
      <w:r>
        <w:t xml:space="preserve">*</w:t>
      </w:r>
      <w:r>
        <w:t xml:space="preserve"> </w:t>
      </w:r>
      <w:r>
        <w:rPr>
          <w:b/>
          <w:bCs/>
        </w:rPr>
        <w:t xml:space="preserve">Containerize</w:t>
      </w:r>
      <w:r>
        <w:t xml:space="preserve">: Use a standard Dockerfile with multi-stage build (</w:t>
      </w:r>
      <w:r>
        <w:rPr>
          <w:rStyle w:val="VerbatimChar"/>
        </w:rPr>
        <w:t xml:space="preserve">node:20-alpine</w:t>
      </w:r>
      <w:r>
        <w:t xml:space="preserve">).</w:t>
      </w:r>
      <w:r>
        <w:t xml:space="preserve"> </w:t>
      </w:r>
      <w:r>
        <w:t xml:space="preserve">*</w:t>
      </w:r>
      <w:r>
        <w:t xml:space="preserve"> </w:t>
      </w:r>
      <w:r>
        <w:rPr>
          <w:b/>
          <w:bCs/>
        </w:rPr>
        <w:t xml:space="preserve">Deploy to AWS App Runner or AWS ECS Fargate</w:t>
      </w:r>
      <w:r>
        <w:t xml:space="preserve">:</w:t>
      </w:r>
      <w:r>
        <w:t xml:space="preserve"> </w:t>
      </w:r>
      <w:r>
        <w:t xml:space="preserve">- Store container image in</w:t>
      </w:r>
      <w:r>
        <w:t xml:space="preserve"> </w:t>
      </w:r>
      <w:r>
        <w:rPr>
          <w:b/>
          <w:bCs/>
        </w:rPr>
        <w:t xml:space="preserve">Amazon ECR</w:t>
      </w:r>
      <w:r>
        <w:t xml:space="preserve">.</w:t>
      </w:r>
      <w:r>
        <w:t xml:space="preserve"> </w:t>
      </w:r>
      <w:r>
        <w:t xml:space="preserve">- Assign an IAM Task Role with</w:t>
      </w:r>
      <w:r>
        <w:t xml:space="preserve"> </w:t>
      </w:r>
      <w:r>
        <w:rPr>
          <w:rStyle w:val="VerbatimChar"/>
        </w:rPr>
        <w:t xml:space="preserve">bedrock:InvokeModel</w:t>
      </w:r>
      <w:r>
        <w:t xml:space="preserve"> </w:t>
      </w:r>
      <w:r>
        <w:t xml:space="preserve">permissions.</w:t>
      </w:r>
      <w:r>
        <w:t xml:space="preserve"> </w:t>
      </w:r>
      <w:r>
        <w:t xml:space="preserve">- Zero server management, auto-scaling, and secure native access to AWS Bedrock without storing static API keys.</w:t>
      </w:r>
    </w:p>
    <w:p>
      <w:r>
        <w:pict>
          <v:rect style="width:0;height:1.5pt" o:hralign="center" o:hrstd="t" o:hr="t"/>
        </w:pict>
      </w:r>
    </w:p>
    <w:bookmarkEnd w:id="45"/>
    <w:bookmarkStart w:id="46" w:name="_8fe60db376963d293b840e19b29cc7e817824f0"/>
    <w:p>
      <w:pPr>
        <w:pStyle w:val="Heading3"/>
      </w:pPr>
      <w:r>
        <w:t xml:space="preserve">Verification Summary</w:t>
      </w:r>
    </w:p>
    <w:p>
      <w:pPr>
        <w:pStyle w:val="Compact"/>
        <w:numPr>
          <w:ilvl w:val="0"/>
          <w:numId w:val="1034"/>
        </w:numPr>
      </w:pPr>
      <w:r>
        <w:rPr>
          <w:b/>
          <w:bCs/>
        </w:rPr>
        <w:t xml:space="preserve">Task 1</w:t>
      </w:r>
      <w:r>
        <w:t xml:space="preserve">: Complete implementation plan, technical architecture, and dual user/admin operational manuals documented above.</w:t>
      </w:r>
    </w:p>
    <w:p>
      <w:pPr>
        <w:pStyle w:val="Compact"/>
        <w:numPr>
          <w:ilvl w:val="0"/>
          <w:numId w:val="1034"/>
        </w:numPr>
      </w:pPr>
      <w:r>
        <w:rPr>
          <w:b/>
          <w:bCs/>
        </w:rPr>
        <w:t xml:space="preserve">Task 2</w:t>
      </w:r>
      <w:r>
        <w:t xml:space="preserve">: End-to-end guidance for porting to Kiro IDE, configuring AWS IAM, swapping the AI engine to AWS Bedrock (Claude 3.5 Sonnet), setting up</w:t>
      </w:r>
      <w:r>
        <w:t xml:space="preserve"> </w:t>
      </w:r>
      <w:r>
        <w:rPr>
          <w:rStyle w:val="VerbatimChar"/>
        </w:rPr>
        <w:t xml:space="preserve">.kiro/rules.md</w:t>
      </w:r>
      <w:r>
        <w:t xml:space="preserve">, and continuing development with Kiro AI Copilot.</w:t>
      </w:r>
    </w:p>
    <w:p>
      <w:r>
        <w:pict>
          <v:rect style="width:0;height:1.5pt" o:hralign="center" o:hrstd="t" o:hr="t"/>
        </w:pict>
      </w:r>
    </w:p>
    <w:bookmarkEnd w:id="46"/>
    <w:bookmarkEnd w:id="47"/>
    <w:bookmarkEnd w:id="48"/>
    <w:bookmarkStart w:id="57" w:name="_e4f360ac1a992f6fe83c4f19180ad73093ea409"/>
    <w:p>
      <w:pPr>
        <w:pStyle w:val="Heading1"/>
      </w:pPr>
      <w:r>
        <w:t xml:space="preserve">6. v3.0 Addendum — Documents, Multi-Admin Sync, Hardened Auth &amp; Editions</w:t>
      </w:r>
    </w:p>
    <w:p>
      <w:pPr>
        <w:pStyle w:val="FirstParagraph"/>
      </w:pPr>
      <w:r>
        <w:rPr>
          <w:b/>
          <w:bCs/>
        </w:rPr>
        <w:t xml:space="preserve">Version:</w:t>
      </w:r>
      <w:r>
        <w:t xml:space="preserve"> </w:t>
      </w:r>
      <w:r>
        <w:t xml:space="preserve">3.0 ·</w:t>
      </w:r>
      <w:r>
        <w:t xml:space="preserve"> </w:t>
      </w:r>
      <w:r>
        <w:rPr>
          <w:b/>
          <w:bCs/>
        </w:rPr>
        <w:t xml:space="preserve">Date:</w:t>
      </w:r>
      <w:r>
        <w:t xml:space="preserve"> </w:t>
      </w:r>
      <w:r>
        <w:t xml:space="preserve">2026-10-07 · This addendum supersedes the §2.1 topology diagram above and documents the subsystems added since v2.x. See also</w:t>
      </w:r>
      <w:r>
        <w:t xml:space="preserve"> </w:t>
      </w:r>
      <w:r>
        <w:rPr>
          <w:rStyle w:val="VerbatimChar"/>
        </w:rPr>
        <w:t xml:space="preserve">ComplianceIQ_System_Architecture_Diagram_v3.0.md</w:t>
      </w:r>
      <w:r>
        <w:t xml:space="preserve"> </w:t>
      </w:r>
      <w:r>
        <w:t xml:space="preserve">for the Mermaid rendering.</w:t>
      </w:r>
    </w:p>
    <w:bookmarkStart w:id="49" w:name="_06a7c4ba81877bd373961ed7b6eb525b9d7312e"/>
    <w:p>
      <w:pPr>
        <w:pStyle w:val="Heading2"/>
      </w:pPr>
      <w:r>
        <w:t xml:space="preserve">6.1 Updated architectural topology</w:t>
      </w:r>
    </w:p>
    <w:p>
      <w:pPr>
        <w:pStyle w:val="SourceCode"/>
      </w:pPr>
      <w:r>
        <w:rPr>
          <w:rStyle w:val="VerbatimChar"/>
        </w:rPr>
        <w:t xml:space="preserve">                 Internet (public testers)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Application Load Balancer (public, HTTPS :443)              |   AWS editions</w:t>
      </w:r>
      <w:r>
        <w:br/>
      </w:r>
      <w:r>
        <w:rPr>
          <w:rStyle w:val="VerbatimChar"/>
        </w:rPr>
        <w:t xml:space="preserve">   |  authenticate-cognito  -&gt;  Cognito User Pool (login + MFA)   |   only</w:t>
      </w:r>
      <w:r>
        <w:br/>
      </w:r>
      <w:r>
        <w:rPr>
          <w:rStyle w:val="VerbatimChar"/>
        </w:rPr>
        <w:t xml:space="preserve">   |  SessionTimeout = 86400s (24h)  -&gt;  forward to app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CLIENT BROWSER — React 19 SPA                |</w:t>
      </w:r>
      <w:r>
        <w:br/>
      </w:r>
      <w:r>
        <w:rPr>
          <w:rStyle w:val="VerbatimChar"/>
        </w:rPr>
        <w:t xml:space="preserve">   |  App.tsx (effectiveFeatureFlags gating)                      |</w:t>
      </w:r>
      <w:r>
        <w:br/>
      </w:r>
      <w:r>
        <w:rPr>
          <w:rStyle w:val="VerbatimChar"/>
        </w:rPr>
        <w:t xml:space="preserve">   |  RegulationCard + RegulationDocuments (download all/upload)  |</w:t>
      </w:r>
      <w:r>
        <w:br/>
      </w:r>
      <w:r>
        <w:rPr>
          <w:rStyle w:val="VerbatimChar"/>
        </w:rPr>
        <w:t xml:space="preserve">   |  Account menu: login / logout / change-password             |</w:t>
      </w:r>
      <w:r>
        <w:br/>
      </w:r>
      <w:r>
        <w:rPr>
          <w:rStyle w:val="VerbatimChar"/>
        </w:rPr>
        <w:t xml:space="preserve">   |  AdminContext = server-authoritative + refreshAdminData()   |</w:t>
      </w:r>
      <w:r>
        <w:br/>
      </w:r>
      <w:r>
        <w:rPr>
          <w:rStyle w:val="VerbatimChar"/>
        </w:rPr>
        <w:t xml:space="preserve">   +--------------------------------+-----------------------------+</w:t>
      </w:r>
      <w:r>
        <w:br/>
      </w:r>
      <w:r>
        <w:rPr>
          <w:rStyle w:val="VerbatimChar"/>
        </w:rPr>
        <w:t xml:space="preserve">                                    | HTTP / REST</w:t>
      </w:r>
      <w:r>
        <w:br/>
      </w:r>
      <w:r>
        <w:rPr>
          <w:rStyle w:val="VerbatimChar"/>
        </w:rPr>
        <w:t xml:space="preserve">                                    v</w:t>
      </w:r>
      <w:r>
        <w:br/>
      </w:r>
      <w:r>
        <w:rPr>
          <w:rStyle w:val="VerbatimChar"/>
        </w:rPr>
        <w:t xml:space="preserve">   +--------------------------------------------------------------+</w:t>
      </w:r>
      <w:r>
        <w:br/>
      </w:r>
      <w:r>
        <w:rPr>
          <w:rStyle w:val="VerbatimChar"/>
        </w:rPr>
        <w:t xml:space="preserve">   |                 APPLICATION SERVER — Express                 |</w:t>
      </w:r>
      <w:r>
        <w:br/>
      </w:r>
      <w:r>
        <w:rPr>
          <w:rStyle w:val="VerbatimChar"/>
        </w:rPr>
        <w:t xml:space="preserve">   |  /auth/* (bcrypt)  /users/*  /documents/*  /audit-logs/*     |</w:t>
      </w:r>
      <w:r>
        <w:br/>
      </w:r>
      <w:r>
        <w:rPr>
          <w:rStyle w:val="VerbatimChar"/>
        </w:rPr>
        <w:t xml:space="preserve">   |  /link-suggestions /regulation-suggestions /broadcast        |</w:t>
      </w:r>
      <w:r>
        <w:br/>
      </w:r>
      <w:r>
        <w:rPr>
          <w:rStyle w:val="VerbatimChar"/>
        </w:rPr>
        <w:t xml:space="preserve">   |  /feature-flags /countries  /regulations /ai/* ...           |</w:t>
      </w:r>
      <w:r>
        <w:br/>
      </w:r>
      <w:r>
        <w:rPr>
          <w:rStyle w:val="VerbatimChar"/>
        </w:rPr>
        <w:t xml:space="preserve">   |  userStore (bcrypt) · auditStore (CSV) · documentStore       |</w:t>
      </w:r>
      <w:r>
        <w:br/>
      </w:r>
      <w:r>
        <w:rPr>
          <w:rStyle w:val="VerbatimChar"/>
        </w:rPr>
        <w:t xml:space="preserve">   |  regionLoader (atomic JSON)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AI ENGINE                    |   |  PRIVATE OBJECT STORAGE    |</w:t>
      </w:r>
      <w:r>
        <w:br/>
      </w:r>
      <w:r>
        <w:rPr>
          <w:rStyle w:val="VerbatimChar"/>
        </w:rPr>
        <w:t xml:space="preserve">   |  AWS Bedrock (Nova/Claude)    |   |  encrypted at rest (SSE)   |</w:t>
      </w:r>
      <w:r>
        <w:br/>
      </w:r>
      <w:r>
        <w:rPr>
          <w:rStyle w:val="VerbatimChar"/>
        </w:rPr>
        <w:t xml:space="preserve">   |  OR Google Gemini (Gemini ed) |   |  S3 (AWS) / R2 (Gemini)    |</w:t>
      </w:r>
      <w:r>
        <w:br/>
      </w:r>
      <w:r>
        <w:rPr>
          <w:rStyle w:val="VerbatimChar"/>
        </w:rPr>
        <w:t xml:space="preserve">   |  Tavily web search            |   |  documents + audit-logs/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REGION DATA — data/regions/&lt;REGION&gt;/  (EFS on AWS / disk)   |</w:t>
      </w:r>
      <w:r>
        <w:br/>
      </w:r>
      <w:r>
        <w:rPr>
          <w:rStyle w:val="VerbatimChar"/>
        </w:rPr>
        <w:t xml:space="preserve">   |  regulations · users(bcrypt) · suggestions · countries ·     |</w:t>
      </w:r>
      <w:r>
        <w:br/>
      </w:r>
      <w:r>
        <w:rPr>
          <w:rStyle w:val="VerbatimChar"/>
        </w:rPr>
        <w:t xml:space="preserve">   |  feature-flags · broadcast · timeline · roadmap · maturity   |</w:t>
      </w:r>
      <w:r>
        <w:br/>
      </w:r>
      <w:r>
        <w:rPr>
          <w:rStyle w:val="VerbatimChar"/>
        </w:rPr>
        <w:t xml:space="preserve">   +--------------------------------------------------------------+</w:t>
      </w:r>
    </w:p>
    <w:bookmarkEnd w:id="49"/>
    <w:bookmarkStart w:id="50" w:name="_076881e5a73f98ffd89e664812dcaa36941fc21"/>
    <w:p>
      <w:pPr>
        <w:pStyle w:val="Heading2"/>
      </w:pPr>
      <w:r>
        <w:t xml:space="preserve">6.2 Authentication &amp; user model (server-side, bcrypt)</w:t>
      </w:r>
    </w:p>
    <w:p>
      <w:pPr>
        <w:pStyle w:val="Compact"/>
        <w:numPr>
          <w:ilvl w:val="0"/>
          <w:numId w:val="1035"/>
        </w:numPr>
      </w:pPr>
      <w:r>
        <w:rPr>
          <w:b/>
          <w:bCs/>
        </w:rPr>
        <w:t xml:space="preserve">Login</w:t>
      </w:r>
      <w:r>
        <w:t xml:space="preserve"> </w:t>
      </w:r>
      <w:r>
        <w:t xml:space="preserve">is verified server-side at</w:t>
      </w:r>
      <w:r>
        <w:t xml:space="preserve"> </w:t>
      </w:r>
      <w:r>
        <w:rPr>
          <w:rStyle w:val="VerbatimChar"/>
        </w:rPr>
        <w:t xml:space="preserve">POST /api/auth/login</w:t>
      </w:r>
      <w:r>
        <w:t xml:space="preserve"> </w:t>
      </w:r>
      <w:r>
        <w:t xml:space="preserve">using</w:t>
      </w:r>
      <w:r>
        <w:t xml:space="preserve"> </w:t>
      </w:r>
      <w:r>
        <w:rPr>
          <w:b/>
          <w:bCs/>
        </w:rPr>
        <w:t xml:space="preserve">bcrypt</w:t>
      </w:r>
      <w:r>
        <w:t xml:space="preserve"> </w:t>
      </w:r>
      <w:r>
        <w:t xml:space="preserve">(cost 12). The password hash is stored only in</w:t>
      </w:r>
      <w:r>
        <w:t xml:space="preserve"> </w:t>
      </w:r>
      <w:r>
        <w:rPr>
          <w:rStyle w:val="VerbatimChar"/>
        </w:rPr>
        <w:t xml:space="preserve">users.json</w:t>
      </w:r>
      <w:r>
        <w:t xml:space="preserve"> </w:t>
      </w:r>
      <w:r>
        <w:t xml:space="preserve">and never transmitted to the client. On success the server returns the public user profile (no hash).</w:t>
      </w:r>
    </w:p>
    <w:p>
      <w:pPr>
        <w:pStyle w:val="Compact"/>
        <w:numPr>
          <w:ilvl w:val="0"/>
          <w:numId w:val="1035"/>
        </w:numPr>
      </w:pPr>
      <w:r>
        <w:rPr>
          <w:b/>
          <w:bCs/>
        </w:rPr>
        <w:t xml:space="preserve">User MACDs</w:t>
      </w:r>
      <w:r>
        <w:t xml:space="preserve"> </w:t>
      </w:r>
      <w:r>
        <w:t xml:space="preserve">go through server endpoints:</w:t>
      </w:r>
      <w:r>
        <w:t xml:space="preserve"> </w:t>
      </w:r>
      <w:r>
        <w:rPr>
          <w:rStyle w:val="VerbatimChar"/>
        </w:rPr>
        <w:t xml:space="preserve">POST /api/users</w:t>
      </w:r>
      <w:r>
        <w:t xml:space="preserve"> </w:t>
      </w:r>
      <w:r>
        <w:t xml:space="preserve">(create, hashes the initial password),</w:t>
      </w:r>
      <w:r>
        <w:t xml:space="preserve"> </w:t>
      </w:r>
      <w:r>
        <w:rPr>
          <w:rStyle w:val="VerbatimChar"/>
        </w:rPr>
        <w:t xml:space="preserve">PUT /api/users/:id</w:t>
      </w:r>
      <w:r>
        <w:t xml:space="preserve"> </w:t>
      </w:r>
      <w:r>
        <w:t xml:space="preserve">(non-secret fields only),</w:t>
      </w:r>
      <w:r>
        <w:t xml:space="preserve"> </w:t>
      </w:r>
      <w:r>
        <w:rPr>
          <w:rStyle w:val="VerbatimChar"/>
        </w:rPr>
        <w:t xml:space="preserve">DELETE /api/users/:id</w:t>
      </w:r>
      <w:r>
        <w:t xml:space="preserve">,</w:t>
      </w:r>
      <w:r>
        <w:t xml:space="preserve"> </w:t>
      </w:r>
      <w:r>
        <w:rPr>
          <w:rStyle w:val="VerbatimChar"/>
        </w:rPr>
        <w:t xml:space="preserve">POST /api/users/:id/reset-password</w:t>
      </w:r>
      <w:r>
        <w:t xml:space="preserve"> </w:t>
      </w:r>
      <w:r>
        <w:t xml:space="preserve">(admin reset),</w:t>
      </w:r>
      <w:r>
        <w:t xml:space="preserve"> </w:t>
      </w:r>
      <w:r>
        <w:rPr>
          <w:rStyle w:val="VerbatimChar"/>
        </w:rPr>
        <w:t xml:space="preserve">POST /api/auth/change-password</w:t>
      </w:r>
      <w:r>
        <w:t xml:space="preserve"> </w:t>
      </w:r>
      <w:r>
        <w:t xml:space="preserve">(self-service, verifies current password).</w:t>
      </w:r>
    </w:p>
    <w:p>
      <w:pPr>
        <w:pStyle w:val="Compact"/>
        <w:numPr>
          <w:ilvl w:val="0"/>
          <w:numId w:val="1035"/>
        </w:numPr>
      </w:pPr>
      <w:r>
        <w:t xml:space="preserve">The</w:t>
      </w:r>
      <w:r>
        <w:t xml:space="preserve"> </w:t>
      </w:r>
      <w:r>
        <w:rPr>
          <w:b/>
          <w:bCs/>
        </w:rPr>
        <w:t xml:space="preserve">admin console second-gate</w:t>
      </w:r>
      <w:r>
        <w:t xml:space="preserve"> </w:t>
      </w:r>
      <w:r>
        <w:t xml:space="preserve">password is retained and separate from the per-user login.</w:t>
      </w:r>
    </w:p>
    <w:p>
      <w:pPr>
        <w:pStyle w:val="Compact"/>
        <w:numPr>
          <w:ilvl w:val="0"/>
          <w:numId w:val="1035"/>
        </w:numPr>
      </w:pPr>
      <w:r>
        <w:rPr>
          <w:b/>
          <w:bCs/>
        </w:rPr>
        <w:t xml:space="preserve">No plaintext</w:t>
      </w:r>
      <w:r>
        <w:t xml:space="preserve"> </w:t>
      </w:r>
      <w:r>
        <w:t xml:space="preserve">passwords are stored, displayed, or logged anywhere. The UI shows</w:t>
      </w:r>
      <w:r>
        <w:t xml:space="preserve"> </w:t>
      </w:r>
      <w:r>
        <w:t xml:space="preserve">“bcrypt-hashed”</w:t>
      </w:r>
      <w:r>
        <w:t xml:space="preserve"> </w:t>
      </w:r>
      <w:r>
        <w:t xml:space="preserve">in place of any password field.</w:t>
      </w:r>
    </w:p>
    <w:p>
      <w:pPr>
        <w:pStyle w:val="Compact"/>
        <w:numPr>
          <w:ilvl w:val="0"/>
          <w:numId w:val="1035"/>
        </w:numPr>
      </w:pPr>
      <w:r>
        <w:t xml:space="preserve">The user roster is</w:t>
      </w:r>
      <w:r>
        <w:t xml:space="preserve"> </w:t>
      </w:r>
      <w:r>
        <w:rPr>
          <w:b/>
          <w:bCs/>
        </w:rPr>
        <w:t xml:space="preserve">seeded on first run</w:t>
      </w:r>
      <w:r>
        <w:t xml:space="preserve"> </w:t>
      </w:r>
      <w:r>
        <w:t xml:space="preserve">(</w:t>
      </w:r>
      <w:r>
        <w:rPr>
          <w:rStyle w:val="VerbatimChar"/>
        </w:rPr>
        <w:t xml:space="preserve">initUsers()</w:t>
      </w:r>
      <w:r>
        <w:t xml:space="preserve">) with the default accounts, so a fresh deployment is immediately usable; thereafter the roster is admin-managed and persists on the data volume.</w:t>
      </w:r>
    </w:p>
    <w:bookmarkEnd w:id="50"/>
    <w:bookmarkStart w:id="51" w:name="_89cc6979c40b797e5f046be540312624c995e8c"/>
    <w:p>
      <w:pPr>
        <w:pStyle w:val="Heading2"/>
      </w:pPr>
      <w:r>
        <w:t xml:space="preserve">6.3 Server-authoritative data (no browser dependency)</w:t>
      </w:r>
    </w:p>
    <w:p>
      <w:pPr>
        <w:pStyle w:val="FirstParagraph"/>
      </w:pPr>
      <w:r>
        <w:t xml:space="preserve">All admin-mutable domains are owned by the server (region JSON via</w:t>
      </w:r>
      <w:r>
        <w:t xml:space="preserve"> </w:t>
      </w:r>
      <w:r>
        <w:rPr>
          <w:rStyle w:val="VerbatimChar"/>
        </w:rPr>
        <w:t xml:space="preserve">regionLoader</w:t>
      </w:r>
      <w:r>
        <w:t xml:space="preserve">) and synchronized across every admin/device.</w:t>
      </w:r>
      <w:r>
        <w:t xml:space="preserve"> </w:t>
      </w:r>
      <w:r>
        <w:rPr>
          <w:rStyle w:val="VerbatimChar"/>
        </w:rPr>
        <w:t xml:space="preserve">AdminContext</w:t>
      </w:r>
      <w:r>
        <w:t xml:space="preserve"> </w:t>
      </w:r>
      <w:r>
        <w:t xml:space="preserve">fetches them on load and via</w:t>
      </w:r>
      <w:r>
        <w:t xml:space="preserve"> </w:t>
      </w:r>
      <w:r>
        <w:rPr>
          <w:rStyle w:val="VerbatimChar"/>
        </w:rPr>
        <w:t xml:space="preserve">refreshAdminData()</w:t>
      </w:r>
      <w:r>
        <w:t xml:space="preserve"> </w:t>
      </w:r>
      <w:r>
        <w:t xml:space="preserve">(admin-panel open + Refresh button);</w:t>
      </w:r>
      <w:r>
        <w:t xml:space="preserve"> </w:t>
      </w:r>
      <w:r>
        <w:rPr>
          <w:rStyle w:val="VerbatimChar"/>
        </w:rPr>
        <w:t xml:space="preserve">localStorage</w:t>
      </w:r>
      <w:r>
        <w:t xml:space="preserve"> </w:t>
      </w:r>
      <w:r>
        <w:t xml:space="preserve">is only an offline cache and per-browser session state.</w:t>
      </w:r>
    </w:p>
    <w:tbl>
      <w:tblPr>
        <w:tblStyle w:val="Table"/>
        <w:tblW w:type="pct" w:w="5000"/>
        <w:tblLayout w:type="fixed"/>
        <w:tblLook w:firstRow="1" w:lastRow="0" w:firstColumn="0" w:lastColumn="0" w:noHBand="0" w:noVBand="0" w:val="0020"/>
      </w:tblPr>
      <w:tblGrid>
        <w:gridCol w:w="2346"/>
        <w:gridCol w:w="3813"/>
        <w:gridCol w:w="1760"/>
      </w:tblGrid>
      <w:tr>
        <w:trPr>
          <w:tblHeader w:val="on"/>
        </w:trPr>
        <w:tc>
          <w:tcPr/>
          <w:p>
            <w:pPr>
              <w:pStyle w:val="Compact"/>
            </w:pPr>
            <w:r>
              <w:t xml:space="preserve">Domain</w:t>
            </w:r>
          </w:p>
        </w:tc>
        <w:tc>
          <w:tcPr/>
          <w:p>
            <w:pPr>
              <w:pStyle w:val="Compact"/>
            </w:pPr>
            <w:r>
              <w:t xml:space="preserve">Endpoint(s)</w:t>
            </w:r>
          </w:p>
        </w:tc>
        <w:tc>
          <w:tcPr/>
          <w:p>
            <w:pPr>
              <w:pStyle w:val="Compact"/>
            </w:pPr>
            <w:r>
              <w:t xml:space="preserve">File</w:t>
            </w:r>
          </w:p>
        </w:tc>
      </w:tr>
      <w:tr>
        <w:tc>
          <w:tcPr/>
          <w:p>
            <w:pPr>
              <w:pStyle w:val="Compact"/>
            </w:pPr>
            <w:r>
              <w:t xml:space="preserve">Users</w:t>
            </w:r>
          </w:p>
        </w:tc>
        <w:tc>
          <w:tcPr/>
          <w:p>
            <w:pPr>
              <w:pStyle w:val="Compact"/>
            </w:pPr>
            <w:r>
              <w:rPr>
                <w:rStyle w:val="VerbatimChar"/>
              </w:rPr>
              <w:t xml:space="preserve">/api/users</w:t>
            </w:r>
            <w:r>
              <w:t xml:space="preserve">,</w:t>
            </w:r>
            <w:r>
              <w:t xml:space="preserve"> </w:t>
            </w:r>
            <w:r>
              <w:rPr>
                <w:rStyle w:val="VerbatimChar"/>
              </w:rPr>
              <w:t xml:space="preserve">/api/auth/*</w:t>
            </w:r>
          </w:p>
        </w:tc>
        <w:tc>
          <w:tcPr/>
          <w:p>
            <w:pPr>
              <w:pStyle w:val="Compact"/>
            </w:pPr>
            <w:r>
              <w:rPr>
                <w:rStyle w:val="VerbatimChar"/>
              </w:rPr>
              <w:t xml:space="preserve">users.json</w:t>
            </w:r>
          </w:p>
        </w:tc>
      </w:tr>
      <w:tr>
        <w:tc>
          <w:tcPr/>
          <w:p>
            <w:pPr>
              <w:pStyle w:val="Compact"/>
            </w:pPr>
            <w:r>
              <w:t xml:space="preserve">Link suggestions</w:t>
            </w:r>
          </w:p>
        </w:tc>
        <w:tc>
          <w:tcPr/>
          <w:p>
            <w:pPr>
              <w:pStyle w:val="Compact"/>
            </w:pPr>
            <w:r>
              <w:rPr>
                <w:rStyle w:val="VerbatimChar"/>
              </w:rPr>
              <w:t xml:space="preserve">GET/PUT /api/link-suggestions</w:t>
            </w:r>
          </w:p>
        </w:tc>
        <w:tc>
          <w:tcPr/>
          <w:p>
            <w:pPr>
              <w:pStyle w:val="Compact"/>
            </w:pPr>
            <w:r>
              <w:rPr>
                <w:rStyle w:val="VerbatimChar"/>
              </w:rPr>
              <w:t xml:space="preserve">link-suggestions.json</w:t>
            </w:r>
          </w:p>
        </w:tc>
      </w:tr>
      <w:tr>
        <w:tc>
          <w:tcPr/>
          <w:p>
            <w:pPr>
              <w:pStyle w:val="Compact"/>
            </w:pPr>
            <w:r>
              <w:t xml:space="preserve">Field suggestions</w:t>
            </w:r>
          </w:p>
        </w:tc>
        <w:tc>
          <w:tcPr/>
          <w:p>
            <w:pPr>
              <w:pStyle w:val="Compact"/>
            </w:pPr>
            <w:r>
              <w:rPr>
                <w:rStyle w:val="VerbatimChar"/>
              </w:rPr>
              <w:t xml:space="preserve">GET/PUT /api/regulation-suggestions</w:t>
            </w:r>
          </w:p>
        </w:tc>
        <w:tc>
          <w:tcPr/>
          <w:p>
            <w:pPr>
              <w:pStyle w:val="Compact"/>
            </w:pPr>
            <w:r>
              <w:rPr>
                <w:rStyle w:val="VerbatimChar"/>
              </w:rPr>
              <w:t xml:space="preserve">regulation-suggestions.json</w:t>
            </w:r>
          </w:p>
        </w:tc>
      </w:tr>
      <w:tr>
        <w:tc>
          <w:tcPr/>
          <w:p>
            <w:pPr>
              <w:pStyle w:val="Compact"/>
            </w:pPr>
            <w:r>
              <w:t xml:space="preserve">Broadcast banner</w:t>
            </w:r>
          </w:p>
        </w:tc>
        <w:tc>
          <w:tcPr/>
          <w:p>
            <w:pPr>
              <w:pStyle w:val="Compact"/>
            </w:pPr>
            <w:r>
              <w:rPr>
                <w:rStyle w:val="VerbatimChar"/>
              </w:rPr>
              <w:t xml:space="preserve">GET/PUT /api/broadcast</w:t>
            </w:r>
          </w:p>
        </w:tc>
        <w:tc>
          <w:tcPr/>
          <w:p>
            <w:pPr>
              <w:pStyle w:val="Compact"/>
            </w:pPr>
            <w:r>
              <w:rPr>
                <w:rStyle w:val="VerbatimChar"/>
              </w:rPr>
              <w:t xml:space="preserve">broadcast.json</w:t>
            </w:r>
          </w:p>
        </w:tc>
      </w:tr>
      <w:tr>
        <w:tc>
          <w:tcPr/>
          <w:p>
            <w:pPr>
              <w:pStyle w:val="Compact"/>
            </w:pPr>
            <w:r>
              <w:t xml:space="preserve">Feature flags</w:t>
            </w:r>
          </w:p>
        </w:tc>
        <w:tc>
          <w:tcPr/>
          <w:p>
            <w:pPr>
              <w:pStyle w:val="Compact"/>
            </w:pPr>
            <w:r>
              <w:rPr>
                <w:rStyle w:val="VerbatimChar"/>
              </w:rPr>
              <w:t xml:space="preserve">GET/PUT /api/feature-flags</w:t>
            </w:r>
          </w:p>
        </w:tc>
        <w:tc>
          <w:tcPr/>
          <w:p>
            <w:pPr>
              <w:pStyle w:val="Compact"/>
            </w:pPr>
            <w:r>
              <w:rPr>
                <w:rStyle w:val="VerbatimChar"/>
              </w:rPr>
              <w:t xml:space="preserve">feature-flags.json</w:t>
            </w:r>
          </w:p>
        </w:tc>
      </w:tr>
      <w:tr>
        <w:tc>
          <w:tcPr/>
          <w:p>
            <w:pPr>
              <w:pStyle w:val="Compact"/>
            </w:pPr>
            <w:r>
              <w:t xml:space="preserve">Countries</w:t>
            </w:r>
          </w:p>
        </w:tc>
        <w:tc>
          <w:tcPr/>
          <w:p>
            <w:pPr>
              <w:pStyle w:val="Compact"/>
            </w:pPr>
            <w:r>
              <w:rPr>
                <w:rStyle w:val="VerbatimChar"/>
              </w:rPr>
              <w:t xml:space="preserve">GET/POST/PUT/DELETE /api/countries</w:t>
            </w:r>
          </w:p>
        </w:tc>
        <w:tc>
          <w:tcPr/>
          <w:p>
            <w:pPr>
              <w:pStyle w:val="Compact"/>
            </w:pPr>
            <w:r>
              <w:rPr>
                <w:rStyle w:val="VerbatimChar"/>
              </w:rPr>
              <w:t xml:space="preserve">countries.json</w:t>
            </w:r>
          </w:p>
        </w:tc>
      </w:tr>
      <w:tr>
        <w:tc>
          <w:tcPr/>
          <w:p>
            <w:pPr>
              <w:pStyle w:val="Compact"/>
            </w:pPr>
            <w:r>
              <w:t xml:space="preserve">Regulations/timeline/etc.</w:t>
            </w:r>
          </w:p>
        </w:tc>
        <w:tc>
          <w:tcPr/>
          <w:p>
            <w:pPr>
              <w:pStyle w:val="Compact"/>
            </w:pPr>
            <w:r>
              <w:t xml:space="preserve">existing</w:t>
            </w:r>
            <w:r>
              <w:t xml:space="preserve"> </w:t>
            </w:r>
            <w:r>
              <w:rPr>
                <w:rStyle w:val="VerbatimChar"/>
              </w:rPr>
              <w:t xml:space="preserve">/api/*</w:t>
            </w:r>
          </w:p>
        </w:tc>
        <w:tc>
          <w:tcPr/>
          <w:p>
            <w:pPr>
              <w:pStyle w:val="Compact"/>
            </w:pPr>
            <w:r>
              <w:t xml:space="preserve">respective JSON</w:t>
            </w:r>
          </w:p>
        </w:tc>
      </w:tr>
    </w:tbl>
    <w:p>
      <w:pPr>
        <w:pStyle w:val="FirstParagraph"/>
      </w:pPr>
      <w:r>
        <w:t xml:space="preserve">This closes all prior</w:t>
      </w:r>
      <w:r>
        <w:t xml:space="preserve"> </w:t>
      </w:r>
      <w:r>
        <w:t xml:space="preserve">“split-brain”</w:t>
      </w:r>
      <w:r>
        <w:t xml:space="preserve"> </w:t>
      </w:r>
      <w:r>
        <w:t xml:space="preserve">gaps where a change by one admin was invisible to another. The only intentionally per-browser state is the login session itself.</w:t>
      </w:r>
    </w:p>
    <w:bookmarkEnd w:id="51"/>
    <w:bookmarkStart w:id="52" w:name="_581ead53fcafd27f2f5ee56799c92d5f843acae"/>
    <w:p>
      <w:pPr>
        <w:pStyle w:val="Heading2"/>
      </w:pPr>
      <w:r>
        <w:t xml:space="preserve">6.4 Feature-toggle semantics</w:t>
      </w:r>
    </w:p>
    <w:p>
      <w:pPr>
        <w:pStyle w:val="FirstParagraph"/>
      </w:pPr>
      <w:r>
        <w:t xml:space="preserve">Gating uses an admin-aware derived object,</w:t>
      </w:r>
      <w:r>
        <w:t xml:space="preserve"> </w:t>
      </w:r>
      <w:r>
        <w:rPr>
          <w:rStyle w:val="VerbatimChar"/>
          <w:b/>
          <w:bCs/>
        </w:rPr>
        <w:t xml:space="preserve">effectiveFeatureFlags</w:t>
      </w:r>
      <w:r>
        <w:t xml:space="preserve">: for admins every flag reads enabled (admins always have full access); for normal users the real flags apply. The admin</w:t>
      </w:r>
      <w:r>
        <w:t xml:space="preserve"> </w:t>
      </w:r>
      <w:r>
        <w:rPr>
          <w:b/>
          <w:bCs/>
        </w:rPr>
        <w:t xml:space="preserve">Feature Toggles</w:t>
      </w:r>
      <w:r>
        <w:t xml:space="preserve"> </w:t>
      </w:r>
      <w:r>
        <w:t xml:space="preserve">tab edits the true</w:t>
      </w:r>
      <w:r>
        <w:t xml:space="preserve"> </w:t>
      </w:r>
      <w:r>
        <w:rPr>
          <w:rStyle w:val="VerbatimChar"/>
        </w:rPr>
        <w:t xml:space="preserve">featureFlags</w:t>
      </w:r>
      <w:r>
        <w:t xml:space="preserve"> </w:t>
      </w:r>
      <w:r>
        <w:t xml:space="preserve">state (file-backed, shared). This means disabling a feature restricts normal users while leaving admins unaffected.</w:t>
      </w:r>
    </w:p>
    <w:bookmarkEnd w:id="52"/>
    <w:bookmarkStart w:id="53" w:name="_61fbd8c330617be8b1a1715db10f2ce9120ad9a"/>
    <w:p>
      <w:pPr>
        <w:pStyle w:val="Heading2"/>
      </w:pPr>
      <w:r>
        <w:t xml:space="preserve">6.5 Document management</w:t>
      </w:r>
    </w:p>
    <w:p>
      <w:pPr>
        <w:pStyle w:val="Compact"/>
        <w:numPr>
          <w:ilvl w:val="0"/>
          <w:numId w:val="1036"/>
        </w:numPr>
      </w:pPr>
      <w:r>
        <w:t xml:space="preserve">Endpoints:</w:t>
      </w:r>
      <w:r>
        <w:t xml:space="preserve"> </w:t>
      </w:r>
      <w:r>
        <w:rPr>
          <w:rStyle w:val="VerbatimChar"/>
        </w:rPr>
        <w:t xml:space="preserve">GET /api/regulations/:id/documents</w:t>
      </w:r>
      <w:r>
        <w:t xml:space="preserve"> </w:t>
      </w:r>
      <w:r>
        <w:t xml:space="preserve">(list, all users),</w:t>
      </w:r>
      <w:r>
        <w:t xml:space="preserve"> </w:t>
      </w:r>
      <w:r>
        <w:rPr>
          <w:rStyle w:val="VerbatimChar"/>
        </w:rPr>
        <w:t xml:space="preserve">POST /api/regulations/:id/documents</w:t>
      </w:r>
      <w:r>
        <w:t xml:space="preserve"> </w:t>
      </w:r>
      <w:r>
        <w:t xml:space="preserve">(upload, admin),</w:t>
      </w:r>
      <w:r>
        <w:t xml:space="preserve"> </w:t>
      </w:r>
      <w:r>
        <w:rPr>
          <w:rStyle w:val="VerbatimChar"/>
        </w:rPr>
        <w:t xml:space="preserve">GET /api/documents/:id/download</w:t>
      </w:r>
      <w:r>
        <w:t xml:space="preserve"> </w:t>
      </w:r>
      <w:r>
        <w:t xml:space="preserve">(download, all users),</w:t>
      </w:r>
      <w:r>
        <w:t xml:space="preserve"> </w:t>
      </w:r>
      <w:r>
        <w:rPr>
          <w:rStyle w:val="VerbatimChar"/>
        </w:rPr>
        <w:t xml:space="preserve">DELETE /api/documents/:id</w:t>
      </w:r>
      <w:r>
        <w:t xml:space="preserve"> </w:t>
      </w:r>
      <w:r>
        <w:t xml:space="preserve">(admin).</w:t>
      </w:r>
    </w:p>
    <w:p>
      <w:pPr>
        <w:pStyle w:val="Compact"/>
        <w:numPr>
          <w:ilvl w:val="0"/>
          <w:numId w:val="1036"/>
        </w:numPr>
      </w:pPr>
      <w:r>
        <w:t xml:space="preserve">Storage (</w:t>
      </w:r>
      <w:r>
        <w:rPr>
          <w:rStyle w:val="VerbatimChar"/>
        </w:rPr>
        <w:t xml:space="preserve">documentStore.ts</w:t>
      </w:r>
      <w:r>
        <w:t xml:space="preserve">):</w:t>
      </w:r>
      <w:r>
        <w:t xml:space="preserve"> </w:t>
      </w:r>
      <w:r>
        <w:rPr>
          <w:b/>
          <w:bCs/>
        </w:rPr>
        <w:t xml:space="preserve">S3</w:t>
      </w:r>
      <w:r>
        <w:t xml:space="preserve"> </w:t>
      </w:r>
      <w:r>
        <w:t xml:space="preserve">on AWS editions (</w:t>
      </w:r>
      <w:r>
        <w:rPr>
          <w:rStyle w:val="VerbatimChar"/>
        </w:rPr>
        <w:t xml:space="preserve">DOCUMENTS_BUCKET</w:t>
      </w:r>
      <w:r>
        <w:t xml:space="preserve">),</w:t>
      </w:r>
      <w:r>
        <w:t xml:space="preserve"> </w:t>
      </w:r>
      <w:r>
        <w:rPr>
          <w:b/>
          <w:bCs/>
        </w:rPr>
        <w:t xml:space="preserve">Cloudflare R2</w:t>
      </w:r>
      <w:r>
        <w:t xml:space="preserve"> </w:t>
      </w:r>
      <w:r>
        <w:t xml:space="preserve">on the Gemini edition (</w:t>
      </w:r>
      <w:r>
        <w:rPr>
          <w:rStyle w:val="VerbatimChar"/>
        </w:rPr>
        <w:t xml:space="preserve">R2_*</w:t>
      </w:r>
      <w:r>
        <w:t xml:space="preserve"> </w:t>
      </w:r>
      <w:r>
        <w:t xml:space="preserve">vars, S3-compatible API),</w:t>
      </w:r>
      <w:r>
        <w:t xml:space="preserve"> </w:t>
      </w:r>
      <w:r>
        <w:rPr>
          <w:b/>
          <w:bCs/>
        </w:rPr>
        <w:t xml:space="preserve">local disk</w:t>
      </w:r>
      <w:r>
        <w:t xml:space="preserve"> </w:t>
      </w:r>
      <w:r>
        <w:t xml:space="preserve">fallback in dev. Bucket is private, encrypted at rest, Block Public Access on; downloads are proxied by the app.</w:t>
      </w:r>
    </w:p>
    <w:p>
      <w:pPr>
        <w:pStyle w:val="Compact"/>
        <w:numPr>
          <w:ilvl w:val="0"/>
          <w:numId w:val="1036"/>
        </w:numPr>
      </w:pPr>
      <w:r>
        <w:t xml:space="preserve">Limits: 5 MB/file, 10 files/regulation; types pdf/doc/docx/xls/xlsx/csv/txt/ppt/pptx.</w:t>
      </w:r>
    </w:p>
    <w:bookmarkEnd w:id="53"/>
    <w:bookmarkStart w:id="54" w:name="_d62f26577882fefd3c708146cc40a8cad3a4b86"/>
    <w:p>
      <w:pPr>
        <w:pStyle w:val="Heading2"/>
      </w:pPr>
      <w:r>
        <w:t xml:space="preserve">6.6 Audit log (encrypted object storage)</w:t>
      </w:r>
    </w:p>
    <w:p>
      <w:pPr>
        <w:pStyle w:val="Compact"/>
        <w:numPr>
          <w:ilvl w:val="0"/>
          <w:numId w:val="1037"/>
        </w:numPr>
      </w:pPr>
      <w:r>
        <w:rPr>
          <w:rStyle w:val="VerbatimChar"/>
        </w:rPr>
        <w:t xml:space="preserve">auditStore.ts</w:t>
      </w:r>
      <w:r>
        <w:t xml:space="preserve"> </w:t>
      </w:r>
      <w:r>
        <w:t xml:space="preserve">appends each event to</w:t>
      </w:r>
      <w:r>
        <w:t xml:space="preserve"> </w:t>
      </w:r>
      <w:r>
        <w:rPr>
          <w:rStyle w:val="VerbatimChar"/>
        </w:rPr>
        <w:t xml:space="preserve">&lt;region&gt;/audit-logs/audit-log.jsonl</w:t>
      </w:r>
      <w:r>
        <w:t xml:space="preserve"> </w:t>
      </w:r>
      <w:r>
        <w:t xml:space="preserve">in the private bucket (encrypted at rest).</w:t>
      </w:r>
    </w:p>
    <w:p>
      <w:pPr>
        <w:pStyle w:val="Compact"/>
        <w:numPr>
          <w:ilvl w:val="0"/>
          <w:numId w:val="1037"/>
        </w:numPr>
      </w:pPr>
      <w:r>
        <w:rPr>
          <w:rStyle w:val="VerbatimChar"/>
        </w:rPr>
        <w:t xml:space="preserve">POST /api/audit-logs</w:t>
      </w:r>
      <w:r>
        <w:t xml:space="preserve"> </w:t>
      </w:r>
      <w:r>
        <w:t xml:space="preserve">(fire-and-forget append),</w:t>
      </w:r>
      <w:r>
        <w:t xml:space="preserve"> </w:t>
      </w:r>
      <w:r>
        <w:rPr>
          <w:rStyle w:val="VerbatimChar"/>
        </w:rPr>
        <w:t xml:space="preserve">GET /api/audit-logs</w:t>
      </w:r>
      <w:r>
        <w:t xml:space="preserve"> </w:t>
      </w:r>
      <w:r>
        <w:t xml:space="preserve">(shared on-screen view),</w:t>
      </w:r>
      <w:r>
        <w:t xml:space="preserve"> </w:t>
      </w:r>
      <w:r>
        <w:rPr>
          <w:rStyle w:val="VerbatimChar"/>
        </w:rPr>
        <w:t xml:space="preserve">GET /api/audit-logs/download</w:t>
      </w:r>
      <w:r>
        <w:t xml:space="preserve"> </w:t>
      </w:r>
      <w:r>
        <w:t xml:space="preserve">(readable CSV).</w:t>
      </w:r>
    </w:p>
    <w:p>
      <w:pPr>
        <w:pStyle w:val="Compact"/>
        <w:numPr>
          <w:ilvl w:val="0"/>
          <w:numId w:val="1037"/>
        </w:numPr>
      </w:pPr>
      <w:r>
        <w:t xml:space="preserve">The admin Audit Log tab reads the shared server log (all admins’ actions) and offers a CSV download + Refresh.</w:t>
      </w:r>
    </w:p>
    <w:bookmarkEnd w:id="54"/>
    <w:bookmarkStart w:id="55" w:name="_24fb327112225e585f04e7e99251f77bd069751"/>
    <w:p>
      <w:pPr>
        <w:pStyle w:val="Heading2"/>
      </w:pPr>
      <w:r>
        <w:t xml:space="preserve">6.7 Infrastructure (CDK) changes</w:t>
      </w:r>
    </w:p>
    <w:p>
      <w:pPr>
        <w:pStyle w:val="Compact"/>
        <w:numPr>
          <w:ilvl w:val="0"/>
          <w:numId w:val="1038"/>
        </w:numPr>
      </w:pPr>
      <w:r>
        <w:t xml:space="preserve">New</w:t>
      </w:r>
      <w:r>
        <w:t xml:space="preserve"> </w:t>
      </w:r>
      <w:r>
        <w:rPr>
          <w:b/>
          <w:bCs/>
        </w:rPr>
        <w:t xml:space="preserve">private S3 documents bucket</w:t>
      </w:r>
      <w:r>
        <w:t xml:space="preserve"> </w:t>
      </w:r>
      <w:r>
        <w:t xml:space="preserve">(</w:t>
      </w:r>
      <w:r>
        <w:rPr>
          <w:rStyle w:val="VerbatimChar"/>
        </w:rPr>
        <w:t xml:space="preserve">complianceiq-&lt;env&gt;-documents-&lt;account&gt;</w:t>
      </w:r>
      <w:r>
        <w:t xml:space="preserve">): SSE (AES-256), Block Public Access on, TLS-only (deny non-HTTPS), versioned,</w:t>
      </w:r>
      <w:r>
        <w:t xml:space="preserve"> </w:t>
      </w:r>
      <w:r>
        <w:rPr>
          <w:rStyle w:val="VerbatimChar"/>
        </w:rPr>
        <w:t xml:space="preserve">RETAIN</w:t>
      </w:r>
      <w:r>
        <w:t xml:space="preserve"> </w:t>
      </w:r>
      <w:r>
        <w:t xml:space="preserve">on stack delete. Task IAM role granted read/write (covers the</w:t>
      </w:r>
      <w:r>
        <w:t xml:space="preserve"> </w:t>
      </w:r>
      <w:r>
        <w:rPr>
          <w:rStyle w:val="VerbatimChar"/>
        </w:rPr>
        <w:t xml:space="preserve">audit-logs/</w:t>
      </w:r>
      <w:r>
        <w:t xml:space="preserve"> </w:t>
      </w:r>
      <w:r>
        <w:t xml:space="preserve">prefix too).</w:t>
      </w:r>
      <w:r>
        <w:t xml:space="preserve"> </w:t>
      </w:r>
      <w:r>
        <w:rPr>
          <w:rStyle w:val="VerbatimChar"/>
        </w:rPr>
        <w:t xml:space="preserve">DOCUMENTS_BUCKET</w:t>
      </w:r>
      <w:r>
        <w:t xml:space="preserve"> </w:t>
      </w:r>
      <w:r>
        <w:t xml:space="preserve">env var passed to the container.</w:t>
      </w:r>
    </w:p>
    <w:p>
      <w:pPr>
        <w:pStyle w:val="Compact"/>
        <w:numPr>
          <w:ilvl w:val="0"/>
          <w:numId w:val="1038"/>
        </w:numPr>
      </w:pPr>
      <w:r>
        <w:rPr>
          <w:b/>
          <w:bCs/>
        </w:rPr>
        <w:t xml:space="preserve">ALB Cognito</w:t>
      </w:r>
      <w:r>
        <w:rPr>
          <w:b/>
          <w:bCs/>
        </w:rPr>
        <w:t xml:space="preserve"> </w:t>
      </w:r>
      <w:r>
        <w:rPr>
          <w:rStyle w:val="VerbatimChar"/>
          <w:b/>
          <w:bCs/>
        </w:rPr>
        <w:t xml:space="preserve">SessionTimeout</w:t>
      </w:r>
      <w:r>
        <w:rPr>
          <w:b/>
          <w:bCs/>
        </w:rPr>
        <w:t xml:space="preserve"> </w:t>
      </w:r>
      <w:r>
        <w:rPr>
          <w:b/>
          <w:bCs/>
        </w:rPr>
        <w:t xml:space="preserve">= 24h</w:t>
      </w:r>
      <w:r>
        <w:t xml:space="preserve"> </w:t>
      </w:r>
      <w:r>
        <w:t xml:space="preserve">on the HTTPS listener’s</w:t>
      </w:r>
      <w:r>
        <w:t xml:space="preserve"> </w:t>
      </w:r>
      <w:r>
        <w:rPr>
          <w:rStyle w:val="VerbatimChar"/>
        </w:rPr>
        <w:t xml:space="preserve">authenticate-cognito</w:t>
      </w:r>
      <w:r>
        <w:t xml:space="preserve"> </w:t>
      </w:r>
      <w:r>
        <w:t xml:space="preserve">action (CloudFormation</w:t>
      </w:r>
      <w:r>
        <w:t xml:space="preserve"> </w:t>
      </w:r>
      <w:r>
        <w:rPr>
          <w:rStyle w:val="VerbatimChar"/>
        </w:rPr>
        <w:t xml:space="preserve">AuthenticateCognitoConfig.SessionTimeout = "86400"</w:t>
      </w:r>
      <w:r>
        <w:t xml:space="preserve">).</w:t>
      </w:r>
    </w:p>
    <w:p>
      <w:pPr>
        <w:pStyle w:val="Compact"/>
        <w:numPr>
          <w:ilvl w:val="0"/>
          <w:numId w:val="1038"/>
        </w:numPr>
      </w:pPr>
      <w:r>
        <w:t xml:space="preserve">Dependency added:</w:t>
      </w:r>
      <w:r>
        <w:t xml:space="preserve"> </w:t>
      </w:r>
      <w:r>
        <w:rPr>
          <w:b/>
          <w:bCs/>
        </w:rPr>
        <w:t xml:space="preserve">bcryptjs</w:t>
      </w:r>
      <w:r>
        <w:t xml:space="preserve"> </w:t>
      </w:r>
      <w:r>
        <w:t xml:space="preserve">(pure-JS, no native build — safe in the Alpine container).</w:t>
      </w:r>
    </w:p>
    <w:bookmarkEnd w:id="55"/>
    <w:bookmarkStart w:id="56" w:name="_b60568005b492637d9909a1268b57285d85bb39"/>
    <w:p>
      <w:pPr>
        <w:pStyle w:val="Heading2"/>
      </w:pPr>
      <w:r>
        <w:t xml:space="preserve">6.8 Deployment editions</w:t>
      </w:r>
    </w:p>
    <w:tbl>
      <w:tblPr>
        <w:tblStyle w:val="Table"/>
        <w:tblW w:type="pct" w:w="5000"/>
        <w:tblLayout w:type="fixed"/>
        <w:tblLook w:firstRow="1" w:lastRow="0" w:firstColumn="0" w:lastColumn="0" w:noHBand="0" w:noVBand="0" w:val="0020"/>
      </w:tblPr>
      <w:tblGrid>
        <w:gridCol w:w="1545"/>
        <w:gridCol w:w="2124"/>
        <w:gridCol w:w="2704"/>
        <w:gridCol w:w="1545"/>
      </w:tblGrid>
      <w:tr>
        <w:trPr>
          <w:tblHeader w:val="on"/>
        </w:trPr>
        <w:tc>
          <w:tcPr/>
          <w:p>
            <w:pPr>
              <w:pStyle w:val="Compact"/>
            </w:pPr>
            <w:r>
              <w:t xml:space="preserve">Aspect</w:t>
            </w:r>
          </w:p>
        </w:tc>
        <w:tc>
          <w:tcPr/>
          <w:p>
            <w:pPr>
              <w:pStyle w:val="Compact"/>
            </w:pPr>
            <w:r>
              <w:t xml:space="preserve">AWS normal</w:t>
            </w:r>
          </w:p>
        </w:tc>
        <w:tc>
          <w:tcPr/>
          <w:p>
            <w:pPr>
              <w:pStyle w:val="Compact"/>
            </w:pPr>
            <w:r>
              <w:t xml:space="preserve">AWS External</w:t>
            </w:r>
          </w:p>
        </w:tc>
        <w:tc>
          <w:tcPr/>
          <w:p>
            <w:pPr>
              <w:pStyle w:val="Compact"/>
            </w:pPr>
            <w:r>
              <w:t xml:space="preserve">Gemini</w:t>
            </w:r>
          </w:p>
        </w:tc>
      </w:tr>
      <w:tr>
        <w:tc>
          <w:tcPr/>
          <w:p>
            <w:pPr>
              <w:pStyle w:val="Compact"/>
            </w:pPr>
            <w:r>
              <w:t xml:space="preserve">AI</w:t>
            </w:r>
          </w:p>
        </w:tc>
        <w:tc>
          <w:tcPr/>
          <w:p>
            <w:pPr>
              <w:pStyle w:val="Compact"/>
            </w:pPr>
            <w:r>
              <w:t xml:space="preserve">Bedrock</w:t>
            </w:r>
          </w:p>
        </w:tc>
        <w:tc>
          <w:tcPr/>
          <w:p>
            <w:pPr>
              <w:pStyle w:val="Compact"/>
            </w:pPr>
            <w:r>
              <w:t xml:space="preserve">Bedrock</w:t>
            </w:r>
          </w:p>
        </w:tc>
        <w:tc>
          <w:tcPr/>
          <w:p>
            <w:pPr>
              <w:pStyle w:val="Compact"/>
            </w:pPr>
            <w:r>
              <w:t xml:space="preserve">Google Gemini</w:t>
            </w:r>
          </w:p>
        </w:tc>
      </w:tr>
      <w:tr>
        <w:tc>
          <w:tcPr/>
          <w:p>
            <w:pPr>
              <w:pStyle w:val="Compact"/>
            </w:pPr>
            <w:r>
              <w:t xml:space="preserve">Doc/audit storage</w:t>
            </w:r>
          </w:p>
        </w:tc>
        <w:tc>
          <w:tcPr/>
          <w:p>
            <w:pPr>
              <w:pStyle w:val="Compact"/>
            </w:pPr>
            <w:r>
              <w:t xml:space="preserve">S3 (SSE)</w:t>
            </w:r>
          </w:p>
        </w:tc>
        <w:tc>
          <w:tcPr/>
          <w:p>
            <w:pPr>
              <w:pStyle w:val="Compact"/>
            </w:pPr>
            <w:r>
              <w:t xml:space="preserve">S3 (SSE)</w:t>
            </w:r>
          </w:p>
        </w:tc>
        <w:tc>
          <w:tcPr/>
          <w:p>
            <w:pPr>
              <w:pStyle w:val="Compact"/>
            </w:pPr>
            <w:r>
              <w:t xml:space="preserve">Cloudflare R2 (SSE)</w:t>
            </w:r>
          </w:p>
        </w:tc>
      </w:tr>
      <w:tr>
        <w:tc>
          <w:tcPr/>
          <w:p>
            <w:pPr>
              <w:pStyle w:val="Compact"/>
            </w:pPr>
            <w:r>
              <w:t xml:space="preserve">Region/app data</w:t>
            </w:r>
          </w:p>
        </w:tc>
        <w:tc>
          <w:tcPr/>
          <w:p>
            <w:pPr>
              <w:pStyle w:val="Compact"/>
            </w:pPr>
            <w:r>
              <w:t xml:space="preserve">EFS</w:t>
            </w:r>
          </w:p>
        </w:tc>
        <w:tc>
          <w:tcPr/>
          <w:p>
            <w:pPr>
              <w:pStyle w:val="Compact"/>
            </w:pPr>
            <w:r>
              <w:t xml:space="preserve">EFS</w:t>
            </w:r>
          </w:p>
        </w:tc>
        <w:tc>
          <w:tcPr/>
          <w:p>
            <w:pPr>
              <w:pStyle w:val="Compact"/>
            </w:pPr>
            <w:r>
              <w:t xml:space="preserve">deployment disk</w:t>
            </w:r>
          </w:p>
        </w:tc>
      </w:tr>
      <w:tr>
        <w:tc>
          <w:tcPr/>
          <w:p>
            <w:pPr>
              <w:pStyle w:val="Compact"/>
            </w:pPr>
            <w:r>
              <w:t xml:space="preserve">Edge auth</w:t>
            </w:r>
          </w:p>
        </w:tc>
        <w:tc>
          <w:tcPr/>
          <w:p>
            <w:pPr>
              <w:pStyle w:val="Compact"/>
            </w:pPr>
            <w:r>
              <w:t xml:space="preserve">ALB+Cognito+MFA (24h)</w:t>
            </w:r>
          </w:p>
        </w:tc>
        <w:tc>
          <w:tcPr/>
          <w:p>
            <w:pPr>
              <w:pStyle w:val="Compact"/>
            </w:pPr>
            <w:r>
              <w:t xml:space="preserve">ALB+Cognito+MFA (24h)</w:t>
            </w:r>
          </w:p>
        </w:tc>
        <w:tc>
          <w:tcPr/>
          <w:p>
            <w:pPr>
              <w:pStyle w:val="Compact"/>
            </w:pPr>
            <w:r>
              <w:t xml:space="preserve">host-dependent</w:t>
            </w:r>
          </w:p>
        </w:tc>
      </w:tr>
      <w:tr>
        <w:tc>
          <w:tcPr/>
          <w:p>
            <w:pPr>
              <w:pStyle w:val="Compact"/>
            </w:pPr>
            <w:r>
              <w:t xml:space="preserve">Repo</w:t>
            </w:r>
          </w:p>
        </w:tc>
        <w:tc>
          <w:tcPr/>
          <w:p>
            <w:pPr>
              <w:pStyle w:val="Compact"/>
            </w:pPr>
            <w:r>
              <w:rPr>
                <w:rStyle w:val="VerbatimChar"/>
              </w:rPr>
              <w:t xml:space="preserve">ComplianceIQAMZ</w:t>
            </w:r>
          </w:p>
        </w:tc>
        <w:tc>
          <w:tcPr/>
          <w:p>
            <w:pPr>
              <w:pStyle w:val="Compact"/>
            </w:pPr>
            <w:r>
              <w:rPr>
                <w:rStyle w:val="VerbatimChar"/>
              </w:rPr>
              <w:t xml:space="preserve">ComplianceIQ-AWS-External</w:t>
            </w:r>
          </w:p>
        </w:tc>
        <w:tc>
          <w:tcPr/>
          <w:p>
            <w:pPr>
              <w:pStyle w:val="Compact"/>
            </w:pPr>
            <w:r>
              <w:rPr>
                <w:rStyle w:val="VerbatimChar"/>
              </w:rPr>
              <w:t xml:space="preserve">ComplianceIQ-Gemini</w:t>
            </w:r>
          </w:p>
        </w:tc>
      </w:tr>
    </w:tbl>
    <w:p>
      <w:pPr>
        <w:pStyle w:val="FirstParagraph"/>
      </w:pPr>
      <w:r>
        <w:t xml:space="preserve">The shared</w:t>
      </w:r>
      <w:r>
        <w:t xml:space="preserve"> </w:t>
      </w:r>
      <w:r>
        <w:rPr>
          <w:rStyle w:val="VerbatimChar"/>
        </w:rPr>
        <w:t xml:space="preserve">src/</w:t>
      </w:r>
      <w:r>
        <w:t xml:space="preserve"> </w:t>
      </w:r>
      <w:r>
        <w:t xml:space="preserve">application code, bcrypt auth, multi-admin sync, documents, audit, and feature-toggle behavior are identical across all three. Only the AI provider, object-storage backend, and infrastructure differ.</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2026-10-07T18:03:06Z</dcterms:created>
  <dcterms:modified xsi:type="dcterms:W3CDTF">2026-10-07T18:03:06Z</dcterms:modified>
</cp:coreProperties>
</file>

<file path=docProps/custom.xml><?xml version="1.0" encoding="utf-8"?>
<Properties xmlns="http://schemas.openxmlformats.org/officeDocument/2006/custom-properties" xmlns:vt="http://schemas.openxmlformats.org/officeDocument/2006/docPropsVTypes"/>
</file>