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ComplianceIQ: Enterprise Architecture, Operational Manuals &amp; Kiro (AWS) Migration Blueprint</w:t>
      </w:r>
      <w:r/>
    </w:p>
    <w:p>
      <w:r/>
      <w:r>
        <w:rPr>
          <w:b/>
        </w:rPr>
        <w:t>Document Version:</w:t>
      </w:r>
      <w:r>
        <w:t xml:space="preserve"> 2.4.0</w:t>
        <w:br/>
      </w:r>
      <w:r/>
      <w:r>
        <w:rPr>
          <w:b/>
        </w:rPr>
        <w:t>Target Environment:</w:t>
      </w:r>
      <w:r>
        <w:t xml:space="preserve"> Enterprise Production &amp; Local Kiro IDE (AWS Bedrock)</w:t>
        <w:br/>
      </w:r>
      <w:r/>
      <w:r>
        <w:rPr>
          <w:b/>
        </w:rPr>
        <w:t>Jurisdictional Scope:</w:t>
      </w:r>
      <w:r>
        <w:t xml:space="preserve"> 24 MENAT Sovereign Jurisdictions &amp; Global GRC Crosswalks</w:t>
        <w:br/>
      </w:r>
      <w:r/>
      <w:r>
        <w:rPr>
          <w:b/>
        </w:rPr>
        <w:t>Classification:</w:t>
      </w:r>
      <w:r>
        <w:t xml:space="preserve"> Internal Technical Architecture &amp; User/Admin Operational Dossier 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Table of Contents</w:t>
      </w:r>
      <w:r/>
      <w:r/>
    </w:p>
    <w:p>
      <w:pPr>
        <w:pStyle w:val="ListNumber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Executive Summary &amp; System Architecture</w:t>
        </w:r>
      </w:hyperlink>
      <w:r/>
    </w:p>
    <w:p>
      <w:pPr>
        <w:pStyle w:val="ListNumber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Detailed Implementation Plan</w:t>
        </w:r>
      </w:hyperlink>
      <w:r/>
    </w:p>
    <w:p>
      <w:pPr>
        <w:pStyle w:val="ListNumber"/>
        <w:spacing w:line="240" w:lineRule="auto"/>
        <w:ind w:left="720"/>
      </w:pPr>
      <w:r/>
      <w:r>
        <w:t>2.1 Architectural Topology</w:t>
      </w:r>
      <w:r/>
    </w:p>
    <w:p>
      <w:pPr>
        <w:pStyle w:val="ListNumber"/>
        <w:spacing w:line="240" w:lineRule="auto"/>
        <w:ind w:left="720"/>
      </w:pPr>
      <w:r/>
      <w:r>
        <w:t>2.2 Core Data Models &amp; Schema Design</w:t>
      </w:r>
      <w:r/>
    </w:p>
    <w:p>
      <w:pPr>
        <w:pStyle w:val="ListNumber"/>
        <w:spacing w:line="240" w:lineRule="auto"/>
        <w:ind w:left="720"/>
      </w:pPr>
      <w:r/>
      <w:r>
        <w:t>2.3 Crosswalk Alignment &amp; LOE Comparator Engine</w:t>
      </w:r>
      <w:r/>
    </w:p>
    <w:p>
      <w:pPr>
        <w:pStyle w:val="ListNumber"/>
        <w:spacing w:line="240" w:lineRule="auto"/>
        <w:ind w:left="720"/>
      </w:pPr>
      <w:r/>
      <w:r>
        <w:t>2.4 Atomic Transactional Timeline Engine</w:t>
      </w:r>
      <w:r/>
    </w:p>
    <w:p>
      <w:pPr>
        <w:pStyle w:val="ListNumber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ComplianceIQ User Operational Manual</w:t>
        </w:r>
      </w:hyperlink>
      <w:r/>
    </w:p>
    <w:p>
      <w:pPr>
        <w:pStyle w:val="ListNumber"/>
        <w:spacing w:line="240" w:lineRule="auto"/>
        <w:ind w:left="720"/>
      </w:pPr>
      <w:r/>
      <w:r>
        <w:t>3.1 Overview &amp; Navigation</w:t>
      </w:r>
      <w:r/>
    </w:p>
    <w:p>
      <w:pPr>
        <w:pStyle w:val="ListNumber"/>
        <w:spacing w:line="240" w:lineRule="auto"/>
        <w:ind w:left="720"/>
      </w:pPr>
      <w:r/>
      <w:r>
        <w:t>3.2 Sovereign Jurisdictions &amp; Controls Registry</w:t>
      </w:r>
      <w:r/>
    </w:p>
    <w:p>
      <w:pPr>
        <w:pStyle w:val="ListNumber"/>
        <w:spacing w:line="240" w:lineRule="auto"/>
        <w:ind w:left="720"/>
      </w:pPr>
      <w:r/>
      <w:r>
        <w:t>3.3 Regional Regulatory Digest &amp; Newsfeed</w:t>
      </w:r>
      <w:r/>
    </w:p>
    <w:p>
      <w:pPr>
        <w:pStyle w:val="ListNumber"/>
        <w:spacing w:line="240" w:lineRule="auto"/>
        <w:ind w:left="720"/>
      </w:pPr>
      <w:r/>
      <w:r>
        <w:t>3.4 Regulatory Radar &amp; Category Mapping</w:t>
      </w:r>
      <w:r/>
    </w:p>
    <w:p>
      <w:pPr>
        <w:pStyle w:val="ListNumber"/>
        <w:spacing w:line="240" w:lineRule="auto"/>
        <w:ind w:left="720"/>
      </w:pPr>
      <w:r/>
      <w:r>
        <w:t>3.5 Controls Crosswalk (NIST CSF, ISO 27001, CSA CCM)</w:t>
      </w:r>
      <w:r/>
    </w:p>
    <w:p>
      <w:pPr>
        <w:pStyle w:val="ListNumber"/>
        <w:spacing w:line="240" w:lineRule="auto"/>
        <w:ind w:left="720"/>
      </w:pPr>
      <w:r/>
      <w:r>
        <w:t>3.6 Cross-Regulation Overlap &amp; LOE Comparator</w:t>
      </w:r>
      <w:r/>
    </w:p>
    <w:p>
      <w:pPr>
        <w:pStyle w:val="ListNumber"/>
        <w:spacing w:line="240" w:lineRule="auto"/>
        <w:ind w:left="720"/>
      </w:pPr>
      <w:r/>
      <w:r>
        <w:t>3.7 AI Control Clause Interpreter &amp; Multi-Standard Redlining</w:t>
      </w:r>
      <w:r/>
    </w:p>
    <w:p>
      <w:pPr>
        <w:pStyle w:val="ListNumber"/>
        <w:spacing w:line="240" w:lineRule="auto"/>
        <w:ind w:left="720"/>
      </w:pPr>
      <w:r/>
      <w:r>
        <w:t>3.8 Regulatory Watchlist &amp; Specialized Trackers</w:t>
      </w:r>
      <w:r/>
    </w:p>
    <w:p>
      <w:pPr>
        <w:pStyle w:val="ListNumber"/>
        <w:spacing w:line="240" w:lineRule="auto"/>
        <w:ind w:left="720"/>
      </w:pPr>
      <w:r/>
      <w:r>
        <w:t>3.9 Generating Audit-Ready Compliance Reports (PDF, CSV, JSON)</w:t>
      </w:r>
      <w:r/>
    </w:p>
    <w:p>
      <w:pPr>
        <w:pStyle w:val="ListNumber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ComplianceIQ Administrator Operational Manual</w:t>
        </w:r>
      </w:hyperlink>
      <w:r/>
    </w:p>
    <w:p>
      <w:pPr>
        <w:pStyle w:val="ListNumber"/>
        <w:spacing w:line="240" w:lineRule="auto"/>
        <w:ind w:left="720"/>
      </w:pPr>
      <w:r/>
      <w:r>
        <w:t>4.1 Admin Console Gateway &amp; RBAC Governance</w:t>
      </w:r>
      <w:r/>
    </w:p>
    <w:p>
      <w:pPr>
        <w:pStyle w:val="ListNumber"/>
        <w:spacing w:line="240" w:lineRule="auto"/>
        <w:ind w:left="720"/>
      </w:pPr>
      <w:r/>
      <w:r>
        <w:t>4.2 Atomic Regulatory Timeline &amp; Milestone Management</w:t>
      </w:r>
      <w:r/>
    </w:p>
    <w:p>
      <w:pPr>
        <w:pStyle w:val="ListNumber"/>
        <w:spacing w:line="240" w:lineRule="auto"/>
        <w:ind w:left="720"/>
      </w:pPr>
      <w:r/>
      <w:r>
        <w:t>4.3 Regulatory Link Reachability &amp; Web Scraper Audits</w:t>
      </w:r>
      <w:r/>
    </w:p>
    <w:p>
      <w:pPr>
        <w:pStyle w:val="ListNumber"/>
        <w:spacing w:line="240" w:lineRule="auto"/>
        <w:ind w:left="720"/>
      </w:pPr>
      <w:r/>
      <w:r>
        <w:t>4.4 System Feature Flags &amp; Audit Logging Engine</w:t>
      </w:r>
      <w:r/>
    </w:p>
    <w:p>
      <w:pPr>
        <w:pStyle w:val="ListNumber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Step-by-Step Migration to Kiro IDE &amp; AWS Bedrock</w:t>
        </w:r>
      </w:hyperlink>
      <w:r/>
    </w:p>
    <w:p>
      <w:pPr>
        <w:pStyle w:val="ListNumber"/>
        <w:spacing w:line="240" w:lineRule="auto"/>
        <w:ind w:left="720"/>
      </w:pPr>
      <w:r/>
      <w:r>
        <w:t>5.1 Overview of Kiro IDE &amp; AWS Bedrock Architecture</w:t>
      </w:r>
      <w:r/>
    </w:p>
    <w:p>
      <w:pPr>
        <w:pStyle w:val="ListNumber"/>
        <w:spacing w:line="240" w:lineRule="auto"/>
        <w:ind w:left="720"/>
      </w:pPr>
      <w:r/>
      <w:r>
        <w:t>5.2 Step 1: Exporting Codebase to Local Laptop</w:t>
      </w:r>
      <w:r/>
    </w:p>
    <w:p>
      <w:pPr>
        <w:pStyle w:val="ListNumber"/>
        <w:spacing w:line="240" w:lineRule="auto"/>
        <w:ind w:left="720"/>
      </w:pPr>
      <w:r/>
      <w:r>
        <w:t>5.3 Step 2: Configuring AWS IAM &amp; Bedrock Model Access</w:t>
      </w:r>
      <w:r/>
    </w:p>
    <w:p>
      <w:pPr>
        <w:pStyle w:val="ListNumber"/>
        <w:spacing w:line="240" w:lineRule="auto"/>
        <w:ind w:left="720"/>
      </w:pPr>
      <w:r/>
      <w:r>
        <w:t>5.4 Step 3: Installing AWS Bedrock SDK Dependencies</w:t>
      </w:r>
      <w:r/>
    </w:p>
    <w:p>
      <w:pPr>
        <w:pStyle w:val="ListNumber"/>
        <w:spacing w:line="240" w:lineRule="auto"/>
        <w:ind w:left="720"/>
      </w:pPr>
      <w:r/>
      <w:r>
        <w:t xml:space="preserve">5.5 Step 4: Refactoring AI Endpoints in </w:t>
      </w:r>
      <w:r>
        <w:rPr>
          <w:rFonts w:ascii="Courier" w:hAnsi="Courier"/>
        </w:rPr>
        <w:t>server.ts</w:t>
      </w:r>
      <w:r>
        <w:t xml:space="preserve"> for AWS Bedrock</w:t>
      </w:r>
      <w:r/>
    </w:p>
    <w:p>
      <w:pPr>
        <w:pStyle w:val="ListNumber"/>
        <w:spacing w:line="240" w:lineRule="auto"/>
        <w:ind w:left="720"/>
      </w:pPr>
      <w:r/>
      <w:r>
        <w:t>5.6 Step 5: Configuring Kiro IDE Workspace Rules (</w:t>
      </w:r>
      <w:r>
        <w:rPr>
          <w:rFonts w:ascii="Courier" w:hAnsi="Courier"/>
        </w:rPr>
        <w:t>.kiro/rules.md</w:t>
      </w:r>
      <w:r>
        <w:t>)</w:t>
      </w:r>
      <w:r/>
    </w:p>
    <w:p>
      <w:pPr>
        <w:pStyle w:val="ListNumber"/>
        <w:spacing w:line="240" w:lineRule="auto"/>
        <w:ind w:left="720"/>
      </w:pPr>
      <w:r/>
      <w:r>
        <w:t>5.7 Step 6: Local Verification, Copilot Prompting &amp; Production Deployment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1. Executive Summary &amp; System Architecture</w:t>
      </w:r>
      <w:r/>
    </w:p>
    <w:p>
      <w:r/>
      <w:r>
        <w:rPr>
          <w:b/>
        </w:rPr>
        <w:t>ComplianceIQ</w:t>
      </w:r>
      <w:r>
        <w:t xml:space="preserve"> is an enterprise-grade Governance, Risk, and Compliance (GRC) intelligence platform purpose-built for the </w:t>
      </w:r>
      <w:r>
        <w:rPr>
          <w:b/>
        </w:rPr>
        <w:t>Middle East, North Africa, and Turkiye (MENAT)</w:t>
      </w:r>
      <w:r>
        <w:t xml:space="preserve"> region. Covering 24 sovereign nations, the platform synthesizes statutory regulations, mandatory cybersecurity frameworks, data protection decrees, and artificial intelligence governance baselines into a unified regulatory graph.</w:t>
      </w:r>
      <w:r/>
    </w:p>
    <w:p>
      <w:pPr>
        <w:pStyle w:val="Heading3"/>
      </w:pPr>
      <w:r>
        <w:t>Architectural Principles: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Sovereign Specificity</w:t>
      </w:r>
      <w:r>
        <w:t>: High-fidelity indexing of regional statutory instruments (e.g., Saudi NCA ECC-1:2018, SDAIA PDPL, UAE DESC ISR v2.0, CBB Operational Cyber, Qatar NIA v2.0, Turkiye KVKK).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Global Crosswalk Interoperability</w:t>
      </w:r>
      <w:r>
        <w:t xml:space="preserve">: Bi-directional mapping of national controls to international baselines: </w:t>
      </w:r>
      <w:r>
        <w:rPr>
          <w:b/>
        </w:rPr>
        <w:t>NIST CSF 2.0</w:t>
      </w:r>
      <w:r>
        <w:t xml:space="preserve">, </w:t>
      </w:r>
      <w:r>
        <w:rPr>
          <w:b/>
        </w:rPr>
        <w:t>ISO/IEC 27001:2022</w:t>
      </w:r>
      <w:r>
        <w:t xml:space="preserve">, and </w:t>
      </w:r>
      <w:r>
        <w:rPr>
          <w:b/>
        </w:rPr>
        <w:t>Cloud Security Alliance (CSA) CCM v4.0.10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Atomic State Consistency</w:t>
      </w:r>
      <w:r>
        <w:t>: Single-transaction timeline and milestone updates ensuring zero drift between timeline visualizations, Gantt dependency charts, and the audit ledger.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Defense-in-Depth RBAC</w:t>
      </w:r>
      <w:r>
        <w:t>: Strict separation of duties between Compliance Analysts (read/filter), Compliance Managers (export/evaluate), Security Auditors (inspect logs/trace crosswalks), and Super Admins (edit mandates, manage timelines, run scrapers).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2. Detailed Implementation Plan</w:t>
      </w:r>
      <w:r/>
    </w:p>
    <w:p>
      <w:pPr>
        <w:pStyle w:val="Heading2"/>
      </w:pPr>
      <w:r>
        <w:t>2.1 Architectural Topology</w:t>
      </w:r>
      <w:r/>
    </w:p>
    <w:p>
      <w:r/>
      <w:r>
        <w:t>The system is engineered as a high-performance modern web application with a decoupled Node.js API layer.</w:t>
      </w:r>
      <w:r/>
    </w:p>
    <w:p>
      <w:pPr>
        <w:pStyle w:val="Heading3"/>
      </w:pPr>
      <w:r>
        <w:t>Tech Stack Details: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Frontend Runtime</w:t>
      </w:r>
      <w:r>
        <w:t>: React 19.0.1, TypeScript 5.8+, Vite 6/8.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Component Styling</w:t>
      </w:r>
      <w:r>
        <w:t>: Tailwind CSS v4, custom enterprise dark slate theme.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Visualizations</w:t>
      </w:r>
      <w:r>
        <w:t>: D3.js v7, Recharts, Motion animations.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Document Engine</w:t>
      </w:r>
      <w:r>
        <w:t>: jsPDF v4.2 &amp; jsPDF-AutoTable v5.0.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Backend Runtime</w:t>
      </w:r>
      <w:r>
        <w:t xml:space="preserve">: Node.js with Express v4.21, </w:t>
      </w:r>
      <w:r>
        <w:rPr>
          <w:rFonts w:ascii="Courier" w:hAnsi="Courier"/>
        </w:rPr>
        <w:t>tsx</w:t>
      </w:r>
      <w:r>
        <w:t xml:space="preserve"> for TypeScript execution, Server-Sent Events (SSE).</w:t>
      </w:r>
      <w:r/>
      <w:r/>
    </w:p>
    <w:p>
      <w:pPr>
        <w:pStyle w:val="Heading2"/>
      </w:pPr>
      <w:r>
        <w:t>2.2 Core Data Models &amp; Schema Design</w:t>
      </w:r>
      <w:r/>
    </w:p>
    <w:p>
      <w:pPr>
        <w:pStyle w:val="Heading3"/>
      </w:pPr>
      <w:r>
        <w:t>Regulation Entity (</w:t>
      </w:r>
      <w:r>
        <w:rPr>
          <w:rFonts w:ascii="Courier" w:hAnsi="Courier"/>
        </w:rPr>
        <w:t>src/types/regulatory.ts</w:t>
      </w:r>
      <w:r>
        <w:t>)</w:t>
      </w:r>
      <w:r/>
    </w:p>
    <w:p>
      <w:r/>
      <w:r>
        <w:t>Key fields: id, countryId, name, localName, code, authority, category, status, effectiveDate, deadline, penaltyMax, sampleControls, changeLog, mandateType.</w:t>
      </w:r>
      <w:r/>
    </w:p>
    <w:p>
      <w:pPr>
        <w:pStyle w:val="Heading3"/>
      </w:pPr>
      <w:r>
        <w:t>Regulatory Control Clause</w:t>
      </w:r>
      <w:r/>
    </w:p>
    <w:p>
      <w:r/>
      <w:r>
        <w:t>Key fields: id, domainNumber, domainName, subDomain, code, title, description, mandatoryLevel, applicableSectors, nistCsfMapping, iso27001Mapping, csaCcmMapping, officialUrl.</w:t>
      </w:r>
      <w:r/>
    </w:p>
    <w:p>
      <w:pPr>
        <w:pStyle w:val="Heading2"/>
      </w:pPr>
      <w:r>
        <w:t>2.3 Crosswalk Alignment &amp; LOE Comparator Engine</w:t>
      </w:r>
      <w:r/>
    </w:p>
    <w:p>
      <w:r/>
      <w:r>
        <w:t xml:space="preserve">ComplianceIQ implements an automated </w:t>
      </w:r>
      <w:r>
        <w:rPr>
          <w:b/>
        </w:rPr>
        <w:t>Level of Effort (LOE) Calculator</w:t>
      </w:r>
      <w:r>
        <w:t xml:space="preserve"> based on Jaccard similarity and crosswalk density across controls: * </w:t>
      </w:r>
      <w:r>
        <w:rPr>
          <w:b/>
        </w:rPr>
        <w:t>High Overlap (&gt;75%)</w:t>
      </w:r>
      <w:r>
        <w:t xml:space="preserve">: Saves up to 80% audit effort. * </w:t>
      </w:r>
      <w:r>
        <w:rPr>
          <w:b/>
        </w:rPr>
        <w:t>Medium Overlap (40%-74%)</w:t>
      </w:r>
      <w:r>
        <w:t xml:space="preserve">: Aligned conceptual intent with varying sovereign implementation parameters. * </w:t>
      </w:r>
      <w:r>
        <w:rPr>
          <w:b/>
        </w:rPr>
        <w:t>Low Overlap (&lt;40%)</w:t>
      </w:r>
      <w:r>
        <w:t>: Sovereign-specific mandate requiring standalone local implementation.</w:t>
      </w:r>
      <w:r/>
    </w:p>
    <w:p>
      <w:pPr>
        <w:pStyle w:val="Heading2"/>
      </w:pPr>
      <w:r>
        <w:t>2.4 Atomic Transactional Timeline Engine</w:t>
      </w:r>
      <w:r/>
    </w:p>
    <w:p>
      <w:r/>
      <w:r>
        <w:t xml:space="preserve">Located in </w:t>
      </w:r>
      <w:r>
        <w:rPr>
          <w:rFonts w:ascii="Courier" w:hAnsi="Courier"/>
        </w:rPr>
        <w:t>src/context/AdminContext.tsx</w:t>
      </w:r>
      <w:r>
        <w:t xml:space="preserve">: 1. </w:t>
      </w:r>
      <w:r>
        <w:rPr>
          <w:b/>
        </w:rPr>
        <w:t>Staging Cache</w:t>
      </w:r>
      <w:r>
        <w:t xml:space="preserve">: Pending edits queued in </w:t>
      </w:r>
      <w:r>
        <w:rPr>
          <w:rFonts w:ascii="Courier" w:hAnsi="Courier"/>
        </w:rPr>
        <w:t>pendingMilestoneEdits</w:t>
      </w:r>
      <w:r>
        <w:t xml:space="preserve">. 2. </w:t>
      </w:r>
      <w:r>
        <w:rPr>
          <w:b/>
        </w:rPr>
        <w:t>Transactional Commit</w:t>
      </w:r>
      <w:r>
        <w:t xml:space="preserve">: Single atomic dispatch via </w:t>
      </w:r>
      <w:r>
        <w:rPr>
          <w:rFonts w:ascii="Courier" w:hAnsi="Courier"/>
        </w:rPr>
        <w:t>commitMilestoneEdits()</w:t>
      </w:r>
      <w:r>
        <w:t xml:space="preserve">. 3. </w:t>
      </w:r>
      <w:r>
        <w:rPr>
          <w:b/>
        </w:rPr>
        <w:t>Propagated Surfaces</w:t>
      </w:r>
      <w:r>
        <w:t xml:space="preserve">: RegulatoryTimeline, RegulatoryRoadmap, RegulationCard, menatData.ts. 4. </w:t>
      </w:r>
      <w:r>
        <w:rPr>
          <w:b/>
        </w:rPr>
        <w:t>Rollback &amp; Audit Trail</w:t>
      </w:r>
      <w:r>
        <w:t xml:space="preserve">: Every atomic batch produces a structured </w:t>
      </w:r>
      <w:r>
        <w:rPr>
          <w:rFonts w:ascii="Courier" w:hAnsi="Courier"/>
        </w:rPr>
        <w:t>AUDIT_MILESTONE_BATCH</w:t>
      </w:r>
      <w:r>
        <w:t xml:space="preserve"> log.</w:t>
      </w:r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3. ComplianceIQ User Operational Manual</w:t>
      </w:r>
      <w:r/>
    </w:p>
    <w:p>
      <w:pPr>
        <w:pStyle w:val="Heading2"/>
      </w:pPr>
      <w:r>
        <w:t>3.1 Overview &amp; Navigation</w:t>
      </w:r>
      <w:r/>
      <w:r/>
    </w:p>
    <w:p>
      <w:pPr>
        <w:pStyle w:val="ListNumber"/>
        <w:spacing w:line="240" w:lineRule="auto"/>
        <w:ind w:left="720"/>
      </w:pPr>
      <w:r/>
      <w:r>
        <w:t>Launch the platform at the designated URL.</w:t>
      </w:r>
      <w:r/>
    </w:p>
    <w:p>
      <w:pPr>
        <w:pStyle w:val="ListNumber"/>
        <w:spacing w:line="240" w:lineRule="auto"/>
        <w:ind w:left="720"/>
      </w:pPr>
      <w:r/>
      <w:r>
        <w:t xml:space="preserve">The </w:t>
      </w:r>
      <w:r>
        <w:rPr>
          <w:b/>
        </w:rPr>
        <w:t>Top Navigation Bar</w:t>
      </w:r>
      <w:r>
        <w:t xml:space="preserve"> provides access to 16 modules across four clusters: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Intelligence &amp; Repositories</w:t>
      </w:r>
      <w:r>
        <w:t>: Overview, Regional Digest, Regulations, Controls Crosswalk.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Comparative &amp; Analytics</w:t>
      </w:r>
      <w:r>
        <w:t>: Regulation Comparator, Maturity Heatmap, Sector Matrix, Regulatory Radar.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Planning &amp; Timeline</w:t>
      </w:r>
      <w:r>
        <w:t>: Sovereign Roadmap (Gantt), Regulatory Milestones, Version Diffs.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AI Governance &amp; Redlining</w:t>
      </w:r>
      <w:r>
        <w:t>: AI Redline Assistant, Clause Interpreter, AI Copilot.</w:t>
      </w:r>
      <w:r/>
    </w:p>
    <w:p>
      <w:pPr>
        <w:pStyle w:val="ListNumber"/>
        <w:spacing w:line="240" w:lineRule="auto"/>
        <w:ind w:left="720"/>
      </w:pPr>
      <w:r/>
      <w:r>
        <w:t xml:space="preserve">The </w:t>
      </w:r>
      <w:r>
        <w:rPr>
          <w:b/>
        </w:rPr>
        <w:t>Global Search Bar</w:t>
      </w:r>
      <w:r>
        <w:t xml:space="preserve"> allows searching by regulation code, sovereign authority, or domain topic.</w:t>
      </w:r>
      <w:r/>
      <w:r/>
    </w:p>
    <w:p>
      <w:pPr>
        <w:pStyle w:val="Heading2"/>
      </w:pPr>
      <w:r>
        <w:t>3.2 Sovereign Jurisdictions &amp; Controls Registry</w:t>
      </w:r>
      <w:r/>
      <w:r/>
    </w:p>
    <w:p>
      <w:pPr>
        <w:pStyle w:val="ListBullet"/>
        <w:spacing w:line="240" w:lineRule="auto"/>
        <w:ind w:left="720"/>
      </w:pPr>
      <w:r/>
      <w:r>
        <w:t>Select any of 24 sovereign flags to filter regulations by jurisdiction.</w:t>
      </w:r>
      <w:r/>
    </w:p>
    <w:p>
      <w:pPr>
        <w:pStyle w:val="ListBullet"/>
        <w:spacing w:line="240" w:lineRule="auto"/>
        <w:ind w:left="720"/>
      </w:pPr>
      <w:r/>
      <w:r>
        <w:t>Each card displays the statutory code, authority, enforcement status, category, effective date, and primary penalties.</w:t>
      </w:r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b/>
        </w:rPr>
        <w:t>View Controls</w:t>
      </w:r>
      <w:r>
        <w:t xml:space="preserve"> to open complete control breakdown.</w:t>
      </w:r>
      <w:r/>
      <w:r/>
    </w:p>
    <w:p>
      <w:pPr>
        <w:pStyle w:val="Heading2"/>
      </w:pPr>
      <w:r>
        <w:t>3.3 Regional Regulatory Digest &amp; Newsfeed</w:t>
      </w:r>
      <w:r/>
      <w:r/>
    </w:p>
    <w:p>
      <w:pPr>
        <w:pStyle w:val="ListBullet"/>
        <w:spacing w:line="240" w:lineRule="auto"/>
        <w:ind w:left="720"/>
      </w:pPr>
      <w:r/>
      <w:r>
        <w:t>Real-time regulatory feed tracking updates across official gazettes.</w:t>
      </w:r>
      <w:r/>
    </w:p>
    <w:p>
      <w:pPr>
        <w:pStyle w:val="ListBullet"/>
        <w:spacing w:line="240" w:lineRule="auto"/>
        <w:ind w:left="720"/>
      </w:pPr>
      <w:r/>
      <w:r>
        <w:t>Filter by Country, Category, or Severity Impact.</w:t>
      </w:r>
      <w:r/>
      <w:r/>
    </w:p>
    <w:p>
      <w:pPr>
        <w:pStyle w:val="Heading2"/>
      </w:pPr>
      <w:r>
        <w:t>3.4 Regulatory Radar &amp; Category Mapping</w:t>
      </w:r>
      <w:r/>
      <w:r/>
    </w:p>
    <w:p>
      <w:pPr>
        <w:pStyle w:val="ListBullet"/>
        <w:spacing w:line="240" w:lineRule="auto"/>
        <w:ind w:left="720"/>
      </w:pPr>
      <w:r/>
      <w:r>
        <w:t>Visual representation of regulatory maturity across six strategic pillars.</w:t>
      </w:r>
      <w:r/>
    </w:p>
    <w:p>
      <w:pPr>
        <w:pStyle w:val="ListBullet"/>
        <w:spacing w:line="240" w:lineRule="auto"/>
        <w:ind w:left="720"/>
      </w:pPr>
      <w:r/>
      <w:r>
        <w:t>Hover over any jurisdiction to compare its regulatory stringency index.</w:t>
      </w:r>
      <w:r/>
      <w:r/>
    </w:p>
    <w:p>
      <w:pPr>
        <w:pStyle w:val="Heading2"/>
      </w:pPr>
      <w:r>
        <w:t>3.5 Controls Crosswalk</w:t>
      </w:r>
      <w:r/>
      <w:r/>
    </w:p>
    <w:p>
      <w:pPr>
        <w:pStyle w:val="ListBullet"/>
        <w:spacing w:line="240" w:lineRule="auto"/>
        <w:ind w:left="720"/>
      </w:pPr>
      <w:r/>
      <w:r>
        <w:t>Connects regional requirements to NIST CSF 2.0, ISO/IEC 27001:2022, and CSA CCM v4.0.10.</w:t>
      </w:r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b/>
        </w:rPr>
        <w:t>Export Matrix</w:t>
      </w:r>
      <w:r>
        <w:t xml:space="preserve"> to download the crosswalk spreadsheet.</w:t>
      </w:r>
      <w:r/>
      <w:r/>
    </w:p>
    <w:p>
      <w:pPr>
        <w:pStyle w:val="Heading2"/>
      </w:pPr>
      <w:r>
        <w:t>3.6 Cross-Regulation Overlap &amp; LOE Comparator</w:t>
      </w:r>
      <w:r/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Primary Regulation</w:t>
      </w:r>
      <w:r>
        <w:t xml:space="preserve"> (e.g., Saudi NCA ECC-1:2018).</w:t>
      </w:r>
      <w:r/>
    </w:p>
    <w:p>
      <w:pPr>
        <w:pStyle w:val="ListNumber"/>
        <w:spacing w:line="240" w:lineRule="auto"/>
        <w:ind w:left="720"/>
      </w:pPr>
      <w:r/>
      <w:r>
        <w:t xml:space="preserve">Select </w:t>
      </w:r>
      <w:r>
        <w:rPr>
          <w:b/>
        </w:rPr>
        <w:t>Comparison Regulation</w:t>
      </w:r>
      <w:r>
        <w:t xml:space="preserve"> (e.g., UAE DESC ISR v2.0).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Analyze Overlap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Review Mutual Compliance Ratio, Net Implementation LOE, and Gap Delta.</w:t>
      </w:r>
      <w:r/>
      <w:r/>
    </w:p>
    <w:p>
      <w:pPr>
        <w:pStyle w:val="Heading2"/>
      </w:pPr>
      <w:r>
        <w:t>3.7 AI Control Clause Interpreter &amp; Multi-Standard Redlining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AI Clause Interpreter</w:t>
      </w:r>
      <w:r>
        <w:t xml:space="preserve">: Select any clause, click </w:t>
      </w:r>
      <w:r>
        <w:rPr>
          <w:b/>
        </w:rPr>
        <w:t>Interpret Clause</w:t>
      </w:r>
      <w:r>
        <w:t xml:space="preserve"> for operational checklist.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AI Multi-Standard Redlining</w:t>
      </w:r>
      <w:r>
        <w:t xml:space="preserve">: Paste enterprise policy text, select target regulations, click </w:t>
      </w:r>
      <w:r>
        <w:rPr>
          <w:b/>
        </w:rPr>
        <w:t>Run Policy Audit</w:t>
      </w:r>
      <w:r>
        <w:t>.</w:t>
      </w:r>
      <w:r/>
      <w:r/>
    </w:p>
    <w:p>
      <w:pPr>
        <w:pStyle w:val="Heading2"/>
      </w:pPr>
      <w:r>
        <w:t>3.8 Regulatory Watchlist &amp; Specialized Trackers</w:t>
      </w:r>
      <w:r/>
      <w:r/>
    </w:p>
    <w:p>
      <w:pPr>
        <w:pStyle w:val="ListBullet"/>
        <w:spacing w:line="240" w:lineRule="auto"/>
        <w:ind w:left="720"/>
      </w:pPr>
      <w:r/>
      <w:r>
        <w:t xml:space="preserve">Pin regulations via the </w:t>
      </w:r>
      <w:r>
        <w:rPr>
          <w:b/>
        </w:rPr>
        <w:t>Pin / Bookmark</w:t>
      </w:r>
      <w:r>
        <w:t xml:space="preserve"> icon.</w:t>
      </w:r>
      <w:r/>
    </w:p>
    <w:p>
      <w:pPr>
        <w:pStyle w:val="ListBullet"/>
        <w:spacing w:line="240" w:lineRule="auto"/>
        <w:ind w:left="720"/>
      </w:pPr>
      <w:r/>
      <w:r>
        <w:t>Set deadline reminders (30, 60, 90 days out).</w:t>
      </w:r>
      <w:r/>
      <w:r/>
    </w:p>
    <w:p>
      <w:pPr>
        <w:pStyle w:val="Heading2"/>
      </w:pPr>
      <w:r>
        <w:t>3.9 Generating Audit-Ready Compliance Reports</w:t>
      </w:r>
      <w:r/>
      <w:r/>
    </w:p>
    <w:p>
      <w:pPr>
        <w:pStyle w:val="ListBullet"/>
        <w:spacing w:line="240" w:lineRule="auto"/>
        <w:ind w:left="720"/>
      </w:pPr>
      <w:r/>
      <w:r>
        <w:t xml:space="preserve">Click </w:t>
      </w:r>
      <w:r>
        <w:rPr>
          <w:b/>
        </w:rPr>
        <w:t>Export / Download</w:t>
      </w:r>
      <w:r>
        <w:t xml:space="preserve"> in the navigation header.</w:t>
      </w:r>
      <w:r/>
    </w:p>
    <w:p>
      <w:pPr>
        <w:pStyle w:val="ListBullet"/>
        <w:spacing w:line="240" w:lineRule="auto"/>
        <w:ind w:left="720"/>
      </w:pPr>
      <w:r/>
      <w:r>
        <w:t>Choose: PDF Compliance Report, CSV Spreadsheet, or JSON API Export.</w:t>
      </w:r>
      <w:r/>
    </w:p>
    <w:p>
      <w:pPr>
        <w:pStyle w:val="ListBullet"/>
        <w:spacing w:line="240" w:lineRule="auto"/>
        <w:ind w:left="720"/>
      </w:pPr>
      <w:r/>
      <w:r>
        <w:t xml:space="preserve">Select target regulations or </w:t>
      </w:r>
      <w:r>
        <w:rPr>
          <w:b/>
        </w:rPr>
        <w:t>All 24 Nations Bulk Preset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4. ComplianceIQ Administrator Operational Manual</w:t>
      </w:r>
      <w:r/>
    </w:p>
    <w:p>
      <w:pPr>
        <w:pStyle w:val="Heading2"/>
      </w:pPr>
      <w:r>
        <w:t>4.1 Admin Console Gateway &amp; RBAC Governance</w:t>
      </w:r>
      <w:r/>
      <w:r/>
    </w:p>
    <w:p>
      <w:pPr>
        <w:pStyle w:val="ListBullet"/>
        <w:spacing w:line="240" w:lineRule="auto"/>
        <w:ind w:left="720"/>
      </w:pPr>
      <w:r/>
      <w:r>
        <w:t xml:space="preserve">Navigate to </w:t>
      </w:r>
      <w:r>
        <w:rPr>
          <w:b/>
        </w:rPr>
        <w:t>Admin Console</w:t>
      </w:r>
      <w:r>
        <w:t xml:space="preserve"> tab (Super Admin role required).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Role Switcher</w:t>
      </w:r>
      <w:r>
        <w:t>: Test views as super_admin, compliance_manager, security_auditor, or compliance_analyst.</w:t>
      </w:r>
      <w:r/>
      <w:r/>
    </w:p>
    <w:p>
      <w:pPr>
        <w:pStyle w:val="Heading2"/>
      </w:pPr>
      <w:r>
        <w:t>4.2 Atomic Regulatory Timeline &amp; Milestone Management</w:t>
      </w:r>
      <w:r/>
      <w:r/>
    </w:p>
    <w:p>
      <w:pPr>
        <w:pStyle w:val="ListNumber"/>
        <w:spacing w:line="240" w:lineRule="auto"/>
        <w:ind w:left="720"/>
      </w:pPr>
      <w:r/>
      <w:r>
        <w:t xml:space="preserve">In the </w:t>
      </w:r>
      <w:r>
        <w:rPr>
          <w:b/>
        </w:rPr>
        <w:t>Admin Console</w:t>
      </w:r>
      <w:r>
        <w:t xml:space="preserve">, select </w:t>
      </w:r>
      <w:r>
        <w:rPr>
          <w:b/>
        </w:rPr>
        <w:t>Timeline &amp; Milestones Manager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Select any regulation to modify effective dates, enforcement status, or add revision notes.</w:t>
      </w:r>
      <w:r/>
    </w:p>
    <w:p>
      <w:pPr>
        <w:pStyle w:val="ListNumber"/>
        <w:spacing w:line="240" w:lineRule="auto"/>
        <w:ind w:left="720"/>
      </w:pPr>
      <w:r/>
      <w:r>
        <w:t>Queue multiple modifications simultaneously — displayed with amber indicator.</w:t>
      </w:r>
      <w:r/>
    </w:p>
    <w:p>
      <w:pPr>
        <w:pStyle w:val="ListNumber"/>
        <w:spacing w:line="240" w:lineRule="auto"/>
        <w:ind w:left="720"/>
      </w:pPr>
      <w:r/>
      <w:r>
        <w:t xml:space="preserve">Click </w:t>
      </w:r>
      <w:r>
        <w:rPr>
          <w:b/>
        </w:rPr>
        <w:t>Apply Changes (Commit Batch)</w:t>
      </w:r>
      <w:r>
        <w:t xml:space="preserve"> for atomic state update.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Rollback</w:t>
      </w:r>
      <w:r>
        <w:t xml:space="preserve">: Navigate to </w:t>
      </w:r>
      <w:r>
        <w:rPr>
          <w:b/>
        </w:rPr>
        <w:t>Audit Log</w:t>
      </w:r>
      <w:r>
        <w:t xml:space="preserve">, locate transaction ID, click </w:t>
      </w:r>
      <w:r>
        <w:rPr>
          <w:b/>
        </w:rPr>
        <w:t>Rollback Batch</w:t>
      </w:r>
      <w:r>
        <w:t>.</w:t>
      </w:r>
      <w:r/>
      <w:r/>
    </w:p>
    <w:p>
      <w:pPr>
        <w:pStyle w:val="Heading2"/>
      </w:pPr>
      <w:r>
        <w:t>4.3 Regulatory Link Reachability &amp; Web Scraper Audits</w:t>
      </w:r>
      <w:r/>
      <w:r/>
    </w:p>
    <w:p>
      <w:pPr>
        <w:pStyle w:val="ListBullet"/>
        <w:spacing w:line="240" w:lineRule="auto"/>
        <w:ind w:left="720"/>
      </w:pPr>
      <w:r/>
      <w:r>
        <w:t xml:space="preserve">Run the Reachability Checker: </w:t>
      </w:r>
      <w:r>
        <w:rPr>
          <w:rFonts w:ascii="Courier" w:hAnsi="Courier"/>
        </w:rPr>
        <w:t>npm run check-links</w:t>
      </w:r>
      <w:r/>
    </w:p>
    <w:p>
      <w:pPr>
        <w:pStyle w:val="ListBullet"/>
        <w:spacing w:line="240" w:lineRule="auto"/>
        <w:ind w:left="720"/>
      </w:pPr>
      <w:r/>
      <w:r>
        <w:t xml:space="preserve">Use </w:t>
      </w:r>
      <w:r>
        <w:rPr>
          <w:b/>
        </w:rPr>
        <w:t>Trigger Scraper Run</w:t>
      </w:r>
      <w:r>
        <w:t xml:space="preserve"> in the Admin Console to simulate web crawling.</w:t>
      </w:r>
      <w:r/>
    </w:p>
    <w:p>
      <w:pPr>
        <w:pStyle w:val="ListBullet"/>
        <w:spacing w:line="240" w:lineRule="auto"/>
        <w:ind w:left="720"/>
      </w:pPr>
      <w:r/>
      <w:r>
        <w:t>Inspect real-time SSE telemetry feed for crawl status.</w:t>
      </w:r>
      <w:r/>
      <w:r/>
    </w:p>
    <w:p>
      <w:pPr>
        <w:pStyle w:val="Heading2"/>
      </w:pPr>
      <w:r>
        <w:t>4.4 System Feature Flags &amp; Audit Logging Engine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enableAiAssistant</w:t>
      </w:r>
      <w:r>
        <w:t>: Toggle AI Chatbot and Copilot.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enableExternalScrapers</w:t>
      </w:r>
      <w:r>
        <w:t>: Enable/disable background scraper jobs.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strictRbacEnforcement</w:t>
      </w:r>
      <w:r>
        <w:t>: Lock non-admins from sensitive export modules.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systemReadOnlyMode</w:t>
      </w:r>
      <w:r>
        <w:t>: Puts the entire portal into maintenance read-only mode.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1"/>
      </w:pPr>
      <w:r>
        <w:t>5. Step-by-Step Migration to Kiro IDE &amp; AWS Bedrock</w:t>
      </w:r>
      <w:r/>
    </w:p>
    <w:p>
      <w:pPr>
        <w:pStyle w:val="Heading2"/>
      </w:pPr>
      <w:r>
        <w:t>5.1 Overview of Kiro IDE &amp; AWS Bedrock Architecture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Kiro IDE</w:t>
      </w:r>
      <w:r>
        <w:t xml:space="preserve"> is an AI-native IDE powered by AWS intelligence and Amazon Q Developer.</w:t>
      </w:r>
      <w:r/>
    </w:p>
    <w:p>
      <w:pPr>
        <w:pStyle w:val="ListBullet"/>
        <w:spacing w:line="240" w:lineRule="auto"/>
        <w:ind w:left="720"/>
      </w:pPr>
      <w:r/>
      <w:r>
        <w:t xml:space="preserve">Migration target: </w:t>
      </w:r>
      <w:r>
        <w:rPr>
          <w:b/>
        </w:rPr>
        <w:t>AWS Bedrock Runtime SDK</w:t>
      </w:r>
      <w:r>
        <w:t xml:space="preserve"> (</w:t>
      </w:r>
      <w:r>
        <w:rPr>
          <w:rFonts w:ascii="Courier" w:hAnsi="Courier"/>
        </w:rPr>
        <w:t>@aws-sdk/client-bedrock-runtime</w:t>
      </w:r>
      <w:r>
        <w:t xml:space="preserve">) using </w:t>
      </w:r>
      <w:r>
        <w:rPr>
          <w:b/>
        </w:rPr>
        <w:t>Anthropic Claude 3.5 Sonnet</w:t>
      </w:r>
      <w:r>
        <w:t>.</w:t>
      </w:r>
      <w:r/>
      <w:r/>
    </w:p>
    <w:p>
      <w:pPr>
        <w:pStyle w:val="Heading2"/>
      </w:pPr>
      <w:r>
        <w:t>5.2 Step 1: Exporting Codebase to Local Laptop</w:t>
      </w:r>
      <w:r/>
      <w:r/>
    </w:p>
    <w:p>
      <w:pPr>
        <w:pStyle w:val="ListNumber"/>
        <w:spacing w:line="240" w:lineRule="auto"/>
        <w:ind w:left="720"/>
      </w:pPr>
      <w:r/>
      <w:r>
        <w:t>Download or clone your ComplianceIQ project directory.</w:t>
      </w:r>
      <w:r/>
    </w:p>
    <w:p>
      <w:pPr>
        <w:pStyle w:val="ListNumber"/>
        <w:spacing w:line="240" w:lineRule="auto"/>
        <w:ind w:left="720"/>
      </w:pPr>
      <w:r/>
      <w:r>
        <w:t xml:space="preserve">Open </w:t>
      </w:r>
      <w:r>
        <w:rPr>
          <w:b/>
        </w:rPr>
        <w:t>Kiro IDE</w:t>
      </w:r>
      <w:r>
        <w:t xml:space="preserve"> and select </w:t>
      </w:r>
      <w:r>
        <w:rPr>
          <w:b/>
        </w:rPr>
        <w:t>File &gt; Open Folder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>Open the integrated terminal (</w:t>
      </w:r>
      <w:r>
        <w:rPr>
          <w:rFonts w:ascii="Courier" w:hAnsi="Courier"/>
        </w:rPr>
        <w:t>Ctrl+backtick</w:t>
      </w:r>
      <w:r>
        <w:t xml:space="preserve"> or </w:t>
      </w:r>
      <w:r>
        <w:rPr>
          <w:rFonts w:ascii="Courier" w:hAnsi="Courier"/>
        </w:rPr>
        <w:t>Cmd+backtick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Verify Node.js is installed: </w:t>
      </w:r>
      <w:r>
        <w:rPr>
          <w:rFonts w:ascii="Courier" w:hAnsi="Courier"/>
        </w:rPr>
        <w:t>node -v</w:t>
      </w:r>
      <w:r>
        <w:t xml:space="preserve"> and </w:t>
      </w:r>
      <w:r>
        <w:rPr>
          <w:rFonts w:ascii="Courier" w:hAnsi="Courier"/>
        </w:rPr>
        <w:t>npm -v</w:t>
      </w:r>
      <w:r>
        <w:t>.</w:t>
      </w:r>
      <w:r/>
      <w:r/>
    </w:p>
    <w:p>
      <w:pPr>
        <w:pStyle w:val="Heading2"/>
      </w:pPr>
      <w:r>
        <w:t>5.3 Step 2: Configuring AWS IAM &amp; Bedrock Model Access</w:t>
      </w:r>
      <w:r/>
      <w:r/>
    </w:p>
    <w:p>
      <w:pPr>
        <w:pStyle w:val="ListNumber"/>
        <w:spacing w:line="240" w:lineRule="auto"/>
        <w:ind w:left="720"/>
      </w:pPr>
      <w:r/>
      <w:r>
        <w:t xml:space="preserve">Log in to </w:t>
      </w:r>
      <w:r>
        <w:rPr>
          <w:b/>
        </w:rPr>
        <w:t>AWS Management Console</w:t>
      </w:r>
      <w:r>
        <w:t>.</w:t>
      </w:r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Amazon Bedrock &gt; Model access</w:t>
      </w:r>
      <w:r>
        <w:t xml:space="preserve"> — verify Claude 3.5 Sonnet is Access Granted.</w:t>
      </w:r>
      <w:r/>
    </w:p>
    <w:p>
      <w:pPr>
        <w:pStyle w:val="ListNumber"/>
        <w:spacing w:line="240" w:lineRule="auto"/>
        <w:ind w:left="720"/>
      </w:pPr>
      <w:r/>
      <w:r>
        <w:t xml:space="preserve">Navigate to </w:t>
      </w:r>
      <w:r>
        <w:rPr>
          <w:b/>
        </w:rPr>
        <w:t>IAM &gt; Users &gt; Create User</w:t>
      </w:r>
      <w:r>
        <w:t xml:space="preserve"> (e.g., </w:t>
      </w:r>
      <w:r>
        <w:rPr>
          <w:rFonts w:ascii="Courier" w:hAnsi="Courier"/>
        </w:rPr>
        <w:t>kiro-complianceiq-dev</w:t>
      </w:r>
      <w:r>
        <w:t>).</w:t>
      </w:r>
      <w:r/>
    </w:p>
    <w:p>
      <w:pPr>
        <w:pStyle w:val="ListNumber"/>
        <w:spacing w:line="240" w:lineRule="auto"/>
        <w:ind w:left="720"/>
      </w:pPr>
      <w:r/>
      <w:r>
        <w:t xml:space="preserve">Attach </w:t>
      </w:r>
      <w:r>
        <w:rPr>
          <w:rFonts w:ascii="Courier" w:hAnsi="Courier"/>
        </w:rPr>
        <w:t>AmazonBedrockFullAccess</w:t>
      </w:r>
      <w:r>
        <w:t xml:space="preserve"> policy and create Access Key ID + Secret Access Key.</w:t>
      </w:r>
      <w:r/>
    </w:p>
    <w:p>
      <w:pPr>
        <w:pStyle w:val="ListNumber"/>
        <w:spacing w:line="240" w:lineRule="auto"/>
        <w:ind w:left="720"/>
      </w:pPr>
      <w:r/>
      <w:r>
        <w:t xml:space="preserve">Configure credentials via </w:t>
      </w:r>
      <w:r>
        <w:rPr>
          <w:rFonts w:ascii="Courier" w:hAnsi="Courier"/>
        </w:rPr>
        <w:t>aws configure</w:t>
      </w:r>
      <w:r>
        <w:t xml:space="preserve"> or </w:t>
      </w:r>
      <w:r>
        <w:rPr>
          <w:rFonts w:ascii="Courier" w:hAnsi="Courier"/>
        </w:rPr>
        <w:t>.env</w:t>
      </w:r>
      <w:r>
        <w:t xml:space="preserve"> file:</w:t>
      </w:r>
      <w:r/>
      <w:r/>
    </w:p>
    <w:p>
      <w:r/>
      <w:r>
        <w:rPr>
          <w:rFonts w:ascii="Courier" w:hAnsi="Courier"/>
        </w:rPr>
        <w:t>PORT=3000</w:t>
        <w:br/>
        <w:t>AWS_REGION=us-east-1</w:t>
        <w:br/>
        <w:t>AWS_ACCESS_KEY_ID=YOUR_KEY</w:t>
        <w:br/>
        <w:t>AWS_SECRET_ACCESS_KEY=YOUR_SECRET</w:t>
        <w:br/>
        <w:t>BEDROCK_MODEL_ID=anthropic.claude-3-5-sonnet-20241022-v2:0</w:t>
        <w:br/>
      </w:r>
      <w:r/>
    </w:p>
    <w:p>
      <w:pPr>
        <w:pStyle w:val="Heading2"/>
      </w:pPr>
      <w:r>
        <w:t>5.4 Step 3: Installing AWS Bedrock SDK Dependencies</w:t>
      </w:r>
      <w:r/>
    </w:p>
    <w:p>
      <w:r/>
      <w:r>
        <w:rPr>
          <w:rFonts w:ascii="Courier" w:hAnsi="Courier"/>
        </w:rPr>
        <w:t>npm install @aws-sdk/client-bedrock-runtime</w:t>
        <w:br/>
      </w:r>
      <w:r/>
    </w:p>
    <w:p>
      <w:pPr>
        <w:pStyle w:val="Heading2"/>
      </w:pPr>
      <w:r>
        <w:t>5.5 Step 4: Refactoring AI Endpoints in server.ts for AWS Bedrock</w:t>
      </w:r>
      <w:r/>
    </w:p>
    <w:p>
      <w:r/>
      <w:r>
        <w:t xml:space="preserve">Replace the AI integration in </w:t>
      </w:r>
      <w:r>
        <w:rPr>
          <w:rFonts w:ascii="Courier" w:hAnsi="Courier"/>
        </w:rPr>
        <w:t>server.ts</w:t>
      </w:r>
      <w:r>
        <w:t xml:space="preserve"> with the AWS Bedrock client targeting Claude 3.5 Sonnet. Key endpoints: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POST /api/ai/redline</w:t>
      </w:r>
      <w:r>
        <w:t xml:space="preserve"> — Policy redlining against MENAT regulations.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 /api/ai/interpret</w:t>
      </w:r>
      <w:r>
        <w:t xml:space="preserve"> — Control clause interpretation for auditors.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POST /api/ai/chat</w:t>
      </w:r>
      <w:r>
        <w:t xml:space="preserve"> — ComplianceIQ AI Copilot chat.</w:t>
      </w:r>
      <w:r/>
      <w:r/>
    </w:p>
    <w:p>
      <w:r/>
      <w:r>
        <w:t xml:space="preserve">All endpoints use </w:t>
      </w:r>
      <w:r>
        <w:rPr>
          <w:rFonts w:ascii="Courier" w:hAnsi="Courier"/>
        </w:rPr>
        <w:t>BedrockRuntimeClient</w:t>
      </w:r>
      <w:r>
        <w:t xml:space="preserve"> with </w:t>
      </w:r>
      <w:r>
        <w:rPr>
          <w:rFonts w:ascii="Courier" w:hAnsi="Courier"/>
        </w:rPr>
        <w:t>InvokeModelCommand</w:t>
      </w:r>
      <w:r>
        <w:t xml:space="preserve"> and the </w:t>
      </w:r>
      <w:r>
        <w:rPr>
          <w:rFonts w:ascii="Courier" w:hAnsi="Courier"/>
        </w:rPr>
        <w:t>anthropic.claude-3-5-sonnet-20241022-v2:0</w:t>
      </w:r>
      <w:r>
        <w:t xml:space="preserve"> model ID.</w:t>
      </w:r>
      <w:r/>
    </w:p>
    <w:p>
      <w:pPr>
        <w:pStyle w:val="Heading2"/>
      </w:pPr>
      <w:r>
        <w:t>5.6 Step 5: Configuring Kiro IDE Workspace Rules (.kiro/rules.md)</w:t>
      </w:r>
      <w:r/>
    </w:p>
    <w:p>
      <w:r/>
      <w:r>
        <w:t xml:space="preserve">Create </w:t>
      </w:r>
      <w:r>
        <w:rPr>
          <w:rFonts w:ascii="Courier" w:hAnsi="Courier"/>
        </w:rPr>
        <w:t>.kiro/rules.md</w:t>
      </w:r>
      <w:r>
        <w:t xml:space="preserve"> in the project root with:</w:t>
      </w:r>
      <w:r/>
      <w:r/>
    </w:p>
    <w:p>
      <w:pPr>
        <w:pStyle w:val="ListBullet"/>
        <w:spacing w:line="240" w:lineRule="auto"/>
        <w:ind w:left="720"/>
      </w:pPr>
      <w:r/>
      <w:r>
        <w:t>System architecture context (React 19, Express, AWS Bedrock SDK).</w:t>
      </w:r>
      <w:r/>
    </w:p>
    <w:p>
      <w:pPr>
        <w:pStyle w:val="ListBullet"/>
        <w:spacing w:line="240" w:lineRule="auto"/>
        <w:ind w:left="720"/>
      </w:pPr>
      <w:r/>
      <w:r>
        <w:t>Jurisdictional domain (24 MENAT nations, NCA/SDAIA/DESC/CBB regulators).</w:t>
      </w:r>
      <w:r/>
    </w:p>
    <w:p>
      <w:pPr>
        <w:pStyle w:val="ListBullet"/>
        <w:spacing w:line="240" w:lineRule="auto"/>
        <w:ind w:left="720"/>
      </w:pPr>
      <w:r/>
      <w:r>
        <w:t>Coding standards (strict TypeScript, atomic consistency, Tailwind dark theme, error handling).</w:t>
      </w:r>
      <w:r/>
      <w:r/>
    </w:p>
    <w:p>
      <w:pPr>
        <w:pStyle w:val="Heading2"/>
      </w:pPr>
      <w:r>
        <w:t>5.7 Step 6: Local Verification, Copilot Prompting &amp; Production Deployment</w:t>
      </w:r>
      <w:r/>
    </w:p>
    <w:p>
      <w:pPr>
        <w:pStyle w:val="Heading3"/>
      </w:pPr>
      <w:r>
        <w:t>Launch Locally:</w:t>
      </w:r>
      <w:r/>
    </w:p>
    <w:p>
      <w:r/>
      <w:r>
        <w:rPr>
          <w:rFonts w:ascii="Courier" w:hAnsi="Courier"/>
        </w:rPr>
        <w:t>npm run dev</w:t>
        <w:br/>
      </w:r>
      <w:r/>
    </w:p>
    <w:p>
      <w:r/>
      <w:r>
        <w:t xml:space="preserve">Open browser to </w:t>
      </w:r>
      <w:r>
        <w:rPr>
          <w:rFonts w:ascii="Courier" w:hAnsi="Courier"/>
        </w:rPr>
        <w:t>http://localhost:3000</w:t>
      </w:r>
      <w:r>
        <w:t>.</w:t>
      </w:r>
      <w:r/>
    </w:p>
    <w:p>
      <w:pPr>
        <w:pStyle w:val="Heading3"/>
      </w:pPr>
      <w:r>
        <w:t>Verify Bedrock Integration:</w:t>
      </w:r>
      <w:r/>
      <w:r/>
    </w:p>
    <w:p>
      <w:pPr>
        <w:pStyle w:val="ListBullet"/>
        <w:spacing w:line="240" w:lineRule="auto"/>
        <w:ind w:left="720"/>
      </w:pPr>
      <w:r/>
      <w:r>
        <w:t xml:space="preserve">Open AI Redlining tab, paste sample text, click </w:t>
      </w:r>
      <w:r>
        <w:rPr>
          <w:b/>
        </w:rPr>
        <w:t>Run Policy Audit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Check terminal for AWS Bedrock command executing with Claude 3.5 Sonnet returning JSON.</w:t>
      </w:r>
      <w:r/>
      <w:r/>
    </w:p>
    <w:p>
      <w:pPr>
        <w:pStyle w:val="Heading3"/>
      </w:pPr>
      <w:r>
        <w:t>Use Kiro's AI Copilot:</w:t>
      </w:r>
      <w:r/>
    </w:p>
    <w:p>
      <w:r/>
      <w:r>
        <w:t xml:space="preserve">Press </w:t>
      </w:r>
      <w:r>
        <w:rPr>
          <w:rFonts w:ascii="Courier" w:hAnsi="Courier"/>
        </w:rPr>
        <w:t>Cmd+L</w:t>
      </w:r>
      <w:r>
        <w:t xml:space="preserve"> (or </w:t>
      </w:r>
      <w:r>
        <w:rPr>
          <w:rFonts w:ascii="Courier" w:hAnsi="Courier"/>
        </w:rPr>
        <w:t>Ctrl+L</w:t>
      </w:r>
      <w:r>
        <w:t>) to chat with Kiro Copilot: * "Kiro, add a new regulation for Oman's Data Protection Law..." * "Kiro, generate an AWS Bedrock streaming response endpoint..."</w:t>
      </w:r>
      <w:r/>
    </w:p>
    <w:p>
      <w:pPr>
        <w:pStyle w:val="Heading3"/>
      </w:pPr>
      <w:r>
        <w:t>Deploy to AWS Production:</w:t>
      </w:r>
      <w:r/>
      <w:r/>
    </w:p>
    <w:p>
      <w:pPr>
        <w:pStyle w:val="ListBullet"/>
        <w:spacing w:line="240" w:lineRule="auto"/>
        <w:ind w:left="720"/>
      </w:pPr>
      <w:r/>
      <w:r>
        <w:t>Containerize with Dockerfile (node:20-alpine multi-stage build).</w:t>
      </w:r>
      <w:r/>
    </w:p>
    <w:p>
      <w:pPr>
        <w:pStyle w:val="ListBullet"/>
        <w:spacing w:line="240" w:lineRule="auto"/>
        <w:ind w:left="720"/>
      </w:pPr>
      <w:r/>
      <w:r>
        <w:t xml:space="preserve">Deploy to </w:t>
      </w:r>
      <w:r>
        <w:rPr>
          <w:b/>
        </w:rPr>
        <w:t>AWS App Runner</w:t>
      </w:r>
      <w:r>
        <w:t xml:space="preserve"> or </w:t>
      </w:r>
      <w:r>
        <w:rPr>
          <w:b/>
        </w:rPr>
        <w:t>AWS ECS Fargate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Store image in </w:t>
      </w:r>
      <w:r>
        <w:rPr>
          <w:b/>
        </w:rPr>
        <w:t>Amazon ECR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 xml:space="preserve">Assign IAM Task Role with </w:t>
      </w:r>
      <w:r>
        <w:rPr>
          <w:rFonts w:ascii="Courier" w:hAnsi="Courier"/>
        </w:rPr>
        <w:t>bedrock:InvokeModel</w:t>
      </w:r>
      <w:r>
        <w:t xml:space="preserve"> permission.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Verification Summary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Task 1</w:t>
      </w:r>
      <w:r>
        <w:t>: Complete implementation plan, technical architecture, and dual user/admin operational manuals documented above.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Task 2</w:t>
      </w:r>
      <w:r>
        <w:t xml:space="preserve">: End-to-end guidance for porting to Kiro IDE, configuring AWS IAM, swapping AI engine to AWS Bedrock (Claude 3.5 Sonnet), setting up </w:t>
      </w:r>
      <w:r>
        <w:rPr>
          <w:rFonts w:ascii="Courier" w:hAnsi="Courier"/>
        </w:rPr>
        <w:t>.kiro/rules.md</w:t>
      </w:r>
      <w:r>
        <w:t>, and continuing development with Kiro AI Copilot.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1-executive-summary--system-architecture" TargetMode="External"/><Relationship Id="rId10" Type="http://schemas.openxmlformats.org/officeDocument/2006/relationships/hyperlink" Target="#2-detailed-implementation-plan" TargetMode="External"/><Relationship Id="rId11" Type="http://schemas.openxmlformats.org/officeDocument/2006/relationships/hyperlink" Target="#3-complianceiq-user-operational-manual" TargetMode="External"/><Relationship Id="rId12" Type="http://schemas.openxmlformats.org/officeDocument/2006/relationships/hyperlink" Target="#4-complianceiq-administrator-operational-manual" TargetMode="External"/><Relationship Id="rId13" Type="http://schemas.openxmlformats.org/officeDocument/2006/relationships/hyperlink" Target="#5-step-by-step-migration-to-kiro-ide--aws-bedro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