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Login and password reset</w:t>
      </w:r>
    </w:p>
    <w:p>
      <w:r>
        <w:t>1. A registered user must sign in using a valid email address and password and arrive at the account dashboard.</w:t>
      </w:r>
    </w:p>
    <w:p>
      <w:r>
        <w:t>2. Invalid credentials must show a generic error without revealing whether the email address exists.</w:t>
      </w:r>
    </w:p>
    <w:p>
      <w:r>
        <w:t>3. Passwords must contain between 8 and 64 characters inclusive; values outside this range must be rejected.</w:t>
      </w:r>
    </w:p>
    <w:p>
      <w:r>
        <w:t>4. After five consecutive failed sign-in attempts, the account must be locked for 15 minutes.</w:t>
      </w:r>
    </w:p>
    <w:p>
      <w:r>
        <w:t>5. An unauthenticated user must not access the account dashboard and must be redirected to sign in.</w:t>
      </w:r>
    </w:p>
    <w:p>
      <w:r>
        <w:t>6. A user may request a password reset with an email address; the response must not reveal whether an account exists.</w:t>
      </w:r>
    </w:p>
    <w:p>
      <w:r>
        <w:t>7. A password-reset link must expire after 30 minutes and must be usable only once.</w:t>
      </w:r>
    </w:p>
    <w:p>
      <w:r>
        <w:t>8. A successful password reset must invalidate existing sessions and allow sign-in with the new password only.</w:t>
      </w:r>
    </w:p>
    <w:p>
      <w:r>
        <w:t>9. A user must not reset a different user's password using a modified reset token.</w:t>
      </w:r>
    </w:p>
    <w:p>
      <w:r>
        <w:t>10. Blank email or password fields must show a clear validation message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