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39C" w:rsidRPr="008D357A" w:rsidRDefault="00F54875" w:rsidP="00066059">
      <w:pPr>
        <w:spacing w:line="480" w:lineRule="auto"/>
        <w:rPr>
          <w:rFonts w:ascii="Times New Roman" w:hAnsi="Times New Roman" w:cs="Times New Roman"/>
          <w:sz w:val="24"/>
          <w:szCs w:val="24"/>
        </w:rPr>
      </w:pPr>
      <w:r>
        <w:tab/>
      </w:r>
      <w:r w:rsidR="00D57AAB" w:rsidRPr="008D357A">
        <w:rPr>
          <w:rFonts w:ascii="Times New Roman" w:hAnsi="Times New Roman" w:cs="Times New Roman"/>
          <w:sz w:val="24"/>
          <w:szCs w:val="24"/>
        </w:rPr>
        <w:t xml:space="preserve">The American system of federalism gives many opportunities to implement different policies. States are often seen as testing grounds for different policy proposals. Fifty American states </w:t>
      </w:r>
      <w:r w:rsidR="00A567BF" w:rsidRPr="008D357A">
        <w:rPr>
          <w:rFonts w:ascii="Times New Roman" w:hAnsi="Times New Roman" w:cs="Times New Roman"/>
          <w:sz w:val="24"/>
          <w:szCs w:val="24"/>
        </w:rPr>
        <w:t xml:space="preserve">have different tax codes in addition to the national tax policy. The Republican and Democratic parties draw distinctions between themselves in economic policy. This is especially assumed when it comes to taxes. </w:t>
      </w:r>
    </w:p>
    <w:p w:rsidR="00A567BF" w:rsidRPr="008D357A" w:rsidRDefault="00A567BF" w:rsidP="00066059">
      <w:pPr>
        <w:spacing w:line="480" w:lineRule="auto"/>
        <w:rPr>
          <w:rFonts w:ascii="Times New Roman" w:hAnsi="Times New Roman" w:cs="Times New Roman"/>
          <w:sz w:val="24"/>
          <w:szCs w:val="24"/>
        </w:rPr>
      </w:pPr>
      <w:r w:rsidRPr="008D357A">
        <w:rPr>
          <w:rFonts w:ascii="Times New Roman" w:hAnsi="Times New Roman" w:cs="Times New Roman"/>
          <w:sz w:val="24"/>
          <w:szCs w:val="24"/>
        </w:rPr>
        <w:tab/>
        <w:t xml:space="preserve">State governors play a role in state budgeting. In many states, governors submit their own budgets. This process reveals what the governor values in both tax and spending policy. Although it is up to the legislature to actually legislate a budget, the governor’s voice in the process is the clearest. </w:t>
      </w:r>
      <w:r w:rsidR="00925186" w:rsidRPr="008D357A">
        <w:rPr>
          <w:rFonts w:ascii="Times New Roman" w:hAnsi="Times New Roman" w:cs="Times New Roman"/>
          <w:sz w:val="24"/>
          <w:szCs w:val="24"/>
        </w:rPr>
        <w:t>Considering the governor also holds a partisan label, voters can link parties and tax policy through the tax policies proposed by governors.</w:t>
      </w:r>
    </w:p>
    <w:p w:rsidR="00925186" w:rsidRPr="008D357A" w:rsidRDefault="00925186" w:rsidP="00066059">
      <w:pPr>
        <w:spacing w:line="480" w:lineRule="auto"/>
        <w:rPr>
          <w:rFonts w:ascii="Times New Roman" w:hAnsi="Times New Roman" w:cs="Times New Roman"/>
          <w:sz w:val="24"/>
          <w:szCs w:val="24"/>
        </w:rPr>
      </w:pPr>
      <w:r w:rsidRPr="008D357A">
        <w:rPr>
          <w:rFonts w:ascii="Times New Roman" w:hAnsi="Times New Roman" w:cs="Times New Roman"/>
          <w:sz w:val="24"/>
          <w:szCs w:val="24"/>
        </w:rPr>
        <w:tab/>
      </w:r>
      <w:r w:rsidR="000C49B9" w:rsidRPr="008D357A">
        <w:rPr>
          <w:rFonts w:ascii="Times New Roman" w:hAnsi="Times New Roman" w:cs="Times New Roman"/>
          <w:sz w:val="24"/>
          <w:szCs w:val="24"/>
        </w:rPr>
        <w:t xml:space="preserve">Examining governors, partisanship, and tax proposals allows us to evaluate whether Democratic and Republican governors behave differently when it comes to state taxes. </w:t>
      </w:r>
      <w:r w:rsidR="001212D7" w:rsidRPr="008D357A">
        <w:rPr>
          <w:rFonts w:ascii="Times New Roman" w:hAnsi="Times New Roman" w:cs="Times New Roman"/>
          <w:sz w:val="24"/>
          <w:szCs w:val="24"/>
        </w:rPr>
        <w:t xml:space="preserve">State governments have various revenue sources even just across taxes and fees. States impose their own sales taxes, income taxes, corporate taxes, and fees among other taxes. This allows state governments to shift the tax burden to different constituencies. However, every state except Vermont must also maintain a balanced budget. This constrains governors and legislatures when it comes to funding government operations. If parties intend act on the distinct tax programs they espouse, governors in each state should be making distinguishable tax proposals which align with their respective party platforms. </w:t>
      </w:r>
    </w:p>
    <w:p w:rsidR="001212D7" w:rsidRDefault="001212D7" w:rsidP="00066059">
      <w:pPr>
        <w:spacing w:line="480" w:lineRule="auto"/>
        <w:rPr>
          <w:rFonts w:ascii="Times New Roman" w:hAnsi="Times New Roman" w:cs="Times New Roman"/>
          <w:sz w:val="24"/>
          <w:szCs w:val="24"/>
        </w:rPr>
      </w:pPr>
      <w:r w:rsidRPr="008D357A">
        <w:rPr>
          <w:rFonts w:ascii="Times New Roman" w:hAnsi="Times New Roman" w:cs="Times New Roman"/>
          <w:sz w:val="24"/>
          <w:szCs w:val="24"/>
        </w:rPr>
        <w:tab/>
      </w:r>
      <w:r w:rsidR="00E7595E" w:rsidRPr="008D357A">
        <w:rPr>
          <w:rFonts w:ascii="Times New Roman" w:hAnsi="Times New Roman" w:cs="Times New Roman"/>
          <w:sz w:val="24"/>
          <w:szCs w:val="24"/>
        </w:rPr>
        <w:t xml:space="preserve">Using 24 years of governor tax proposal data from every state, this study compares Republican and Democratic governors across eight tax categories and total taxes. The focus is on whether or not an increase, decrease, or no change is proposed by governors. Although both parties are expected to tax differently due to their ideological differences, Democratic and </w:t>
      </w:r>
      <w:r w:rsidR="00E7595E" w:rsidRPr="008D357A">
        <w:rPr>
          <w:rFonts w:ascii="Times New Roman" w:hAnsi="Times New Roman" w:cs="Times New Roman"/>
          <w:sz w:val="24"/>
          <w:szCs w:val="24"/>
        </w:rPr>
        <w:lastRenderedPageBreak/>
        <w:t xml:space="preserve">Republican governors behave surprisingly similar in their tax change proposals. </w:t>
      </w:r>
      <w:r w:rsidR="00F538C0" w:rsidRPr="008D357A">
        <w:rPr>
          <w:rFonts w:ascii="Times New Roman" w:hAnsi="Times New Roman" w:cs="Times New Roman"/>
          <w:sz w:val="24"/>
          <w:szCs w:val="24"/>
        </w:rPr>
        <w:t xml:space="preserve">This pattern is modeled over time and for each state to show the larger tax trends in each state. This analysis shows how governors are constrained in their ability to affect tax policy even when they have relative freedom to make proposals in their own terms. </w:t>
      </w:r>
    </w:p>
    <w:p w:rsidR="001074BB" w:rsidRPr="008D357A" w:rsidRDefault="001074BB" w:rsidP="00066059">
      <w:pPr>
        <w:spacing w:line="480" w:lineRule="auto"/>
        <w:rPr>
          <w:rFonts w:ascii="Times New Roman" w:hAnsi="Times New Roman" w:cs="Times New Roman"/>
          <w:sz w:val="24"/>
          <w:szCs w:val="24"/>
        </w:rPr>
      </w:pPr>
    </w:p>
    <w:p w:rsidR="008D357A" w:rsidRDefault="008D357A" w:rsidP="00066059">
      <w:pPr>
        <w:spacing w:line="480" w:lineRule="auto"/>
        <w:rPr>
          <w:rFonts w:ascii="Times New Roman" w:hAnsi="Times New Roman" w:cs="Times New Roman"/>
          <w:b/>
          <w:sz w:val="24"/>
          <w:szCs w:val="24"/>
        </w:rPr>
      </w:pPr>
      <w:r w:rsidRPr="008D357A">
        <w:rPr>
          <w:rFonts w:ascii="Times New Roman" w:hAnsi="Times New Roman" w:cs="Times New Roman"/>
          <w:b/>
          <w:sz w:val="24"/>
          <w:szCs w:val="24"/>
        </w:rPr>
        <w:t>Previous Findings</w:t>
      </w:r>
    </w:p>
    <w:p w:rsidR="0046389E" w:rsidRDefault="00ED560B" w:rsidP="00066059">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Many studies have examined state taxes, partisanship, and governors, but few have focused on them to the extent that this study does. </w:t>
      </w:r>
      <w:r w:rsidR="0002312A">
        <w:rPr>
          <w:rFonts w:ascii="Times New Roman" w:hAnsi="Times New Roman" w:cs="Times New Roman"/>
          <w:sz w:val="24"/>
          <w:szCs w:val="24"/>
        </w:rPr>
        <w:t>Governors are usually held responsible for the performance of the state economy even though it is arguable about how much single-handed control they have over economic performance and taxes in the state (</w:t>
      </w:r>
      <w:proofErr w:type="spellStart"/>
      <w:r w:rsidR="0002312A">
        <w:rPr>
          <w:rFonts w:ascii="Times New Roman" w:hAnsi="Times New Roman" w:cs="Times New Roman"/>
          <w:sz w:val="24"/>
          <w:szCs w:val="24"/>
        </w:rPr>
        <w:t>Niemi</w:t>
      </w:r>
      <w:proofErr w:type="spellEnd"/>
      <w:r w:rsidR="0002312A">
        <w:rPr>
          <w:rFonts w:ascii="Times New Roman" w:hAnsi="Times New Roman" w:cs="Times New Roman"/>
          <w:sz w:val="24"/>
          <w:szCs w:val="24"/>
        </w:rPr>
        <w:t xml:space="preserve">, et al. 1995). </w:t>
      </w:r>
      <w:r w:rsidR="00845E05">
        <w:rPr>
          <w:rFonts w:ascii="Times New Roman" w:hAnsi="Times New Roman" w:cs="Times New Roman"/>
          <w:sz w:val="24"/>
          <w:szCs w:val="24"/>
        </w:rPr>
        <w:t xml:space="preserve">Much like presidents are given blame or credit for national economic performance, governors can expect to be punished or rewarded based on state economic performance. It makes sense for </w:t>
      </w:r>
      <w:r w:rsidR="00D56FAB">
        <w:rPr>
          <w:rFonts w:ascii="Times New Roman" w:hAnsi="Times New Roman" w:cs="Times New Roman"/>
          <w:sz w:val="24"/>
          <w:szCs w:val="24"/>
        </w:rPr>
        <w:t>tax policy choic</w:t>
      </w:r>
      <w:r w:rsidR="0046389E">
        <w:rPr>
          <w:rFonts w:ascii="Times New Roman" w:hAnsi="Times New Roman" w:cs="Times New Roman"/>
          <w:sz w:val="24"/>
          <w:szCs w:val="24"/>
        </w:rPr>
        <w:t>es to influence voters as well.</w:t>
      </w:r>
    </w:p>
    <w:p w:rsidR="001074BB" w:rsidRDefault="00D56FAB" w:rsidP="00066059">
      <w:pPr>
        <w:spacing w:line="480" w:lineRule="auto"/>
        <w:rPr>
          <w:rFonts w:ascii="Times New Roman" w:hAnsi="Times New Roman" w:cs="Times New Roman"/>
          <w:sz w:val="24"/>
          <w:szCs w:val="24"/>
        </w:rPr>
      </w:pPr>
      <w:r>
        <w:rPr>
          <w:rFonts w:ascii="Times New Roman" w:hAnsi="Times New Roman" w:cs="Times New Roman"/>
          <w:sz w:val="24"/>
          <w:szCs w:val="24"/>
        </w:rPr>
        <w:tab/>
        <w:t>Although electoral fortunes of governors have been shown to be tied to economic performance and taxes, previous work shows that gubernatorial partisanship in mostly irrelevant in tax policy outcomes</w:t>
      </w:r>
      <w:r w:rsidR="009E1272">
        <w:rPr>
          <w:rFonts w:ascii="Times New Roman" w:hAnsi="Times New Roman" w:cs="Times New Roman"/>
          <w:sz w:val="24"/>
          <w:szCs w:val="24"/>
        </w:rPr>
        <w:t xml:space="preserve"> but partisan control of the legislature is consequential</w:t>
      </w:r>
      <w:r w:rsidR="002B5378">
        <w:rPr>
          <w:rFonts w:ascii="Times New Roman" w:hAnsi="Times New Roman" w:cs="Times New Roman"/>
          <w:sz w:val="24"/>
          <w:szCs w:val="24"/>
        </w:rPr>
        <w:t xml:space="preserve"> (</w:t>
      </w:r>
      <w:proofErr w:type="spellStart"/>
      <w:r w:rsidR="002B5378">
        <w:rPr>
          <w:rFonts w:ascii="Times New Roman" w:hAnsi="Times New Roman" w:cs="Times New Roman"/>
          <w:sz w:val="24"/>
          <w:szCs w:val="24"/>
        </w:rPr>
        <w:t>Barrilleaux</w:t>
      </w:r>
      <w:proofErr w:type="spellEnd"/>
      <w:r w:rsidR="002B5378">
        <w:rPr>
          <w:rFonts w:ascii="Times New Roman" w:hAnsi="Times New Roman" w:cs="Times New Roman"/>
          <w:sz w:val="24"/>
          <w:szCs w:val="24"/>
        </w:rPr>
        <w:t xml:space="preserve"> and </w:t>
      </w:r>
      <w:proofErr w:type="spellStart"/>
      <w:r w:rsidR="002B5378">
        <w:rPr>
          <w:rFonts w:ascii="Times New Roman" w:hAnsi="Times New Roman" w:cs="Times New Roman"/>
          <w:sz w:val="24"/>
          <w:szCs w:val="24"/>
        </w:rPr>
        <w:t>Berkman</w:t>
      </w:r>
      <w:proofErr w:type="spellEnd"/>
      <w:r w:rsidR="002B5378">
        <w:rPr>
          <w:rFonts w:ascii="Times New Roman" w:hAnsi="Times New Roman" w:cs="Times New Roman"/>
          <w:sz w:val="24"/>
          <w:szCs w:val="24"/>
        </w:rPr>
        <w:t xml:space="preserve"> 2003, </w:t>
      </w:r>
      <w:proofErr w:type="spellStart"/>
      <w:r w:rsidR="002B5378">
        <w:rPr>
          <w:rFonts w:ascii="Times New Roman" w:hAnsi="Times New Roman" w:cs="Times New Roman"/>
          <w:sz w:val="24"/>
          <w:szCs w:val="24"/>
        </w:rPr>
        <w:t>Dilger</w:t>
      </w:r>
      <w:proofErr w:type="spellEnd"/>
      <w:r w:rsidR="002B5378">
        <w:rPr>
          <w:rFonts w:ascii="Times New Roman" w:hAnsi="Times New Roman" w:cs="Times New Roman"/>
          <w:sz w:val="24"/>
          <w:szCs w:val="24"/>
        </w:rPr>
        <w:t xml:space="preserve"> 1998, </w:t>
      </w:r>
      <w:r w:rsidR="009E1272">
        <w:rPr>
          <w:rFonts w:ascii="Times New Roman" w:hAnsi="Times New Roman" w:cs="Times New Roman"/>
          <w:sz w:val="24"/>
          <w:szCs w:val="24"/>
        </w:rPr>
        <w:t xml:space="preserve">Dennis et al. 2007, </w:t>
      </w:r>
      <w:r w:rsidR="002B5378">
        <w:rPr>
          <w:rFonts w:ascii="Times New Roman" w:hAnsi="Times New Roman" w:cs="Times New Roman"/>
          <w:sz w:val="24"/>
          <w:szCs w:val="24"/>
        </w:rPr>
        <w:t>Leigh 2008)</w:t>
      </w:r>
      <w:r>
        <w:rPr>
          <w:rFonts w:ascii="Times New Roman" w:hAnsi="Times New Roman" w:cs="Times New Roman"/>
          <w:sz w:val="24"/>
          <w:szCs w:val="24"/>
        </w:rPr>
        <w:t>.</w:t>
      </w:r>
      <w:r w:rsidR="002B5378">
        <w:rPr>
          <w:rFonts w:ascii="Times New Roman" w:hAnsi="Times New Roman" w:cs="Times New Roman"/>
          <w:sz w:val="24"/>
          <w:szCs w:val="24"/>
        </w:rPr>
        <w:t xml:space="preserve"> </w:t>
      </w:r>
      <w:proofErr w:type="spellStart"/>
      <w:r w:rsidR="00B92C29">
        <w:rPr>
          <w:rFonts w:ascii="Times New Roman" w:hAnsi="Times New Roman" w:cs="Times New Roman"/>
          <w:sz w:val="24"/>
          <w:szCs w:val="24"/>
        </w:rPr>
        <w:t>Dilger</w:t>
      </w:r>
      <w:proofErr w:type="spellEnd"/>
      <w:r w:rsidR="00B92C29">
        <w:rPr>
          <w:rFonts w:ascii="Times New Roman" w:hAnsi="Times New Roman" w:cs="Times New Roman"/>
          <w:sz w:val="24"/>
          <w:szCs w:val="24"/>
        </w:rPr>
        <w:t xml:space="preserve"> (1998) analyzed various state economic factors from 1985 to 1995 and found that gubernatorial partisanship had little impact. </w:t>
      </w:r>
      <w:r w:rsidR="0046389E">
        <w:rPr>
          <w:rFonts w:ascii="Times New Roman" w:hAnsi="Times New Roman" w:cs="Times New Roman"/>
          <w:sz w:val="24"/>
          <w:szCs w:val="24"/>
        </w:rPr>
        <w:t>Divided government is an important factor in states’ abilities to pass and balance budgets</w:t>
      </w:r>
      <w:r w:rsidR="001074BB">
        <w:rPr>
          <w:rFonts w:ascii="Times New Roman" w:hAnsi="Times New Roman" w:cs="Times New Roman"/>
          <w:sz w:val="24"/>
          <w:szCs w:val="24"/>
        </w:rPr>
        <w:t>,</w:t>
      </w:r>
      <w:r w:rsidR="0046389E">
        <w:rPr>
          <w:rFonts w:ascii="Times New Roman" w:hAnsi="Times New Roman" w:cs="Times New Roman"/>
          <w:sz w:val="24"/>
          <w:szCs w:val="24"/>
        </w:rPr>
        <w:t xml:space="preserve"> (Alt and Lowry 19</w:t>
      </w:r>
      <w:r w:rsidR="001074BB">
        <w:rPr>
          <w:rFonts w:ascii="Times New Roman" w:hAnsi="Times New Roman" w:cs="Times New Roman"/>
          <w:sz w:val="24"/>
          <w:szCs w:val="24"/>
        </w:rPr>
        <w:t xml:space="preserve">94, </w:t>
      </w:r>
      <w:proofErr w:type="spellStart"/>
      <w:r w:rsidR="001074BB">
        <w:rPr>
          <w:rFonts w:ascii="Times New Roman" w:hAnsi="Times New Roman" w:cs="Times New Roman"/>
          <w:sz w:val="24"/>
          <w:szCs w:val="24"/>
        </w:rPr>
        <w:t>Poerba</w:t>
      </w:r>
      <w:proofErr w:type="spellEnd"/>
      <w:r w:rsidR="001074BB">
        <w:rPr>
          <w:rFonts w:ascii="Times New Roman" w:hAnsi="Times New Roman" w:cs="Times New Roman"/>
          <w:sz w:val="24"/>
          <w:szCs w:val="24"/>
        </w:rPr>
        <w:t xml:space="preserve"> 1994) indicating</w:t>
      </w:r>
      <w:r w:rsidR="0046389E">
        <w:rPr>
          <w:rFonts w:ascii="Times New Roman" w:hAnsi="Times New Roman" w:cs="Times New Roman"/>
          <w:sz w:val="24"/>
          <w:szCs w:val="24"/>
        </w:rPr>
        <w:t xml:space="preserve"> that gubernatorial partisanship matters </w:t>
      </w:r>
      <w:r w:rsidR="004A2EC7">
        <w:rPr>
          <w:rFonts w:ascii="Times New Roman" w:hAnsi="Times New Roman" w:cs="Times New Roman"/>
          <w:sz w:val="24"/>
          <w:szCs w:val="24"/>
        </w:rPr>
        <w:t xml:space="preserve">when it differs from the legislative majority party. </w:t>
      </w:r>
      <w:r w:rsidR="001074BB">
        <w:rPr>
          <w:rFonts w:ascii="Times New Roman" w:hAnsi="Times New Roman" w:cs="Times New Roman"/>
          <w:sz w:val="24"/>
          <w:szCs w:val="24"/>
        </w:rPr>
        <w:t xml:space="preserve">This raises questions about how much a governor’s party matters on its own in tax policy. </w:t>
      </w:r>
    </w:p>
    <w:p w:rsidR="003B0765" w:rsidRDefault="001074BB" w:rsidP="000660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92C29">
        <w:rPr>
          <w:rFonts w:ascii="Times New Roman" w:hAnsi="Times New Roman" w:cs="Times New Roman"/>
          <w:sz w:val="24"/>
          <w:szCs w:val="24"/>
        </w:rPr>
        <w:t xml:space="preserve">Other studies have looked at the overall tax burden over a longer period and found that taxes are usually higher under Democratic state legislatures compared to Republican ones (Reed 2006). </w:t>
      </w:r>
      <w:proofErr w:type="gramStart"/>
      <w:r w:rsidR="00523DA1">
        <w:rPr>
          <w:rFonts w:ascii="Times New Roman" w:hAnsi="Times New Roman" w:cs="Times New Roman"/>
          <w:sz w:val="24"/>
          <w:szCs w:val="24"/>
        </w:rPr>
        <w:t>Specifically</w:t>
      </w:r>
      <w:proofErr w:type="gramEnd"/>
      <w:r w:rsidR="00523DA1">
        <w:rPr>
          <w:rFonts w:ascii="Times New Roman" w:hAnsi="Times New Roman" w:cs="Times New Roman"/>
          <w:sz w:val="24"/>
          <w:szCs w:val="24"/>
        </w:rPr>
        <w:t xml:space="preserve"> looking at governors over a 40 year period, there doesn’t appear to be much of a difference in taxes </w:t>
      </w:r>
      <w:r w:rsidR="003B0765">
        <w:rPr>
          <w:rFonts w:ascii="Times New Roman" w:hAnsi="Times New Roman" w:cs="Times New Roman"/>
          <w:sz w:val="24"/>
          <w:szCs w:val="24"/>
        </w:rPr>
        <w:t xml:space="preserve">by party </w:t>
      </w:r>
      <w:r w:rsidR="00523DA1">
        <w:rPr>
          <w:rFonts w:ascii="Times New Roman" w:hAnsi="Times New Roman" w:cs="Times New Roman"/>
          <w:sz w:val="24"/>
          <w:szCs w:val="24"/>
        </w:rPr>
        <w:t>(Leigh 2008).</w:t>
      </w:r>
      <w:r w:rsidR="003B0765">
        <w:rPr>
          <w:rFonts w:ascii="Times New Roman" w:hAnsi="Times New Roman" w:cs="Times New Roman"/>
          <w:sz w:val="24"/>
          <w:szCs w:val="24"/>
        </w:rPr>
        <w:t xml:space="preserve"> </w:t>
      </w:r>
      <w:r w:rsidR="00523DA1">
        <w:rPr>
          <w:rFonts w:ascii="Times New Roman" w:hAnsi="Times New Roman" w:cs="Times New Roman"/>
          <w:sz w:val="24"/>
          <w:szCs w:val="24"/>
        </w:rPr>
        <w:t xml:space="preserve"> </w:t>
      </w:r>
      <w:proofErr w:type="spellStart"/>
      <w:r w:rsidR="009C6974">
        <w:rPr>
          <w:rFonts w:ascii="Times New Roman" w:hAnsi="Times New Roman" w:cs="Times New Roman"/>
          <w:sz w:val="24"/>
          <w:szCs w:val="24"/>
        </w:rPr>
        <w:t>Fredricksson</w:t>
      </w:r>
      <w:proofErr w:type="spellEnd"/>
      <w:r w:rsidR="009C6974">
        <w:rPr>
          <w:rFonts w:ascii="Times New Roman" w:hAnsi="Times New Roman" w:cs="Times New Roman"/>
          <w:sz w:val="24"/>
          <w:szCs w:val="24"/>
        </w:rPr>
        <w:t xml:space="preserve"> et al. find that the competitiveness of the gubernatorial election and term limits might influence tax policy outcomes</w:t>
      </w:r>
      <w:r w:rsidR="003B0765">
        <w:rPr>
          <w:rFonts w:ascii="Times New Roman" w:hAnsi="Times New Roman" w:cs="Times New Roman"/>
          <w:sz w:val="24"/>
          <w:szCs w:val="24"/>
        </w:rPr>
        <w:t xml:space="preserve"> between the parties</w:t>
      </w:r>
      <w:r w:rsidR="009C6974">
        <w:rPr>
          <w:rFonts w:ascii="Times New Roman" w:hAnsi="Times New Roman" w:cs="Times New Roman"/>
          <w:sz w:val="24"/>
          <w:szCs w:val="24"/>
        </w:rPr>
        <w:t xml:space="preserve"> (2013). </w:t>
      </w:r>
      <w:r w:rsidR="003B0765">
        <w:rPr>
          <w:rFonts w:ascii="Times New Roman" w:hAnsi="Times New Roman" w:cs="Times New Roman"/>
          <w:sz w:val="24"/>
          <w:szCs w:val="24"/>
        </w:rPr>
        <w:t xml:space="preserve">Contrary to what might be expected, lame duck Democratic governors are more likely to lower income taxes than lame duck Republican governors. Re-electable Democratic governors are more likely to raise income taxes as compared to Republicans. This is attributed to an incumbency advantage where incumbent governors feel that they have the power to move state tax policy towards their ideal point without as much concern for </w:t>
      </w:r>
      <w:r w:rsidR="00BB2DF4">
        <w:rPr>
          <w:rFonts w:ascii="Times New Roman" w:hAnsi="Times New Roman" w:cs="Times New Roman"/>
          <w:sz w:val="24"/>
          <w:szCs w:val="24"/>
        </w:rPr>
        <w:t xml:space="preserve">losing because the incumbency advantage is so high. </w:t>
      </w:r>
    </w:p>
    <w:p w:rsidR="009C6974" w:rsidRDefault="003B0765"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9C6974">
        <w:rPr>
          <w:rFonts w:ascii="Times New Roman" w:hAnsi="Times New Roman" w:cs="Times New Roman"/>
          <w:sz w:val="24"/>
          <w:szCs w:val="24"/>
        </w:rPr>
        <w:t xml:space="preserve">To better examine how these might influence governors, it would be best to focus on what governors themselves would want. One way this study differs from these previous studies is in how it uses gubernatorial tax proposals instead of only accounting for the final tax burden. The final tax burden can be a complicated outcome with many factors which could dilute the ways in which governors from different parties would want to govern. </w:t>
      </w:r>
      <w:r w:rsidR="00722E3F">
        <w:rPr>
          <w:rFonts w:ascii="Times New Roman" w:hAnsi="Times New Roman" w:cs="Times New Roman"/>
          <w:sz w:val="24"/>
          <w:szCs w:val="24"/>
        </w:rPr>
        <w:t xml:space="preserve">Previous null findings for gubernatorial partisanship could result from these other institutional or state factors which mediate the tax policy a governor would most like to implement. </w:t>
      </w:r>
      <w:r w:rsidR="00DC3155">
        <w:rPr>
          <w:rFonts w:ascii="Times New Roman" w:hAnsi="Times New Roman" w:cs="Times New Roman"/>
          <w:sz w:val="24"/>
          <w:szCs w:val="24"/>
        </w:rPr>
        <w:t>A better way to assess whether or not governors from different parties are divergent in their tax plans is to use data which is closer</w:t>
      </w:r>
      <w:r w:rsidR="008E4D05">
        <w:rPr>
          <w:rFonts w:ascii="Times New Roman" w:hAnsi="Times New Roman" w:cs="Times New Roman"/>
          <w:sz w:val="24"/>
          <w:szCs w:val="24"/>
        </w:rPr>
        <w:t xml:space="preserve"> to his or her ideal. The data used in this study strikes a balance between an observability and gubernatorial ideal. The tax proposals are formal enough and public enough to be coded while the governor still maintains independence in the budget process.</w:t>
      </w:r>
    </w:p>
    <w:p w:rsidR="0002312A" w:rsidRDefault="009C6974" w:rsidP="000660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B16E3">
        <w:rPr>
          <w:rFonts w:ascii="Times New Roman" w:hAnsi="Times New Roman" w:cs="Times New Roman"/>
          <w:sz w:val="24"/>
          <w:szCs w:val="24"/>
        </w:rPr>
        <w:t>Another</w:t>
      </w:r>
      <w:r w:rsidR="00523DA1">
        <w:rPr>
          <w:rFonts w:ascii="Times New Roman" w:hAnsi="Times New Roman" w:cs="Times New Roman"/>
          <w:sz w:val="24"/>
          <w:szCs w:val="24"/>
        </w:rPr>
        <w:t xml:space="preserve"> possibility that governors from different parties just tax differently. </w:t>
      </w:r>
      <w:r w:rsidR="00CC499E">
        <w:rPr>
          <w:rFonts w:ascii="Times New Roman" w:hAnsi="Times New Roman" w:cs="Times New Roman"/>
          <w:sz w:val="24"/>
          <w:szCs w:val="24"/>
        </w:rPr>
        <w:t>Dennis et al. find that partisanship</w:t>
      </w:r>
      <w:r w:rsidR="007C4D16">
        <w:rPr>
          <w:rFonts w:ascii="Times New Roman" w:hAnsi="Times New Roman" w:cs="Times New Roman"/>
          <w:sz w:val="24"/>
          <w:szCs w:val="24"/>
        </w:rPr>
        <w:t xml:space="preserve"> influence</w:t>
      </w:r>
      <w:r w:rsidR="00CC499E">
        <w:rPr>
          <w:rFonts w:ascii="Times New Roman" w:hAnsi="Times New Roman" w:cs="Times New Roman"/>
          <w:sz w:val="24"/>
          <w:szCs w:val="24"/>
        </w:rPr>
        <w:t>s</w:t>
      </w:r>
      <w:r w:rsidR="007C4D16">
        <w:rPr>
          <w:rFonts w:ascii="Times New Roman" w:hAnsi="Times New Roman" w:cs="Times New Roman"/>
          <w:sz w:val="24"/>
          <w:szCs w:val="24"/>
        </w:rPr>
        <w:t xml:space="preserve"> where governors want to pu</w:t>
      </w:r>
      <w:r w:rsidR="00CC499E">
        <w:rPr>
          <w:rFonts w:ascii="Times New Roman" w:hAnsi="Times New Roman" w:cs="Times New Roman"/>
          <w:sz w:val="24"/>
          <w:szCs w:val="24"/>
        </w:rPr>
        <w:t>sh the tax burden (</w:t>
      </w:r>
      <w:r w:rsidR="007C4D16">
        <w:rPr>
          <w:rFonts w:ascii="Times New Roman" w:hAnsi="Times New Roman" w:cs="Times New Roman"/>
          <w:sz w:val="24"/>
          <w:szCs w:val="24"/>
        </w:rPr>
        <w:t xml:space="preserve">2007). </w:t>
      </w:r>
      <w:r w:rsidR="00523DA1">
        <w:rPr>
          <w:rFonts w:ascii="Times New Roman" w:hAnsi="Times New Roman" w:cs="Times New Roman"/>
          <w:sz w:val="24"/>
          <w:szCs w:val="24"/>
        </w:rPr>
        <w:t>Democratic governors might pu</w:t>
      </w:r>
      <w:r w:rsidR="008530DE">
        <w:rPr>
          <w:rFonts w:ascii="Times New Roman" w:hAnsi="Times New Roman" w:cs="Times New Roman"/>
          <w:sz w:val="24"/>
          <w:szCs w:val="24"/>
        </w:rPr>
        <w:t>sh the burden onto the wealthy</w:t>
      </w:r>
      <w:r w:rsidR="00523DA1">
        <w:rPr>
          <w:rFonts w:ascii="Times New Roman" w:hAnsi="Times New Roman" w:cs="Times New Roman"/>
          <w:sz w:val="24"/>
          <w:szCs w:val="24"/>
        </w:rPr>
        <w:t xml:space="preserve"> and businesses through income taxes and corporate taxes while Republican governors might choose to balance the budget by increasing fees or sales taxes</w:t>
      </w:r>
      <w:r w:rsidR="007C4D16">
        <w:rPr>
          <w:rFonts w:ascii="Times New Roman" w:hAnsi="Times New Roman" w:cs="Times New Roman"/>
          <w:sz w:val="24"/>
          <w:szCs w:val="24"/>
        </w:rPr>
        <w:t xml:space="preserve">. </w:t>
      </w:r>
      <w:r>
        <w:rPr>
          <w:rFonts w:ascii="Times New Roman" w:hAnsi="Times New Roman" w:cs="Times New Roman"/>
          <w:sz w:val="24"/>
          <w:szCs w:val="24"/>
        </w:rPr>
        <w:t xml:space="preserve">To better account for this possibility, this study uses eight different tax </w:t>
      </w:r>
      <w:r w:rsidR="00CC499E">
        <w:rPr>
          <w:rFonts w:ascii="Times New Roman" w:hAnsi="Times New Roman" w:cs="Times New Roman"/>
          <w:sz w:val="24"/>
          <w:szCs w:val="24"/>
        </w:rPr>
        <w:t>categories</w:t>
      </w:r>
      <w:r>
        <w:rPr>
          <w:rFonts w:ascii="Times New Roman" w:hAnsi="Times New Roman" w:cs="Times New Roman"/>
          <w:sz w:val="24"/>
          <w:szCs w:val="24"/>
        </w:rPr>
        <w:t>. This allows for better understanding of how governors would want to shift the tax burden</w:t>
      </w:r>
      <w:r w:rsidR="00CC499E">
        <w:rPr>
          <w:rFonts w:ascii="Times New Roman" w:hAnsi="Times New Roman" w:cs="Times New Roman"/>
          <w:sz w:val="24"/>
          <w:szCs w:val="24"/>
        </w:rPr>
        <w:t xml:space="preserve"> which could differ depending on partisanship</w:t>
      </w:r>
      <w:r>
        <w:rPr>
          <w:rFonts w:ascii="Times New Roman" w:hAnsi="Times New Roman" w:cs="Times New Roman"/>
          <w:sz w:val="24"/>
          <w:szCs w:val="24"/>
        </w:rPr>
        <w:t>.</w:t>
      </w:r>
      <w:r w:rsidR="008530DE">
        <w:rPr>
          <w:rFonts w:ascii="Times New Roman" w:hAnsi="Times New Roman" w:cs="Times New Roman"/>
          <w:sz w:val="24"/>
          <w:szCs w:val="24"/>
        </w:rPr>
        <w:t xml:space="preserve"> Previous research shows that Democratic control usually results in more progressive taxation (Dennis et al. 2007). It is likely that corporate taxes and income taxes will be increased by Democrats more than Republicans while fees and sales taxes should be more likely to increase under Republic</w:t>
      </w:r>
      <w:r w:rsidR="005F221A">
        <w:rPr>
          <w:rFonts w:ascii="Times New Roman" w:hAnsi="Times New Roman" w:cs="Times New Roman"/>
          <w:sz w:val="24"/>
          <w:szCs w:val="24"/>
        </w:rPr>
        <w:t xml:space="preserve">an governors. Sin taxes such as alcohol and tobacco taxes should change similarly for Democratic and Republican governors. </w:t>
      </w:r>
    </w:p>
    <w:p w:rsidR="00523DA1" w:rsidRPr="00ED560B" w:rsidRDefault="009C6974"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p>
    <w:p w:rsidR="008D357A" w:rsidRPr="008D357A" w:rsidRDefault="008D357A" w:rsidP="00066059">
      <w:pPr>
        <w:spacing w:line="480" w:lineRule="auto"/>
        <w:rPr>
          <w:rFonts w:ascii="Times New Roman" w:hAnsi="Times New Roman" w:cs="Times New Roman"/>
          <w:b/>
          <w:sz w:val="24"/>
          <w:szCs w:val="24"/>
        </w:rPr>
      </w:pPr>
      <w:r w:rsidRPr="008D357A">
        <w:rPr>
          <w:rFonts w:ascii="Times New Roman" w:hAnsi="Times New Roman" w:cs="Times New Roman"/>
          <w:b/>
          <w:sz w:val="24"/>
          <w:szCs w:val="24"/>
        </w:rPr>
        <w:t>Model and Data</w:t>
      </w:r>
    </w:p>
    <w:p w:rsidR="00EA08A5" w:rsidRDefault="008D357A" w:rsidP="00066059">
      <w:pPr>
        <w:spacing w:line="480" w:lineRule="auto"/>
        <w:rPr>
          <w:rFonts w:ascii="Times New Roman" w:hAnsi="Times New Roman" w:cs="Times New Roman"/>
          <w:sz w:val="24"/>
          <w:szCs w:val="24"/>
        </w:rPr>
      </w:pPr>
      <w:r>
        <w:rPr>
          <w:b/>
        </w:rPr>
        <w:tab/>
      </w:r>
      <w:r>
        <w:rPr>
          <w:rFonts w:ascii="Times New Roman" w:hAnsi="Times New Roman" w:cs="Times New Roman"/>
          <w:sz w:val="24"/>
          <w:szCs w:val="24"/>
        </w:rPr>
        <w:t>Governors in their role as state executives should have some agenda setting influence. When it comes to state budgets, their yearly budget proposals are concrete documents meant to refl</w:t>
      </w:r>
      <w:r w:rsidR="00EA08A5">
        <w:rPr>
          <w:rFonts w:ascii="Times New Roman" w:hAnsi="Times New Roman" w:cs="Times New Roman"/>
          <w:sz w:val="24"/>
          <w:szCs w:val="24"/>
        </w:rPr>
        <w:t xml:space="preserve">ect his or her budgetary views, which should be informed </w:t>
      </w:r>
      <w:r w:rsidR="00BE044B">
        <w:rPr>
          <w:rFonts w:ascii="Times New Roman" w:hAnsi="Times New Roman" w:cs="Times New Roman"/>
          <w:sz w:val="24"/>
          <w:szCs w:val="24"/>
        </w:rPr>
        <w:t xml:space="preserve">by his or her party affiliation. Governors write budget proposals addressed to the legislature and maybe to the states’ residents in which he or she proposes levels for spending and taxes. These documents </w:t>
      </w:r>
      <w:r w:rsidR="009D4AFF">
        <w:rPr>
          <w:rFonts w:ascii="Times New Roman" w:hAnsi="Times New Roman" w:cs="Times New Roman"/>
          <w:sz w:val="24"/>
          <w:szCs w:val="24"/>
        </w:rPr>
        <w:t xml:space="preserve">provide insight into governors’ goals and commitments by showing desired funding levels. </w:t>
      </w:r>
    </w:p>
    <w:p w:rsidR="009D4AFF" w:rsidRDefault="009D4AFF"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example, Delaware Governor Jack Markell issued his formal budget proposal for the fiscal year 2015 on January 30, 2014. In the slide show describing his recommended changes, he </w:t>
      </w:r>
      <w:r>
        <w:rPr>
          <w:rFonts w:ascii="Times New Roman" w:hAnsi="Times New Roman" w:cs="Times New Roman"/>
          <w:sz w:val="24"/>
          <w:szCs w:val="24"/>
        </w:rPr>
        <w:lastRenderedPageBreak/>
        <w:t xml:space="preserve">increases taxes on limited corporations by $50 dollars each and increases the minimum annual corporation franchise tax by $100, resulting in expected added revenue of $51,000,000 (State of Delaware Financial Overview, 2014). </w:t>
      </w:r>
      <w:r w:rsidR="00FE7454">
        <w:rPr>
          <w:rFonts w:ascii="Times New Roman" w:hAnsi="Times New Roman" w:cs="Times New Roman"/>
          <w:sz w:val="24"/>
          <w:szCs w:val="24"/>
        </w:rPr>
        <w:t xml:space="preserve">Rick Snyder, Governor of Michigan proposed changes to the Homestead Property Tax which would result in $102,000,000 less in state tax revenue (Fiscal Years 2015 and 2016 Executive Budget Recommendation, 2014). Markell’s actions demonstrate a proposed increase in corporate taxes for Delaware while </w:t>
      </w:r>
      <w:proofErr w:type="spellStart"/>
      <w:r w:rsidR="00FE7454">
        <w:rPr>
          <w:rFonts w:ascii="Times New Roman" w:hAnsi="Times New Roman" w:cs="Times New Roman"/>
          <w:sz w:val="24"/>
          <w:szCs w:val="24"/>
        </w:rPr>
        <w:t>Synder’s</w:t>
      </w:r>
      <w:proofErr w:type="spellEnd"/>
      <w:r w:rsidR="00FE7454">
        <w:rPr>
          <w:rFonts w:ascii="Times New Roman" w:hAnsi="Times New Roman" w:cs="Times New Roman"/>
          <w:sz w:val="24"/>
          <w:szCs w:val="24"/>
        </w:rPr>
        <w:t xml:space="preserve"> recommendations are a decrease in taxes labeled ‘other’. These budget recommendations are key in more fully understanding how governors wish to tax. It is much more representative of where partisan impacts in the governor’s office would expect to be seen.</w:t>
      </w:r>
    </w:p>
    <w:p w:rsidR="00303ECE" w:rsidRDefault="00EA08A5"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286787">
        <w:rPr>
          <w:rFonts w:ascii="Times New Roman" w:hAnsi="Times New Roman" w:cs="Times New Roman"/>
          <w:sz w:val="24"/>
          <w:szCs w:val="24"/>
        </w:rPr>
        <w:t>Clearly there are many more considerations in the budget process. Many previous studies have shown that the state legislature is more important than the governor in deciding tax and spending policy. However, the legislature is composed of many actors representing many different constituencies statewide</w:t>
      </w:r>
      <w:r w:rsidR="00295525">
        <w:rPr>
          <w:rFonts w:ascii="Times New Roman" w:hAnsi="Times New Roman" w:cs="Times New Roman"/>
          <w:sz w:val="24"/>
          <w:szCs w:val="24"/>
        </w:rPr>
        <w:t xml:space="preserve"> (Reed 2006)</w:t>
      </w:r>
      <w:r w:rsidR="00286787">
        <w:rPr>
          <w:rFonts w:ascii="Times New Roman" w:hAnsi="Times New Roman" w:cs="Times New Roman"/>
          <w:sz w:val="24"/>
          <w:szCs w:val="24"/>
        </w:rPr>
        <w:t xml:space="preserve">. Whichever party controls the state legislature can enact its economic platform, but </w:t>
      </w:r>
      <w:r w:rsidR="00303ECE">
        <w:rPr>
          <w:rFonts w:ascii="Times New Roman" w:hAnsi="Times New Roman" w:cs="Times New Roman"/>
          <w:sz w:val="24"/>
          <w:szCs w:val="24"/>
        </w:rPr>
        <w:t xml:space="preserve">this process is much messier than a governor’s proposal. </w:t>
      </w:r>
    </w:p>
    <w:p w:rsidR="00D61963" w:rsidRDefault="00303ECE"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Aside from the legislature, there are other considerations in tax policy. State wealth creates different situations for which taxes make sense. States with lower incomes are likely to keep their income tax burdens lower since they will be less lucrative or might hinder the state economy. Other traditional controls for state economy like population, urban-rural divide, </w:t>
      </w:r>
      <w:r w:rsidR="00D61963">
        <w:rPr>
          <w:rFonts w:ascii="Times New Roman" w:hAnsi="Times New Roman" w:cs="Times New Roman"/>
          <w:sz w:val="24"/>
          <w:szCs w:val="24"/>
        </w:rPr>
        <w:t xml:space="preserve">and economic sectors likely also play a role in determining which taxes governors propose to increase, decrease or leave the same. </w:t>
      </w:r>
    </w:p>
    <w:p w:rsidR="00200F66" w:rsidRDefault="00200F6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the focus of this study in on governor party affiliation and overall likelihood of tax changes in states, the model </w:t>
      </w:r>
      <w:r w:rsidR="00435F83">
        <w:rPr>
          <w:rFonts w:ascii="Times New Roman" w:hAnsi="Times New Roman" w:cs="Times New Roman"/>
          <w:sz w:val="24"/>
          <w:szCs w:val="24"/>
        </w:rPr>
        <w:t xml:space="preserve">reflects this simplicity. Governors can propose increases, decreases, or no change in tax policy across different tax groups. No change is the most likely scenario, so </w:t>
      </w:r>
      <w:r w:rsidR="00C431C0">
        <w:rPr>
          <w:rFonts w:ascii="Times New Roman" w:hAnsi="Times New Roman" w:cs="Times New Roman"/>
          <w:sz w:val="24"/>
          <w:szCs w:val="24"/>
        </w:rPr>
        <w:lastRenderedPageBreak/>
        <w:t xml:space="preserve">the data are divided to omit increase or decrease. Thus, the model reflects the likelihood of a proposed increase or no change, omitting the instances of tax decreases. When tax decreases are the outcome variable of interest, increases are omitted. </w:t>
      </w:r>
    </w:p>
    <w:p w:rsidR="00C431C0" w:rsidRDefault="00C431C0"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model the likelihood of a change in tax policy, a logit model with random effects for state and time is used. Two outcome variables are used—tax increase proposed and tax decrease proposed. The only independent variable included is the governor’s party affiliation. This model specification means that all the other effects like state legislative partisanship, population, wealth, and any other factor are all reflected in the intercepts. </w:t>
      </w:r>
      <w:r w:rsidR="005A596A">
        <w:rPr>
          <w:rFonts w:ascii="Times New Roman" w:hAnsi="Times New Roman" w:cs="Times New Roman"/>
          <w:sz w:val="24"/>
          <w:szCs w:val="24"/>
        </w:rPr>
        <w:t xml:space="preserve">The random effects for time and state show the spatial and temporal trends in tax changes compared to the partisanship of governors. </w:t>
      </w:r>
    </w:p>
    <w:p w:rsidR="00077C98" w:rsidRDefault="00077C98"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governor budget proposal data is collected by the National Association of State Budget Officials. NASBO codes gubernatorial budget proposals across various tax categories which are sales tax, income tax, corporate tax, tobacco tax, gas tax, alcohol tax, all </w:t>
      </w:r>
      <w:r w:rsidR="008A6A43">
        <w:rPr>
          <w:rFonts w:ascii="Times New Roman" w:hAnsi="Times New Roman" w:cs="Times New Roman"/>
          <w:sz w:val="24"/>
          <w:szCs w:val="24"/>
        </w:rPr>
        <w:t>‘</w:t>
      </w:r>
      <w:r>
        <w:rPr>
          <w:rFonts w:ascii="Times New Roman" w:hAnsi="Times New Roman" w:cs="Times New Roman"/>
          <w:sz w:val="24"/>
          <w:szCs w:val="24"/>
        </w:rPr>
        <w:t>other</w:t>
      </w:r>
      <w:r w:rsidR="008A6A43">
        <w:rPr>
          <w:rFonts w:ascii="Times New Roman" w:hAnsi="Times New Roman" w:cs="Times New Roman"/>
          <w:sz w:val="24"/>
          <w:szCs w:val="24"/>
        </w:rPr>
        <w:t>’</w:t>
      </w:r>
      <w:r>
        <w:rPr>
          <w:rFonts w:ascii="Times New Roman" w:hAnsi="Times New Roman" w:cs="Times New Roman"/>
          <w:sz w:val="24"/>
          <w:szCs w:val="24"/>
        </w:rPr>
        <w:t xml:space="preserve"> taxes</w:t>
      </w:r>
      <w:r w:rsidR="00B953EF">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fees, and total taxes. </w:t>
      </w:r>
      <w:r w:rsidR="00084212">
        <w:rPr>
          <w:rFonts w:ascii="Times New Roman" w:hAnsi="Times New Roman" w:cs="Times New Roman"/>
          <w:sz w:val="24"/>
          <w:szCs w:val="24"/>
        </w:rPr>
        <w:t xml:space="preserve">NASBO records the impacts of proposed increases or decreases in terms of millions of dollars in gained or lost revenue to the state. For the purposes of this study, any amount above or below zero is recorded as an increase or decrease respectively. </w:t>
      </w:r>
      <w:r w:rsidR="00990754">
        <w:rPr>
          <w:rFonts w:ascii="Times New Roman" w:hAnsi="Times New Roman" w:cs="Times New Roman"/>
          <w:sz w:val="24"/>
          <w:szCs w:val="24"/>
        </w:rPr>
        <w:t xml:space="preserve">The data span </w:t>
      </w:r>
      <w:r w:rsidR="00084212">
        <w:rPr>
          <w:rFonts w:ascii="Times New Roman" w:hAnsi="Times New Roman" w:cs="Times New Roman"/>
          <w:sz w:val="24"/>
          <w:szCs w:val="24"/>
        </w:rPr>
        <w:t xml:space="preserve">all states </w:t>
      </w:r>
      <w:r w:rsidR="00AE5D3D">
        <w:rPr>
          <w:rFonts w:ascii="Times New Roman" w:hAnsi="Times New Roman" w:cs="Times New Roman"/>
          <w:sz w:val="24"/>
          <w:szCs w:val="24"/>
        </w:rPr>
        <w:t>from 1989</w:t>
      </w:r>
      <w:r w:rsidR="00990754">
        <w:rPr>
          <w:rFonts w:ascii="Times New Roman" w:hAnsi="Times New Roman" w:cs="Times New Roman"/>
          <w:sz w:val="24"/>
          <w:szCs w:val="24"/>
        </w:rPr>
        <w:t xml:space="preserve"> to 2012 inclusive, </w:t>
      </w:r>
      <w:r w:rsidR="00084212">
        <w:rPr>
          <w:rFonts w:ascii="Times New Roman" w:hAnsi="Times New Roman" w:cs="Times New Roman"/>
          <w:sz w:val="24"/>
          <w:szCs w:val="24"/>
        </w:rPr>
        <w:t>except 2009 is missing. Gove</w:t>
      </w:r>
      <w:r w:rsidR="00B953EF">
        <w:rPr>
          <w:rFonts w:ascii="Times New Roman" w:hAnsi="Times New Roman" w:cs="Times New Roman"/>
          <w:sz w:val="24"/>
          <w:szCs w:val="24"/>
        </w:rPr>
        <w:t>rnor partisanship is Democratic or Republican</w:t>
      </w:r>
      <w:r w:rsidR="00084212">
        <w:rPr>
          <w:rFonts w:ascii="Times New Roman" w:hAnsi="Times New Roman" w:cs="Times New Roman"/>
          <w:sz w:val="24"/>
          <w:szCs w:val="24"/>
        </w:rPr>
        <w:t>.</w:t>
      </w:r>
      <w:r w:rsidR="00B953EF">
        <w:rPr>
          <w:rStyle w:val="FootnoteReference"/>
          <w:rFonts w:ascii="Times New Roman" w:hAnsi="Times New Roman" w:cs="Times New Roman"/>
          <w:sz w:val="24"/>
          <w:szCs w:val="24"/>
        </w:rPr>
        <w:footnoteReference w:id="2"/>
      </w:r>
      <w:r w:rsidR="00084212">
        <w:rPr>
          <w:rFonts w:ascii="Times New Roman" w:hAnsi="Times New Roman" w:cs="Times New Roman"/>
          <w:sz w:val="24"/>
          <w:szCs w:val="24"/>
        </w:rPr>
        <w:t xml:space="preserve"> Random effects are utilized to model variation across states and years. Each tax category is</w:t>
      </w:r>
      <w:r w:rsidR="00565955">
        <w:rPr>
          <w:rFonts w:ascii="Times New Roman" w:hAnsi="Times New Roman" w:cs="Times New Roman"/>
          <w:sz w:val="24"/>
          <w:szCs w:val="24"/>
        </w:rPr>
        <w:t xml:space="preserve"> and proposed increase or decreases in each category are modeled separately, resulting in 18 total models. </w:t>
      </w:r>
    </w:p>
    <w:p w:rsidR="00A567BF" w:rsidRDefault="00A567BF" w:rsidP="00066059">
      <w:pPr>
        <w:spacing w:line="480" w:lineRule="auto"/>
        <w:rPr>
          <w:rFonts w:ascii="Times New Roman" w:hAnsi="Times New Roman" w:cs="Times New Roman"/>
          <w:sz w:val="24"/>
          <w:szCs w:val="24"/>
        </w:rPr>
      </w:pPr>
    </w:p>
    <w:p w:rsidR="002C08D4" w:rsidRDefault="002C08D4" w:rsidP="00066059">
      <w:pPr>
        <w:spacing w:line="480" w:lineRule="auto"/>
        <w:rPr>
          <w:rFonts w:ascii="Times New Roman" w:hAnsi="Times New Roman" w:cs="Times New Roman"/>
          <w:b/>
          <w:sz w:val="24"/>
          <w:szCs w:val="24"/>
        </w:rPr>
      </w:pPr>
      <w:r w:rsidRPr="002C08D4">
        <w:rPr>
          <w:rFonts w:ascii="Times New Roman" w:hAnsi="Times New Roman" w:cs="Times New Roman"/>
          <w:b/>
          <w:sz w:val="24"/>
          <w:szCs w:val="24"/>
        </w:rPr>
        <w:t>Partisan Effects of Governors</w:t>
      </w:r>
    </w:p>
    <w:p w:rsidR="002C08D4" w:rsidRDefault="002C08D4" w:rsidP="00066059">
      <w:pPr>
        <w:spacing w:line="480" w:lineRule="auto"/>
        <w:rPr>
          <w:rFonts w:ascii="Times New Roman" w:hAnsi="Times New Roman" w:cs="Times New Roman"/>
          <w:sz w:val="24"/>
          <w:szCs w:val="24"/>
        </w:rPr>
      </w:pPr>
      <w:r>
        <w:rPr>
          <w:rFonts w:ascii="Times New Roman" w:hAnsi="Times New Roman" w:cs="Times New Roman"/>
          <w:sz w:val="24"/>
          <w:szCs w:val="24"/>
        </w:rPr>
        <w:tab/>
        <w:t>Each tax category has two models with a dummy variable for the governor’s party.</w:t>
      </w:r>
      <w:r w:rsidR="005244D9">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This allows us to see how governors from different parties might tax differently. It is important to remember that these are tax proposals made by governors. The actual tax policy passed from the state legislature is almost certain to be different from what the governor proposed. These gubernatorial sugg</w:t>
      </w:r>
      <w:r w:rsidR="006F0153">
        <w:rPr>
          <w:rFonts w:ascii="Times New Roman" w:hAnsi="Times New Roman" w:cs="Times New Roman"/>
          <w:sz w:val="24"/>
          <w:szCs w:val="24"/>
        </w:rPr>
        <w:t>estions aren’t directly translated</w:t>
      </w:r>
      <w:r>
        <w:rPr>
          <w:rFonts w:ascii="Times New Roman" w:hAnsi="Times New Roman" w:cs="Times New Roman"/>
          <w:sz w:val="24"/>
          <w:szCs w:val="24"/>
        </w:rPr>
        <w:t xml:space="preserve"> into tax policy, but this situation should allow governors to make suggestions with fewer constraints. </w:t>
      </w:r>
      <w:r w:rsidR="005D2576">
        <w:rPr>
          <w:rFonts w:ascii="Times New Roman" w:hAnsi="Times New Roman" w:cs="Times New Roman"/>
          <w:sz w:val="24"/>
          <w:szCs w:val="24"/>
        </w:rPr>
        <w:t>Although this process is formalized, governors have the ability to ground their policy in ideology since it is part of a larger negotiation process between the governor and the legislature. This tax policy is more grounded in the needs of the situation than say a campaign promise, but still affords governors the leeway to de</w:t>
      </w:r>
      <w:r w:rsidR="005776B3">
        <w:rPr>
          <w:rFonts w:ascii="Times New Roman" w:hAnsi="Times New Roman" w:cs="Times New Roman"/>
          <w:sz w:val="24"/>
          <w:szCs w:val="24"/>
        </w:rPr>
        <w:t xml:space="preserve">sign tax policy as closely as possible to their ideal. </w:t>
      </w:r>
    </w:p>
    <w:p w:rsidR="00F95DA6" w:rsidRDefault="005776B3"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58483F">
        <w:rPr>
          <w:rFonts w:ascii="Times New Roman" w:hAnsi="Times New Roman" w:cs="Times New Roman"/>
          <w:sz w:val="24"/>
          <w:szCs w:val="24"/>
        </w:rPr>
        <w:t>Governors should be designing tax policy closely to their desires with the only constraints being the state’s financial situation and the political situation. 49 states have balanced budget amendments which means that tax policy has to be realistic enough to meet that goal</w:t>
      </w:r>
      <w:r w:rsidR="009739F2">
        <w:rPr>
          <w:rFonts w:ascii="Times New Roman" w:hAnsi="Times New Roman" w:cs="Times New Roman"/>
          <w:sz w:val="24"/>
          <w:szCs w:val="24"/>
        </w:rPr>
        <w:t xml:space="preserve"> (NCSL.org)</w:t>
      </w:r>
      <w:r w:rsidR="0058483F">
        <w:rPr>
          <w:rFonts w:ascii="Times New Roman" w:hAnsi="Times New Roman" w:cs="Times New Roman"/>
          <w:sz w:val="24"/>
          <w:szCs w:val="24"/>
        </w:rPr>
        <w:t>.</w:t>
      </w:r>
      <w:r w:rsidR="009739F2">
        <w:rPr>
          <w:rStyle w:val="FootnoteReference"/>
          <w:rFonts w:ascii="Times New Roman" w:hAnsi="Times New Roman" w:cs="Times New Roman"/>
          <w:sz w:val="24"/>
          <w:szCs w:val="24"/>
        </w:rPr>
        <w:footnoteReference w:id="4"/>
      </w:r>
      <w:r w:rsidR="0058483F">
        <w:rPr>
          <w:rFonts w:ascii="Times New Roman" w:hAnsi="Times New Roman" w:cs="Times New Roman"/>
          <w:sz w:val="24"/>
          <w:szCs w:val="24"/>
        </w:rPr>
        <w:t xml:space="preserve"> Governors might also propose taxes in a way to hope that the legislature implements his or her plan. An extremely conservative governor might compromise on his or her tax proposal in hopes that a liberal legislature seriously considers the proposal. The balancing act is up to the governor though, so the tax policy proposal should be mostly a representation of the governor’s ideological views informed by budgetary and political realities. In the end, the </w:t>
      </w:r>
      <w:r w:rsidR="0058483F">
        <w:rPr>
          <w:rFonts w:ascii="Times New Roman" w:hAnsi="Times New Roman" w:cs="Times New Roman"/>
          <w:sz w:val="24"/>
          <w:szCs w:val="24"/>
        </w:rPr>
        <w:lastRenderedPageBreak/>
        <w:t xml:space="preserve">proposals are the most realistic form of a governor’s tax views, which should mostly stem from ideology and party affiliation. </w:t>
      </w:r>
    </w:p>
    <w:p w:rsidR="00F95DA6" w:rsidRDefault="00F95DA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Figure 1 shows the predicted probabilities of a tax increase or decrease in each tax category. Red triangles show the probabilities of a proposed change for Republican governors and blue dots show the same information for Democratic governors. It is clear from this chart that there is little difference between the two parties’ governors. Aside from fees, </w:t>
      </w:r>
      <w:r w:rsidR="009739F2">
        <w:rPr>
          <w:rFonts w:ascii="Times New Roman" w:hAnsi="Times New Roman" w:cs="Times New Roman"/>
          <w:sz w:val="24"/>
          <w:szCs w:val="24"/>
        </w:rPr>
        <w:t>‘other’</w:t>
      </w:r>
      <w:r>
        <w:rPr>
          <w:rFonts w:ascii="Times New Roman" w:hAnsi="Times New Roman" w:cs="Times New Roman"/>
          <w:sz w:val="24"/>
          <w:szCs w:val="24"/>
        </w:rPr>
        <w:t>, and total taxes, the two shapes are almost directly on top of each other. Republican governors are slightly more likely to propose increases in fees and total taxes whereas Democratic governors are slightly more likely to propose tax in</w:t>
      </w:r>
      <w:r w:rsidR="009739F2">
        <w:rPr>
          <w:rFonts w:ascii="Times New Roman" w:hAnsi="Times New Roman" w:cs="Times New Roman"/>
          <w:sz w:val="24"/>
          <w:szCs w:val="24"/>
        </w:rPr>
        <w:t>creases for taxes in the ‘other’ category. Aside from</w:t>
      </w:r>
      <w:r>
        <w:rPr>
          <w:rFonts w:ascii="Times New Roman" w:hAnsi="Times New Roman" w:cs="Times New Roman"/>
          <w:sz w:val="24"/>
          <w:szCs w:val="24"/>
        </w:rPr>
        <w:t xml:space="preserve"> these instances, the two parties’ governors appear to behave very similarly when it comes to proposed tax increases. </w:t>
      </w:r>
    </w:p>
    <w:p w:rsidR="005776B3" w:rsidRDefault="00F95DA6"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9739F2">
        <w:rPr>
          <w:rFonts w:ascii="Times New Roman" w:hAnsi="Times New Roman" w:cs="Times New Roman"/>
          <w:sz w:val="24"/>
          <w:szCs w:val="24"/>
        </w:rPr>
        <w:t>Concerning</w:t>
      </w:r>
      <w:r w:rsidR="009117F8">
        <w:rPr>
          <w:rFonts w:ascii="Times New Roman" w:hAnsi="Times New Roman" w:cs="Times New Roman"/>
          <w:sz w:val="24"/>
          <w:szCs w:val="24"/>
        </w:rPr>
        <w:t xml:space="preserve"> decreases, there is a bit more separation between the parties. Republican governors are slightly more likely to propose decreases in the corporate tax, income tax, </w:t>
      </w:r>
      <w:r w:rsidR="009739F2">
        <w:rPr>
          <w:rFonts w:ascii="Times New Roman" w:hAnsi="Times New Roman" w:cs="Times New Roman"/>
          <w:sz w:val="24"/>
          <w:szCs w:val="24"/>
        </w:rPr>
        <w:t>‘</w:t>
      </w:r>
      <w:r w:rsidR="009117F8">
        <w:rPr>
          <w:rFonts w:ascii="Times New Roman" w:hAnsi="Times New Roman" w:cs="Times New Roman"/>
          <w:sz w:val="24"/>
          <w:szCs w:val="24"/>
        </w:rPr>
        <w:t>other</w:t>
      </w:r>
      <w:r w:rsidR="009739F2">
        <w:rPr>
          <w:rFonts w:ascii="Times New Roman" w:hAnsi="Times New Roman" w:cs="Times New Roman"/>
          <w:sz w:val="24"/>
          <w:szCs w:val="24"/>
        </w:rPr>
        <w:t>’</w:t>
      </w:r>
      <w:r w:rsidR="009117F8">
        <w:rPr>
          <w:rFonts w:ascii="Times New Roman" w:hAnsi="Times New Roman" w:cs="Times New Roman"/>
          <w:sz w:val="24"/>
          <w:szCs w:val="24"/>
        </w:rPr>
        <w:t xml:space="preserve"> taxes, and taxes overall. Democratic governors are slightly more likely to propose lower sales taxes. Fees, gas taxes, </w:t>
      </w:r>
      <w:r w:rsidR="009739F2">
        <w:rPr>
          <w:rFonts w:ascii="Times New Roman" w:hAnsi="Times New Roman" w:cs="Times New Roman"/>
          <w:sz w:val="24"/>
          <w:szCs w:val="24"/>
        </w:rPr>
        <w:t xml:space="preserve">alcohol taxes, </w:t>
      </w:r>
      <w:r w:rsidR="009117F8">
        <w:rPr>
          <w:rFonts w:ascii="Times New Roman" w:hAnsi="Times New Roman" w:cs="Times New Roman"/>
          <w:sz w:val="24"/>
          <w:szCs w:val="24"/>
        </w:rPr>
        <w:t xml:space="preserve">and tobacco taxes are not likely to see decreases no matter the governor’s party affiliation. </w:t>
      </w:r>
      <w:r w:rsidR="0056166F">
        <w:rPr>
          <w:rFonts w:ascii="Times New Roman" w:hAnsi="Times New Roman" w:cs="Times New Roman"/>
          <w:sz w:val="24"/>
          <w:szCs w:val="24"/>
        </w:rPr>
        <w:t xml:space="preserve">It might be surprising to see that Republican governors are more likely than Democrats to propose tax increases, but they are also more likely to propose overall tax decreases. </w:t>
      </w:r>
    </w:p>
    <w:p w:rsidR="0056166F" w:rsidRDefault="0056166F"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29119C">
        <w:rPr>
          <w:rFonts w:ascii="Times New Roman" w:hAnsi="Times New Roman" w:cs="Times New Roman"/>
          <w:sz w:val="24"/>
          <w:szCs w:val="24"/>
        </w:rPr>
        <w:t>Although the differences between the parties is slight in many cases, are the differences statistically significant?</w:t>
      </w:r>
      <w:r w:rsidR="00CB756D">
        <w:rPr>
          <w:rFonts w:ascii="Times New Roman" w:hAnsi="Times New Roman" w:cs="Times New Roman"/>
          <w:sz w:val="24"/>
          <w:szCs w:val="24"/>
        </w:rPr>
        <w:t xml:space="preserve"> Figure 2 demonstrates that a few</w:t>
      </w:r>
      <w:r w:rsidR="0029119C">
        <w:rPr>
          <w:rFonts w:ascii="Times New Roman" w:hAnsi="Times New Roman" w:cs="Times New Roman"/>
          <w:sz w:val="24"/>
          <w:szCs w:val="24"/>
        </w:rPr>
        <w:t xml:space="preserve"> of the differences are indeed significant, especially for tax decreases. Figure 2 reports risk ratios for the tax categories. A risk ratio above one means Democratic governors are more likely to propose an increase or decrease. Risk ratios below one indicates that Republican governors are more likely to propose a change in </w:t>
      </w:r>
      <w:r w:rsidR="0029119C">
        <w:rPr>
          <w:rFonts w:ascii="Times New Roman" w:hAnsi="Times New Roman" w:cs="Times New Roman"/>
          <w:sz w:val="24"/>
          <w:szCs w:val="24"/>
        </w:rPr>
        <w:lastRenderedPageBreak/>
        <w:t xml:space="preserve">that tax category. </w:t>
      </w:r>
      <w:r w:rsidR="006E5C74">
        <w:rPr>
          <w:rFonts w:ascii="Times New Roman" w:hAnsi="Times New Roman" w:cs="Times New Roman"/>
          <w:sz w:val="24"/>
          <w:szCs w:val="24"/>
        </w:rPr>
        <w:t>Black bar</w:t>
      </w:r>
      <w:r w:rsidR="00CB756D">
        <w:rPr>
          <w:rFonts w:ascii="Times New Roman" w:hAnsi="Times New Roman" w:cs="Times New Roman"/>
          <w:sz w:val="24"/>
          <w:szCs w:val="24"/>
        </w:rPr>
        <w:t>s</w:t>
      </w:r>
      <w:r w:rsidR="006E5C74">
        <w:rPr>
          <w:rFonts w:ascii="Times New Roman" w:hAnsi="Times New Roman" w:cs="Times New Roman"/>
          <w:sz w:val="24"/>
          <w:szCs w:val="24"/>
        </w:rPr>
        <w:t xml:space="preserve"> represent </w:t>
      </w:r>
      <w:r w:rsidR="00CB756D">
        <w:rPr>
          <w:rFonts w:ascii="Times New Roman" w:hAnsi="Times New Roman" w:cs="Times New Roman"/>
          <w:sz w:val="24"/>
          <w:szCs w:val="24"/>
        </w:rPr>
        <w:t xml:space="preserve">90% </w:t>
      </w:r>
      <w:r w:rsidR="006E5C74">
        <w:rPr>
          <w:rFonts w:ascii="Times New Roman" w:hAnsi="Times New Roman" w:cs="Times New Roman"/>
          <w:sz w:val="24"/>
          <w:szCs w:val="24"/>
        </w:rPr>
        <w:t xml:space="preserve">confidence intervals. If the confidence interval crosses one, the difference between the parties is not statistically significant. </w:t>
      </w:r>
      <w:r w:rsidR="00CB756D">
        <w:rPr>
          <w:rFonts w:ascii="Times New Roman" w:hAnsi="Times New Roman" w:cs="Times New Roman"/>
          <w:sz w:val="24"/>
          <w:szCs w:val="24"/>
        </w:rPr>
        <w:t xml:space="preserve">Looking at increases, </w:t>
      </w:r>
      <w:r w:rsidR="0029119C">
        <w:rPr>
          <w:rFonts w:ascii="Times New Roman" w:hAnsi="Times New Roman" w:cs="Times New Roman"/>
          <w:sz w:val="24"/>
          <w:szCs w:val="24"/>
        </w:rPr>
        <w:t xml:space="preserve">Republican governors are more likely to propose an increase in fees. When it comes to increases in other tax categories, the parties are indistinguishable. </w:t>
      </w:r>
    </w:p>
    <w:p w:rsidR="0029119C" w:rsidRDefault="0029119C"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Three taxes are </w:t>
      </w:r>
      <w:r w:rsidR="006E5C74">
        <w:rPr>
          <w:rFonts w:ascii="Times New Roman" w:hAnsi="Times New Roman" w:cs="Times New Roman"/>
          <w:sz w:val="24"/>
          <w:szCs w:val="24"/>
        </w:rPr>
        <w:t xml:space="preserve">statistically significant between the parties when considering decreases. Republican governors are more likely to propose decreases for ‘other’ taxes and for taxes overall. Democratic governors are more likely to propose sales tax decreases. The two parties are indistinguishable for all other tax decreases. Figure 3 communicates the same comparison between the parties but in the form of first differences. The predicted probability of tax action for a Democrat is subtracted by the probability of action from a </w:t>
      </w:r>
      <w:r w:rsidR="006B2B70">
        <w:rPr>
          <w:rFonts w:ascii="Times New Roman" w:hAnsi="Times New Roman" w:cs="Times New Roman"/>
          <w:sz w:val="24"/>
          <w:szCs w:val="24"/>
        </w:rPr>
        <w:t>Republican governor. A</w:t>
      </w:r>
      <w:r w:rsidR="006E5C74">
        <w:rPr>
          <w:rFonts w:ascii="Times New Roman" w:hAnsi="Times New Roman" w:cs="Times New Roman"/>
          <w:sz w:val="24"/>
          <w:szCs w:val="24"/>
        </w:rPr>
        <w:t xml:space="preserve"> black bar contacting the zero line indicates that the parties’ proposals are not statistically distinguishable from each other. </w:t>
      </w:r>
    </w:p>
    <w:p w:rsidR="002069D9" w:rsidRDefault="002069D9" w:rsidP="00066059">
      <w:pPr>
        <w:spacing w:line="480" w:lineRule="auto"/>
        <w:rPr>
          <w:rFonts w:ascii="Times New Roman" w:hAnsi="Times New Roman" w:cs="Times New Roman"/>
          <w:sz w:val="24"/>
          <w:szCs w:val="24"/>
        </w:rPr>
      </w:pPr>
    </w:p>
    <w:p w:rsidR="00A05E5A" w:rsidRDefault="00A05E5A" w:rsidP="00066059">
      <w:pPr>
        <w:spacing w:line="480" w:lineRule="auto"/>
        <w:rPr>
          <w:rFonts w:ascii="Times New Roman" w:hAnsi="Times New Roman" w:cs="Times New Roman"/>
          <w:b/>
          <w:sz w:val="24"/>
          <w:szCs w:val="24"/>
        </w:rPr>
      </w:pPr>
      <w:r w:rsidRPr="00A05E5A">
        <w:rPr>
          <w:rFonts w:ascii="Times New Roman" w:hAnsi="Times New Roman" w:cs="Times New Roman"/>
          <w:b/>
          <w:sz w:val="24"/>
          <w:szCs w:val="24"/>
        </w:rPr>
        <w:t>Time Effects</w:t>
      </w:r>
    </w:p>
    <w:p w:rsidR="00A05E5A" w:rsidRDefault="00A05E5A"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preceding section demonstrated that governors of both parties propose taxes in largely the same way. </w:t>
      </w:r>
      <w:r w:rsidR="00FF12E0">
        <w:rPr>
          <w:rFonts w:ascii="Times New Roman" w:hAnsi="Times New Roman" w:cs="Times New Roman"/>
          <w:sz w:val="24"/>
          <w:szCs w:val="24"/>
        </w:rPr>
        <w:t>Although both parties campaign on different economic platforms and voters expect them to behave differently, governors themselves choose to propose tax policy which is mostly similar even across different tax categories. Despite many way to have distinction, the parties converge towards similar considerations. Given the similarity, it is useful to look at this trend over time.</w:t>
      </w:r>
    </w:p>
    <w:p w:rsidR="00FF12E0" w:rsidRDefault="00FF12E0"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1557FD">
        <w:rPr>
          <w:rFonts w:ascii="Times New Roman" w:hAnsi="Times New Roman" w:cs="Times New Roman"/>
          <w:sz w:val="24"/>
          <w:szCs w:val="24"/>
        </w:rPr>
        <w:t>The change in probability of tax action over time is reflected in random effects built into the models. The graphs in Figure 4 represent the probability of tax increases or decreases o</w:t>
      </w:r>
      <w:r w:rsidR="00235276">
        <w:rPr>
          <w:rFonts w:ascii="Times New Roman" w:hAnsi="Times New Roman" w:cs="Times New Roman"/>
          <w:sz w:val="24"/>
          <w:szCs w:val="24"/>
        </w:rPr>
        <w:t xml:space="preserve">ver </w:t>
      </w:r>
      <w:r w:rsidR="00235276">
        <w:rPr>
          <w:rFonts w:ascii="Times New Roman" w:hAnsi="Times New Roman" w:cs="Times New Roman"/>
          <w:sz w:val="24"/>
          <w:szCs w:val="24"/>
        </w:rPr>
        <w:lastRenderedPageBreak/>
        <w:t>time. Red lines represent the probabilities for Republican governors and the blue line shows the probabilities for Democratic governors. Since partisanship is the only independent variable other than the</w:t>
      </w:r>
      <w:r w:rsidR="00B67BA3">
        <w:rPr>
          <w:rFonts w:ascii="Times New Roman" w:hAnsi="Times New Roman" w:cs="Times New Roman"/>
          <w:sz w:val="24"/>
          <w:szCs w:val="24"/>
        </w:rPr>
        <w:t xml:space="preserve"> temporal</w:t>
      </w:r>
      <w:r w:rsidR="00235276">
        <w:rPr>
          <w:rFonts w:ascii="Times New Roman" w:hAnsi="Times New Roman" w:cs="Times New Roman"/>
          <w:sz w:val="24"/>
          <w:szCs w:val="24"/>
        </w:rPr>
        <w:t xml:space="preserve"> random effects, the lines track with each other across years. For many of the tax categories, the lines are very close to one another. This once again indicates how similar the governors from different parties behave. </w:t>
      </w:r>
    </w:p>
    <w:p w:rsidR="00235276" w:rsidRDefault="0023527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at the probability of tax changes over time, it appears that tax changes were less likely in the mid-1990s. For many of the tax categories, the lines sharply decline during this time. </w:t>
      </w:r>
      <w:r w:rsidR="005E54DD">
        <w:rPr>
          <w:rFonts w:ascii="Times New Roman" w:hAnsi="Times New Roman" w:cs="Times New Roman"/>
          <w:sz w:val="24"/>
          <w:szCs w:val="24"/>
        </w:rPr>
        <w:t>The random effects show how probabilities can change from year to year o</w:t>
      </w:r>
      <w:r w:rsidR="00CE7F9D">
        <w:rPr>
          <w:rFonts w:ascii="Times New Roman" w:hAnsi="Times New Roman" w:cs="Times New Roman"/>
          <w:sz w:val="24"/>
          <w:szCs w:val="24"/>
        </w:rPr>
        <w:t>ver the time period of the data</w:t>
      </w:r>
      <w:r w:rsidR="00E97440">
        <w:rPr>
          <w:rFonts w:ascii="Times New Roman" w:hAnsi="Times New Roman" w:cs="Times New Roman"/>
          <w:sz w:val="24"/>
          <w:szCs w:val="24"/>
        </w:rPr>
        <w:t xml:space="preserve">. </w:t>
      </w:r>
      <w:r w:rsidR="00537DF9">
        <w:rPr>
          <w:rFonts w:ascii="Times New Roman" w:hAnsi="Times New Roman" w:cs="Times New Roman"/>
          <w:sz w:val="24"/>
          <w:szCs w:val="24"/>
        </w:rPr>
        <w:t>Governors can expect to be punished if they raise taxes particularly when the economy is performing poorly (</w:t>
      </w:r>
      <w:proofErr w:type="spellStart"/>
      <w:r w:rsidR="00537DF9">
        <w:rPr>
          <w:rFonts w:ascii="Times New Roman" w:hAnsi="Times New Roman" w:cs="Times New Roman"/>
          <w:sz w:val="24"/>
          <w:szCs w:val="24"/>
        </w:rPr>
        <w:t>Niemi</w:t>
      </w:r>
      <w:proofErr w:type="spellEnd"/>
      <w:r w:rsidR="00537DF9">
        <w:rPr>
          <w:rFonts w:ascii="Times New Roman" w:hAnsi="Times New Roman" w:cs="Times New Roman"/>
          <w:sz w:val="24"/>
          <w:szCs w:val="24"/>
        </w:rPr>
        <w:t xml:space="preserve">, et al., 1995). </w:t>
      </w:r>
      <w:r w:rsidR="00CF5DA7">
        <w:rPr>
          <w:rFonts w:ascii="Times New Roman" w:hAnsi="Times New Roman" w:cs="Times New Roman"/>
          <w:sz w:val="24"/>
          <w:szCs w:val="24"/>
        </w:rPr>
        <w:t>Therefore, tax increases should be less likely when the economy is shrinking.</w:t>
      </w:r>
    </w:p>
    <w:p w:rsidR="00CF5DA7" w:rsidRDefault="00CF5DA7"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Figure 5 </w:t>
      </w:r>
      <w:r w:rsidR="00152758">
        <w:rPr>
          <w:rFonts w:ascii="Times New Roman" w:hAnsi="Times New Roman" w:cs="Times New Roman"/>
          <w:sz w:val="24"/>
          <w:szCs w:val="24"/>
        </w:rPr>
        <w:t xml:space="preserve">shows temporal random effects of overall taxes, corporate taxes, income taxes, and sales taxes against national GDP growth. </w:t>
      </w:r>
      <w:r w:rsidR="00521FA2">
        <w:rPr>
          <w:rFonts w:ascii="Times New Roman" w:hAnsi="Times New Roman" w:cs="Times New Roman"/>
          <w:sz w:val="24"/>
          <w:szCs w:val="24"/>
        </w:rPr>
        <w:t xml:space="preserve">It would likely be more appropriate to compare each state’s GDP growth against yearly random effects, but the national measurement allows us some insight into the interplay between tax changes and the economic climate. Figure 5 demonstrates how tax increases are mostly unresponsive to national economic trends. There is possibly some tracking against GDP in some years for overall tax increases, but especially for the three tax categories there appears to be little movement over time compared to annual GDP growth. </w:t>
      </w:r>
    </w:p>
    <w:p w:rsidR="004139B5" w:rsidRDefault="004139B5" w:rsidP="00066059">
      <w:pPr>
        <w:spacing w:line="480" w:lineRule="auto"/>
        <w:rPr>
          <w:rFonts w:ascii="Times New Roman" w:hAnsi="Times New Roman" w:cs="Times New Roman"/>
          <w:sz w:val="24"/>
          <w:szCs w:val="24"/>
        </w:rPr>
      </w:pPr>
      <w:r>
        <w:rPr>
          <w:rFonts w:ascii="Times New Roman" w:hAnsi="Times New Roman" w:cs="Times New Roman"/>
          <w:sz w:val="24"/>
          <w:szCs w:val="24"/>
        </w:rPr>
        <w:tab/>
        <w:t>There appears to greater relation between tax decreases and national economic performance. For each of the three sharp declines in GDP within the time frame there was an uptick in the predicted probability of governors proposing overall tax decreases.</w:t>
      </w:r>
      <w:r w:rsidR="00A64DC0">
        <w:rPr>
          <w:rFonts w:ascii="Times New Roman" w:hAnsi="Times New Roman" w:cs="Times New Roman"/>
          <w:sz w:val="24"/>
          <w:szCs w:val="24"/>
        </w:rPr>
        <w:t xml:space="preserve"> The probability of corporate tax decreases spikes upward for two out of the three major GDP drops. Income </w:t>
      </w:r>
      <w:r w:rsidR="00A64DC0">
        <w:rPr>
          <w:rFonts w:ascii="Times New Roman" w:hAnsi="Times New Roman" w:cs="Times New Roman"/>
          <w:sz w:val="24"/>
          <w:szCs w:val="24"/>
        </w:rPr>
        <w:lastRenderedPageBreak/>
        <w:t xml:space="preserve">taxes track especially well. The probability of income tax decreases goes down during boom years but went up during GDP drops. Sales taxes behaved in a similar manner to corporate taxes. When the economy shrank around 2001 and 2008-2009, there was an increased probability of governors proposing tax cuts in these major categories. The response was not as uniform for the 1991 downturn, interestingly. Overall, Figure 5 suggests tax decreases rather than increases are more linked to economic performance. </w:t>
      </w:r>
      <w:bookmarkStart w:id="0" w:name="_GoBack"/>
      <w:bookmarkEnd w:id="0"/>
      <w:r w:rsidR="00A64DC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704A7" w:rsidRDefault="002704A7" w:rsidP="00066059">
      <w:pPr>
        <w:spacing w:line="480" w:lineRule="auto"/>
        <w:rPr>
          <w:rFonts w:ascii="Times New Roman" w:hAnsi="Times New Roman" w:cs="Times New Roman"/>
          <w:sz w:val="24"/>
          <w:szCs w:val="24"/>
        </w:rPr>
      </w:pPr>
    </w:p>
    <w:p w:rsidR="002704A7" w:rsidRDefault="002704A7" w:rsidP="00066059">
      <w:pPr>
        <w:spacing w:line="480" w:lineRule="auto"/>
        <w:rPr>
          <w:rFonts w:ascii="Times New Roman" w:hAnsi="Times New Roman" w:cs="Times New Roman"/>
          <w:b/>
          <w:sz w:val="24"/>
          <w:szCs w:val="24"/>
        </w:rPr>
      </w:pPr>
      <w:r w:rsidRPr="002704A7">
        <w:rPr>
          <w:rFonts w:ascii="Times New Roman" w:hAnsi="Times New Roman" w:cs="Times New Roman"/>
          <w:b/>
          <w:sz w:val="24"/>
          <w:szCs w:val="24"/>
        </w:rPr>
        <w:t>State Effects</w:t>
      </w:r>
    </w:p>
    <w:p w:rsidR="00550C89" w:rsidRDefault="00550C89" w:rsidP="00066059">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Differences between the parties are small, but the previous section demonstrates how there is more variation over time. As with the changing probabilities over time, each state has different effects for each tax category. By modeling the state effects, the differences between states is clear. </w:t>
      </w:r>
    </w:p>
    <w:p w:rsidR="00550C89" w:rsidRDefault="00CF5DA7" w:rsidP="00066059">
      <w:pPr>
        <w:spacing w:line="480" w:lineRule="auto"/>
        <w:rPr>
          <w:rFonts w:ascii="Times New Roman" w:hAnsi="Times New Roman" w:cs="Times New Roman"/>
          <w:sz w:val="24"/>
          <w:szCs w:val="24"/>
        </w:rPr>
      </w:pPr>
      <w:r>
        <w:rPr>
          <w:rFonts w:ascii="Times New Roman" w:hAnsi="Times New Roman" w:cs="Times New Roman"/>
          <w:sz w:val="24"/>
          <w:szCs w:val="24"/>
        </w:rPr>
        <w:tab/>
        <w:t>Figure 6</w:t>
      </w:r>
      <w:r w:rsidR="00550C89">
        <w:rPr>
          <w:rFonts w:ascii="Times New Roman" w:hAnsi="Times New Roman" w:cs="Times New Roman"/>
          <w:sz w:val="24"/>
          <w:szCs w:val="24"/>
        </w:rPr>
        <w:t xml:space="preserve"> shows the probabilities for states for each tax category and whether it is an increase or decrease. Darker colors represent higher chances of a tax change proposal. This effect is pooled over time to show the probability over the time period of the data. </w:t>
      </w:r>
    </w:p>
    <w:p w:rsidR="006D30C6" w:rsidRDefault="006D30C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Clearly there is quite a lot of variation between states. Many states in the northeast and Great Lakes region see a lot of action on the major taxes like sales, income, and corporate taxes. In the Deep South and Mountain West there is less activity on taxes generally. Tobacco taxes, gas tax, and alcohol tax only a few instances where governors proposed decreases, which is expected. </w:t>
      </w:r>
    </w:p>
    <w:p w:rsidR="00013CE6" w:rsidRDefault="006D30C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thing to notice about the maps is how increases and decreases are usually high or low jointly in the same state. New York and Minnesota both tend to have high state effects for </w:t>
      </w:r>
      <w:r>
        <w:rPr>
          <w:rFonts w:ascii="Times New Roman" w:hAnsi="Times New Roman" w:cs="Times New Roman"/>
          <w:sz w:val="24"/>
          <w:szCs w:val="24"/>
        </w:rPr>
        <w:lastRenderedPageBreak/>
        <w:t xml:space="preserve">the probability of proposed increases and decreases while states like South Dakota, Wyoming, and Alabama have low probabilities of tax changes. </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6D30C6">
        <w:rPr>
          <w:rFonts w:ascii="Times New Roman" w:hAnsi="Times New Roman" w:cs="Times New Roman"/>
          <w:sz w:val="24"/>
          <w:szCs w:val="24"/>
        </w:rPr>
        <w:t xml:space="preserve">There are a few possible explanations for this. States with higher probabilities of change might experience more tax policy change proposals. This can indicate the salience of tax and budget issues in each state. Alabama and Wyoming might not see a lot of change from governors because </w:t>
      </w:r>
      <w:r>
        <w:rPr>
          <w:rFonts w:ascii="Times New Roman" w:hAnsi="Times New Roman" w:cs="Times New Roman"/>
          <w:sz w:val="24"/>
          <w:szCs w:val="24"/>
        </w:rPr>
        <w:t xml:space="preserve">taxes and fees don’t emerge as governing issues often. </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possibility is that governors in state with many changes are trying to influence the tax policy process more than in states where governors aren’t proposing many changes. Governors might be proposing tax changes to highlight their views and be seen as an active force in the state. </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Thirdly, governors may propose more changes to draw distinctions between themselves and their state legislatures. The state legislature may be likely to behave in some way when it comes to taxes so a governor proposes changes that show how he or she disagrees with the legislatures’ agenda. In states like South Dakota, Montana, and Nevada it might be that the governor’s tax agenda tends to line up with the legislature’s policy. </w:t>
      </w:r>
    </w:p>
    <w:p w:rsidR="006D30C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variation in state tax policy might be attributed to state political culture. Past research has shown political culture to impact state political </w:t>
      </w:r>
      <w:r w:rsidR="0093653A">
        <w:rPr>
          <w:rFonts w:ascii="Times New Roman" w:hAnsi="Times New Roman" w:cs="Times New Roman"/>
          <w:sz w:val="24"/>
          <w:szCs w:val="24"/>
        </w:rPr>
        <w:t xml:space="preserve">institutions (Elazar 1966, </w:t>
      </w:r>
      <w:proofErr w:type="spellStart"/>
      <w:r w:rsidR="0093653A">
        <w:rPr>
          <w:rFonts w:ascii="Times New Roman" w:hAnsi="Times New Roman" w:cs="Times New Roman"/>
          <w:sz w:val="24"/>
          <w:szCs w:val="24"/>
        </w:rPr>
        <w:t>Lieske</w:t>
      </w:r>
      <w:proofErr w:type="spellEnd"/>
      <w:r w:rsidR="0093653A">
        <w:rPr>
          <w:rFonts w:ascii="Times New Roman" w:hAnsi="Times New Roman" w:cs="Times New Roman"/>
          <w:sz w:val="24"/>
          <w:szCs w:val="24"/>
        </w:rPr>
        <w:t xml:space="preserve"> 2009, Erikson et al. 1993</w:t>
      </w:r>
      <w:r>
        <w:rPr>
          <w:rFonts w:ascii="Times New Roman" w:hAnsi="Times New Roman" w:cs="Times New Roman"/>
          <w:sz w:val="24"/>
          <w:szCs w:val="24"/>
        </w:rPr>
        <w:t>). It is likely that political culture also contributes to the way governors behave when considering their own tax agenda for the state.</w:t>
      </w:r>
    </w:p>
    <w:p w:rsidR="00013CE6" w:rsidRDefault="00013CE6" w:rsidP="00066059">
      <w:pPr>
        <w:spacing w:line="480" w:lineRule="auto"/>
        <w:rPr>
          <w:rFonts w:ascii="Times New Roman" w:hAnsi="Times New Roman" w:cs="Times New Roman"/>
          <w:sz w:val="24"/>
          <w:szCs w:val="24"/>
        </w:rPr>
      </w:pPr>
    </w:p>
    <w:p w:rsidR="00013CE6" w:rsidRDefault="00013CE6" w:rsidP="00066059">
      <w:pPr>
        <w:spacing w:line="480" w:lineRule="auto"/>
        <w:rPr>
          <w:rFonts w:ascii="Times New Roman" w:hAnsi="Times New Roman" w:cs="Times New Roman"/>
          <w:b/>
          <w:sz w:val="24"/>
          <w:szCs w:val="24"/>
        </w:rPr>
      </w:pPr>
      <w:r w:rsidRPr="00013CE6">
        <w:rPr>
          <w:rFonts w:ascii="Times New Roman" w:hAnsi="Times New Roman" w:cs="Times New Roman"/>
          <w:b/>
          <w:sz w:val="24"/>
          <w:szCs w:val="24"/>
        </w:rPr>
        <w:t>Conclusion</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B5D02">
        <w:rPr>
          <w:rFonts w:ascii="Times New Roman" w:hAnsi="Times New Roman" w:cs="Times New Roman"/>
          <w:sz w:val="24"/>
          <w:szCs w:val="24"/>
        </w:rPr>
        <w:t xml:space="preserve">Economic policy and taxation are topics which can dominate political campaigning between parties. Candidates expend time and energy drawing distinctions between each other. It is reasonable for voters to expect these candidates to then behave differently. The Republican and Democratic parties have mostly cohered around different tax platforms, further reinforcing the sense that governors from the two parties should govern differently. </w:t>
      </w:r>
    </w:p>
    <w:p w:rsidR="00DB5D02" w:rsidRDefault="00DB5D02" w:rsidP="00066059">
      <w:pPr>
        <w:spacing w:line="480" w:lineRule="auto"/>
        <w:rPr>
          <w:rFonts w:ascii="Times New Roman" w:hAnsi="Times New Roman" w:cs="Times New Roman"/>
          <w:sz w:val="24"/>
          <w:szCs w:val="24"/>
        </w:rPr>
      </w:pPr>
      <w:r>
        <w:rPr>
          <w:rFonts w:ascii="Times New Roman" w:hAnsi="Times New Roman" w:cs="Times New Roman"/>
          <w:sz w:val="24"/>
          <w:szCs w:val="24"/>
        </w:rPr>
        <w:tab/>
        <w:t>This study has demonstrated how Democratic and Republican governors mostly govern similarly when it comes to tax policy. When governors themselves are empowered to design tax proposals, the governors from different parties should take this freedom create distinguishable tax platforms. However, even when eight different tax categori</w:t>
      </w:r>
      <w:r w:rsidR="00AC2D4A">
        <w:rPr>
          <w:rFonts w:ascii="Times New Roman" w:hAnsi="Times New Roman" w:cs="Times New Roman"/>
          <w:sz w:val="24"/>
          <w:szCs w:val="24"/>
        </w:rPr>
        <w:t xml:space="preserve">es are taken into consideration, governors from the two parties are proposing increases and decreases very similarly. Significant differences only exist in that Republicans are more likely to increase fees, decrease ‘other’ taxes, and decrease taxes overall. Democrats are more likely to decrease the sales tax compared to Republicans. </w:t>
      </w:r>
      <w:r w:rsidR="00425CB6">
        <w:rPr>
          <w:rFonts w:ascii="Times New Roman" w:hAnsi="Times New Roman" w:cs="Times New Roman"/>
          <w:sz w:val="24"/>
          <w:szCs w:val="24"/>
        </w:rPr>
        <w:t xml:space="preserve">Other than these instances, voters would expect to see similar proposals from governors of either party. </w:t>
      </w:r>
    </w:p>
    <w:p w:rsidR="00D3657C" w:rsidRDefault="00425CB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Governors must be facing other constraints when it comes to taxes which prevents them from proposing taxes in a way guided by party ideology. The variation over time shows how governors are likely sensitive to the economic climate so that both parties have governors making similar decisions even across tax types. State effects show that governors are also likely constrained by state institutions like the legislature, state economic conditions, and political culture. </w:t>
      </w:r>
      <w:r w:rsidR="00CB7055">
        <w:rPr>
          <w:rFonts w:ascii="Times New Roman" w:hAnsi="Times New Roman" w:cs="Times New Roman"/>
          <w:sz w:val="24"/>
          <w:szCs w:val="24"/>
        </w:rPr>
        <w:t xml:space="preserve">These constraints outweigh the partisan differences in most cases. Although voters might perceive governors to have lots of control over taxes and the state budget, a wide gulf between the parties does not exist when it comes to governors. </w:t>
      </w: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r>
        <w:rPr>
          <w:rFonts w:ascii="Times New Roman" w:hAnsi="Times New Roman" w:cs="Times New Roman"/>
          <w:sz w:val="24"/>
          <w:szCs w:val="24"/>
        </w:rPr>
        <w:t>Figure 1</w:t>
      </w:r>
    </w:p>
    <w:p w:rsidR="00B94CBC" w:rsidRDefault="00B77BE9" w:rsidP="00066059">
      <w:pPr>
        <w:spacing w:line="480" w:lineRule="auto"/>
        <w:rPr>
          <w:rFonts w:ascii="Times New Roman" w:hAnsi="Times New Roman" w:cs="Times New Roman"/>
          <w:sz w:val="24"/>
          <w:szCs w:val="24"/>
        </w:rPr>
      </w:pPr>
      <w:r w:rsidRPr="00B77BE9">
        <w:rPr>
          <w:rFonts w:ascii="Times New Roman" w:hAnsi="Times New Roman" w:cs="Times New Roman"/>
          <w:noProof/>
          <w:sz w:val="24"/>
          <w:szCs w:val="24"/>
        </w:rPr>
        <w:lastRenderedPageBreak/>
        <w:drawing>
          <wp:inline distT="0" distB="0" distL="0" distR="0">
            <wp:extent cx="5715000" cy="3333750"/>
            <wp:effectExtent l="0" t="0" r="0" b="0"/>
            <wp:docPr id="8" name="Picture 8" descr="C:\Users\Sheryl\Documents\PSC 631 Adv. Stats\State Taxes\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ryl\Documents\PSC 631 Adv. Stats\State Taxes\Fig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r>
        <w:rPr>
          <w:rFonts w:ascii="Times New Roman" w:hAnsi="Times New Roman" w:cs="Times New Roman"/>
          <w:sz w:val="24"/>
          <w:szCs w:val="24"/>
        </w:rPr>
        <w:t>Figure 2</w:t>
      </w:r>
    </w:p>
    <w:p w:rsidR="00425CB6" w:rsidRPr="00013CE6" w:rsidRDefault="00B77BE9" w:rsidP="00066059">
      <w:pPr>
        <w:spacing w:line="480" w:lineRule="auto"/>
        <w:rPr>
          <w:rFonts w:ascii="Times New Roman" w:hAnsi="Times New Roman" w:cs="Times New Roman"/>
          <w:sz w:val="24"/>
          <w:szCs w:val="24"/>
        </w:rPr>
      </w:pPr>
      <w:r w:rsidRPr="00B77BE9">
        <w:rPr>
          <w:rFonts w:ascii="Times New Roman" w:hAnsi="Times New Roman" w:cs="Times New Roman"/>
          <w:noProof/>
          <w:sz w:val="24"/>
          <w:szCs w:val="24"/>
        </w:rPr>
        <w:lastRenderedPageBreak/>
        <w:drawing>
          <wp:inline distT="0" distB="0" distL="0" distR="0">
            <wp:extent cx="5715000" cy="3333750"/>
            <wp:effectExtent l="0" t="0" r="0" b="0"/>
            <wp:docPr id="7" name="Picture 7" descr="C:\Users\Sheryl\Documents\PSC 631 Adv. Stats\State Taxes\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ryl\Documents\PSC 631 Adv. Stats\State Taxes\Fig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r w:rsidR="00D3657C">
        <w:rPr>
          <w:rFonts w:ascii="Times New Roman" w:hAnsi="Times New Roman" w:cs="Times New Roman"/>
          <w:sz w:val="24"/>
          <w:szCs w:val="24"/>
        </w:rPr>
        <w:tab/>
      </w:r>
      <w:r w:rsidR="00CB7055">
        <w:rPr>
          <w:rFonts w:ascii="Times New Roman" w:hAnsi="Times New Roman" w:cs="Times New Roman"/>
          <w:sz w:val="24"/>
          <w:szCs w:val="24"/>
        </w:rPr>
        <w:t xml:space="preserve"> </w:t>
      </w:r>
    </w:p>
    <w:p w:rsidR="002704A7" w:rsidRDefault="002704A7"/>
    <w:p w:rsidR="00B94CBC" w:rsidRDefault="00B94CBC"/>
    <w:p w:rsidR="00B94CBC" w:rsidRDefault="00B94CBC"/>
    <w:p w:rsidR="00B94CBC" w:rsidRDefault="00B94CBC"/>
    <w:p w:rsidR="00B94CBC" w:rsidRDefault="00B94CBC"/>
    <w:p w:rsidR="00B94CBC" w:rsidRDefault="00B94CBC"/>
    <w:p w:rsidR="00B94CBC" w:rsidRDefault="00B94CBC"/>
    <w:p w:rsidR="00B94CBC" w:rsidRDefault="00B94CBC"/>
    <w:p w:rsidR="00B94CBC" w:rsidRDefault="00B94CBC"/>
    <w:p w:rsidR="00B94CBC" w:rsidRDefault="00B94CBC"/>
    <w:p w:rsidR="00B77BE9" w:rsidRDefault="00B77BE9">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94CBC" w:rsidRDefault="00B94CBC">
      <w:pPr>
        <w:rPr>
          <w:rFonts w:ascii="Times New Roman" w:hAnsi="Times New Roman" w:cs="Times New Roman"/>
          <w:sz w:val="24"/>
          <w:szCs w:val="24"/>
        </w:rPr>
      </w:pPr>
      <w:r>
        <w:rPr>
          <w:rFonts w:ascii="Times New Roman" w:hAnsi="Times New Roman" w:cs="Times New Roman"/>
          <w:sz w:val="24"/>
          <w:szCs w:val="24"/>
        </w:rPr>
        <w:t>Figure 3</w:t>
      </w:r>
    </w:p>
    <w:p w:rsidR="00B94CBC" w:rsidRDefault="00B77BE9">
      <w:pPr>
        <w:rPr>
          <w:rFonts w:ascii="Times New Roman" w:hAnsi="Times New Roman" w:cs="Times New Roman"/>
          <w:sz w:val="24"/>
          <w:szCs w:val="24"/>
        </w:rPr>
      </w:pPr>
      <w:r w:rsidRPr="00B77BE9">
        <w:rPr>
          <w:rFonts w:ascii="Times New Roman" w:hAnsi="Times New Roman" w:cs="Times New Roman"/>
          <w:noProof/>
          <w:sz w:val="24"/>
          <w:szCs w:val="24"/>
        </w:rPr>
        <w:lastRenderedPageBreak/>
        <w:drawing>
          <wp:inline distT="0" distB="0" distL="0" distR="0">
            <wp:extent cx="5715000" cy="3333750"/>
            <wp:effectExtent l="0" t="0" r="0" b="0"/>
            <wp:docPr id="6" name="Picture 6" descr="C:\Users\Sheryl\Documents\PSC 631 Adv. Stats\State Taxes\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ryl\Documents\PSC 631 Adv. Stats\State Taxes\Figur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94CBC" w:rsidRDefault="00B94CBC">
      <w:pPr>
        <w:rPr>
          <w:rFonts w:ascii="Times New Roman" w:hAnsi="Times New Roman" w:cs="Times New Roman"/>
          <w:sz w:val="24"/>
          <w:szCs w:val="24"/>
        </w:rPr>
      </w:pPr>
      <w:r>
        <w:rPr>
          <w:rFonts w:ascii="Times New Roman" w:hAnsi="Times New Roman" w:cs="Times New Roman"/>
          <w:sz w:val="24"/>
          <w:szCs w:val="24"/>
        </w:rPr>
        <w:t>Figure 4: Random Effects</w:t>
      </w:r>
      <w:r w:rsidR="00620210">
        <w:rPr>
          <w:rFonts w:ascii="Times New Roman" w:hAnsi="Times New Roman" w:cs="Times New Roman"/>
          <w:sz w:val="24"/>
          <w:szCs w:val="24"/>
        </w:rPr>
        <w:t xml:space="preserve"> by Tax Type</w:t>
      </w:r>
      <w:r w:rsidR="00B77BE9">
        <w:rPr>
          <w:rFonts w:ascii="Times New Roman" w:hAnsi="Times New Roman" w:cs="Times New Roman"/>
          <w:sz w:val="24"/>
          <w:szCs w:val="24"/>
        </w:rPr>
        <w:t xml:space="preserve"> for Year, 1989</w:t>
      </w:r>
      <w:r>
        <w:rPr>
          <w:rFonts w:ascii="Times New Roman" w:hAnsi="Times New Roman" w:cs="Times New Roman"/>
          <w:sz w:val="24"/>
          <w:szCs w:val="24"/>
        </w:rPr>
        <w:t>-2012</w:t>
      </w:r>
    </w:p>
    <w:tbl>
      <w:tblPr>
        <w:tblStyle w:val="TableGrid"/>
        <w:tblW w:w="10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1"/>
        <w:gridCol w:w="5151"/>
      </w:tblGrid>
      <w:tr w:rsidR="00176C0A" w:rsidTr="00176C0A">
        <w:trPr>
          <w:trHeight w:val="2241"/>
        </w:trPr>
        <w:tc>
          <w:tcPr>
            <w:tcW w:w="5061" w:type="dxa"/>
          </w:tcPr>
          <w:p w:rsidR="00620210" w:rsidRDefault="00620210">
            <w:pPr>
              <w:rPr>
                <w:rFonts w:ascii="Times New Roman" w:hAnsi="Times New Roman" w:cs="Times New Roman"/>
                <w:sz w:val="24"/>
                <w:szCs w:val="24"/>
              </w:rPr>
            </w:pPr>
            <w:r w:rsidRPr="00620210">
              <w:rPr>
                <w:rFonts w:ascii="Times New Roman" w:hAnsi="Times New Roman" w:cs="Times New Roman"/>
                <w:noProof/>
                <w:sz w:val="24"/>
                <w:szCs w:val="24"/>
              </w:rPr>
              <w:lastRenderedPageBreak/>
              <w:drawing>
                <wp:inline distT="0" distB="0" distL="0" distR="0">
                  <wp:extent cx="3067050" cy="2216471"/>
                  <wp:effectExtent l="0" t="0" r="0" b="0"/>
                  <wp:docPr id="9" name="Picture 9" descr="C:\Users\Sheryl\Documents\PSC 631 Adv. Stats\State Taxes\Sal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eryl\Documents\PSC 631 Adv. Stats\State Taxes\Sales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1397" cy="2234066"/>
                          </a:xfrm>
                          <a:prstGeom prst="rect">
                            <a:avLst/>
                          </a:prstGeom>
                          <a:noFill/>
                          <a:ln>
                            <a:noFill/>
                          </a:ln>
                        </pic:spPr>
                      </pic:pic>
                    </a:graphicData>
                  </a:graphic>
                </wp:inline>
              </w:drawing>
            </w:r>
          </w:p>
        </w:tc>
        <w:tc>
          <w:tcPr>
            <w:tcW w:w="5151" w:type="dxa"/>
          </w:tcPr>
          <w:p w:rsidR="00620210" w:rsidRDefault="00620210">
            <w:pPr>
              <w:rPr>
                <w:rFonts w:ascii="Times New Roman" w:hAnsi="Times New Roman" w:cs="Times New Roman"/>
                <w:sz w:val="24"/>
                <w:szCs w:val="24"/>
              </w:rPr>
            </w:pPr>
            <w:r w:rsidRPr="00620210">
              <w:rPr>
                <w:rFonts w:ascii="Times New Roman" w:hAnsi="Times New Roman" w:cs="Times New Roman"/>
                <w:noProof/>
                <w:sz w:val="24"/>
                <w:szCs w:val="24"/>
              </w:rPr>
              <w:drawing>
                <wp:inline distT="0" distB="0" distL="0" distR="0">
                  <wp:extent cx="3133725" cy="2199852"/>
                  <wp:effectExtent l="0" t="0" r="0" b="0"/>
                  <wp:docPr id="10" name="Picture 10" descr="C:\Users\Sheryl\Documents\PSC 631 Adv. Stats\State Taxes\Incom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eryl\Documents\PSC 631 Adv. Stats\State Taxes\Income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6800" cy="2237111"/>
                          </a:xfrm>
                          <a:prstGeom prst="rect">
                            <a:avLst/>
                          </a:prstGeom>
                          <a:noFill/>
                          <a:ln>
                            <a:noFill/>
                          </a:ln>
                        </pic:spPr>
                      </pic:pic>
                    </a:graphicData>
                  </a:graphic>
                </wp:inline>
              </w:drawing>
            </w:r>
          </w:p>
        </w:tc>
      </w:tr>
      <w:tr w:rsidR="00176C0A" w:rsidTr="00176C0A">
        <w:trPr>
          <w:trHeight w:val="2241"/>
        </w:trPr>
        <w:tc>
          <w:tcPr>
            <w:tcW w:w="5061" w:type="dxa"/>
          </w:tcPr>
          <w:p w:rsidR="00620210" w:rsidRDefault="00620210">
            <w:pPr>
              <w:rPr>
                <w:rFonts w:ascii="Times New Roman" w:hAnsi="Times New Roman" w:cs="Times New Roman"/>
                <w:sz w:val="24"/>
                <w:szCs w:val="24"/>
              </w:rPr>
            </w:pPr>
            <w:r w:rsidRPr="00620210">
              <w:rPr>
                <w:rFonts w:ascii="Times New Roman" w:hAnsi="Times New Roman" w:cs="Times New Roman"/>
                <w:noProof/>
                <w:sz w:val="24"/>
                <w:szCs w:val="24"/>
              </w:rPr>
              <w:drawing>
                <wp:inline distT="0" distB="0" distL="0" distR="0">
                  <wp:extent cx="3067050" cy="2216471"/>
                  <wp:effectExtent l="0" t="0" r="0" b="0"/>
                  <wp:docPr id="11" name="Picture 11" descr="C:\Users\Sheryl\Documents\PSC 631 Adv. Stats\State Taxes\Corporat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eryl\Documents\PSC 631 Adv. Stats\State Taxes\Corporate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1249" cy="2219505"/>
                          </a:xfrm>
                          <a:prstGeom prst="rect">
                            <a:avLst/>
                          </a:prstGeom>
                          <a:noFill/>
                          <a:ln>
                            <a:noFill/>
                          </a:ln>
                        </pic:spPr>
                      </pic:pic>
                    </a:graphicData>
                  </a:graphic>
                </wp:inline>
              </w:drawing>
            </w:r>
          </w:p>
        </w:tc>
        <w:tc>
          <w:tcPr>
            <w:tcW w:w="5151" w:type="dxa"/>
          </w:tcPr>
          <w:p w:rsidR="00620210" w:rsidRDefault="00620210">
            <w:pPr>
              <w:rPr>
                <w:rFonts w:ascii="Times New Roman" w:hAnsi="Times New Roman" w:cs="Times New Roman"/>
                <w:sz w:val="24"/>
                <w:szCs w:val="24"/>
              </w:rPr>
            </w:pPr>
            <w:r w:rsidRPr="00620210">
              <w:rPr>
                <w:rFonts w:ascii="Times New Roman" w:hAnsi="Times New Roman" w:cs="Times New Roman"/>
                <w:noProof/>
                <w:sz w:val="24"/>
                <w:szCs w:val="24"/>
              </w:rPr>
              <w:drawing>
                <wp:inline distT="0" distB="0" distL="0" distR="0" wp14:anchorId="53B80D19" wp14:editId="56DB6301">
                  <wp:extent cx="2981325" cy="2188845"/>
                  <wp:effectExtent l="0" t="0" r="9525" b="1905"/>
                  <wp:docPr id="12" name="Picture 12" descr="C:\Users\Sheryl\Documents\PSC 631 Adv. Stats\State Taxes\Tobacco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eryl\Documents\PSC 631 Adv. Stats\State Taxes\Tobacco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6728" cy="2192812"/>
                          </a:xfrm>
                          <a:prstGeom prst="rect">
                            <a:avLst/>
                          </a:prstGeom>
                          <a:noFill/>
                          <a:ln>
                            <a:noFill/>
                          </a:ln>
                        </pic:spPr>
                      </pic:pic>
                    </a:graphicData>
                  </a:graphic>
                </wp:inline>
              </w:drawing>
            </w:r>
          </w:p>
        </w:tc>
      </w:tr>
      <w:tr w:rsidR="00176C0A" w:rsidTr="00176C0A">
        <w:trPr>
          <w:trHeight w:val="2241"/>
        </w:trPr>
        <w:tc>
          <w:tcPr>
            <w:tcW w:w="5061" w:type="dxa"/>
          </w:tcPr>
          <w:p w:rsidR="00620210" w:rsidRDefault="00176C0A">
            <w:pPr>
              <w:rPr>
                <w:rFonts w:ascii="Times New Roman" w:hAnsi="Times New Roman" w:cs="Times New Roman"/>
                <w:sz w:val="24"/>
                <w:szCs w:val="24"/>
              </w:rPr>
            </w:pPr>
            <w:r w:rsidRPr="00176C0A">
              <w:rPr>
                <w:rFonts w:ascii="Times New Roman" w:hAnsi="Times New Roman" w:cs="Times New Roman"/>
                <w:noProof/>
                <w:sz w:val="24"/>
                <w:szCs w:val="24"/>
              </w:rPr>
              <w:drawing>
                <wp:inline distT="0" distB="0" distL="0" distR="0">
                  <wp:extent cx="2999825" cy="2362200"/>
                  <wp:effectExtent l="0" t="0" r="0" b="0"/>
                  <wp:docPr id="13" name="Picture 13" descr="C:\Users\Sheryl\Documents\PSC 631 Adv. Stats\State Taxes\Ga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eryl\Documents\PSC 631 Adv. Stats\State Taxes\Gas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6373" cy="2367356"/>
                          </a:xfrm>
                          <a:prstGeom prst="rect">
                            <a:avLst/>
                          </a:prstGeom>
                          <a:noFill/>
                          <a:ln>
                            <a:noFill/>
                          </a:ln>
                        </pic:spPr>
                      </pic:pic>
                    </a:graphicData>
                  </a:graphic>
                </wp:inline>
              </w:drawing>
            </w:r>
          </w:p>
        </w:tc>
        <w:tc>
          <w:tcPr>
            <w:tcW w:w="5151" w:type="dxa"/>
          </w:tcPr>
          <w:p w:rsidR="00620210" w:rsidRDefault="00176C0A">
            <w:pPr>
              <w:rPr>
                <w:rFonts w:ascii="Times New Roman" w:hAnsi="Times New Roman" w:cs="Times New Roman"/>
                <w:sz w:val="24"/>
                <w:szCs w:val="24"/>
              </w:rPr>
            </w:pPr>
            <w:r w:rsidRPr="00176C0A">
              <w:rPr>
                <w:rFonts w:ascii="Times New Roman" w:hAnsi="Times New Roman" w:cs="Times New Roman"/>
                <w:noProof/>
                <w:sz w:val="24"/>
                <w:szCs w:val="24"/>
              </w:rPr>
              <w:drawing>
                <wp:inline distT="0" distB="0" distL="0" distR="0" wp14:anchorId="18437606" wp14:editId="6F137136">
                  <wp:extent cx="3076575" cy="2381215"/>
                  <wp:effectExtent l="0" t="0" r="0" b="635"/>
                  <wp:docPr id="14" name="Picture 14" descr="C:\Users\Sheryl\Documents\PSC 631 Adv. Stats\State Taxes\Alcohol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eryl\Documents\PSC 631 Adv. Stats\State Taxes\Alcohol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4696" cy="2387501"/>
                          </a:xfrm>
                          <a:prstGeom prst="rect">
                            <a:avLst/>
                          </a:prstGeom>
                          <a:noFill/>
                          <a:ln>
                            <a:noFill/>
                          </a:ln>
                        </pic:spPr>
                      </pic:pic>
                    </a:graphicData>
                  </a:graphic>
                </wp:inline>
              </w:drawing>
            </w:r>
          </w:p>
        </w:tc>
      </w:tr>
      <w:tr w:rsidR="00176C0A" w:rsidTr="00176C0A">
        <w:trPr>
          <w:trHeight w:val="2241"/>
        </w:trPr>
        <w:tc>
          <w:tcPr>
            <w:tcW w:w="5061" w:type="dxa"/>
          </w:tcPr>
          <w:p w:rsidR="00620210" w:rsidRDefault="00176C0A">
            <w:pPr>
              <w:rPr>
                <w:rFonts w:ascii="Times New Roman" w:hAnsi="Times New Roman" w:cs="Times New Roman"/>
                <w:sz w:val="24"/>
                <w:szCs w:val="24"/>
              </w:rPr>
            </w:pPr>
            <w:r w:rsidRPr="00176C0A">
              <w:rPr>
                <w:rFonts w:ascii="Times New Roman" w:hAnsi="Times New Roman" w:cs="Times New Roman"/>
                <w:noProof/>
                <w:sz w:val="24"/>
                <w:szCs w:val="24"/>
              </w:rPr>
              <w:lastRenderedPageBreak/>
              <w:drawing>
                <wp:inline distT="0" distB="0" distL="0" distR="0">
                  <wp:extent cx="3076575" cy="2223355"/>
                  <wp:effectExtent l="0" t="0" r="0" b="5715"/>
                  <wp:docPr id="15" name="Picture 15" descr="C:\Users\Sheryl\Documents\PSC 631 Adv. Stats\State Taxes\Othe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eryl\Documents\PSC 631 Adv. Stats\State Taxes\Other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047" cy="2233091"/>
                          </a:xfrm>
                          <a:prstGeom prst="rect">
                            <a:avLst/>
                          </a:prstGeom>
                          <a:noFill/>
                          <a:ln>
                            <a:noFill/>
                          </a:ln>
                        </pic:spPr>
                      </pic:pic>
                    </a:graphicData>
                  </a:graphic>
                </wp:inline>
              </w:drawing>
            </w:r>
          </w:p>
        </w:tc>
        <w:tc>
          <w:tcPr>
            <w:tcW w:w="5151" w:type="dxa"/>
          </w:tcPr>
          <w:p w:rsidR="00620210" w:rsidRDefault="00176C0A">
            <w:pPr>
              <w:rPr>
                <w:rFonts w:ascii="Times New Roman" w:hAnsi="Times New Roman" w:cs="Times New Roman"/>
                <w:sz w:val="24"/>
                <w:szCs w:val="24"/>
              </w:rPr>
            </w:pPr>
            <w:r w:rsidRPr="00176C0A">
              <w:rPr>
                <w:rFonts w:ascii="Times New Roman" w:hAnsi="Times New Roman" w:cs="Times New Roman"/>
                <w:noProof/>
                <w:sz w:val="24"/>
                <w:szCs w:val="24"/>
              </w:rPr>
              <w:drawing>
                <wp:inline distT="0" distB="0" distL="0" distR="0" wp14:anchorId="4F71F70A" wp14:editId="621F1F42">
                  <wp:extent cx="3067050" cy="2216471"/>
                  <wp:effectExtent l="0" t="0" r="0" b="0"/>
                  <wp:docPr id="16" name="Picture 16" descr="C:\Users\Sheryl\Documents\PSC 631 Adv. Stats\State Taxes\Fe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eryl\Documents\PSC 631 Adv. Stats\State Taxes\Fees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1140" cy="2219426"/>
                          </a:xfrm>
                          <a:prstGeom prst="rect">
                            <a:avLst/>
                          </a:prstGeom>
                          <a:noFill/>
                          <a:ln>
                            <a:noFill/>
                          </a:ln>
                        </pic:spPr>
                      </pic:pic>
                    </a:graphicData>
                  </a:graphic>
                </wp:inline>
              </w:drawing>
            </w:r>
          </w:p>
        </w:tc>
      </w:tr>
      <w:tr w:rsidR="00176C0A" w:rsidTr="00176C0A">
        <w:trPr>
          <w:trHeight w:val="2241"/>
        </w:trPr>
        <w:tc>
          <w:tcPr>
            <w:tcW w:w="10212" w:type="dxa"/>
            <w:gridSpan w:val="2"/>
            <w:vAlign w:val="center"/>
          </w:tcPr>
          <w:p w:rsidR="00176C0A" w:rsidRDefault="00176C0A" w:rsidP="00176C0A">
            <w:pPr>
              <w:jc w:val="center"/>
              <w:rPr>
                <w:rFonts w:ascii="Times New Roman" w:hAnsi="Times New Roman" w:cs="Times New Roman"/>
                <w:sz w:val="24"/>
                <w:szCs w:val="24"/>
              </w:rPr>
            </w:pPr>
            <w:r w:rsidRPr="00176C0A">
              <w:rPr>
                <w:rFonts w:ascii="Times New Roman" w:hAnsi="Times New Roman" w:cs="Times New Roman"/>
                <w:noProof/>
                <w:sz w:val="24"/>
                <w:szCs w:val="24"/>
              </w:rPr>
              <w:drawing>
                <wp:inline distT="0" distB="0" distL="0" distR="0">
                  <wp:extent cx="3031458" cy="2190750"/>
                  <wp:effectExtent l="0" t="0" r="0" b="0"/>
                  <wp:docPr id="17" name="Picture 17" descr="C:\Users\Sheryl\Documents\PSC 631 Adv. Stats\State Taxes\Total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eryl\Documents\PSC 631 Adv. Stats\State Taxes\Total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084" cy="2195539"/>
                          </a:xfrm>
                          <a:prstGeom prst="rect">
                            <a:avLst/>
                          </a:prstGeom>
                          <a:noFill/>
                          <a:ln>
                            <a:noFill/>
                          </a:ln>
                        </pic:spPr>
                      </pic:pic>
                    </a:graphicData>
                  </a:graphic>
                </wp:inline>
              </w:drawing>
            </w:r>
          </w:p>
        </w:tc>
      </w:tr>
    </w:tbl>
    <w:p w:rsidR="00B94CBC" w:rsidRDefault="00B94CBC">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4B0445" w:rsidRDefault="004B0445">
      <w:pPr>
        <w:rPr>
          <w:rFonts w:ascii="Times New Roman" w:hAnsi="Times New Roman" w:cs="Times New Roman"/>
          <w:sz w:val="24"/>
          <w:szCs w:val="24"/>
        </w:rPr>
      </w:pPr>
    </w:p>
    <w:p w:rsidR="004B0445" w:rsidRDefault="004B0445">
      <w:pPr>
        <w:rPr>
          <w:rFonts w:ascii="Times New Roman" w:hAnsi="Times New Roman" w:cs="Times New Roman"/>
          <w:sz w:val="24"/>
          <w:szCs w:val="24"/>
        </w:rPr>
      </w:pPr>
      <w:r>
        <w:rPr>
          <w:rFonts w:ascii="Times New Roman" w:hAnsi="Times New Roman" w:cs="Times New Roman"/>
          <w:sz w:val="24"/>
          <w:szCs w:val="24"/>
        </w:rPr>
        <w:lastRenderedPageBreak/>
        <w:t>Figure 5: Temporal Random Effects and National GDP Growth</w:t>
      </w:r>
    </w:p>
    <w:p w:rsidR="00057032" w:rsidRDefault="00521FA2">
      <w:pPr>
        <w:rPr>
          <w:rFonts w:ascii="Times New Roman" w:hAnsi="Times New Roman" w:cs="Times New Roman"/>
          <w:sz w:val="24"/>
          <w:szCs w:val="24"/>
        </w:rPr>
      </w:pPr>
      <w:r w:rsidRPr="00521FA2">
        <w:rPr>
          <w:rFonts w:ascii="Times New Roman" w:hAnsi="Times New Roman" w:cs="Times New Roman"/>
          <w:noProof/>
          <w:sz w:val="24"/>
          <w:szCs w:val="24"/>
        </w:rPr>
        <w:drawing>
          <wp:inline distT="0" distB="0" distL="0" distR="0">
            <wp:extent cx="5715000" cy="7905750"/>
            <wp:effectExtent l="0" t="0" r="0" b="0"/>
            <wp:docPr id="28" name="Picture 28" descr="C:\Users\Sheryl\Documents\PSC 631 Adv. Stats\State Taxes\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ryl\Documents\PSC 631 Adv. Stats\State Taxes\Figure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7905750"/>
                    </a:xfrm>
                    <a:prstGeom prst="rect">
                      <a:avLst/>
                    </a:prstGeom>
                    <a:noFill/>
                    <a:ln>
                      <a:noFill/>
                    </a:ln>
                  </pic:spPr>
                </pic:pic>
              </a:graphicData>
            </a:graphic>
          </wp:inline>
        </w:drawing>
      </w:r>
    </w:p>
    <w:p w:rsidR="00176C0A" w:rsidRDefault="004B0445">
      <w:pPr>
        <w:rPr>
          <w:rFonts w:ascii="Times New Roman" w:hAnsi="Times New Roman" w:cs="Times New Roman"/>
          <w:sz w:val="24"/>
          <w:szCs w:val="24"/>
        </w:rPr>
      </w:pPr>
      <w:r>
        <w:rPr>
          <w:rFonts w:ascii="Times New Roman" w:hAnsi="Times New Roman" w:cs="Times New Roman"/>
          <w:sz w:val="24"/>
          <w:szCs w:val="24"/>
        </w:rPr>
        <w:lastRenderedPageBreak/>
        <w:t>Figure 6</w:t>
      </w:r>
      <w:r w:rsidR="00176C0A">
        <w:rPr>
          <w:rFonts w:ascii="Times New Roman" w:hAnsi="Times New Roman" w:cs="Times New Roman"/>
          <w:sz w:val="24"/>
          <w:szCs w:val="24"/>
        </w:rPr>
        <w:t>: State Effects by Tax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9"/>
        <w:gridCol w:w="4651"/>
      </w:tblGrid>
      <w:tr w:rsidR="0053455A" w:rsidTr="0053455A">
        <w:trPr>
          <w:trHeight w:val="1332"/>
        </w:trPr>
        <w:tc>
          <w:tcPr>
            <w:tcW w:w="4611" w:type="dxa"/>
          </w:tcPr>
          <w:p w:rsidR="00176C0A" w:rsidRDefault="00176C0A">
            <w:pPr>
              <w:rPr>
                <w:rFonts w:ascii="Times New Roman" w:hAnsi="Times New Roman" w:cs="Times New Roman"/>
                <w:sz w:val="24"/>
                <w:szCs w:val="24"/>
              </w:rPr>
            </w:pPr>
            <w:r w:rsidRPr="00176C0A">
              <w:rPr>
                <w:rFonts w:ascii="Times New Roman" w:hAnsi="Times New Roman" w:cs="Times New Roman"/>
                <w:noProof/>
                <w:sz w:val="24"/>
                <w:szCs w:val="24"/>
              </w:rPr>
              <w:drawing>
                <wp:inline distT="0" distB="0" distL="0" distR="0">
                  <wp:extent cx="3000375" cy="2168286"/>
                  <wp:effectExtent l="0" t="0" r="0" b="3810"/>
                  <wp:docPr id="18" name="Picture 18" descr="C:\Users\Sheryl\Documents\PSC 631 Adv. Stats\State Taxes\Sal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eryl\Documents\PSC 631 Adv. Stats\State Taxes\Sales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646" cy="2174986"/>
                          </a:xfrm>
                          <a:prstGeom prst="rect">
                            <a:avLst/>
                          </a:prstGeom>
                          <a:noFill/>
                          <a:ln>
                            <a:noFill/>
                          </a:ln>
                        </pic:spPr>
                      </pic:pic>
                    </a:graphicData>
                  </a:graphic>
                </wp:inline>
              </w:drawing>
            </w:r>
          </w:p>
        </w:tc>
        <w:tc>
          <w:tcPr>
            <w:tcW w:w="4739" w:type="dxa"/>
          </w:tcPr>
          <w:p w:rsidR="00176C0A" w:rsidRDefault="0053455A">
            <w:pPr>
              <w:rPr>
                <w:rFonts w:ascii="Times New Roman" w:hAnsi="Times New Roman" w:cs="Times New Roman"/>
                <w:sz w:val="24"/>
                <w:szCs w:val="24"/>
              </w:rPr>
            </w:pPr>
            <w:r w:rsidRPr="0053455A">
              <w:rPr>
                <w:rFonts w:ascii="Times New Roman" w:hAnsi="Times New Roman" w:cs="Times New Roman"/>
                <w:noProof/>
                <w:sz w:val="24"/>
                <w:szCs w:val="24"/>
              </w:rPr>
              <w:drawing>
                <wp:inline distT="0" distB="0" distL="0" distR="0" wp14:anchorId="53F98CF0" wp14:editId="27A0B558">
                  <wp:extent cx="2962275" cy="2140753"/>
                  <wp:effectExtent l="0" t="0" r="0" b="0"/>
                  <wp:docPr id="19" name="Picture 19" descr="C:\Users\Sheryl\Documents\PSC 631 Adv. Stats\State Taxes\Incom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eryl\Documents\PSC 631 Adv. Stats\State Taxes\Income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2578" cy="2148199"/>
                          </a:xfrm>
                          <a:prstGeom prst="rect">
                            <a:avLst/>
                          </a:prstGeom>
                          <a:noFill/>
                          <a:ln>
                            <a:noFill/>
                          </a:ln>
                        </pic:spPr>
                      </pic:pic>
                    </a:graphicData>
                  </a:graphic>
                </wp:inline>
              </w:drawing>
            </w:r>
          </w:p>
        </w:tc>
      </w:tr>
      <w:tr w:rsidR="0053455A" w:rsidTr="0053455A">
        <w:trPr>
          <w:trHeight w:val="1332"/>
        </w:trPr>
        <w:tc>
          <w:tcPr>
            <w:tcW w:w="4611" w:type="dxa"/>
          </w:tcPr>
          <w:p w:rsidR="00176C0A" w:rsidRDefault="0053455A">
            <w:pPr>
              <w:rPr>
                <w:rFonts w:ascii="Times New Roman" w:hAnsi="Times New Roman" w:cs="Times New Roman"/>
                <w:sz w:val="24"/>
                <w:szCs w:val="24"/>
              </w:rPr>
            </w:pPr>
            <w:r w:rsidRPr="0053455A">
              <w:rPr>
                <w:rFonts w:ascii="Times New Roman" w:hAnsi="Times New Roman" w:cs="Times New Roman"/>
                <w:noProof/>
                <w:sz w:val="24"/>
                <w:szCs w:val="24"/>
              </w:rPr>
              <w:drawing>
                <wp:inline distT="0" distB="0" distL="0" distR="0">
                  <wp:extent cx="2962275" cy="2140753"/>
                  <wp:effectExtent l="0" t="0" r="0" b="0"/>
                  <wp:docPr id="20" name="Picture 20" descr="C:\Users\Sheryl\Documents\PSC 631 Adv. Stats\State Taxes\Corpora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eryl\Documents\PSC 631 Adv. Stats\State Taxes\CorporateM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7607" cy="2151833"/>
                          </a:xfrm>
                          <a:prstGeom prst="rect">
                            <a:avLst/>
                          </a:prstGeom>
                          <a:noFill/>
                          <a:ln>
                            <a:noFill/>
                          </a:ln>
                        </pic:spPr>
                      </pic:pic>
                    </a:graphicData>
                  </a:graphic>
                </wp:inline>
              </w:drawing>
            </w:r>
          </w:p>
        </w:tc>
        <w:tc>
          <w:tcPr>
            <w:tcW w:w="4739" w:type="dxa"/>
          </w:tcPr>
          <w:p w:rsidR="00176C0A" w:rsidRDefault="0053455A">
            <w:pPr>
              <w:rPr>
                <w:rFonts w:ascii="Times New Roman" w:hAnsi="Times New Roman" w:cs="Times New Roman"/>
                <w:sz w:val="24"/>
                <w:szCs w:val="24"/>
              </w:rPr>
            </w:pPr>
            <w:r w:rsidRPr="0053455A">
              <w:rPr>
                <w:rFonts w:ascii="Times New Roman" w:hAnsi="Times New Roman" w:cs="Times New Roman"/>
                <w:noProof/>
                <w:sz w:val="24"/>
                <w:szCs w:val="24"/>
              </w:rPr>
              <w:drawing>
                <wp:inline distT="0" distB="0" distL="0" distR="0" wp14:anchorId="32B38FDB" wp14:editId="2DA29974">
                  <wp:extent cx="2924175" cy="2113220"/>
                  <wp:effectExtent l="0" t="0" r="0" b="1905"/>
                  <wp:docPr id="21" name="Picture 21" descr="C:\Users\Sheryl\Documents\PSC 631 Adv. Stats\State Taxes\Tobacco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eryl\Documents\PSC 631 Adv. Stats\State Taxes\Tobacco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256" cy="2119783"/>
                          </a:xfrm>
                          <a:prstGeom prst="rect">
                            <a:avLst/>
                          </a:prstGeom>
                          <a:noFill/>
                          <a:ln>
                            <a:noFill/>
                          </a:ln>
                        </pic:spPr>
                      </pic:pic>
                    </a:graphicData>
                  </a:graphic>
                </wp:inline>
              </w:drawing>
            </w:r>
          </w:p>
        </w:tc>
      </w:tr>
      <w:tr w:rsidR="0053455A" w:rsidTr="0053455A">
        <w:trPr>
          <w:trHeight w:val="1332"/>
        </w:trPr>
        <w:tc>
          <w:tcPr>
            <w:tcW w:w="4611" w:type="dxa"/>
          </w:tcPr>
          <w:p w:rsidR="00176C0A" w:rsidRDefault="0053455A">
            <w:pPr>
              <w:rPr>
                <w:rFonts w:ascii="Times New Roman" w:hAnsi="Times New Roman" w:cs="Times New Roman"/>
                <w:sz w:val="24"/>
                <w:szCs w:val="24"/>
              </w:rPr>
            </w:pPr>
            <w:r w:rsidRPr="0053455A">
              <w:rPr>
                <w:rFonts w:ascii="Times New Roman" w:hAnsi="Times New Roman" w:cs="Times New Roman"/>
                <w:noProof/>
                <w:sz w:val="24"/>
                <w:szCs w:val="24"/>
              </w:rPr>
              <w:drawing>
                <wp:inline distT="0" distB="0" distL="0" distR="0">
                  <wp:extent cx="2905125" cy="2099453"/>
                  <wp:effectExtent l="0" t="0" r="0" b="0"/>
                  <wp:docPr id="22" name="Picture 22" descr="C:\Users\Sheryl\Documents\PSC 631 Adv. Stats\State Taxes\Ga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eryl\Documents\PSC 631 Adv. Stats\State Taxes\GasMa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1404" cy="2103990"/>
                          </a:xfrm>
                          <a:prstGeom prst="rect">
                            <a:avLst/>
                          </a:prstGeom>
                          <a:noFill/>
                          <a:ln>
                            <a:noFill/>
                          </a:ln>
                        </pic:spPr>
                      </pic:pic>
                    </a:graphicData>
                  </a:graphic>
                </wp:inline>
              </w:drawing>
            </w:r>
          </w:p>
        </w:tc>
        <w:tc>
          <w:tcPr>
            <w:tcW w:w="4739" w:type="dxa"/>
          </w:tcPr>
          <w:p w:rsidR="00176C0A" w:rsidRDefault="0053455A">
            <w:pPr>
              <w:rPr>
                <w:rFonts w:ascii="Times New Roman" w:hAnsi="Times New Roman" w:cs="Times New Roman"/>
                <w:sz w:val="24"/>
                <w:szCs w:val="24"/>
              </w:rPr>
            </w:pPr>
            <w:r w:rsidRPr="0053455A">
              <w:rPr>
                <w:rFonts w:ascii="Times New Roman" w:hAnsi="Times New Roman" w:cs="Times New Roman"/>
                <w:noProof/>
                <w:sz w:val="24"/>
                <w:szCs w:val="24"/>
              </w:rPr>
              <w:drawing>
                <wp:inline distT="0" distB="0" distL="0" distR="0" wp14:anchorId="6B8E43EC" wp14:editId="4BD0B384">
                  <wp:extent cx="2926015" cy="2114550"/>
                  <wp:effectExtent l="0" t="0" r="8255" b="0"/>
                  <wp:docPr id="23" name="Picture 23" descr="C:\Users\Sheryl\Documents\PSC 631 Adv. Stats\State Taxes\Alcohol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eryl\Documents\PSC 631 Adv. Stats\State Taxes\AlcoholMa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8446" cy="2123534"/>
                          </a:xfrm>
                          <a:prstGeom prst="rect">
                            <a:avLst/>
                          </a:prstGeom>
                          <a:noFill/>
                          <a:ln>
                            <a:noFill/>
                          </a:ln>
                        </pic:spPr>
                      </pic:pic>
                    </a:graphicData>
                  </a:graphic>
                </wp:inline>
              </w:drawing>
            </w:r>
          </w:p>
        </w:tc>
      </w:tr>
      <w:tr w:rsidR="0053455A" w:rsidTr="0053455A">
        <w:trPr>
          <w:trHeight w:val="1332"/>
        </w:trPr>
        <w:tc>
          <w:tcPr>
            <w:tcW w:w="4611" w:type="dxa"/>
          </w:tcPr>
          <w:p w:rsidR="00176C0A" w:rsidRDefault="0053455A">
            <w:pPr>
              <w:rPr>
                <w:rFonts w:ascii="Times New Roman" w:hAnsi="Times New Roman" w:cs="Times New Roman"/>
                <w:sz w:val="24"/>
                <w:szCs w:val="24"/>
              </w:rPr>
            </w:pPr>
            <w:r w:rsidRPr="0053455A">
              <w:rPr>
                <w:rFonts w:ascii="Times New Roman" w:hAnsi="Times New Roman" w:cs="Times New Roman"/>
                <w:noProof/>
                <w:sz w:val="24"/>
                <w:szCs w:val="24"/>
              </w:rPr>
              <w:lastRenderedPageBreak/>
              <w:drawing>
                <wp:inline distT="0" distB="0" distL="0" distR="0">
                  <wp:extent cx="2971800" cy="2147638"/>
                  <wp:effectExtent l="0" t="0" r="0" b="5080"/>
                  <wp:docPr id="24" name="Picture 24" descr="C:\Users\Sheryl\Documents\PSC 631 Adv. Stats\State Taxes\Othe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heryl\Documents\PSC 631 Adv. Stats\State Taxes\OtherMa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8466" cy="2166909"/>
                          </a:xfrm>
                          <a:prstGeom prst="rect">
                            <a:avLst/>
                          </a:prstGeom>
                          <a:noFill/>
                          <a:ln>
                            <a:noFill/>
                          </a:ln>
                        </pic:spPr>
                      </pic:pic>
                    </a:graphicData>
                  </a:graphic>
                </wp:inline>
              </w:drawing>
            </w:r>
          </w:p>
        </w:tc>
        <w:tc>
          <w:tcPr>
            <w:tcW w:w="4739" w:type="dxa"/>
          </w:tcPr>
          <w:p w:rsidR="00176C0A" w:rsidRDefault="0053455A">
            <w:pPr>
              <w:rPr>
                <w:rFonts w:ascii="Times New Roman" w:hAnsi="Times New Roman" w:cs="Times New Roman"/>
                <w:sz w:val="24"/>
                <w:szCs w:val="24"/>
              </w:rPr>
            </w:pPr>
            <w:r w:rsidRPr="0053455A">
              <w:rPr>
                <w:rFonts w:ascii="Times New Roman" w:hAnsi="Times New Roman" w:cs="Times New Roman"/>
                <w:noProof/>
                <w:sz w:val="24"/>
                <w:szCs w:val="24"/>
              </w:rPr>
              <w:drawing>
                <wp:inline distT="0" distB="0" distL="0" distR="0" wp14:anchorId="67E705E5" wp14:editId="24DA198E">
                  <wp:extent cx="2939148" cy="2124041"/>
                  <wp:effectExtent l="0" t="0" r="0" b="0"/>
                  <wp:docPr id="26" name="Picture 26" descr="C:\Users\Sheryl\Documents\PSC 631 Adv. Stats\State Taxes\Fe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heryl\Documents\PSC 631 Adv. Stats\State Taxes\FeeM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8921" cy="2138330"/>
                          </a:xfrm>
                          <a:prstGeom prst="rect">
                            <a:avLst/>
                          </a:prstGeom>
                          <a:noFill/>
                          <a:ln>
                            <a:noFill/>
                          </a:ln>
                        </pic:spPr>
                      </pic:pic>
                    </a:graphicData>
                  </a:graphic>
                </wp:inline>
              </w:drawing>
            </w:r>
          </w:p>
        </w:tc>
      </w:tr>
      <w:tr w:rsidR="0053455A" w:rsidTr="0053455A">
        <w:trPr>
          <w:trHeight w:val="1332"/>
        </w:trPr>
        <w:tc>
          <w:tcPr>
            <w:tcW w:w="9350" w:type="dxa"/>
            <w:gridSpan w:val="2"/>
            <w:vAlign w:val="center"/>
          </w:tcPr>
          <w:p w:rsidR="0053455A" w:rsidRDefault="0053455A" w:rsidP="0053455A">
            <w:pPr>
              <w:jc w:val="center"/>
              <w:rPr>
                <w:rFonts w:ascii="Times New Roman" w:hAnsi="Times New Roman" w:cs="Times New Roman"/>
                <w:sz w:val="24"/>
                <w:szCs w:val="24"/>
              </w:rPr>
            </w:pPr>
            <w:r w:rsidRPr="0053455A">
              <w:rPr>
                <w:rFonts w:ascii="Times New Roman" w:hAnsi="Times New Roman" w:cs="Times New Roman"/>
                <w:noProof/>
                <w:sz w:val="24"/>
                <w:szCs w:val="24"/>
              </w:rPr>
              <w:drawing>
                <wp:inline distT="0" distB="0" distL="0" distR="0">
                  <wp:extent cx="3143250" cy="2271539"/>
                  <wp:effectExtent l="0" t="0" r="0" b="0"/>
                  <wp:docPr id="27" name="Picture 27" descr="C:\Users\Sheryl\Documents\PSC 631 Adv. Stats\State Taxes\Total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heryl\Documents\PSC 631 Adv. Stats\State Taxes\TotalMa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8175" cy="2275098"/>
                          </a:xfrm>
                          <a:prstGeom prst="rect">
                            <a:avLst/>
                          </a:prstGeom>
                          <a:noFill/>
                          <a:ln>
                            <a:noFill/>
                          </a:ln>
                        </pic:spPr>
                      </pic:pic>
                    </a:graphicData>
                  </a:graphic>
                </wp:inline>
              </w:drawing>
            </w:r>
          </w:p>
        </w:tc>
      </w:tr>
    </w:tbl>
    <w:p w:rsidR="00176C0A" w:rsidRPr="00B94CBC" w:rsidRDefault="00176C0A">
      <w:pPr>
        <w:rPr>
          <w:rFonts w:ascii="Times New Roman" w:hAnsi="Times New Roman" w:cs="Times New Roman"/>
          <w:sz w:val="24"/>
          <w:szCs w:val="24"/>
        </w:rPr>
      </w:pPr>
    </w:p>
    <w:sectPr w:rsidR="00176C0A" w:rsidRPr="00B94CBC" w:rsidSect="00F54875">
      <w:head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1DF" w:rsidRDefault="00B471DF" w:rsidP="00F54875">
      <w:pPr>
        <w:spacing w:after="0" w:line="240" w:lineRule="auto"/>
      </w:pPr>
      <w:r>
        <w:separator/>
      </w:r>
    </w:p>
  </w:endnote>
  <w:endnote w:type="continuationSeparator" w:id="0">
    <w:p w:rsidR="00B471DF" w:rsidRDefault="00B471DF" w:rsidP="00F54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1DF" w:rsidRDefault="00B471DF" w:rsidP="00F54875">
      <w:pPr>
        <w:spacing w:after="0" w:line="240" w:lineRule="auto"/>
      </w:pPr>
      <w:r>
        <w:separator/>
      </w:r>
    </w:p>
  </w:footnote>
  <w:footnote w:type="continuationSeparator" w:id="0">
    <w:p w:rsidR="00B471DF" w:rsidRDefault="00B471DF" w:rsidP="00F54875">
      <w:pPr>
        <w:spacing w:after="0" w:line="240" w:lineRule="auto"/>
      </w:pPr>
      <w:r>
        <w:continuationSeparator/>
      </w:r>
    </w:p>
  </w:footnote>
  <w:footnote w:id="1">
    <w:p w:rsidR="00B953EF" w:rsidRDefault="00B953EF">
      <w:pPr>
        <w:pStyle w:val="FootnoteText"/>
      </w:pPr>
      <w:r>
        <w:rPr>
          <w:rStyle w:val="FootnoteReference"/>
        </w:rPr>
        <w:footnoteRef/>
      </w:r>
      <w:r>
        <w:t xml:space="preserve"> ‘Other’ taxes are likely to include property taxes and estate taxes among other possibilities.</w:t>
      </w:r>
    </w:p>
  </w:footnote>
  <w:footnote w:id="2">
    <w:p w:rsidR="00B953EF" w:rsidRDefault="00B953EF">
      <w:pPr>
        <w:pStyle w:val="FootnoteText"/>
      </w:pPr>
      <w:r>
        <w:rPr>
          <w:rStyle w:val="FootnoteReference"/>
        </w:rPr>
        <w:footnoteRef/>
      </w:r>
      <w:r>
        <w:t xml:space="preserve"> Independent governors are omitted.</w:t>
      </w:r>
    </w:p>
  </w:footnote>
  <w:footnote w:id="3">
    <w:p w:rsidR="005244D9" w:rsidRDefault="005244D9">
      <w:pPr>
        <w:pStyle w:val="FootnoteText"/>
      </w:pPr>
      <w:r>
        <w:rPr>
          <w:rStyle w:val="FootnoteReference"/>
        </w:rPr>
        <w:footnoteRef/>
      </w:r>
      <w:r>
        <w:t xml:space="preserve"> Coded 1 for Democrat, 0 for Republican.</w:t>
      </w:r>
    </w:p>
  </w:footnote>
  <w:footnote w:id="4">
    <w:p w:rsidR="009739F2" w:rsidRDefault="009739F2">
      <w:pPr>
        <w:pStyle w:val="FootnoteText"/>
      </w:pPr>
      <w:r>
        <w:rPr>
          <w:rStyle w:val="FootnoteReference"/>
        </w:rPr>
        <w:footnoteRef/>
      </w:r>
      <w:r>
        <w:t xml:space="preserve"> Vermont is the exception.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875" w:rsidRDefault="00F54875">
    <w:pPr>
      <w:pStyle w:val="Header"/>
      <w:jc w:val="right"/>
    </w:pPr>
    <w:r>
      <w:t xml:space="preserve">State Taxes </w:t>
    </w:r>
    <w:sdt>
      <w:sdtPr>
        <w:id w:val="-6290191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64DC0">
          <w:rPr>
            <w:noProof/>
          </w:rPr>
          <w:t>20</w:t>
        </w:r>
        <w:r>
          <w:rPr>
            <w:noProof/>
          </w:rPr>
          <w:fldChar w:fldCharType="end"/>
        </w:r>
      </w:sdtContent>
    </w:sdt>
  </w:p>
  <w:p w:rsidR="00F54875" w:rsidRDefault="00F548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AB"/>
    <w:rsid w:val="00013ADD"/>
    <w:rsid w:val="00013CE6"/>
    <w:rsid w:val="0002312A"/>
    <w:rsid w:val="00057032"/>
    <w:rsid w:val="00066059"/>
    <w:rsid w:val="00077C98"/>
    <w:rsid w:val="00084212"/>
    <w:rsid w:val="000C49B9"/>
    <w:rsid w:val="001074BB"/>
    <w:rsid w:val="001212D7"/>
    <w:rsid w:val="00152758"/>
    <w:rsid w:val="001557FD"/>
    <w:rsid w:val="00176C0A"/>
    <w:rsid w:val="001E1B4B"/>
    <w:rsid w:val="00200F66"/>
    <w:rsid w:val="002069D9"/>
    <w:rsid w:val="00235276"/>
    <w:rsid w:val="002704A7"/>
    <w:rsid w:val="00286787"/>
    <w:rsid w:val="0029119C"/>
    <w:rsid w:val="00295525"/>
    <w:rsid w:val="002B5378"/>
    <w:rsid w:val="002C08D4"/>
    <w:rsid w:val="00303ECE"/>
    <w:rsid w:val="003B0765"/>
    <w:rsid w:val="004139B5"/>
    <w:rsid w:val="00425CB6"/>
    <w:rsid w:val="00435F83"/>
    <w:rsid w:val="0046389E"/>
    <w:rsid w:val="004967DE"/>
    <w:rsid w:val="004A2EC7"/>
    <w:rsid w:val="004B0445"/>
    <w:rsid w:val="00521FA2"/>
    <w:rsid w:val="00523DA1"/>
    <w:rsid w:val="005244D9"/>
    <w:rsid w:val="0053455A"/>
    <w:rsid w:val="00537DF9"/>
    <w:rsid w:val="00550C89"/>
    <w:rsid w:val="0056166F"/>
    <w:rsid w:val="00565955"/>
    <w:rsid w:val="005776B3"/>
    <w:rsid w:val="0058483F"/>
    <w:rsid w:val="005A596A"/>
    <w:rsid w:val="005B16E3"/>
    <w:rsid w:val="005D2576"/>
    <w:rsid w:val="005E54DD"/>
    <w:rsid w:val="005F221A"/>
    <w:rsid w:val="005F6D04"/>
    <w:rsid w:val="00620210"/>
    <w:rsid w:val="006B2B70"/>
    <w:rsid w:val="006D30C6"/>
    <w:rsid w:val="006E5C74"/>
    <w:rsid w:val="006F0153"/>
    <w:rsid w:val="00722E3F"/>
    <w:rsid w:val="007648E6"/>
    <w:rsid w:val="0079361B"/>
    <w:rsid w:val="007C4D16"/>
    <w:rsid w:val="00845E05"/>
    <w:rsid w:val="008530DE"/>
    <w:rsid w:val="008A6A43"/>
    <w:rsid w:val="008D357A"/>
    <w:rsid w:val="008E4D05"/>
    <w:rsid w:val="009117F8"/>
    <w:rsid w:val="00925186"/>
    <w:rsid w:val="0093653A"/>
    <w:rsid w:val="009739F2"/>
    <w:rsid w:val="00990754"/>
    <w:rsid w:val="009C6974"/>
    <w:rsid w:val="009D4AFF"/>
    <w:rsid w:val="009E1272"/>
    <w:rsid w:val="00A05E5A"/>
    <w:rsid w:val="00A567BF"/>
    <w:rsid w:val="00A64DC0"/>
    <w:rsid w:val="00AC2D4A"/>
    <w:rsid w:val="00AE5D3D"/>
    <w:rsid w:val="00B471DF"/>
    <w:rsid w:val="00B67BA3"/>
    <w:rsid w:val="00B77BE9"/>
    <w:rsid w:val="00B92C29"/>
    <w:rsid w:val="00B94CBC"/>
    <w:rsid w:val="00B9524A"/>
    <w:rsid w:val="00B953EF"/>
    <w:rsid w:val="00BB2DF4"/>
    <w:rsid w:val="00BE044B"/>
    <w:rsid w:val="00C431C0"/>
    <w:rsid w:val="00CB7055"/>
    <w:rsid w:val="00CB756D"/>
    <w:rsid w:val="00CC499E"/>
    <w:rsid w:val="00CE7F9D"/>
    <w:rsid w:val="00CF5DA7"/>
    <w:rsid w:val="00D3657C"/>
    <w:rsid w:val="00D56FAB"/>
    <w:rsid w:val="00D57AAB"/>
    <w:rsid w:val="00D61963"/>
    <w:rsid w:val="00DA3566"/>
    <w:rsid w:val="00DB5D02"/>
    <w:rsid w:val="00DC3155"/>
    <w:rsid w:val="00E7595E"/>
    <w:rsid w:val="00E97440"/>
    <w:rsid w:val="00EA08A5"/>
    <w:rsid w:val="00ED560B"/>
    <w:rsid w:val="00EF539C"/>
    <w:rsid w:val="00F538C0"/>
    <w:rsid w:val="00F54875"/>
    <w:rsid w:val="00F95DA6"/>
    <w:rsid w:val="00FE7454"/>
    <w:rsid w:val="00FF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76746-517A-4F95-86AD-65D6DBF0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4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875"/>
  </w:style>
  <w:style w:type="paragraph" w:styleId="Footer">
    <w:name w:val="footer"/>
    <w:basedOn w:val="Normal"/>
    <w:link w:val="FooterChar"/>
    <w:uiPriority w:val="99"/>
    <w:unhideWhenUsed/>
    <w:rsid w:val="00F54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875"/>
  </w:style>
  <w:style w:type="paragraph" w:styleId="FootnoteText">
    <w:name w:val="footnote text"/>
    <w:basedOn w:val="Normal"/>
    <w:link w:val="FootnoteTextChar"/>
    <w:uiPriority w:val="99"/>
    <w:semiHidden/>
    <w:unhideWhenUsed/>
    <w:rsid w:val="00B953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3EF"/>
    <w:rPr>
      <w:sz w:val="20"/>
      <w:szCs w:val="20"/>
    </w:rPr>
  </w:style>
  <w:style w:type="character" w:styleId="FootnoteReference">
    <w:name w:val="footnote reference"/>
    <w:basedOn w:val="DefaultParagraphFont"/>
    <w:uiPriority w:val="99"/>
    <w:semiHidden/>
    <w:unhideWhenUsed/>
    <w:rsid w:val="00B953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1C1AA-9F3B-4D73-9564-E7E4EA2B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TotalTime>
  <Pages>22</Pages>
  <Words>3585</Words>
  <Characters>20440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Stout</dc:creator>
  <cp:keywords/>
  <dc:description/>
  <cp:lastModifiedBy>Kevin Stout</cp:lastModifiedBy>
  <cp:revision>59</cp:revision>
  <dcterms:created xsi:type="dcterms:W3CDTF">2014-11-27T00:40:00Z</dcterms:created>
  <dcterms:modified xsi:type="dcterms:W3CDTF">2014-12-05T03:26:00Z</dcterms:modified>
</cp:coreProperties>
</file>