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511C" w14:textId="2AEDDAB8" w:rsidR="002A132D" w:rsidRDefault="006355B0" w:rsidP="006355B0">
      <w:pPr>
        <w:pStyle w:val="Heading1"/>
      </w:pPr>
      <w:r>
        <w:t xml:space="preserve">IQR – INTER QUARTILE RANGE </w:t>
      </w:r>
    </w:p>
    <w:p w14:paraId="6D48947A" w14:textId="77777777" w:rsidR="006355B0" w:rsidRDefault="006355B0" w:rsidP="006355B0"/>
    <w:p w14:paraId="5DA568B8" w14:textId="3A0F943F" w:rsidR="008A7D26" w:rsidRPr="00CF346F" w:rsidRDefault="008A7D26" w:rsidP="006355B0">
      <w:pPr>
        <w:rPr>
          <w:b/>
          <w:bCs/>
          <w:u w:val="single"/>
        </w:rPr>
      </w:pPr>
      <w:r w:rsidRPr="00CF346F">
        <w:rPr>
          <w:b/>
          <w:bCs/>
          <w:u w:val="single"/>
        </w:rPr>
        <w:t>What is outlier?</w:t>
      </w:r>
    </w:p>
    <w:p w14:paraId="6686DD45" w14:textId="58CF6E9A" w:rsidR="008A7D26" w:rsidRDefault="00C861A5" w:rsidP="006355B0">
      <w:r>
        <w:t>An outlier is the data point that differs significantly from the other observations in the dataset.</w:t>
      </w:r>
    </w:p>
    <w:p w14:paraId="074894C9" w14:textId="4A1802D3" w:rsidR="004E792B" w:rsidRDefault="004E792B" w:rsidP="006355B0">
      <w:r>
        <w:t xml:space="preserve">Types: </w:t>
      </w:r>
    </w:p>
    <w:p w14:paraId="7A7605E8" w14:textId="657E9F40" w:rsidR="004E792B" w:rsidRDefault="004E792B" w:rsidP="004E792B">
      <w:pPr>
        <w:pStyle w:val="ListParagraph"/>
        <w:numPr>
          <w:ilvl w:val="0"/>
          <w:numId w:val="1"/>
        </w:numPr>
      </w:pPr>
      <w:r>
        <w:t>Lesser outlier</w:t>
      </w:r>
    </w:p>
    <w:p w14:paraId="16CAA580" w14:textId="50A45995" w:rsidR="004E792B" w:rsidRDefault="004E792B" w:rsidP="004E792B">
      <w:pPr>
        <w:pStyle w:val="ListParagraph"/>
        <w:numPr>
          <w:ilvl w:val="0"/>
          <w:numId w:val="1"/>
        </w:numPr>
      </w:pPr>
      <w:r>
        <w:t>Greater outlier</w:t>
      </w:r>
    </w:p>
    <w:p w14:paraId="3FA14EDC" w14:textId="77777777" w:rsidR="00C861A5" w:rsidRDefault="00C861A5" w:rsidP="006355B0"/>
    <w:p w14:paraId="0827DD76" w14:textId="1D8D9B7C" w:rsidR="00C861A5" w:rsidRPr="00CF346F" w:rsidRDefault="00C861A5" w:rsidP="006355B0">
      <w:pPr>
        <w:rPr>
          <w:b/>
          <w:bCs/>
          <w:u w:val="single"/>
        </w:rPr>
      </w:pPr>
      <w:r w:rsidRPr="00CF346F">
        <w:rPr>
          <w:b/>
          <w:bCs/>
          <w:u w:val="single"/>
        </w:rPr>
        <w:t>What is IQR?</w:t>
      </w:r>
    </w:p>
    <w:p w14:paraId="00BA421D" w14:textId="6FFF02F8" w:rsidR="00C861A5" w:rsidRDefault="00C861A5" w:rsidP="006355B0">
      <w:r>
        <w:t>IQR = Q3 – Q1</w:t>
      </w:r>
    </w:p>
    <w:p w14:paraId="211D5F53" w14:textId="54F0CF8E" w:rsidR="00C861A5" w:rsidRDefault="00C861A5" w:rsidP="006355B0">
      <w:r>
        <w:t>IQR represents the middle 50% of your data</w:t>
      </w:r>
    </w:p>
    <w:p w14:paraId="759045C3" w14:textId="061268A2" w:rsidR="00C861A5" w:rsidRDefault="004E792B" w:rsidP="006355B0">
      <w:r>
        <w:t xml:space="preserve">It is measure of statistical dispersion, representing the spread of data </w:t>
      </w:r>
    </w:p>
    <w:p w14:paraId="1B628F46" w14:textId="5AF4AA29" w:rsidR="004E792B" w:rsidRDefault="004E792B" w:rsidP="006355B0">
      <w:r w:rsidRPr="004E792B">
        <w:drawing>
          <wp:inline distT="0" distB="0" distL="0" distR="0" wp14:anchorId="7886DFC7" wp14:editId="75DD9BC6">
            <wp:extent cx="2141728" cy="1382119"/>
            <wp:effectExtent l="0" t="0" r="0" b="8890"/>
            <wp:docPr id="34787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70357" name=""/>
                    <pic:cNvPicPr/>
                  </pic:nvPicPr>
                  <pic:blipFill>
                    <a:blip r:embed="rId5"/>
                    <a:stretch>
                      <a:fillRect/>
                    </a:stretch>
                  </pic:blipFill>
                  <pic:spPr>
                    <a:xfrm>
                      <a:off x="0" y="0"/>
                      <a:ext cx="2161711" cy="1395014"/>
                    </a:xfrm>
                    <a:prstGeom prst="rect">
                      <a:avLst/>
                    </a:prstGeom>
                  </pic:spPr>
                </pic:pic>
              </a:graphicData>
            </a:graphic>
          </wp:inline>
        </w:drawing>
      </w:r>
    </w:p>
    <w:p w14:paraId="58B9EC90" w14:textId="77777777" w:rsidR="004E792B" w:rsidRDefault="004E792B" w:rsidP="006355B0"/>
    <w:p w14:paraId="17F31FBE" w14:textId="75AFE951" w:rsidR="004E792B" w:rsidRPr="00CF346F" w:rsidRDefault="004E792B" w:rsidP="006355B0">
      <w:pPr>
        <w:rPr>
          <w:b/>
          <w:bCs/>
          <w:u w:val="single"/>
        </w:rPr>
      </w:pPr>
      <w:r w:rsidRPr="00CF346F">
        <w:rPr>
          <w:b/>
          <w:bCs/>
          <w:u w:val="single"/>
        </w:rPr>
        <w:t>Formula to find outliers:</w:t>
      </w:r>
    </w:p>
    <w:p w14:paraId="5F8408CE" w14:textId="6C490C36" w:rsidR="004E792B" w:rsidRDefault="004E792B" w:rsidP="004E792B">
      <w:r>
        <w:t>Lesser outlier should be less than -&gt; Q1 – 1.5 * IQR</w:t>
      </w:r>
    </w:p>
    <w:p w14:paraId="6752BDD2" w14:textId="6425409A" w:rsidR="004E792B" w:rsidRDefault="004E792B" w:rsidP="004E792B">
      <w:r>
        <w:t>Greater</w:t>
      </w:r>
      <w:r>
        <w:t xml:space="preserve"> outlier should be </w:t>
      </w:r>
      <w:r>
        <w:t>greater</w:t>
      </w:r>
      <w:r>
        <w:t xml:space="preserve"> than -&gt; Q</w:t>
      </w:r>
      <w:r>
        <w:t>3</w:t>
      </w:r>
      <w:r>
        <w:t xml:space="preserve"> </w:t>
      </w:r>
      <w:r>
        <w:t>+</w:t>
      </w:r>
      <w:r>
        <w:t xml:space="preserve"> 1.5 * IQR</w:t>
      </w:r>
    </w:p>
    <w:p w14:paraId="2F6F17FA" w14:textId="77777777" w:rsidR="004E792B" w:rsidRDefault="004E792B" w:rsidP="004E792B"/>
    <w:p w14:paraId="5B51144E" w14:textId="2F6C0394" w:rsidR="004E792B" w:rsidRPr="00CF346F" w:rsidRDefault="00B16BF6" w:rsidP="004E792B">
      <w:pPr>
        <w:rPr>
          <w:b/>
          <w:bCs/>
          <w:u w:val="single"/>
        </w:rPr>
      </w:pPr>
      <w:r w:rsidRPr="00CF346F">
        <w:rPr>
          <w:b/>
          <w:bCs/>
          <w:u w:val="single"/>
        </w:rPr>
        <w:t>Why 1.5?</w:t>
      </w:r>
    </w:p>
    <w:p w14:paraId="27849FB0" w14:textId="506B1738" w:rsidR="00C16527" w:rsidRPr="00C16527" w:rsidRDefault="00C16527" w:rsidP="00C16527">
      <w:r w:rsidRPr="00C16527">
        <w:t xml:space="preserve">the threshold value of </w:t>
      </w:r>
      <w:r w:rsidRPr="00C16527">
        <w:rPr>
          <w:b/>
          <w:bCs/>
        </w:rPr>
        <w:t>1.5 in the IQR method</w:t>
      </w:r>
      <w:r w:rsidRPr="00C16527">
        <w:t xml:space="preserve"> was determined by statisticians as a balanced approach for identifying outliers. When 1.5 is multiplied by the IQR, it helps capture most of the data points within the normal range, typically covering nearly all expected values in a normally distributed dataset. Values that fall outside this range are considered potential outliers.</w:t>
      </w:r>
    </w:p>
    <w:p w14:paraId="5D3B3C87" w14:textId="5E911611" w:rsidR="00B16BF6" w:rsidRDefault="00C16527" w:rsidP="004E792B">
      <w:r w:rsidRPr="00C16527">
        <w:t>Statisticians arrived at this value by comparing IQR-based boundaries with standard deviation-based methods and by testing different multipliers. When IQR is multiplied by 1, the rule becomes too strict and may classify normal values as outliers. When IQR is multiplied by 2 or 3, the rule becomes too lenient and may fail to detect actual outliers. Therefore, multiplying the IQR by 1.5 provides a balanced threshold, which is widely accepted as a standard rule for outlier detection.</w:t>
      </w:r>
    </w:p>
    <w:p w14:paraId="74888355" w14:textId="77777777" w:rsidR="00C16527" w:rsidRPr="006355B0" w:rsidRDefault="00C16527" w:rsidP="004E792B"/>
    <w:p w14:paraId="2D48DE47" w14:textId="12F4F8AC" w:rsidR="004E792B" w:rsidRDefault="005C01D9" w:rsidP="006D289C">
      <w:pPr>
        <w:jc w:val="center"/>
      </w:pPr>
      <w:r w:rsidRPr="005C01D9">
        <w:drawing>
          <wp:inline distT="0" distB="0" distL="0" distR="0" wp14:anchorId="1CE8DF2F" wp14:editId="46F9C42B">
            <wp:extent cx="2541971" cy="1546418"/>
            <wp:effectExtent l="0" t="0" r="0" b="0"/>
            <wp:docPr id="1834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716" name=""/>
                    <pic:cNvPicPr/>
                  </pic:nvPicPr>
                  <pic:blipFill>
                    <a:blip r:embed="rId6"/>
                    <a:stretch>
                      <a:fillRect/>
                    </a:stretch>
                  </pic:blipFill>
                  <pic:spPr>
                    <a:xfrm>
                      <a:off x="0" y="0"/>
                      <a:ext cx="2566445" cy="1561307"/>
                    </a:xfrm>
                    <a:prstGeom prst="rect">
                      <a:avLst/>
                    </a:prstGeom>
                  </pic:spPr>
                </pic:pic>
              </a:graphicData>
            </a:graphic>
          </wp:inline>
        </w:drawing>
      </w:r>
      <w:r w:rsidRPr="005C01D9">
        <w:drawing>
          <wp:inline distT="0" distB="0" distL="0" distR="0" wp14:anchorId="2EF62D0B" wp14:editId="3D8CD340">
            <wp:extent cx="2474269" cy="1537611"/>
            <wp:effectExtent l="0" t="0" r="2540" b="5715"/>
            <wp:docPr id="132555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54065" name=""/>
                    <pic:cNvPicPr/>
                  </pic:nvPicPr>
                  <pic:blipFill>
                    <a:blip r:embed="rId7"/>
                    <a:stretch>
                      <a:fillRect/>
                    </a:stretch>
                  </pic:blipFill>
                  <pic:spPr>
                    <a:xfrm>
                      <a:off x="0" y="0"/>
                      <a:ext cx="2489100" cy="1546828"/>
                    </a:xfrm>
                    <a:prstGeom prst="rect">
                      <a:avLst/>
                    </a:prstGeom>
                  </pic:spPr>
                </pic:pic>
              </a:graphicData>
            </a:graphic>
          </wp:inline>
        </w:drawing>
      </w:r>
    </w:p>
    <w:p w14:paraId="02B7BF30" w14:textId="77777777" w:rsidR="005C01D9" w:rsidRDefault="005C01D9" w:rsidP="006355B0"/>
    <w:p w14:paraId="2D6A91A3" w14:textId="33A1EE94" w:rsidR="005C01D9" w:rsidRDefault="006D289C" w:rsidP="006D289C">
      <w:pPr>
        <w:jc w:val="center"/>
      </w:pPr>
      <w:r w:rsidRPr="006D289C">
        <w:drawing>
          <wp:inline distT="0" distB="0" distL="0" distR="0" wp14:anchorId="664A65DA" wp14:editId="12EC79B7">
            <wp:extent cx="3143702" cy="2183455"/>
            <wp:effectExtent l="0" t="0" r="0" b="7620"/>
            <wp:docPr id="91786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63851" name=""/>
                    <pic:cNvPicPr/>
                  </pic:nvPicPr>
                  <pic:blipFill>
                    <a:blip r:embed="rId8"/>
                    <a:stretch>
                      <a:fillRect/>
                    </a:stretch>
                  </pic:blipFill>
                  <pic:spPr>
                    <a:xfrm>
                      <a:off x="0" y="0"/>
                      <a:ext cx="3161633" cy="2195909"/>
                    </a:xfrm>
                    <a:prstGeom prst="rect">
                      <a:avLst/>
                    </a:prstGeom>
                  </pic:spPr>
                </pic:pic>
              </a:graphicData>
            </a:graphic>
          </wp:inline>
        </w:drawing>
      </w:r>
    </w:p>
    <w:p w14:paraId="245EF830" w14:textId="3C455826" w:rsidR="006D289C" w:rsidRDefault="006D289C" w:rsidP="006D289C">
      <w:pPr>
        <w:jc w:val="center"/>
      </w:pPr>
      <w:r w:rsidRPr="006D289C">
        <w:drawing>
          <wp:inline distT="0" distB="0" distL="0" distR="0" wp14:anchorId="4B53776E" wp14:editId="25F68F6A">
            <wp:extent cx="3919993" cy="945906"/>
            <wp:effectExtent l="0" t="0" r="4445" b="6985"/>
            <wp:docPr id="94269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96820" name=""/>
                    <pic:cNvPicPr/>
                  </pic:nvPicPr>
                  <pic:blipFill>
                    <a:blip r:embed="rId9"/>
                    <a:stretch>
                      <a:fillRect/>
                    </a:stretch>
                  </pic:blipFill>
                  <pic:spPr>
                    <a:xfrm>
                      <a:off x="0" y="0"/>
                      <a:ext cx="3933326" cy="949123"/>
                    </a:xfrm>
                    <a:prstGeom prst="rect">
                      <a:avLst/>
                    </a:prstGeom>
                  </pic:spPr>
                </pic:pic>
              </a:graphicData>
            </a:graphic>
          </wp:inline>
        </w:drawing>
      </w:r>
    </w:p>
    <w:p w14:paraId="754E3EDF" w14:textId="77777777" w:rsidR="00E451F9" w:rsidRDefault="00E451F9" w:rsidP="00E451F9"/>
    <w:p w14:paraId="7FD1D3AC" w14:textId="42C3713D" w:rsidR="00E451F9" w:rsidRDefault="00E451F9" w:rsidP="00E451F9">
      <w:pPr>
        <w:rPr>
          <w:rStyle w:val="IntenseEmphasis"/>
        </w:rPr>
      </w:pPr>
      <w:r>
        <w:rPr>
          <w:rStyle w:val="IntenseEmphasis"/>
        </w:rPr>
        <w:t>Reference:</w:t>
      </w:r>
    </w:p>
    <w:p w14:paraId="3D0BB4BD" w14:textId="73476F3E" w:rsidR="00E451F9" w:rsidRPr="00E451F9" w:rsidRDefault="00E451F9" w:rsidP="00E451F9">
      <w:pPr>
        <w:rPr>
          <w:rStyle w:val="IntenseEmphasis"/>
        </w:rPr>
      </w:pPr>
      <w:hyperlink r:id="rId10" w:history="1">
        <w:r w:rsidRPr="00EB6D09">
          <w:rPr>
            <w:rStyle w:val="Hyperlink"/>
          </w:rPr>
          <w:t>https://builtin.com/articles/1-5-iqr-rule#:~:text=The%20interquartile%20(IQR)%20method%20of,bound%20quartile%20is%20an%20outlier</w:t>
        </w:r>
      </w:hyperlink>
      <w:r w:rsidRPr="00E451F9">
        <w:rPr>
          <w:rStyle w:val="IntenseEmphasis"/>
        </w:rPr>
        <w:t>.</w:t>
      </w:r>
      <w:r>
        <w:rPr>
          <w:rStyle w:val="IntenseEmphasis"/>
        </w:rPr>
        <w:t xml:space="preserve"> </w:t>
      </w:r>
    </w:p>
    <w:p w14:paraId="6B736BF6" w14:textId="77777777" w:rsidR="006D289C" w:rsidRPr="006355B0" w:rsidRDefault="006D289C" w:rsidP="006D289C">
      <w:pPr>
        <w:jc w:val="center"/>
      </w:pPr>
    </w:p>
    <w:sectPr w:rsidR="006D289C" w:rsidRPr="00635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92B53"/>
    <w:multiLevelType w:val="hybridMultilevel"/>
    <w:tmpl w:val="9064C0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5256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816"/>
    <w:rsid w:val="000A2816"/>
    <w:rsid w:val="002A132D"/>
    <w:rsid w:val="003570A4"/>
    <w:rsid w:val="004E792B"/>
    <w:rsid w:val="005C01D9"/>
    <w:rsid w:val="006355B0"/>
    <w:rsid w:val="006D289C"/>
    <w:rsid w:val="008A7D26"/>
    <w:rsid w:val="00B16BF6"/>
    <w:rsid w:val="00C16527"/>
    <w:rsid w:val="00C861A5"/>
    <w:rsid w:val="00CD3F53"/>
    <w:rsid w:val="00CF346F"/>
    <w:rsid w:val="00D6222B"/>
    <w:rsid w:val="00E451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1B84"/>
  <w15:chartTrackingRefBased/>
  <w15:docId w15:val="{44535890-41CD-4DC3-AEA3-11DDF2E53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8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8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8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8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8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8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8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8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8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8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816"/>
    <w:rPr>
      <w:rFonts w:eastAsiaTheme="majorEastAsia" w:cstheme="majorBidi"/>
      <w:color w:val="272727" w:themeColor="text1" w:themeTint="D8"/>
    </w:rPr>
  </w:style>
  <w:style w:type="paragraph" w:styleId="Title">
    <w:name w:val="Title"/>
    <w:basedOn w:val="Normal"/>
    <w:next w:val="Normal"/>
    <w:link w:val="TitleChar"/>
    <w:uiPriority w:val="10"/>
    <w:qFormat/>
    <w:rsid w:val="000A2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816"/>
    <w:pPr>
      <w:spacing w:before="160"/>
      <w:jc w:val="center"/>
    </w:pPr>
    <w:rPr>
      <w:i/>
      <w:iCs/>
      <w:color w:val="404040" w:themeColor="text1" w:themeTint="BF"/>
    </w:rPr>
  </w:style>
  <w:style w:type="character" w:customStyle="1" w:styleId="QuoteChar">
    <w:name w:val="Quote Char"/>
    <w:basedOn w:val="DefaultParagraphFont"/>
    <w:link w:val="Quote"/>
    <w:uiPriority w:val="29"/>
    <w:rsid w:val="000A2816"/>
    <w:rPr>
      <w:i/>
      <w:iCs/>
      <w:color w:val="404040" w:themeColor="text1" w:themeTint="BF"/>
    </w:rPr>
  </w:style>
  <w:style w:type="paragraph" w:styleId="ListParagraph">
    <w:name w:val="List Paragraph"/>
    <w:basedOn w:val="Normal"/>
    <w:uiPriority w:val="34"/>
    <w:qFormat/>
    <w:rsid w:val="000A2816"/>
    <w:pPr>
      <w:ind w:left="720"/>
      <w:contextualSpacing/>
    </w:pPr>
  </w:style>
  <w:style w:type="character" w:styleId="IntenseEmphasis">
    <w:name w:val="Intense Emphasis"/>
    <w:basedOn w:val="DefaultParagraphFont"/>
    <w:uiPriority w:val="21"/>
    <w:qFormat/>
    <w:rsid w:val="000A2816"/>
    <w:rPr>
      <w:i/>
      <w:iCs/>
      <w:color w:val="2F5496" w:themeColor="accent1" w:themeShade="BF"/>
    </w:rPr>
  </w:style>
  <w:style w:type="paragraph" w:styleId="IntenseQuote">
    <w:name w:val="Intense Quote"/>
    <w:basedOn w:val="Normal"/>
    <w:next w:val="Normal"/>
    <w:link w:val="IntenseQuoteChar"/>
    <w:uiPriority w:val="30"/>
    <w:qFormat/>
    <w:rsid w:val="000A28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816"/>
    <w:rPr>
      <w:i/>
      <w:iCs/>
      <w:color w:val="2F5496" w:themeColor="accent1" w:themeShade="BF"/>
    </w:rPr>
  </w:style>
  <w:style w:type="character" w:styleId="IntenseReference">
    <w:name w:val="Intense Reference"/>
    <w:basedOn w:val="DefaultParagraphFont"/>
    <w:uiPriority w:val="32"/>
    <w:qFormat/>
    <w:rsid w:val="000A2816"/>
    <w:rPr>
      <w:b/>
      <w:bCs/>
      <w:smallCaps/>
      <w:color w:val="2F5496" w:themeColor="accent1" w:themeShade="BF"/>
      <w:spacing w:val="5"/>
    </w:rPr>
  </w:style>
  <w:style w:type="character" w:styleId="Hyperlink">
    <w:name w:val="Hyperlink"/>
    <w:basedOn w:val="DefaultParagraphFont"/>
    <w:uiPriority w:val="99"/>
    <w:unhideWhenUsed/>
    <w:rsid w:val="00E451F9"/>
    <w:rPr>
      <w:color w:val="0563C1" w:themeColor="hyperlink"/>
      <w:u w:val="single"/>
    </w:rPr>
  </w:style>
  <w:style w:type="character" w:styleId="UnresolvedMention">
    <w:name w:val="Unresolved Mention"/>
    <w:basedOn w:val="DefaultParagraphFont"/>
    <w:uiPriority w:val="99"/>
    <w:semiHidden/>
    <w:unhideWhenUsed/>
    <w:rsid w:val="00E451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builtin.com/articles/1-5-iqr-rule#:~:text=The%20interquartile%20(IQR)%20method%20of,bound%20quartile%20is%20an%20outlier"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Krithiksha G</dc:creator>
  <cp:keywords/>
  <dc:description/>
  <cp:lastModifiedBy>Krithiksha G</cp:lastModifiedBy>
  <cp:revision>14</cp:revision>
  <cp:lastPrinted>2026-02-06T18:26:00Z</cp:lastPrinted>
  <dcterms:created xsi:type="dcterms:W3CDTF">2026-02-06T17:49:00Z</dcterms:created>
  <dcterms:modified xsi:type="dcterms:W3CDTF">2026-02-06T18:27:00Z</dcterms:modified>
</cp:coreProperties>
</file>