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ГОТОВАЯ РАБОТА  •  СОГЛАСОВАНИЕ ТЕМЫ И ПРОЕКТИРОВАНИЕ</w:t>
      </w:r>
    </w:p>
    <w:p>
      <w:pPr>
        <w:pStyle w:val="Title"/>
      </w:pPr>
      <w:r>
        <w:t>Информационная система «МузЛото»</w:t>
      </w:r>
    </w:p>
    <w:p>
      <w:pPr>
        <w:pStyle w:val="Subtitle"/>
      </w:pPr>
      <w:r>
        <w:t>Замена Google Sheets и мобильного административного приложения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677"/>
            <w:shd w:fill="F8ED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Тема: автоматизация учёта мероприятий, бронирований и подтверждённых продаж билетов. Формы клиентов на FormDesigner сохраняются.</w:t>
            </w:r>
          </w:p>
        </w:tc>
      </w:tr>
    </w:tbl>
    <w:p>
      <w:pPr>
        <w:pStyle w:val="AfterTable"/>
      </w:pPr>
    </w:p>
    <w:p>
      <w:pPr>
        <w:pStyle w:val="Heading1"/>
      </w:pPr>
      <w:r>
        <w:t>1. Согласование темы</w:t>
      </w:r>
    </w:p>
    <w:p>
      <w:pPr>
        <w:pStyle w:val="Heading2"/>
      </w:pPr>
      <w:r>
        <w:t>1.1. Предметная область и назначение</w:t>
      </w:r>
    </w:p>
    <w:p>
      <w:r>
        <w:t>«МузЛото» организует музыкальные лото и квизы. Клиенты оформляют заявки на билеты через внешнюю форму FormDesigner, а сотрудники вручную подтверждают поступление оплаты и управляют мероприятиями. Сейчас данные хранятся в Google Sheets и обрабатываются через мобильный административный интерфейс.</w:t>
      </w:r>
    </w:p>
    <w:p>
      <w:r>
        <w:t>Цель проекта — создать собственную информационную систему на ASP.NET Core с PostgreSQL: сохранить сложившиеся бизнес-процессы, заменить Google Sheets и мобильное приложение единым адаптивным веб-интерфейсом, автоматизировать расчёты и синхронизацию изменений.</w:t>
      </w:r>
    </w:p>
    <w:p>
      <w:pPr>
        <w:pStyle w:val="Heading2"/>
      </w:pPr>
      <w:r>
        <w:t>1.2. Границы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4896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Заменяем</w:t>
            </w:r>
          </w:p>
        </w:tc>
        <w:tc>
          <w:tcPr>
            <w:tcW w:type="dxa" w:w="5141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Сохраняем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Google Sheets: игры, бронирования, продажи, отчёты</w:t>
            </w:r>
          </w:p>
        </w:tc>
        <w:tc>
          <w:tcPr>
            <w:tcW w:type="dxa" w:w="51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Клиентскую форму на FormDesigner.ru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Мобильный административный интерфейс</w:t>
            </w:r>
          </w:p>
        </w:tc>
        <w:tc>
          <w:tcPr>
            <w:tcW w:type="dxa" w:w="514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Ручное подтверждение факта оплаты сотрудником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Ручной пересчёт доступных билетов</w:t>
            </w:r>
          </w:p>
        </w:tc>
        <w:tc>
          <w:tcPr>
            <w:tcW w:type="dxa" w:w="51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Контакты по телефону, Telegram и WhatsApp</w:t>
            </w:r>
          </w:p>
        </w:tc>
      </w:tr>
    </w:tbl>
    <w:p>
      <w:pPr>
        <w:pStyle w:val="AfterTable"/>
      </w:pPr>
    </w:p>
    <w:p>
      <w:pPr>
        <w:pStyle w:val="Heading2"/>
      </w:pPr>
      <w:r>
        <w:t>1.3. Основные функции</w:t>
      </w:r>
    </w:p>
    <w:p>
      <w:pPr>
        <w:pStyle w:val="ListBullet"/>
      </w:pPr>
      <w:r>
        <w:t>Управление играми и сеансами: название, описания, дата, время, цена, локация, обложка, вместимость.</w:t>
      </w:r>
    </w:p>
    <w:p>
      <w:pPr>
        <w:pStyle w:val="ListBullet"/>
      </w:pPr>
      <w:r>
        <w:t>Приём заявок из FormDesigner, проверка обязательных полей и защита от повторного создания заявки.</w:t>
      </w:r>
    </w:p>
    <w:p>
      <w:pPr>
        <w:pStyle w:val="ListBullet"/>
      </w:pPr>
      <w:r>
        <w:t>Подтверждение оплаты, изменение количества билетов, отмена и просмотр истории.</w:t>
      </w:r>
    </w:p>
    <w:p>
      <w:pPr>
        <w:pStyle w:val="ListBullet"/>
      </w:pPr>
      <w:r>
        <w:t>Автоматический расчёт количества доступных билетов и защита от перепродажи.</w:t>
      </w:r>
    </w:p>
    <w:p>
      <w:pPr>
        <w:pStyle w:val="ListBullet"/>
      </w:pPr>
      <w:r>
        <w:t>Завершение мероприятий, удаление неподтверждённых заявок и сохранение истории продаж.</w:t>
      </w:r>
    </w:p>
    <w:p>
      <w:pPr>
        <w:pStyle w:val="ListBullet"/>
      </w:pPr>
      <w:r>
        <w:t>Сводная аналитика: количество проданных билетов, выручка, заказы, средний чек, статистика по играм и датам.</w:t>
      </w:r>
    </w:p>
    <w:p>
      <w:pPr>
        <w:pStyle w:val="Heading2"/>
      </w:pPr>
      <w:r>
        <w:t>1.4. Бизнес-правила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2376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Условие</w:t>
            </w:r>
          </w:p>
        </w:tc>
        <w:tc>
          <w:tcPr>
            <w:tcW w:type="dxa" w:w="7661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Поведение системы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Новая заявка</w:t>
            </w:r>
          </w:p>
        </w:tc>
        <w:tc>
          <w:tcPr>
            <w:tcW w:type="dxa" w:w="76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Pending; места пока не занимаются.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Подтверждение оплаты</w:t>
            </w:r>
          </w:p>
        </w:tc>
        <w:tc>
          <w:tcPr>
            <w:tcW w:type="dxa" w:w="766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Только после подтверждения уменьшается остаток; наличие мест проверяется в транзакции.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Завершение игры</w:t>
            </w:r>
          </w:p>
        </w:tc>
        <w:tc>
          <w:tcPr>
            <w:tcW w:type="dxa" w:w="76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Неоплаченные заявки удаляются; оплаченные сохраняются в истории.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Изменение количества</w:t>
            </w:r>
          </w:p>
        </w:tc>
        <w:tc>
          <w:tcPr>
            <w:tcW w:type="dxa" w:w="766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Для оплаченного бронирования пересчитываются места и сумма; корректировка платежа — вручную.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Отмена заказа</w:t>
            </w:r>
          </w:p>
        </w:tc>
        <w:tc>
          <w:tcPr>
            <w:tcW w:type="dxa" w:w="766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Места освобождаются; восстановление возможно в течение 1 часа; затем заказ скрывается из активного списка.</w:t>
            </w:r>
          </w:p>
        </w:tc>
      </w:tr>
    </w:tbl>
    <w:p>
      <w:pPr>
        <w:pStyle w:val="AfterTable"/>
      </w:pPr>
    </w:p>
    <w:p>
      <w:pPr>
        <w:pStyle w:val="Heading1"/>
        <w:pageBreakBefore/>
      </w:pPr>
      <w:r>
        <w:t>1.5. Роли и участники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2448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Роль / участник</w:t>
            </w:r>
          </w:p>
        </w:tc>
        <w:tc>
          <w:tcPr>
            <w:tcW w:type="dxa" w:w="7589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Возможности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Admin</w:t>
            </w:r>
          </w:p>
        </w:tc>
        <w:tc>
          <w:tcPr>
            <w:tcW w:type="dxa" w:w="75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Доступ ко всем играм, заказам, отчётам, пользователям, настройкам и журналу действий.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Manager</w:t>
            </w:r>
          </w:p>
        </w:tc>
        <w:tc>
          <w:tcPr>
            <w:tcW w:type="dxa" w:w="7589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Управление назначенными сеансами: работа с заявками, подтверждение оплаты, изменение вместимости, завершение игры.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User</w:t>
            </w:r>
          </w:p>
        </w:tc>
        <w:tc>
          <w:tcPr>
            <w:tcW w:type="dxa" w:w="75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Зарегистрированный пользователь для учебных сценариев: доступ только к собственным разрешённым ресурсам и API.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Клиент FormDesigner</w:t>
            </w:r>
          </w:p>
        </w:tc>
        <w:tc>
          <w:tcPr>
            <w:tcW w:type="dxa" w:w="7589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Заполняет внешнюю форму, не получает административную учётную запись.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Интеграция FormDesigner</w:t>
            </w:r>
          </w:p>
        </w:tc>
        <w:tc>
          <w:tcPr>
            <w:tcW w:type="dxa" w:w="7589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Технический источник входящих заявок с отдельной проверкой подлинности, не пользовательская роль.</w:t>
            </w:r>
          </w:p>
        </w:tc>
      </w:tr>
    </w:tbl>
    <w:p>
      <w:pPr>
        <w:pStyle w:val="AfterTable"/>
      </w:pPr>
    </w:p>
    <w:p>
      <w:pPr>
        <w:pStyle w:val="Heading2"/>
      </w:pPr>
      <w:r>
        <w:t>1.6. Список сущностей</w:t>
      </w:r>
    </w:p>
    <w:p>
      <w:r>
        <w:t>Основные сущности предметной области: AppUser, Role, UserRole, Game, GameSession, Booking, Payment, BookingStatusHistory, GameImage, EventStaffAssignment, ExternalSubmission. Стандартные таблицы ASP.NET Core Identity обеспечивают хранение учётных данных и ролей.</w:t>
      </w:r>
    </w:p>
    <w:p>
      <w:pPr>
        <w:pStyle w:val="Heading2"/>
      </w:pPr>
      <w:r>
        <w:t>1.7. События предметной области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2952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Событие</w:t>
            </w:r>
          </w:p>
        </w:tc>
        <w:tc>
          <w:tcPr>
            <w:tcW w:type="dxa" w:w="7085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Поступила заявка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Создаётся неоплаченная бронь; сотрудник получает уведомление.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Подтверждена оплата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Заказ переходит в Confirmed; свободных мест становится меньше.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Изменён заказ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Пересчитываются связанные показатели; сохраняется история изменений.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Отменён заказ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Занятые места освобождаются; запись исключается из активного списка по правилам.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Изменена вместимость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Пересчитывается остаток и обновляется административный интерфейс.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Игра завершена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Приём бронирований закрывается; Pending-заявки удаляются, оплаченные переходят в историю.</w:t>
            </w:r>
          </w:p>
        </w:tc>
      </w:tr>
    </w:tbl>
    <w:p>
      <w:pPr>
        <w:pStyle w:val="AfterTable"/>
      </w:pPr>
    </w:p>
    <w:p>
      <w:pPr>
        <w:pStyle w:val="Heading1"/>
        <w:pageBreakBefore/>
      </w:pPr>
      <w:r>
        <w:t>2. Проектирование</w:t>
      </w:r>
    </w:p>
    <w:p>
      <w:pPr>
        <w:pStyle w:val="Heading2"/>
      </w:pPr>
      <w:r>
        <w:t>2.1. Схема базы данных: предметная область</w:t>
      </w:r>
    </w:p>
    <w:p>
      <w:r>
        <w:t>Основная бизнес-модель содержит каталог игр, отдельные даты проведения, бронирования и связанные с ними оплаты, изображения и журнал изменений. Ниже показаны первичные (PK) и внешние (FK) ключи.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27648" cy="145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4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1. Логическая схема основных таблиц. Стрелки показывают связи между сущностями.</w:t>
      </w:r>
    </w:p>
    <w:p>
      <w:pPr>
        <w:pStyle w:val="Heading2"/>
      </w:pPr>
      <w:r>
        <w:t>2.2. Пользователи, роли и назначения сотрудников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72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7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2. Связи пользователей с ролями Identity и назначениями на сеансы.</w:t>
      </w:r>
    </w:p>
    <w:p>
      <w:r>
        <w:t>У одного пользователя может быть несколько ролей (M:N через AspNetUserRoles). Назначение сотрудников на мероприятия — отдельная M:N связь через EventStaffAssignment с составным ключом (UserId, GameSessionId).</w:t>
      </w:r>
    </w:p>
    <w:p>
      <w:pPr>
        <w:pStyle w:val="Heading1"/>
        <w:pageBreakBefore/>
      </w:pPr>
      <w:r>
        <w:t>2.3. Структура основных таблиц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2880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Таблица</w:t>
            </w:r>
          </w:p>
        </w:tc>
        <w:tc>
          <w:tcPr>
            <w:tcW w:type="dxa" w:w="7157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Основные поля и ключи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AspNetUsers (AppUser)</w:t>
            </w:r>
          </w:p>
        </w:tc>
        <w:tc>
          <w:tcPr>
            <w:tcW w:type="dxa" w:w="71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Email, FullName, PasswordHash. Учётные записи сотрудников и учебных пользователей.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AspNetRoles</w:t>
            </w:r>
          </w:p>
        </w:tc>
        <w:tc>
          <w:tcPr>
            <w:tcW w:type="dxa" w:w="7157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Name. Значения: Admin, Manager, User.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AspNetUserRoles</w:t>
            </w:r>
          </w:p>
        </w:tc>
        <w:tc>
          <w:tcPr>
            <w:tcW w:type="dxa" w:w="71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PK/FK UserId + RoleId. Составной ключ связи пользователей и ролей.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Games</w:t>
            </w:r>
          </w:p>
        </w:tc>
        <w:tc>
          <w:tcPr>
            <w:tcW w:type="dxa" w:w="7157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Title, Description1–5. Название и описание формата игры.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GameSessions</w:t>
            </w:r>
          </w:p>
        </w:tc>
        <w:tc>
          <w:tcPr>
            <w:tcW w:type="dxa" w:w="71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FK GameId; StartsAt, Venue, MapUrl, DurationMinutes, AgeLimit, TicketPrice, Capacity, SalesStatus, IsCompleted.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Bookings</w:t>
            </w:r>
          </w:p>
        </w:tc>
        <w:tc>
          <w:tcPr>
            <w:tcW w:type="dxa" w:w="7157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FK GameSessionId; FK OwnerUserId?; LegacyId, TeamName, CustomerName, Phone, Telegram, Quantity, TicketPriceSnapshot, Status, CreatedAt, ConfirmedAt.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71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FK BookingId, ConfirmedByUserId; Amount, Status, ConfirmedAt.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BookingStatusHistory</w:t>
            </w:r>
          </w:p>
        </w:tc>
        <w:tc>
          <w:tcPr>
            <w:tcW w:type="dxa" w:w="7157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FK BookingId, ChangedByUserId?; OldStatus, NewStatus, ChangedAt, Reason.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GameImages</w:t>
            </w:r>
          </w:p>
        </w:tc>
        <w:tc>
          <w:tcPr>
            <w:tcW w:type="dxa" w:w="71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FK GameSessionId; StorageKey, SortOrder, Version.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EventStaffAssignments</w:t>
            </w:r>
          </w:p>
        </w:tc>
        <w:tc>
          <w:tcPr>
            <w:tcW w:type="dxa" w:w="7157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PK/FK (UserId, GameSessionId). Назначение менеджера на сеанс.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ExternalSubmissions</w:t>
            </w:r>
          </w:p>
        </w:tc>
        <w:tc>
          <w:tcPr>
            <w:tcW w:type="dxa" w:w="71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PK Id; FK BookingId?; Provider, ExternalSubmissionId, ReceivedAt.</w:t>
            </w:r>
          </w:p>
        </w:tc>
      </w:tr>
    </w:tbl>
    <w:p>
      <w:pPr>
        <w:pStyle w:val="AfterTable"/>
      </w:pPr>
    </w:p>
    <w:p>
      <w:pPr>
        <w:pStyle w:val="Heading2"/>
      </w:pPr>
      <w:r>
        <w:t>2.4. Связи и ограничения целостности</w:t>
      </w:r>
    </w:p>
    <w:p>
      <w:pPr>
        <w:pStyle w:val="ListBullet"/>
      </w:pPr>
      <w:r>
        <w:t>1:M — Game → GameSession; GameSession → Booking и GameImage; Booking → Payment и BookingStatusHistory.</w:t>
      </w:r>
    </w:p>
    <w:p>
      <w:pPr>
        <w:pStyle w:val="ListBullet"/>
      </w:pPr>
      <w:r>
        <w:t>M:N — AppUser ↔ GameSession через EventStaffAssignments (составной PK); AppUser ↔ AspNetRoles через AspNetUserRoles.</w:t>
      </w:r>
    </w:p>
    <w:p>
      <w:pPr>
        <w:pStyle w:val="ListBullet"/>
      </w:pPr>
      <w:r>
        <w:t>Уникальность (Provider, ExternalSubmissionId) для защиты от повторных заявок FormDesigner.</w:t>
      </w:r>
    </w:p>
    <w:p>
      <w:pPr>
        <w:pStyle w:val="ListBullet"/>
      </w:pPr>
      <w:r>
        <w:t>Индексы для поиска: Bookings(GameSessionId, Status), GameSessions(StartsAt); цена и суммы — decimal.</w:t>
      </w:r>
    </w:p>
    <w:p>
      <w:pPr>
        <w:pStyle w:val="ListBullet"/>
      </w:pPr>
      <w:r>
        <w:t>Остаток = Capacity − сумма Quantity только у подтверждённых действующих бронирований. Подтверждение выполняется атомарно.</w:t>
      </w:r>
    </w:p>
    <w:p>
      <w:pPr>
        <w:pStyle w:val="ListBullet"/>
      </w:pPr>
      <w:r>
        <w:t>Оплаченные заказы и платежи не удаляются каскадно; для мероприятий с финансовой историей применяется архивирование.</w:t>
      </w:r>
    </w:p>
    <w:p>
      <w:pPr>
        <w:pStyle w:val="Heading1"/>
        <w:pageBreakBefore/>
      </w:pPr>
      <w:r>
        <w:t>2.5. Страницы веб-приложения (Razor Pages)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2952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Маршрут</w:t>
            </w:r>
          </w:p>
        </w:tc>
        <w:tc>
          <w:tcPr>
            <w:tcW w:type="dxa" w:w="7085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Назначение / доступ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/dashboard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Сводка по продажам и ближайшие мероприятия • Admin,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/events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Список игр, поиск и фильтры • Admin,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/events/create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Классическая POST-форма создания, серверная валидация • Admin.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/events/{id}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Карточка игры и связанные сеансы • авторизованные с правами.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/events/{id}/edit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Классическая POST-форма редактирования • Admin / назначенный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/events/capacity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Вместимость и свободные места • Admin / назначенный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/events/completed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Отметка завершения игры • Admin / назначенный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/bookings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Подтверждённые заказы • Admin / назначенный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/bookings/pending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Заявки в ожидании оплаты • Admin / назначенный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/bookings/history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История оплаченных покупок • Admin / назначенный Manager.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/reports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Продажи, выручка, средний чек, отчёты по играм и датам • по полномочиям.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/account/login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Вход в систему • без авторизации.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/account/register</w:t>
            </w:r>
          </w:p>
        </w:tc>
        <w:tc>
          <w:tcPr>
            <w:tcW w:type="dxa" w:w="708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Регистрация • без авторизации, базовая роль User.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/admin/users</w:t>
            </w:r>
          </w:p>
        </w:tc>
        <w:tc>
          <w:tcPr>
            <w:tcW w:type="dxa" w:w="708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Пользователи и назначение ролей • только Admin.</w:t>
            </w:r>
          </w:p>
        </w:tc>
      </w:tr>
    </w:tbl>
    <w:p>
      <w:pPr>
        <w:pStyle w:val="AfterTable"/>
      </w:pPr>
    </w:p>
    <w:p>
      <w:r>
        <w:t>Интерфейс для сотрудников адаптируется под смартфон (PWA). Сохраняются четыре основных раздела старого приложения: «Покупки билетов», «Кол-во билетов на дату», «Отметить что игра прошла», «Нужно подтвердить». Клиентская форма на FormDesigner не заменяется Razor-страницей.</w:t>
      </w:r>
    </w:p>
    <w:p>
      <w:pPr>
        <w:pStyle w:val="Heading2"/>
      </w:pPr>
      <w:r>
        <w:t>2.6. Три AJAX-действия</w:t>
      </w:r>
    </w:p>
    <w:p>
      <w:pPr>
        <w:pStyle w:val="ListBullet"/>
      </w:pPr>
      <w:r>
        <w:t>Подтвердить оплату — без перезагрузки обновить статус заявки и доступный остаток.</w:t>
      </w:r>
    </w:p>
    <w:p>
      <w:pPr>
        <w:pStyle w:val="ListBullet"/>
      </w:pPr>
      <w:r>
        <w:t>Изменить количество билетов — пересчитать количество мест и стоимость заказа.</w:t>
      </w:r>
    </w:p>
    <w:p>
      <w:pPr>
        <w:pStyle w:val="ListBullet"/>
      </w:pPr>
      <w:r>
        <w:t>Завершить мероприятие — обновить его статус и убрать связанные заявки из активного списка.</w:t>
      </w:r>
    </w:p>
    <w:p>
      <w:r>
        <w:t>Изменяющие AJAX-запросы используют X-CSRF-TOKEN для cookie-сессии, показывают ошибки (в том числе 401, 403, 409) и обновляют только нужный фрагмент страницы.</w:t>
      </w:r>
    </w:p>
    <w:p>
      <w:pPr>
        <w:pStyle w:val="Heading1"/>
        <w:pageBreakBefore/>
      </w:pPr>
      <w:r>
        <w:t>2.7. REST API: список эндпоинтов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rPr>
          <w:tblHeader w:val="true"/>
          <w:cantSplit/>
        </w:trPr>
        <w:tc>
          <w:tcPr>
            <w:tcW w:type="dxa" w:w="922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Метод</w:t>
            </w:r>
          </w:p>
        </w:tc>
        <w:tc>
          <w:tcPr>
            <w:tcW w:type="dxa" w:w="3715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Маршрут</w:t>
            </w:r>
          </w:p>
        </w:tc>
        <w:tc>
          <w:tcPr>
            <w:tcW w:type="dxa" w:w="5400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POST</w:t>
            </w:r>
          </w:p>
        </w:tc>
        <w:tc>
          <w:tcPr>
            <w:tcW w:type="dxa" w:w="37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/api/auth/login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Проверка e-mail и пароля, выдача JWT.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GET</w:t>
            </w:r>
          </w:p>
        </w:tc>
        <w:tc>
          <w:tcPr>
            <w:tcW w:type="dxa" w:w="371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/api/v1/events</w:t>
            </w:r>
          </w:p>
        </w:tc>
        <w:tc>
          <w:tcPr>
            <w:tcW w:type="dxa" w:w="540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Получить список доступных сеансов.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GET</w:t>
            </w:r>
          </w:p>
        </w:tc>
        <w:tc>
          <w:tcPr>
            <w:tcW w:type="dxa" w:w="37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/api/v1/events/{id}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Получить выбранный сеанс.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POST</w:t>
            </w:r>
          </w:p>
        </w:tc>
        <w:tc>
          <w:tcPr>
            <w:tcW w:type="dxa" w:w="371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/api/v1/events</w:t>
            </w:r>
          </w:p>
        </w:tc>
        <w:tc>
          <w:tcPr>
            <w:tcW w:type="dxa" w:w="540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Создать сеанс, ответ 201 + Location.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PUT</w:t>
            </w:r>
          </w:p>
        </w:tc>
        <w:tc>
          <w:tcPr>
            <w:tcW w:type="dxa" w:w="37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/api/v1/events/{id}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Обновить данные сеанса.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DELETE</w:t>
            </w:r>
          </w:p>
        </w:tc>
        <w:tc>
          <w:tcPr>
            <w:tcW w:type="dxa" w:w="371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/api/v1/events/{id}</w:t>
            </w:r>
          </w:p>
        </w:tc>
        <w:tc>
          <w:tcPr>
            <w:tcW w:type="dxa" w:w="540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Удалить пустой тестовый сеанс с безопасными зависимостями.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GET</w:t>
            </w:r>
          </w:p>
        </w:tc>
        <w:tc>
          <w:tcPr>
            <w:tcW w:type="dxa" w:w="37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/api/v1/bookings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Получить доступные пользователю заказы.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GET</w:t>
            </w:r>
          </w:p>
        </w:tc>
        <w:tc>
          <w:tcPr>
            <w:tcW w:type="dxa" w:w="371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/api/v1/bookings/{id}</w:t>
            </w:r>
          </w:p>
        </w:tc>
        <w:tc>
          <w:tcPr>
            <w:tcW w:type="dxa" w:w="540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Получить карточку доступного заказа.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POST</w:t>
            </w:r>
          </w:p>
        </w:tc>
        <w:tc>
          <w:tcPr>
            <w:tcW w:type="dxa" w:w="37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/api/v1/bookings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Создать заказ в пределах разрешённых прав.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PUT</w:t>
            </w:r>
          </w:p>
        </w:tc>
        <w:tc>
          <w:tcPr>
            <w:tcW w:type="dxa" w:w="371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/api/v1/bookings/{id}</w:t>
            </w:r>
          </w:p>
        </w:tc>
        <w:tc>
          <w:tcPr>
            <w:tcW w:type="dxa" w:w="540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Изменить доступный заказ.</w:t>
            </w:r>
          </w:p>
        </w:tc>
      </w:tr>
      <w:tr>
        <w:trPr>
          <w:cantSplit/>
        </w:trPr>
        <w:tc>
          <w:tcPr>
            <w:tcW w:type="dxa" w:w="92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GET</w:t>
            </w:r>
          </w:p>
        </w:tc>
        <w:tc>
          <w:tcPr>
            <w:tcW w:type="dxa" w:w="37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/api/v1/reports/summary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Получить сводку подтверждённых продаж.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GET</w:t>
            </w:r>
          </w:p>
        </w:tc>
        <w:tc>
          <w:tcPr>
            <w:tcW w:type="dxa" w:w="3715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/api/v2/events</w:t>
            </w:r>
          </w:p>
        </w:tc>
        <w:tc>
          <w:tcPr>
            <w:tcW w:type="dxa" w:w="5400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Расширенный контракт: remainingTickets, mapUrl.</w:t>
            </w:r>
          </w:p>
        </w:tc>
      </w:tr>
    </w:tbl>
    <w:p>
      <w:pPr>
        <w:pStyle w:val="AfterTable"/>
      </w:pPr>
    </w:p>
    <w:p>
      <w:pPr>
        <w:pStyle w:val="Heading2"/>
      </w:pPr>
      <w:r>
        <w:t>Требования к API</w:t>
      </w:r>
    </w:p>
    <w:p>
      <w:pPr>
        <w:pStyle w:val="ListBullet"/>
      </w:pPr>
      <w:r>
        <w:t>Отдельные Web API-контроллеры /api/…, DTO для входа и выхода; Swagger с JWT Bearer.</w:t>
      </w:r>
    </w:p>
    <w:p>
      <w:pPr>
        <w:pStyle w:val="ListBullet"/>
      </w:pPr>
      <w:r>
        <w:t>Все бизнес-эндпоинты требуют JWT. Без токена — 401; без прав — 403; ресурс не найден — 404.</w:t>
      </w:r>
    </w:p>
    <w:p>
      <w:pPr>
        <w:pStyle w:val="ListBullet"/>
      </w:pPr>
      <w:r>
        <w:t>При невалидном вводе — 400 ProblemDetails; при конфликте свободных мест — 409 Conflict.</w:t>
      </w:r>
    </w:p>
    <w:p>
      <w:pPr>
        <w:pStyle w:val="ListBullet"/>
      </w:pPr>
      <w:r>
        <w:t>Версии v1 и v2 отличаются контрактом: v2 добавляет remainingTickets и mapUrl; срок JWT ≤ 1 часа.</w:t>
      </w:r>
    </w:p>
    <w:p>
      <w:pPr>
        <w:pStyle w:val="ListBullet"/>
      </w:pPr>
      <w:r>
        <w:t>UserId при создании ресурса через API берётся из claims, а не из тела запроса.</w:t>
      </w:r>
    </w:p>
    <w:p>
      <w:pPr>
        <w:pStyle w:val="Heading2"/>
      </w:pPr>
      <w:r>
        <w:t>Интеграционный маршрут FormDesigner</w:t>
      </w:r>
    </w:p>
    <w:p>
      <w:r>
        <w:t>Внешняя форма отправляет заявку через отдельный серверный адаптер, например POST /integrations/formdesigner/submissions (проектируемый маршрут). Это не пользовательский JWT API: подлинность источника должна проверяться поддерживаемым механизмом (секрет/подпись/токен). Фактический способ обмена и обновления справочников нужно сверить с текущими настройками FormDesigner.</w:t>
      </w:r>
    </w:p>
    <w:p>
      <w:pPr>
        <w:pStyle w:val="Heading1"/>
        <w:pageBreakBefore/>
      </w:pPr>
      <w:r>
        <w:t>2.8. SignalR: события в реальном времени</w:t>
      </w:r>
    </w:p>
    <w:p>
      <w:r>
        <w:t>Хаб: BookingHub. Изменения распространяются через IHubContext из прикладных сервисов после успешного сохранения данных в базе.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3341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Событие</w:t>
            </w:r>
          </w:p>
        </w:tc>
        <w:tc>
          <w:tcPr>
            <w:tcW w:type="dxa" w:w="6696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8"/>
              </w:rPr>
              <w:t>Кому и что передаётся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BookingCreated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Сотрудникам конкретного сеанса: появилась новая заявка в «Нужно подтвердить».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BookingConfirmed</w:t>
            </w:r>
          </w:p>
        </w:tc>
        <w:tc>
          <w:tcPr>
            <w:tcW w:type="dxa" w:w="669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Сотрудникам сеанса: заказ подтверждён, изменены раздел покупок и отчёт.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BookingUpdated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Сотрудникам сеанса: количество, статус или данные заказа изменены.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TicketsAvailabilityChanged</w:t>
            </w:r>
          </w:p>
        </w:tc>
        <w:tc>
          <w:tcPr>
            <w:tcW w:type="dxa" w:w="669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Сотрудникам сеанса: новый остаток доступных билетов.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GameCompleted</w:t>
            </w:r>
          </w:p>
        </w:tc>
        <w:tc>
          <w:tcPr>
            <w:tcW w:type="dxa" w:w="66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8"/>
              </w:rPr>
              <w:t>Сотрудникам сеанса: игра завершена, активные списки обновлены.</w:t>
            </w:r>
          </w:p>
        </w:tc>
      </w:tr>
    </w:tbl>
    <w:p>
      <w:pPr>
        <w:pStyle w:val="AfterTable"/>
      </w:pPr>
    </w:p>
    <w:p>
      <w:r>
        <w:t>Группы: event:{id} для конкретного сеанса. При вступлении проверяются авторизация и назначение сотрудника. Хаб защищён [Authorize]; на подключении и отключении выполняется логирование. После разрыва связи клиент переподключается, повторно вступает в доступные группы и запрашивает текущее состояние.</w:t>
      </w:r>
    </w:p>
    <w:p>
      <w:pPr>
        <w:pStyle w:val="Heading2"/>
      </w:pPr>
      <w:r>
        <w:t>2.9. Политики безопасности и разграничение доступа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rPr>
          <w:tblHeader w:val="true"/>
          <w:cantSplit/>
        </w:trPr>
        <w:tc>
          <w:tcPr>
            <w:tcW w:type="dxa" w:w="2506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Политика</w:t>
            </w:r>
          </w:p>
        </w:tc>
        <w:tc>
          <w:tcPr>
            <w:tcW w:type="dxa" w:w="7531"/>
            <w:shd w:fill="F7EAEE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53343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AdminOnly</w:t>
            </w:r>
          </w:p>
        </w:tc>
        <w:tc>
          <w:tcPr>
            <w:tcW w:type="dxa" w:w="75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Доступ разрешён только роли Admin (например, /admin/users).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CanManageGame</w:t>
            </w:r>
          </w:p>
        </w:tc>
        <w:tc>
          <w:tcPr>
            <w:tcW w:type="dxa" w:w="753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Admin — любой сеанс; Manager — только назначенный через EventStaffAssignments.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CanManageBooking</w:t>
            </w:r>
          </w:p>
        </w:tc>
        <w:tc>
          <w:tcPr>
            <w:tcW w:type="dxa" w:w="75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Admin или Manager, назначенный на сеанс бронирования; подтверждать оплату User не может.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CanViewOwnBooking</w:t>
            </w:r>
          </w:p>
        </w:tc>
        <w:tc>
          <w:tcPr>
            <w:tcW w:type="dxa" w:w="7531"/>
            <w:vAlign w:val="center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User может видеть только свой Booking, если OwnerUserId совпадает с ID из claims.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CanViewReports</w:t>
            </w:r>
          </w:p>
        </w:tc>
        <w:tc>
          <w:tcPr>
            <w:tcW w:type="dxa" w:w="75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4" w:color="DBE1E8"/>
            </w:tcBorders>
          </w:tcPr>
          <w:p>
            <w:pPr>
              <w:pStyle w:val="TableBody"/>
            </w:pPr>
            <w:r>
              <w:rPr>
                <w:sz w:val="17"/>
              </w:rPr>
              <w:t>Admin — все отчёты; Manager — только по своим мероприятиям.</w:t>
            </w:r>
          </w:p>
        </w:tc>
      </w:tr>
    </w:tbl>
    <w:p>
      <w:pPr>
        <w:pStyle w:val="AfterTable"/>
      </w:pPr>
    </w:p>
    <w:p>
      <w:r>
        <w:t>Политика CanManageBooking реализуется через AuthorizationHandler и вызов IAuthorizationService.AuthorizeAsync(User, booking, "CanManageBooking"). Проверка выполняется на сервере; скрытие кнопок в интерфейсе не заменяет проверку прав.</w:t>
      </w:r>
    </w:p>
    <w:p>
      <w:pPr>
        <w:pStyle w:val="Heading2"/>
      </w:pPr>
      <w:r>
        <w:t>2.10. Основные механизмы безопасности</w:t>
      </w:r>
    </w:p>
    <w:p>
      <w:pPr>
        <w:pStyle w:val="ListBullet"/>
      </w:pPr>
      <w:r>
        <w:t>ASP.NET Core Identity, роли Admin/Manager/User, cookie-аутентификация для Razor Pages и JWT для Web API.</w:t>
      </w:r>
    </w:p>
    <w:p>
      <w:pPr>
        <w:pStyle w:val="ListBullet"/>
      </w:pPr>
      <w:r>
        <w:t>Валидация форм, антифоргери-защита POST/AJAX, кодирование вывода Razor и Content Security Policy.</w:t>
      </w:r>
    </w:p>
    <w:p>
      <w:pPr>
        <w:pStyle w:val="ListBullet"/>
      </w:pPr>
      <w:r>
        <w:t>Пароли: не менее 6 символов с цифрой; блокировка после 5 ошибок на 15 минут; выход — POST.</w:t>
      </w:r>
    </w:p>
    <w:p>
      <w:pPr>
        <w:pStyle w:val="ListBullet"/>
      </w:pPr>
      <w:r>
        <w:t>Security headers, HTTPS, хранение ключей и секретов вне исходного кода, аудит действий.</w:t>
      </w:r>
    </w:p>
    <w:p>
      <w:pPr>
        <w:pStyle w:val="Heading1"/>
      </w:pPr>
      <w:r>
        <w:t>Вывод</w:t>
      </w:r>
    </w:p>
    <w:p>
      <w:r>
        <w:t>Для итогового проекта выбрана реальная предметная область «МузЛото». Определены роли, сущности, бизнес-события и структура базы данных, разработаны списки Razor-страниц, REST API-эндпоинтов, SignalR-событий и политик доступа. Проект соответствует двум пунктам домашнего задания и служит основой для последующей реализации.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09" w:right="1109" w:bottom="1022" w:left="1123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181"/>
        <w:sz w:val="16"/>
      </w:rPr>
      <w:t xml:space="preserve">МузЛото • проектирование  |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647181"/>
        <w:sz w:val="16"/>
      </w:rPr>
      <w:t>МУЗЛОТО  /  ДОМАШНЯЯ РАБОТА 1–2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rlito" w:hAnsi="Carlito"/>
      <w:color w:val="26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rlito" w:hAnsi="Carlito"/>
      <w:b/>
      <w:bCs/>
      <w:color w:val="B960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rlito" w:hAnsi="Carlito"/>
      <w:b/>
      <w:bCs/>
      <w:color w:val="2533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rlito" w:hAnsi="Carlito"/>
      <w:b/>
      <w:bCs/>
      <w:color w:val="2634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40"/>
      <w:contextualSpacing/>
    </w:pPr>
    <w:rPr>
      <w:rFonts w:asciiTheme="majorHAnsi" w:eastAsiaTheme="majorEastAsia" w:hAnsiTheme="majorHAnsi" w:cstheme="majorBidi" w:ascii="Carlito" w:hAnsi="Carlito"/>
      <w:b/>
      <w:color w:val="25334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Carlito" w:hAnsi="Carlito"/>
      <w:i/>
      <w:iCs/>
      <w:color w:val="B960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rlito" w:hAnsi="Carlito"/>
      <w:color w:val="263442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173"/>
      <w:contextualSpacing/>
    </w:pPr>
    <w:rPr>
      <w:rFonts w:ascii="Carlito" w:hAnsi="Carlito"/>
      <w:color w:val="263442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rlito" w:hAnsi="Carlito"/>
      <w:b/>
      <w:bCs/>
      <w:i/>
      <w:color w:val="64718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40" w:lineRule="auto"/>
    </w:pPr>
    <w:rPr>
      <w:rFonts w:ascii="Carlito" w:hAnsi="Carlito"/>
      <w:color w:val="263442"/>
      <w:sz w:val="17"/>
    </w:rPr>
  </w:style>
  <w:style w:type="paragraph" w:customStyle="1" w:styleId="Callout">
    <w:name w:val="Callout"/>
    <w:pPr>
      <w:spacing w:after="0"/>
    </w:pPr>
    <w:rPr>
      <w:rFonts w:ascii="Carlito" w:hAnsi="Carlito"/>
      <w:b/>
      <w:color w:val="253343"/>
      <w:sz w:val="20"/>
    </w:rPr>
  </w:style>
  <w:style w:type="paragraph" w:customStyle="1" w:styleId="AfterTable">
    <w:name w:val="After Table"/>
    <w:pPr>
      <w:spacing w:after="0"/>
    </w:pPr>
    <w:rPr>
      <w:rFonts w:ascii="Carlito" w:hAnsi="Carlito"/>
      <w:color w:val="263442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работа 1–2 — МузЛото</dc:title>
  <dc:subject>Согласование темы и проектирование информационной системы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