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24C9918" w14:textId="7A0AEA31" w:rsidR="00EC267F"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7805494" w:history="1">
            <w:r w:rsidR="00EC267F" w:rsidRPr="00AA5FFC">
              <w:rPr>
                <w:rStyle w:val="Hipervnculo"/>
                <w:noProof/>
              </w:rPr>
              <w:t>PLAN DEL TRABAJO DE TITULACIÓN</w:t>
            </w:r>
            <w:r w:rsidR="00EC267F">
              <w:rPr>
                <w:noProof/>
                <w:webHidden/>
              </w:rPr>
              <w:tab/>
            </w:r>
            <w:r w:rsidR="00EC267F">
              <w:rPr>
                <w:noProof/>
                <w:webHidden/>
              </w:rPr>
              <w:fldChar w:fldCharType="begin"/>
            </w:r>
            <w:r w:rsidR="00EC267F">
              <w:rPr>
                <w:noProof/>
                <w:webHidden/>
              </w:rPr>
              <w:instrText xml:space="preserve"> PAGEREF _Toc107805494 \h </w:instrText>
            </w:r>
            <w:r w:rsidR="00EC267F">
              <w:rPr>
                <w:noProof/>
                <w:webHidden/>
              </w:rPr>
            </w:r>
            <w:r w:rsidR="00EC267F">
              <w:rPr>
                <w:noProof/>
                <w:webHidden/>
              </w:rPr>
              <w:fldChar w:fldCharType="separate"/>
            </w:r>
            <w:r w:rsidR="00EC267F">
              <w:rPr>
                <w:noProof/>
                <w:webHidden/>
              </w:rPr>
              <w:t>4</w:t>
            </w:r>
            <w:r w:rsidR="00EC267F">
              <w:rPr>
                <w:noProof/>
                <w:webHidden/>
              </w:rPr>
              <w:fldChar w:fldCharType="end"/>
            </w:r>
          </w:hyperlink>
        </w:p>
        <w:p w14:paraId="0F99FF18" w14:textId="414037BE"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5" w:history="1">
            <w:r w:rsidRPr="00AA5FFC">
              <w:rPr>
                <w:rStyle w:val="Hipervnculo"/>
                <w:noProof/>
              </w:rPr>
              <w:t>1.</w:t>
            </w:r>
            <w:r>
              <w:rPr>
                <w:rFonts w:asciiTheme="minorHAnsi" w:eastAsiaTheme="minorEastAsia" w:hAnsiTheme="minorHAnsi" w:cstheme="minorBidi"/>
                <w:noProof/>
                <w:sz w:val="22"/>
                <w:szCs w:val="22"/>
                <w:lang w:val="es-EC" w:eastAsia="es-EC"/>
              </w:rPr>
              <w:tab/>
            </w:r>
            <w:r w:rsidRPr="00AA5FFC">
              <w:rPr>
                <w:rStyle w:val="Hipervnculo"/>
                <w:noProof/>
              </w:rPr>
              <w:t>DATOS GENERALES</w:t>
            </w:r>
            <w:r>
              <w:rPr>
                <w:noProof/>
                <w:webHidden/>
              </w:rPr>
              <w:tab/>
            </w:r>
            <w:r>
              <w:rPr>
                <w:noProof/>
                <w:webHidden/>
              </w:rPr>
              <w:fldChar w:fldCharType="begin"/>
            </w:r>
            <w:r>
              <w:rPr>
                <w:noProof/>
                <w:webHidden/>
              </w:rPr>
              <w:instrText xml:space="preserve"> PAGEREF _Toc107805495 \h </w:instrText>
            </w:r>
            <w:r>
              <w:rPr>
                <w:noProof/>
                <w:webHidden/>
              </w:rPr>
            </w:r>
            <w:r>
              <w:rPr>
                <w:noProof/>
                <w:webHidden/>
              </w:rPr>
              <w:fldChar w:fldCharType="separate"/>
            </w:r>
            <w:r>
              <w:rPr>
                <w:noProof/>
                <w:webHidden/>
              </w:rPr>
              <w:t>4</w:t>
            </w:r>
            <w:r>
              <w:rPr>
                <w:noProof/>
                <w:webHidden/>
              </w:rPr>
              <w:fldChar w:fldCharType="end"/>
            </w:r>
          </w:hyperlink>
        </w:p>
        <w:p w14:paraId="21DBF93D" w14:textId="3469B2F2"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6" w:history="1">
            <w:r w:rsidRPr="00AA5FFC">
              <w:rPr>
                <w:rStyle w:val="Hipervnculo"/>
                <w:noProof/>
              </w:rPr>
              <w:t>2.</w:t>
            </w:r>
            <w:r>
              <w:rPr>
                <w:rFonts w:asciiTheme="minorHAnsi" w:eastAsiaTheme="minorEastAsia" w:hAnsiTheme="minorHAnsi" w:cstheme="minorBidi"/>
                <w:noProof/>
                <w:sz w:val="22"/>
                <w:szCs w:val="22"/>
                <w:lang w:val="es-EC" w:eastAsia="es-EC"/>
              </w:rPr>
              <w:tab/>
            </w:r>
            <w:r w:rsidRPr="00AA5FFC">
              <w:rPr>
                <w:rStyle w:val="Hipervnculo"/>
                <w:noProof/>
              </w:rPr>
              <w:t>ANÁLISIS DEL PROBLEMA</w:t>
            </w:r>
            <w:r>
              <w:rPr>
                <w:noProof/>
                <w:webHidden/>
              </w:rPr>
              <w:tab/>
            </w:r>
            <w:r>
              <w:rPr>
                <w:noProof/>
                <w:webHidden/>
              </w:rPr>
              <w:fldChar w:fldCharType="begin"/>
            </w:r>
            <w:r>
              <w:rPr>
                <w:noProof/>
                <w:webHidden/>
              </w:rPr>
              <w:instrText xml:space="preserve"> PAGEREF _Toc107805496 \h </w:instrText>
            </w:r>
            <w:r>
              <w:rPr>
                <w:noProof/>
                <w:webHidden/>
              </w:rPr>
            </w:r>
            <w:r>
              <w:rPr>
                <w:noProof/>
                <w:webHidden/>
              </w:rPr>
              <w:fldChar w:fldCharType="separate"/>
            </w:r>
            <w:r>
              <w:rPr>
                <w:noProof/>
                <w:webHidden/>
              </w:rPr>
              <w:t>5</w:t>
            </w:r>
            <w:r>
              <w:rPr>
                <w:noProof/>
                <w:webHidden/>
              </w:rPr>
              <w:fldChar w:fldCharType="end"/>
            </w:r>
          </w:hyperlink>
        </w:p>
        <w:p w14:paraId="0EF55182" w14:textId="7654FC91"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7" w:history="1">
            <w:r w:rsidRPr="00AA5FFC">
              <w:rPr>
                <w:rStyle w:val="Hipervnculo"/>
                <w:noProof/>
              </w:rPr>
              <w:t>3.</w:t>
            </w:r>
            <w:r>
              <w:rPr>
                <w:rFonts w:asciiTheme="minorHAnsi" w:eastAsiaTheme="minorEastAsia" w:hAnsiTheme="minorHAnsi" w:cstheme="minorBidi"/>
                <w:noProof/>
                <w:sz w:val="22"/>
                <w:szCs w:val="22"/>
                <w:lang w:val="es-EC" w:eastAsia="es-EC"/>
              </w:rPr>
              <w:tab/>
            </w:r>
            <w:r w:rsidRPr="00AA5FFC">
              <w:rPr>
                <w:rStyle w:val="Hipervnculo"/>
                <w:noProof/>
              </w:rPr>
              <w:t>INVESTIGACIÓN BIBLIOGRÁFICA</w:t>
            </w:r>
            <w:r>
              <w:rPr>
                <w:noProof/>
                <w:webHidden/>
              </w:rPr>
              <w:tab/>
            </w:r>
            <w:r>
              <w:rPr>
                <w:noProof/>
                <w:webHidden/>
              </w:rPr>
              <w:fldChar w:fldCharType="begin"/>
            </w:r>
            <w:r>
              <w:rPr>
                <w:noProof/>
                <w:webHidden/>
              </w:rPr>
              <w:instrText xml:space="preserve"> PAGEREF _Toc107805497 \h </w:instrText>
            </w:r>
            <w:r>
              <w:rPr>
                <w:noProof/>
                <w:webHidden/>
              </w:rPr>
            </w:r>
            <w:r>
              <w:rPr>
                <w:noProof/>
                <w:webHidden/>
              </w:rPr>
              <w:fldChar w:fldCharType="separate"/>
            </w:r>
            <w:r>
              <w:rPr>
                <w:noProof/>
                <w:webHidden/>
              </w:rPr>
              <w:t>7</w:t>
            </w:r>
            <w:r>
              <w:rPr>
                <w:noProof/>
                <w:webHidden/>
              </w:rPr>
              <w:fldChar w:fldCharType="end"/>
            </w:r>
          </w:hyperlink>
        </w:p>
        <w:p w14:paraId="7444B27A" w14:textId="7359E6ED"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8" w:history="1">
            <w:r w:rsidRPr="00AA5FFC">
              <w:rPr>
                <w:rStyle w:val="Hipervnculo"/>
                <w:noProof/>
              </w:rPr>
              <w:t>4.</w:t>
            </w:r>
            <w:r>
              <w:rPr>
                <w:rFonts w:asciiTheme="minorHAnsi" w:eastAsiaTheme="minorEastAsia" w:hAnsiTheme="minorHAnsi" w:cstheme="minorBidi"/>
                <w:noProof/>
                <w:sz w:val="22"/>
                <w:szCs w:val="22"/>
                <w:lang w:val="es-EC" w:eastAsia="es-EC"/>
              </w:rPr>
              <w:tab/>
            </w:r>
            <w:r w:rsidRPr="00AA5FFC">
              <w:rPr>
                <w:rStyle w:val="Hipervnculo"/>
                <w:noProof/>
              </w:rPr>
              <w:t>HIPÓTESIS Y JUSTIFICACIÓN</w:t>
            </w:r>
            <w:r>
              <w:rPr>
                <w:noProof/>
                <w:webHidden/>
              </w:rPr>
              <w:tab/>
            </w:r>
            <w:r>
              <w:rPr>
                <w:noProof/>
                <w:webHidden/>
              </w:rPr>
              <w:fldChar w:fldCharType="begin"/>
            </w:r>
            <w:r>
              <w:rPr>
                <w:noProof/>
                <w:webHidden/>
              </w:rPr>
              <w:instrText xml:space="preserve"> PAGEREF _Toc107805498 \h </w:instrText>
            </w:r>
            <w:r>
              <w:rPr>
                <w:noProof/>
                <w:webHidden/>
              </w:rPr>
            </w:r>
            <w:r>
              <w:rPr>
                <w:noProof/>
                <w:webHidden/>
              </w:rPr>
              <w:fldChar w:fldCharType="separate"/>
            </w:r>
            <w:r>
              <w:rPr>
                <w:noProof/>
                <w:webHidden/>
              </w:rPr>
              <w:t>13</w:t>
            </w:r>
            <w:r>
              <w:rPr>
                <w:noProof/>
                <w:webHidden/>
              </w:rPr>
              <w:fldChar w:fldCharType="end"/>
            </w:r>
          </w:hyperlink>
        </w:p>
        <w:p w14:paraId="0A7FF2C0" w14:textId="6E1803EA"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9" w:history="1">
            <w:r w:rsidRPr="00AA5FFC">
              <w:rPr>
                <w:rStyle w:val="Hipervnculo"/>
                <w:noProof/>
              </w:rPr>
              <w:t>5.</w:t>
            </w:r>
            <w:r>
              <w:rPr>
                <w:rFonts w:asciiTheme="minorHAnsi" w:eastAsiaTheme="minorEastAsia" w:hAnsiTheme="minorHAnsi" w:cstheme="minorBidi"/>
                <w:noProof/>
                <w:sz w:val="22"/>
                <w:szCs w:val="22"/>
                <w:lang w:val="es-EC" w:eastAsia="es-EC"/>
              </w:rPr>
              <w:tab/>
            </w:r>
            <w:r w:rsidRPr="00AA5FFC">
              <w:rPr>
                <w:rStyle w:val="Hipervnculo"/>
                <w:noProof/>
              </w:rPr>
              <w:t>OBJETIVOS</w:t>
            </w:r>
            <w:r>
              <w:rPr>
                <w:noProof/>
                <w:webHidden/>
              </w:rPr>
              <w:tab/>
            </w:r>
            <w:r>
              <w:rPr>
                <w:noProof/>
                <w:webHidden/>
              </w:rPr>
              <w:fldChar w:fldCharType="begin"/>
            </w:r>
            <w:r>
              <w:rPr>
                <w:noProof/>
                <w:webHidden/>
              </w:rPr>
              <w:instrText xml:space="preserve"> PAGEREF _Toc107805499 \h </w:instrText>
            </w:r>
            <w:r>
              <w:rPr>
                <w:noProof/>
                <w:webHidden/>
              </w:rPr>
            </w:r>
            <w:r>
              <w:rPr>
                <w:noProof/>
                <w:webHidden/>
              </w:rPr>
              <w:fldChar w:fldCharType="separate"/>
            </w:r>
            <w:r>
              <w:rPr>
                <w:noProof/>
                <w:webHidden/>
              </w:rPr>
              <w:t>14</w:t>
            </w:r>
            <w:r>
              <w:rPr>
                <w:noProof/>
                <w:webHidden/>
              </w:rPr>
              <w:fldChar w:fldCharType="end"/>
            </w:r>
          </w:hyperlink>
        </w:p>
        <w:p w14:paraId="6990701C" w14:textId="3D6CD6FF"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0" w:history="1">
            <w:r w:rsidRPr="00AA5FFC">
              <w:rPr>
                <w:rStyle w:val="Hipervnculo"/>
                <w:noProof/>
              </w:rPr>
              <w:t>6.</w:t>
            </w:r>
            <w:r>
              <w:rPr>
                <w:rFonts w:asciiTheme="minorHAnsi" w:eastAsiaTheme="minorEastAsia" w:hAnsiTheme="minorHAnsi" w:cstheme="minorBidi"/>
                <w:noProof/>
                <w:sz w:val="22"/>
                <w:szCs w:val="22"/>
                <w:lang w:val="es-EC" w:eastAsia="es-EC"/>
              </w:rPr>
              <w:tab/>
            </w:r>
            <w:r w:rsidRPr="00AA5FFC">
              <w:rPr>
                <w:rStyle w:val="Hipervnculo"/>
                <w:noProof/>
              </w:rPr>
              <w:t>ALCANCE</w:t>
            </w:r>
            <w:r>
              <w:rPr>
                <w:noProof/>
                <w:webHidden/>
              </w:rPr>
              <w:tab/>
            </w:r>
            <w:r>
              <w:rPr>
                <w:noProof/>
                <w:webHidden/>
              </w:rPr>
              <w:fldChar w:fldCharType="begin"/>
            </w:r>
            <w:r>
              <w:rPr>
                <w:noProof/>
                <w:webHidden/>
              </w:rPr>
              <w:instrText xml:space="preserve"> PAGEREF _Toc107805500 \h </w:instrText>
            </w:r>
            <w:r>
              <w:rPr>
                <w:noProof/>
                <w:webHidden/>
              </w:rPr>
            </w:r>
            <w:r>
              <w:rPr>
                <w:noProof/>
                <w:webHidden/>
              </w:rPr>
              <w:fldChar w:fldCharType="separate"/>
            </w:r>
            <w:r>
              <w:rPr>
                <w:noProof/>
                <w:webHidden/>
              </w:rPr>
              <w:t>15</w:t>
            </w:r>
            <w:r>
              <w:rPr>
                <w:noProof/>
                <w:webHidden/>
              </w:rPr>
              <w:fldChar w:fldCharType="end"/>
            </w:r>
          </w:hyperlink>
        </w:p>
        <w:p w14:paraId="6529E37F" w14:textId="7571BCF8"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1" w:history="1">
            <w:r w:rsidRPr="00AA5FFC">
              <w:rPr>
                <w:rStyle w:val="Hipervnculo"/>
                <w:noProof/>
              </w:rPr>
              <w:t>7.</w:t>
            </w:r>
            <w:r>
              <w:rPr>
                <w:rFonts w:asciiTheme="minorHAnsi" w:eastAsiaTheme="minorEastAsia" w:hAnsiTheme="minorHAnsi" w:cstheme="minorBidi"/>
                <w:noProof/>
                <w:sz w:val="22"/>
                <w:szCs w:val="22"/>
                <w:lang w:val="es-EC" w:eastAsia="es-EC"/>
              </w:rPr>
              <w:tab/>
            </w:r>
            <w:r w:rsidRPr="00AA5FFC">
              <w:rPr>
                <w:rStyle w:val="Hipervnculo"/>
                <w:noProof/>
              </w:rPr>
              <w:t>LIMITACIONES</w:t>
            </w:r>
            <w:r>
              <w:rPr>
                <w:noProof/>
                <w:webHidden/>
              </w:rPr>
              <w:tab/>
            </w:r>
            <w:r>
              <w:rPr>
                <w:noProof/>
                <w:webHidden/>
              </w:rPr>
              <w:fldChar w:fldCharType="begin"/>
            </w:r>
            <w:r>
              <w:rPr>
                <w:noProof/>
                <w:webHidden/>
              </w:rPr>
              <w:instrText xml:space="preserve"> PAGEREF _Toc107805501 \h </w:instrText>
            </w:r>
            <w:r>
              <w:rPr>
                <w:noProof/>
                <w:webHidden/>
              </w:rPr>
            </w:r>
            <w:r>
              <w:rPr>
                <w:noProof/>
                <w:webHidden/>
              </w:rPr>
              <w:fldChar w:fldCharType="separate"/>
            </w:r>
            <w:r>
              <w:rPr>
                <w:noProof/>
                <w:webHidden/>
              </w:rPr>
              <w:t>15</w:t>
            </w:r>
            <w:r>
              <w:rPr>
                <w:noProof/>
                <w:webHidden/>
              </w:rPr>
              <w:fldChar w:fldCharType="end"/>
            </w:r>
          </w:hyperlink>
        </w:p>
        <w:p w14:paraId="13096C9C" w14:textId="69C8C167"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2" w:history="1">
            <w:r w:rsidRPr="00AA5FFC">
              <w:rPr>
                <w:rStyle w:val="Hipervnculo"/>
                <w:noProof/>
              </w:rPr>
              <w:t>8.</w:t>
            </w:r>
            <w:r>
              <w:rPr>
                <w:rFonts w:asciiTheme="minorHAnsi" w:eastAsiaTheme="minorEastAsia" w:hAnsiTheme="minorHAnsi" w:cstheme="minorBidi"/>
                <w:noProof/>
                <w:sz w:val="22"/>
                <w:szCs w:val="22"/>
                <w:lang w:val="es-EC" w:eastAsia="es-EC"/>
              </w:rPr>
              <w:tab/>
            </w:r>
            <w:r w:rsidRPr="00AA5FFC">
              <w:rPr>
                <w:rStyle w:val="Hipervnculo"/>
                <w:noProof/>
              </w:rPr>
              <w:t>METODOLOGÍA EXPERIMENTAL DEL TRABAJO DE TITULACIÓN</w:t>
            </w:r>
            <w:r>
              <w:rPr>
                <w:noProof/>
                <w:webHidden/>
              </w:rPr>
              <w:tab/>
            </w:r>
            <w:r>
              <w:rPr>
                <w:noProof/>
                <w:webHidden/>
              </w:rPr>
              <w:fldChar w:fldCharType="begin"/>
            </w:r>
            <w:r>
              <w:rPr>
                <w:noProof/>
                <w:webHidden/>
              </w:rPr>
              <w:instrText xml:space="preserve"> PAGEREF _Toc107805502 \h </w:instrText>
            </w:r>
            <w:r>
              <w:rPr>
                <w:noProof/>
                <w:webHidden/>
              </w:rPr>
            </w:r>
            <w:r>
              <w:rPr>
                <w:noProof/>
                <w:webHidden/>
              </w:rPr>
              <w:fldChar w:fldCharType="separate"/>
            </w:r>
            <w:r>
              <w:rPr>
                <w:noProof/>
                <w:webHidden/>
              </w:rPr>
              <w:t>16</w:t>
            </w:r>
            <w:r>
              <w:rPr>
                <w:noProof/>
                <w:webHidden/>
              </w:rPr>
              <w:fldChar w:fldCharType="end"/>
            </w:r>
          </w:hyperlink>
        </w:p>
        <w:p w14:paraId="6B985E9B" w14:textId="71AE0555" w:rsidR="00EC267F" w:rsidRDefault="00EC267F">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3" w:history="1">
            <w:r w:rsidRPr="00AA5FFC">
              <w:rPr>
                <w:rStyle w:val="Hipervnculo"/>
                <w:noProof/>
              </w:rPr>
              <w:t>9.</w:t>
            </w:r>
            <w:r>
              <w:rPr>
                <w:rFonts w:asciiTheme="minorHAnsi" w:eastAsiaTheme="minorEastAsia" w:hAnsiTheme="minorHAnsi" w:cstheme="minorBidi"/>
                <w:noProof/>
                <w:sz w:val="22"/>
                <w:szCs w:val="22"/>
                <w:lang w:val="es-EC" w:eastAsia="es-EC"/>
              </w:rPr>
              <w:tab/>
            </w:r>
            <w:r w:rsidRPr="00AA5FFC">
              <w:rPr>
                <w:rStyle w:val="Hipervnculo"/>
                <w:noProof/>
              </w:rPr>
              <w:t>CRONOGRAMA DE ACTIVIDADES DEL TRABAJO DE TITULACIÓN</w:t>
            </w:r>
            <w:r>
              <w:rPr>
                <w:noProof/>
                <w:webHidden/>
              </w:rPr>
              <w:tab/>
            </w:r>
            <w:r>
              <w:rPr>
                <w:noProof/>
                <w:webHidden/>
              </w:rPr>
              <w:fldChar w:fldCharType="begin"/>
            </w:r>
            <w:r>
              <w:rPr>
                <w:noProof/>
                <w:webHidden/>
              </w:rPr>
              <w:instrText xml:space="preserve"> PAGEREF _Toc107805503 \h </w:instrText>
            </w:r>
            <w:r>
              <w:rPr>
                <w:noProof/>
                <w:webHidden/>
              </w:rPr>
            </w:r>
            <w:r>
              <w:rPr>
                <w:noProof/>
                <w:webHidden/>
              </w:rPr>
              <w:fldChar w:fldCharType="separate"/>
            </w:r>
            <w:r>
              <w:rPr>
                <w:noProof/>
                <w:webHidden/>
              </w:rPr>
              <w:t>18</w:t>
            </w:r>
            <w:r>
              <w:rPr>
                <w:noProof/>
                <w:webHidden/>
              </w:rPr>
              <w:fldChar w:fldCharType="end"/>
            </w:r>
          </w:hyperlink>
        </w:p>
        <w:p w14:paraId="4F725A84" w14:textId="1B06C28B" w:rsidR="00EC267F" w:rsidRDefault="00EC267F">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4" w:history="1">
            <w:r w:rsidRPr="00AA5FFC">
              <w:rPr>
                <w:rStyle w:val="Hipervnculo"/>
                <w:noProof/>
              </w:rPr>
              <w:t>10.</w:t>
            </w:r>
            <w:r>
              <w:rPr>
                <w:rFonts w:asciiTheme="minorHAnsi" w:eastAsiaTheme="minorEastAsia" w:hAnsiTheme="minorHAnsi" w:cstheme="minorBidi"/>
                <w:noProof/>
                <w:sz w:val="22"/>
                <w:szCs w:val="22"/>
                <w:lang w:val="es-EC" w:eastAsia="es-EC"/>
              </w:rPr>
              <w:tab/>
            </w:r>
            <w:r w:rsidRPr="00AA5FFC">
              <w:rPr>
                <w:rStyle w:val="Hipervnculo"/>
                <w:noProof/>
              </w:rPr>
              <w:t>CONTENIDO DE LA MEMORIA DEL TRABAJO DE TITULACIÓN</w:t>
            </w:r>
            <w:r>
              <w:rPr>
                <w:noProof/>
                <w:webHidden/>
              </w:rPr>
              <w:tab/>
            </w:r>
            <w:r>
              <w:rPr>
                <w:noProof/>
                <w:webHidden/>
              </w:rPr>
              <w:fldChar w:fldCharType="begin"/>
            </w:r>
            <w:r>
              <w:rPr>
                <w:noProof/>
                <w:webHidden/>
              </w:rPr>
              <w:instrText xml:space="preserve"> PAGEREF _Toc107805504 \h </w:instrText>
            </w:r>
            <w:r>
              <w:rPr>
                <w:noProof/>
                <w:webHidden/>
              </w:rPr>
            </w:r>
            <w:r>
              <w:rPr>
                <w:noProof/>
                <w:webHidden/>
              </w:rPr>
              <w:fldChar w:fldCharType="separate"/>
            </w:r>
            <w:r>
              <w:rPr>
                <w:noProof/>
                <w:webHidden/>
              </w:rPr>
              <w:t>19</w:t>
            </w:r>
            <w:r>
              <w:rPr>
                <w:noProof/>
                <w:webHidden/>
              </w:rPr>
              <w:fldChar w:fldCharType="end"/>
            </w:r>
          </w:hyperlink>
        </w:p>
        <w:p w14:paraId="71075DAE" w14:textId="0996B8AD" w:rsidR="00EC267F" w:rsidRDefault="00EC267F">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5" w:history="1">
            <w:r w:rsidRPr="00AA5FFC">
              <w:rPr>
                <w:rStyle w:val="Hipervnculo"/>
                <w:noProof/>
              </w:rPr>
              <w:t>11.</w:t>
            </w:r>
            <w:r>
              <w:rPr>
                <w:rFonts w:asciiTheme="minorHAnsi" w:eastAsiaTheme="minorEastAsia" w:hAnsiTheme="minorHAnsi" w:cstheme="minorBidi"/>
                <w:noProof/>
                <w:sz w:val="22"/>
                <w:szCs w:val="22"/>
                <w:lang w:val="es-EC" w:eastAsia="es-EC"/>
              </w:rPr>
              <w:tab/>
            </w:r>
            <w:r w:rsidRPr="00AA5FFC">
              <w:rPr>
                <w:rStyle w:val="Hipervnculo"/>
                <w:noProof/>
              </w:rPr>
              <w:t>PRESUPUESTO DEL PROYECTO</w:t>
            </w:r>
            <w:r>
              <w:rPr>
                <w:noProof/>
                <w:webHidden/>
              </w:rPr>
              <w:tab/>
            </w:r>
            <w:r>
              <w:rPr>
                <w:noProof/>
                <w:webHidden/>
              </w:rPr>
              <w:fldChar w:fldCharType="begin"/>
            </w:r>
            <w:r>
              <w:rPr>
                <w:noProof/>
                <w:webHidden/>
              </w:rPr>
              <w:instrText xml:space="preserve"> PAGEREF _Toc107805505 \h </w:instrText>
            </w:r>
            <w:r>
              <w:rPr>
                <w:noProof/>
                <w:webHidden/>
              </w:rPr>
            </w:r>
            <w:r>
              <w:rPr>
                <w:noProof/>
                <w:webHidden/>
              </w:rPr>
              <w:fldChar w:fldCharType="separate"/>
            </w:r>
            <w:r>
              <w:rPr>
                <w:noProof/>
                <w:webHidden/>
              </w:rPr>
              <w:t>20</w:t>
            </w:r>
            <w:r>
              <w:rPr>
                <w:noProof/>
                <w:webHidden/>
              </w:rPr>
              <w:fldChar w:fldCharType="end"/>
            </w:r>
          </w:hyperlink>
        </w:p>
        <w:p w14:paraId="4DB722DE" w14:textId="42A1D359"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7805494"/>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7805495"/>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2C4EFE"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7805496"/>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77D59D61" w14:textId="36058D40" w:rsidR="002640BB"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2"/>
      </w:r>
      <w:r w:rsidR="008E6F6C" w:rsidRPr="000B23FD">
        <w:rPr>
          <w:sz w:val="22"/>
          <w:szCs w:val="22"/>
        </w:rPr>
        <w:t>.</w:t>
      </w:r>
      <w:r w:rsidR="00A404AF">
        <w:rPr>
          <w:sz w:val="22"/>
          <w:szCs w:val="22"/>
        </w:rPr>
        <w:t xml:space="preserve"> </w:t>
      </w:r>
    </w:p>
    <w:p w14:paraId="0E089171" w14:textId="77777777" w:rsidR="00C80957" w:rsidRDefault="00C80957" w:rsidP="007414F3">
      <w:pPr>
        <w:spacing w:line="360" w:lineRule="auto"/>
        <w:jc w:val="both"/>
        <w:rPr>
          <w:sz w:val="22"/>
          <w:szCs w:val="22"/>
        </w:rPr>
      </w:pPr>
    </w:p>
    <w:p w14:paraId="4AD053AF" w14:textId="00454CAA" w:rsidR="008E6F6C" w:rsidRDefault="00722397" w:rsidP="007414F3">
      <w:pPr>
        <w:spacing w:line="360" w:lineRule="auto"/>
        <w:jc w:val="both"/>
        <w:rPr>
          <w:sz w:val="22"/>
          <w:szCs w:val="22"/>
        </w:rPr>
      </w:pPr>
      <w:r w:rsidRPr="00722397">
        <w:rPr>
          <w:sz w:val="22"/>
          <w:szCs w:val="22"/>
        </w:rPr>
        <w:t>Los  sistemas  de  monitoreo  y  evaluación  constituyen  el  resultado  de  la  aplicación  de  principios, procesos, procedimientos y prácticas operativas y administrativas para el desarrollo de un conjunto de herramientas  integradas,  con  las  cuales  los  gobiernos,  los  parlamentos,  la  sociedad  civil,  las organizaciones  relacionadas  con  el  quehacer  público,  cuentan para efectuar un seguimiento de los resultados que se dan en la implementación de las políticas públicas e iniciativas gubernamentales a través del tiempo</w:t>
      </w:r>
      <w:r w:rsidR="004E118B">
        <w:rPr>
          <w:sz w:val="22"/>
          <w:szCs w:val="22"/>
        </w:rPr>
        <w:t xml:space="preserve">, </w:t>
      </w:r>
      <w:r w:rsidRPr="00722397">
        <w:rPr>
          <w:sz w:val="22"/>
          <w:szCs w:val="22"/>
        </w:rPr>
        <w:t xml:space="preserve">estos sistemas permiten obtener información respecto de los avances y logros que se desprenden de las acciones, </w:t>
      </w:r>
      <w:r w:rsidR="004E118B" w:rsidRPr="00722397">
        <w:rPr>
          <w:sz w:val="22"/>
          <w:szCs w:val="22"/>
        </w:rPr>
        <w:t>los procesos</w:t>
      </w:r>
      <w:r w:rsidRPr="00722397">
        <w:rPr>
          <w:sz w:val="22"/>
          <w:szCs w:val="22"/>
        </w:rPr>
        <w:t>,  y  los  programas  y  proyectos  gubernamentales.</w:t>
      </w:r>
      <w:r w:rsidR="00C80957">
        <w:rPr>
          <w:rStyle w:val="Refdenotaalpie"/>
          <w:sz w:val="22"/>
          <w:szCs w:val="22"/>
        </w:rPr>
        <w:footnoteReference w:id="3"/>
      </w:r>
      <w:r w:rsidRPr="00722397">
        <w:rPr>
          <w:sz w:val="22"/>
          <w:szCs w:val="22"/>
        </w:rPr>
        <w:t xml:space="preserve"> </w:t>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Default="0024571E" w:rsidP="00343666">
      <w:pPr>
        <w:spacing w:line="360" w:lineRule="auto"/>
        <w:rPr>
          <w:rFonts w:asciiTheme="minorHAnsi" w:hAnsiTheme="minorHAnsi"/>
          <w:b/>
          <w:sz w:val="22"/>
          <w:szCs w:val="22"/>
        </w:rPr>
      </w:pPr>
    </w:p>
    <w:p w14:paraId="77555EF8" w14:textId="1E59CF64" w:rsidR="002640BB" w:rsidRPr="00635719" w:rsidRDefault="00343666" w:rsidP="002640BB">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77C81E34" w14:textId="42F8E411" w:rsidR="00DF6AA1" w:rsidRDefault="00DF6AA1" w:rsidP="007414F3">
      <w:pPr>
        <w:spacing w:line="360" w:lineRule="auto"/>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Pr>
          <w:rStyle w:val="Refdenotaalpie"/>
          <w:sz w:val="22"/>
          <w:szCs w:val="22"/>
        </w:rPr>
        <w:footnoteReference w:id="5"/>
      </w:r>
    </w:p>
    <w:p w14:paraId="61523837" w14:textId="77777777" w:rsidR="00B507B0" w:rsidRDefault="00B507B0" w:rsidP="007414F3">
      <w:pPr>
        <w:spacing w:line="360" w:lineRule="auto"/>
        <w:jc w:val="both"/>
        <w:rPr>
          <w:sz w:val="22"/>
          <w:szCs w:val="22"/>
        </w:rPr>
      </w:pPr>
    </w:p>
    <w:p w14:paraId="3F2DF1E7" w14:textId="0379C5AB" w:rsidR="00565D0D" w:rsidRDefault="00847FD4" w:rsidP="007414F3">
      <w:pPr>
        <w:spacing w:line="360" w:lineRule="auto"/>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6"/>
      </w:r>
      <w:r w:rsidRPr="00591C61">
        <w:rPr>
          <w:sz w:val="22"/>
          <w:szCs w:val="22"/>
        </w:rPr>
        <w:t xml:space="preserve"> ofrecen una oportunidad increíble para que los países de bajos ingresos. </w:t>
      </w:r>
    </w:p>
    <w:p w14:paraId="71A0DADA" w14:textId="77777777" w:rsidR="00B507B0" w:rsidRDefault="00B507B0" w:rsidP="007414F3">
      <w:pPr>
        <w:spacing w:line="360" w:lineRule="auto"/>
        <w:jc w:val="both"/>
        <w:rPr>
          <w:rFonts w:asciiTheme="minorHAnsi" w:hAnsiTheme="minorHAnsi"/>
          <w:b/>
          <w:sz w:val="22"/>
          <w:szCs w:val="22"/>
        </w:rPr>
      </w:pPr>
    </w:p>
    <w:p w14:paraId="684AE5F1" w14:textId="18006ABF" w:rsid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7414F3">
      <w:pPr>
        <w:spacing w:line="360" w:lineRule="auto"/>
        <w:jc w:val="both"/>
        <w:rPr>
          <w:sz w:val="22"/>
          <w:szCs w:val="22"/>
        </w:rPr>
      </w:pPr>
    </w:p>
    <w:p w14:paraId="2708BB16" w14:textId="49EA7C34" w:rsidR="00BA29B6" w:rsidRDefault="00635719" w:rsidP="007414F3">
      <w:pPr>
        <w:spacing w:line="360" w:lineRule="auto"/>
        <w:jc w:val="both"/>
        <w:rPr>
          <w:sz w:val="22"/>
          <w:szCs w:val="22"/>
        </w:rPr>
      </w:pPr>
      <w:r w:rsidRPr="00635719">
        <w:rPr>
          <w:sz w:val="22"/>
          <w:szCs w:val="22"/>
        </w:rPr>
        <w:t xml:space="preserve">En el análisis de </w:t>
      </w:r>
      <w:proofErr w:type="spellStart"/>
      <w:r w:rsidRPr="00635719">
        <w:rPr>
          <w:sz w:val="22"/>
          <w:szCs w:val="22"/>
        </w:rPr>
        <w:t>Massiris</w:t>
      </w:r>
      <w:proofErr w:type="spellEnd"/>
      <w:r w:rsidRPr="00635719">
        <w:rPr>
          <w:sz w:val="22"/>
          <w:szCs w:val="22"/>
        </w:rPr>
        <w:t xml:space="preserve">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 La Figura 1 esquematiza esta evolución histórica del ordenamiento territorial dentro de las opciones de planificación en el país.</w:t>
      </w:r>
      <w:r w:rsidR="00BC6A89">
        <w:rPr>
          <w:rStyle w:val="Refdenotaalpie"/>
          <w:sz w:val="22"/>
          <w:szCs w:val="22"/>
        </w:rPr>
        <w:footnoteReference w:id="8"/>
      </w:r>
    </w:p>
    <w:p w14:paraId="2C7823C1" w14:textId="77777777" w:rsidR="00635719" w:rsidRPr="00635719" w:rsidRDefault="00635719" w:rsidP="007414F3">
      <w:pPr>
        <w:spacing w:line="360" w:lineRule="auto"/>
        <w:jc w:val="both"/>
        <w:rPr>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w:t>
      </w:r>
      <w:r w:rsidRPr="002640BB">
        <w:rPr>
          <w:b/>
          <w:bCs/>
          <w:sz w:val="22"/>
          <w:szCs w:val="22"/>
        </w:rPr>
        <w:t xml:space="preserve"> Social</w:t>
      </w:r>
      <w:r w:rsidRPr="00A51C97">
        <w:rPr>
          <w:sz w:val="22"/>
          <w:szCs w:val="22"/>
        </w:rPr>
        <w:t>: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Seguridad Integral</w:t>
      </w:r>
      <w:r w:rsidRPr="00A51C97">
        <w:rPr>
          <w:sz w:val="22"/>
          <w:szCs w:val="22"/>
        </w:rPr>
        <w:t>: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Transición Ecológica</w:t>
      </w:r>
      <w:r w:rsidRPr="00A51C97">
        <w:rPr>
          <w:sz w:val="22"/>
          <w:szCs w:val="22"/>
        </w:rPr>
        <w:t>: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 xml:space="preserve">e propone </w:t>
      </w:r>
      <w:r w:rsidR="009760DE" w:rsidRPr="000F35DF">
        <w:rPr>
          <w:b/>
          <w:bCs/>
          <w:sz w:val="22"/>
          <w:szCs w:val="22"/>
        </w:rPr>
        <w:t>desarrollar una plataforma tipo web que permita hacer un seguimiento a las metas e indicadores planteados</w:t>
      </w:r>
      <w:r w:rsidRPr="000F35DF">
        <w:rPr>
          <w:b/>
          <w:bCs/>
          <w:sz w:val="22"/>
          <w:szCs w:val="22"/>
        </w:rPr>
        <w:t xml:space="preserve"> por el Gobierno</w:t>
      </w:r>
      <w:r>
        <w:rPr>
          <w:sz w:val="22"/>
          <w:szCs w:val="22"/>
        </w:rPr>
        <w:t>,</w:t>
      </w:r>
      <w:r w:rsidR="009760DE" w:rsidRPr="00F0326F">
        <w:rPr>
          <w:sz w:val="22"/>
          <w:szCs w:val="22"/>
        </w:rPr>
        <w:t xml:space="preserve"> la plataforma de seguimiento y control </w:t>
      </w:r>
      <w:r w:rsidR="009760DE" w:rsidRPr="000F35DF">
        <w:rPr>
          <w:b/>
          <w:bCs/>
          <w:sz w:val="22"/>
          <w:szCs w:val="22"/>
        </w:rPr>
        <w:t xml:space="preserve">estará </w:t>
      </w:r>
      <w:r w:rsidR="00270BD3" w:rsidRPr="000F35DF">
        <w:rPr>
          <w:b/>
          <w:bCs/>
          <w:sz w:val="22"/>
          <w:szCs w:val="22"/>
        </w:rPr>
        <w:t>sustentada mediante</w:t>
      </w:r>
      <w:r w:rsidRPr="000F35DF">
        <w:rPr>
          <w:b/>
          <w:bCs/>
          <w:sz w:val="22"/>
          <w:szCs w:val="22"/>
        </w:rPr>
        <w:t xml:space="preserve"> el acceso </w:t>
      </w:r>
      <w:r w:rsidR="009760DE" w:rsidRPr="000F35DF">
        <w:rPr>
          <w:b/>
          <w:bCs/>
          <w:sz w:val="22"/>
          <w:szCs w:val="22"/>
        </w:rPr>
        <w:t>de</w:t>
      </w:r>
      <w:r w:rsidRPr="000F35DF">
        <w:rPr>
          <w:b/>
          <w:bCs/>
          <w:sz w:val="22"/>
          <w:szCs w:val="22"/>
        </w:rPr>
        <w:t xml:space="preserve"> </w:t>
      </w:r>
      <w:r w:rsidR="006D5542" w:rsidRPr="000F35DF">
        <w:rPr>
          <w:b/>
          <w:bCs/>
          <w:sz w:val="22"/>
          <w:szCs w:val="22"/>
        </w:rPr>
        <w:t>un conjunto</w:t>
      </w:r>
      <w:r w:rsidR="009760DE" w:rsidRPr="000F35DF">
        <w:rPr>
          <w:b/>
          <w:bCs/>
          <w:sz w:val="22"/>
          <w:szCs w:val="22"/>
        </w:rPr>
        <w:t xml:space="preserve"> de datos abiertos, permitiendo dar el </w:t>
      </w:r>
      <w:r w:rsidRPr="000F35DF">
        <w:rPr>
          <w:b/>
          <w:bCs/>
          <w:sz w:val="22"/>
          <w:szCs w:val="22"/>
        </w:rPr>
        <w:t xml:space="preserve">acceso </w:t>
      </w:r>
      <w:r w:rsidR="00270BD3" w:rsidRPr="000F35DF">
        <w:rPr>
          <w:b/>
          <w:bCs/>
          <w:sz w:val="22"/>
          <w:szCs w:val="22"/>
        </w:rPr>
        <w:t xml:space="preserve">y </w:t>
      </w:r>
      <w:r w:rsidR="009760DE" w:rsidRPr="000F35DF">
        <w:rPr>
          <w:b/>
          <w:bCs/>
          <w:sz w:val="22"/>
          <w:szCs w:val="22"/>
        </w:rPr>
        <w:t>seguimiento a cada meta</w:t>
      </w:r>
      <w:r w:rsidR="009760DE" w:rsidRPr="00F0326F">
        <w:rPr>
          <w:sz w:val="22"/>
          <w:szCs w:val="22"/>
        </w:rPr>
        <w:t>.</w:t>
      </w:r>
    </w:p>
    <w:p w14:paraId="78099AB6" w14:textId="77777777" w:rsidR="00A51C97" w:rsidRPr="00F0326F" w:rsidRDefault="00A51C97" w:rsidP="007414F3">
      <w:pPr>
        <w:spacing w:line="360" w:lineRule="auto"/>
        <w:jc w:val="both"/>
        <w:rPr>
          <w:sz w:val="22"/>
          <w:szCs w:val="22"/>
        </w:rPr>
      </w:pPr>
    </w:p>
    <w:p w14:paraId="218ACFEE" w14:textId="0D0D3DA4" w:rsidR="00BA29B6" w:rsidRPr="00F0326F" w:rsidRDefault="009760DE" w:rsidP="007414F3">
      <w:pPr>
        <w:spacing w:line="360" w:lineRule="auto"/>
        <w:jc w:val="both"/>
        <w:rPr>
          <w:sz w:val="22"/>
          <w:szCs w:val="22"/>
        </w:rPr>
      </w:pPr>
      <w:r w:rsidRPr="00F0326F">
        <w:rPr>
          <w:sz w:val="22"/>
          <w:szCs w:val="22"/>
        </w:rPr>
        <w:t xml:space="preserve">La información se </w:t>
      </w:r>
      <w:r w:rsidRPr="000F35DF">
        <w:rPr>
          <w:b/>
          <w:bCs/>
          <w:sz w:val="22"/>
          <w:szCs w:val="22"/>
        </w:rPr>
        <w:t>podrá visualizar mediante reportes</w:t>
      </w:r>
      <w:r w:rsidR="00A51C97" w:rsidRPr="000F35DF">
        <w:rPr>
          <w:b/>
          <w:bCs/>
          <w:sz w:val="22"/>
          <w:szCs w:val="22"/>
        </w:rPr>
        <w:t>,</w:t>
      </w:r>
      <w:r w:rsidRPr="000F35DF">
        <w:rPr>
          <w:b/>
          <w:bCs/>
          <w:sz w:val="22"/>
          <w:szCs w:val="22"/>
        </w:rPr>
        <w:t xml:space="preserve"> seccionada por nivel de cumplimento de cada meta organizada por año o el período que se haya definido</w:t>
      </w:r>
      <w:r w:rsidRPr="00F0326F">
        <w:rPr>
          <w:sz w:val="22"/>
          <w:szCs w:val="22"/>
        </w:rPr>
        <w:t xml:space="preserve">. Esto servirá </w:t>
      </w:r>
      <w:r w:rsidRPr="000F35DF">
        <w:rPr>
          <w:b/>
          <w:bCs/>
          <w:sz w:val="22"/>
          <w:szCs w:val="22"/>
        </w:rPr>
        <w:t xml:space="preserve">de ayuda a la ciudadanía para ver el cumplimento </w:t>
      </w:r>
      <w:r w:rsidRPr="00F0326F">
        <w:rPr>
          <w:sz w:val="22"/>
          <w:szCs w:val="22"/>
        </w:rPr>
        <w:t>de lo ofrecido por las Autoridades de Gobierno.</w:t>
      </w:r>
    </w:p>
    <w:p w14:paraId="088B805E" w14:textId="77777777" w:rsidR="00635719" w:rsidRPr="00B55162" w:rsidRDefault="00635719" w:rsidP="00B55162">
      <w:pPr>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3" w:name="_Toc107805497"/>
      <w:r w:rsidRPr="00035451">
        <w:t>I</w:t>
      </w:r>
      <w:r w:rsidR="00BD140E" w:rsidRPr="00035451">
        <w:t>NVESTIGACIÓN BIBLIOGRÁFICA</w:t>
      </w:r>
      <w:bookmarkEnd w:id="3"/>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29E9C162" w14:textId="63460D35" w:rsidR="00624361" w:rsidRDefault="002E65D5" w:rsidP="00CF0DDD">
      <w:pPr>
        <w:spacing w:line="360" w:lineRule="auto"/>
        <w:rPr>
          <w:rFonts w:asciiTheme="minorHAnsi" w:hAnsiTheme="minorHAnsi"/>
          <w:b/>
          <w:sz w:val="22"/>
          <w:szCs w:val="22"/>
        </w:rPr>
      </w:pPr>
      <w:r>
        <w:rPr>
          <w:rFonts w:asciiTheme="minorHAnsi" w:hAnsiTheme="minorHAnsi"/>
          <w:b/>
          <w:sz w:val="22"/>
          <w:szCs w:val="22"/>
        </w:rPr>
        <w:t xml:space="preserve">3.1.1 </w:t>
      </w:r>
      <w:r w:rsidR="001D13A3">
        <w:rPr>
          <w:rFonts w:asciiTheme="minorHAnsi" w:hAnsiTheme="minorHAnsi"/>
          <w:b/>
          <w:sz w:val="22"/>
          <w:szCs w:val="22"/>
        </w:rPr>
        <w:t>Investigaciones Internacionales</w:t>
      </w:r>
    </w:p>
    <w:p w14:paraId="418D80F0" w14:textId="15B8161D" w:rsidR="001D13A3" w:rsidRDefault="00DF3977" w:rsidP="002E65D5">
      <w:pPr>
        <w:spacing w:line="360" w:lineRule="auto"/>
        <w:jc w:val="center"/>
        <w:rPr>
          <w:rFonts w:asciiTheme="minorHAnsi" w:hAnsiTheme="minorHAnsi"/>
          <w:b/>
          <w:sz w:val="22"/>
          <w:szCs w:val="22"/>
        </w:rPr>
      </w:pPr>
      <w:r w:rsidRPr="00DF3977">
        <w:rPr>
          <w:rFonts w:asciiTheme="minorHAnsi" w:hAnsiTheme="minorHAnsi"/>
          <w:b/>
          <w:sz w:val="22"/>
          <w:szCs w:val="22"/>
        </w:rPr>
        <w:t>Plan Nacional de Desarrollo de México 2019-2024</w:t>
      </w:r>
      <w:r w:rsidR="00CF49DB">
        <w:rPr>
          <w:rStyle w:val="Refdenotaalpie"/>
          <w:rFonts w:asciiTheme="minorHAnsi" w:hAnsiTheme="minorHAnsi"/>
          <w:b/>
          <w:sz w:val="22"/>
          <w:szCs w:val="22"/>
        </w:rPr>
        <w:footnoteReference w:id="9"/>
      </w:r>
    </w:p>
    <w:p w14:paraId="05F16DE0" w14:textId="1F9133D1" w:rsidR="000C66C8" w:rsidRDefault="000C66C8" w:rsidP="00803DAA">
      <w:pPr>
        <w:spacing w:line="360" w:lineRule="auto"/>
        <w:jc w:val="center"/>
        <w:rPr>
          <w:sz w:val="22"/>
          <w:szCs w:val="22"/>
        </w:rPr>
      </w:pPr>
      <w:r w:rsidRPr="000C66C8">
        <w:rPr>
          <w:sz w:val="22"/>
          <w:szCs w:val="22"/>
        </w:rPr>
        <w:t>Gobierno de México</w:t>
      </w:r>
      <w:r>
        <w:rPr>
          <w:sz w:val="22"/>
          <w:szCs w:val="22"/>
        </w:rPr>
        <w:t>;</w:t>
      </w:r>
      <w:r w:rsidR="00FA501C" w:rsidRPr="00FA501C">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21627A">
      <w:pPr>
        <w:spacing w:line="360" w:lineRule="auto"/>
        <w:jc w:val="both"/>
        <w:rPr>
          <w:sz w:val="22"/>
          <w:szCs w:val="22"/>
        </w:rPr>
      </w:pPr>
    </w:p>
    <w:p w14:paraId="25080D82" w14:textId="4727AFBC" w:rsidR="00FD1A5B" w:rsidRDefault="00FD1A5B" w:rsidP="0021627A">
      <w:pPr>
        <w:spacing w:line="360" w:lineRule="auto"/>
        <w:jc w:val="both"/>
        <w:rPr>
          <w:sz w:val="22"/>
          <w:szCs w:val="22"/>
        </w:rPr>
      </w:pPr>
      <w:r w:rsidRPr="00E32F8A">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Pr>
          <w:rStyle w:val="Refdenotaalpie"/>
          <w:sz w:val="22"/>
          <w:szCs w:val="22"/>
        </w:rPr>
        <w:footnoteReference w:id="10"/>
      </w:r>
    </w:p>
    <w:p w14:paraId="0EC9E183" w14:textId="77777777" w:rsidR="0021627A" w:rsidRPr="0021627A" w:rsidRDefault="0021627A" w:rsidP="0021627A">
      <w:pPr>
        <w:spacing w:line="360" w:lineRule="auto"/>
        <w:jc w:val="both"/>
        <w:rPr>
          <w:sz w:val="22"/>
          <w:szCs w:val="22"/>
        </w:rPr>
      </w:pPr>
    </w:p>
    <w:p w14:paraId="2DE9709F" w14:textId="4C41197D" w:rsidR="00FD1A5B" w:rsidRDefault="00FD1A5B" w:rsidP="00FD1A5B">
      <w:pPr>
        <w:spacing w:line="360" w:lineRule="auto"/>
        <w:rPr>
          <w:rFonts w:asciiTheme="minorHAnsi" w:hAnsiTheme="minorHAnsi"/>
          <w:b/>
          <w:sz w:val="22"/>
          <w:szCs w:val="22"/>
        </w:rPr>
      </w:pPr>
      <w:r>
        <w:rPr>
          <w:rFonts w:asciiTheme="minorHAnsi" w:hAnsiTheme="minorHAnsi"/>
          <w:b/>
          <w:sz w:val="22"/>
          <w:szCs w:val="22"/>
        </w:rPr>
        <w:t>Planificación</w:t>
      </w:r>
    </w:p>
    <w:p w14:paraId="787BAE4B" w14:textId="1F522FA1" w:rsidR="00A6077F" w:rsidRPr="00A6077F" w:rsidRDefault="00A6077F" w:rsidP="00A6077F">
      <w:pPr>
        <w:spacing w:line="360" w:lineRule="auto"/>
        <w:jc w:val="both"/>
        <w:rPr>
          <w:sz w:val="22"/>
          <w:szCs w:val="22"/>
        </w:rPr>
      </w:pPr>
      <w:r>
        <w:rPr>
          <w:sz w:val="22"/>
          <w:szCs w:val="22"/>
        </w:rPr>
        <w:t>L</w:t>
      </w:r>
      <w:r w:rsidRPr="00A6077F">
        <w:rPr>
          <w:sz w:val="22"/>
          <w:szCs w:val="22"/>
        </w:rPr>
        <w:t xml:space="preserve">a planeación nacional, al inicio de la administración, </w:t>
      </w:r>
      <w:r w:rsidRPr="00456F01">
        <w:rPr>
          <w:b/>
          <w:bCs/>
          <w:sz w:val="22"/>
          <w:szCs w:val="22"/>
        </w:rPr>
        <w:t>se establecen objetivos</w:t>
      </w:r>
      <w:r w:rsidRPr="00A6077F">
        <w:rPr>
          <w:sz w:val="22"/>
          <w:szCs w:val="22"/>
        </w:rPr>
        <w:t xml:space="preserve"> a los que se les da seguimiento </w:t>
      </w:r>
      <w:r w:rsidRPr="00456F01">
        <w:rPr>
          <w:b/>
          <w:bCs/>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456F01">
        <w:rPr>
          <w:b/>
          <w:bCs/>
          <w:sz w:val="22"/>
          <w:szCs w:val="22"/>
        </w:rPr>
        <w:t>y así realizar los ajustes pertinentes para lograr su meta</w:t>
      </w:r>
      <w:r w:rsidRPr="00A6077F">
        <w:rPr>
          <w:sz w:val="22"/>
          <w:szCs w:val="22"/>
        </w:rPr>
        <w:t>.</w:t>
      </w:r>
    </w:p>
    <w:p w14:paraId="4817F59F" w14:textId="26CE4F8A" w:rsidR="00A6077F" w:rsidRDefault="00A6077F" w:rsidP="00A6077F">
      <w:pPr>
        <w:spacing w:line="360" w:lineRule="auto"/>
        <w:jc w:val="both"/>
        <w:rPr>
          <w:sz w:val="22"/>
          <w:szCs w:val="22"/>
        </w:rPr>
      </w:pPr>
      <w:r w:rsidRPr="00A6077F">
        <w:rPr>
          <w:sz w:val="22"/>
          <w:szCs w:val="22"/>
        </w:rPr>
        <w:t xml:space="preserve">Medir el desempeño es de suma importancia </w:t>
      </w:r>
      <w:r w:rsidRPr="00456F01">
        <w:rPr>
          <w:b/>
          <w:bCs/>
          <w:sz w:val="22"/>
          <w:szCs w:val="22"/>
        </w:rPr>
        <w:t>para detectar áreas de oportunidad y poder realizar los ajustes correspondientes</w:t>
      </w:r>
      <w:r>
        <w:rPr>
          <w:rStyle w:val="Refdenotaalpie"/>
          <w:sz w:val="22"/>
          <w:szCs w:val="22"/>
        </w:rPr>
        <w:footnoteReference w:id="11"/>
      </w:r>
      <w:r>
        <w:rPr>
          <w:sz w:val="22"/>
          <w:szCs w:val="22"/>
        </w:rPr>
        <w:t>.</w:t>
      </w:r>
    </w:p>
    <w:p w14:paraId="53CE319B" w14:textId="77777777" w:rsidR="00CA4C6F" w:rsidRPr="00A6077F" w:rsidRDefault="00CA4C6F" w:rsidP="00A6077F">
      <w:pPr>
        <w:spacing w:line="360" w:lineRule="auto"/>
        <w:jc w:val="both"/>
        <w:rPr>
          <w:sz w:val="22"/>
          <w:szCs w:val="22"/>
        </w:rPr>
      </w:pPr>
    </w:p>
    <w:p w14:paraId="1880B458" w14:textId="2650C50C" w:rsidR="00D44808" w:rsidRDefault="00D44808" w:rsidP="004165E0">
      <w:pPr>
        <w:spacing w:line="360" w:lineRule="auto"/>
        <w:jc w:val="both"/>
        <w:rPr>
          <w:sz w:val="22"/>
          <w:szCs w:val="22"/>
        </w:rPr>
      </w:pPr>
      <w:r>
        <w:rPr>
          <w:rFonts w:asciiTheme="minorHAnsi" w:hAnsiTheme="minorHAnsi"/>
          <w:b/>
          <w:sz w:val="22"/>
          <w:szCs w:val="22"/>
        </w:rPr>
        <w:t>Resultados.</w:t>
      </w:r>
      <w:r w:rsidR="004165E0" w:rsidRPr="004165E0">
        <w:t xml:space="preserve"> </w:t>
      </w:r>
      <w:r w:rsidR="004165E0" w:rsidRPr="004165E0">
        <w:rPr>
          <w:sz w:val="22"/>
          <w:szCs w:val="22"/>
        </w:rPr>
        <w:t xml:space="preserve">De los 37 Objetivos prioritarios analizados en </w:t>
      </w:r>
      <w:r w:rsidR="00B25C72">
        <w:rPr>
          <w:sz w:val="22"/>
          <w:szCs w:val="22"/>
        </w:rPr>
        <w:t xml:space="preserve">el </w:t>
      </w:r>
      <w:r w:rsidR="00B25C72" w:rsidRPr="00B25C72">
        <w:rPr>
          <w:b/>
          <w:bCs/>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Pr>
          <w:rStyle w:val="Refdenotaalpie"/>
          <w:sz w:val="22"/>
          <w:szCs w:val="22"/>
        </w:rPr>
        <w:footnoteReference w:id="12"/>
      </w:r>
      <w:r w:rsidR="004165E0" w:rsidRPr="004165E0">
        <w:rPr>
          <w:sz w:val="22"/>
          <w:szCs w:val="22"/>
        </w:rPr>
        <w:t>.</w:t>
      </w:r>
    </w:p>
    <w:p w14:paraId="29E08121" w14:textId="77777777" w:rsidR="00633098" w:rsidRDefault="00633098" w:rsidP="004165E0">
      <w:pPr>
        <w:spacing w:line="360" w:lineRule="auto"/>
        <w:jc w:val="both"/>
        <w:rPr>
          <w:rFonts w:asciiTheme="minorHAnsi" w:hAnsiTheme="minorHAnsi"/>
          <w:b/>
          <w:sz w:val="22"/>
          <w:szCs w:val="22"/>
        </w:rPr>
      </w:pPr>
    </w:p>
    <w:p w14:paraId="463CFDBE" w14:textId="6D15ADB1" w:rsidR="00D44808" w:rsidRDefault="000C66C8" w:rsidP="00ED1938">
      <w:pPr>
        <w:spacing w:line="360" w:lineRule="auto"/>
        <w:jc w:val="both"/>
        <w:rPr>
          <w:rFonts w:asciiTheme="minorHAnsi" w:hAnsiTheme="minorHAnsi"/>
          <w:b/>
          <w:sz w:val="22"/>
          <w:szCs w:val="22"/>
        </w:rPr>
      </w:pPr>
      <w:r>
        <w:rPr>
          <w:rFonts w:asciiTheme="minorHAnsi" w:hAnsiTheme="minorHAnsi"/>
          <w:b/>
          <w:sz w:val="22"/>
          <w:szCs w:val="22"/>
        </w:rPr>
        <w:t>Conclusiones</w:t>
      </w:r>
      <w:r w:rsidR="00ED1938" w:rsidRPr="00ED1938">
        <w:t xml:space="preserve"> </w:t>
      </w:r>
      <w:r w:rsidR="00ED1938" w:rsidRPr="00ED1938">
        <w:rPr>
          <w:sz w:val="22"/>
          <w:szCs w:val="22"/>
        </w:rPr>
        <w:t xml:space="preserve">En cuanto los indicadores </w:t>
      </w:r>
      <w:r w:rsidR="00ED1938" w:rsidRPr="00456F01">
        <w:rPr>
          <w:b/>
          <w:bCs/>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456F01">
        <w:rPr>
          <w:b/>
          <w:bCs/>
          <w:sz w:val="22"/>
          <w:szCs w:val="22"/>
        </w:rPr>
        <w:t>conocer su desempeño permite valorar cómo se ha avanzado en la solución de los problemas públicos que atiende</w:t>
      </w:r>
      <w:r w:rsidR="00ED1938" w:rsidRPr="00ED1938">
        <w:rPr>
          <w:sz w:val="22"/>
          <w:szCs w:val="22"/>
        </w:rPr>
        <w:t>.</w:t>
      </w:r>
    </w:p>
    <w:p w14:paraId="6E02E379" w14:textId="7FDD98A2" w:rsidR="00456F01" w:rsidRDefault="00456F01" w:rsidP="00FD1A5B">
      <w:pPr>
        <w:spacing w:line="360" w:lineRule="auto"/>
        <w:rPr>
          <w:rFonts w:asciiTheme="minorHAnsi" w:hAnsiTheme="minorHAnsi"/>
          <w:b/>
          <w:sz w:val="22"/>
          <w:szCs w:val="22"/>
        </w:rPr>
      </w:pPr>
    </w:p>
    <w:p w14:paraId="0AA36D95" w14:textId="12BA7769" w:rsidR="00BF03B4" w:rsidRDefault="00D35444" w:rsidP="00BF03B4">
      <w:pPr>
        <w:spacing w:line="360" w:lineRule="auto"/>
        <w:jc w:val="center"/>
        <w:rPr>
          <w:rFonts w:asciiTheme="minorHAnsi" w:hAnsiTheme="minorHAnsi"/>
          <w:b/>
          <w:sz w:val="22"/>
          <w:szCs w:val="22"/>
        </w:rPr>
      </w:pPr>
      <w:r w:rsidRPr="00D35444">
        <w:rPr>
          <w:rFonts w:asciiTheme="minorHAnsi" w:hAnsiTheme="minorHAnsi"/>
          <w:b/>
          <w:sz w:val="22"/>
          <w:szCs w:val="22"/>
        </w:rPr>
        <w:t>El Plan de Gobierno "Construyamos tiempos mejores para Chile 2018-2022</w:t>
      </w:r>
      <w:r w:rsidR="006772BD">
        <w:rPr>
          <w:rFonts w:asciiTheme="minorHAnsi" w:hAnsiTheme="minorHAnsi"/>
          <w:b/>
          <w:sz w:val="22"/>
          <w:szCs w:val="22"/>
        </w:rPr>
        <w:t>”</w:t>
      </w:r>
      <w:r w:rsidR="00506889">
        <w:rPr>
          <w:rStyle w:val="Refdenotaalpie"/>
          <w:rFonts w:asciiTheme="minorHAnsi" w:hAnsiTheme="minorHAnsi"/>
          <w:b/>
          <w:sz w:val="22"/>
          <w:szCs w:val="22"/>
        </w:rPr>
        <w:footnoteReference w:id="13"/>
      </w:r>
    </w:p>
    <w:p w14:paraId="7BEB99B3" w14:textId="1E31B520" w:rsidR="00506889" w:rsidRPr="00F65DC0" w:rsidRDefault="00964C5F" w:rsidP="00BF03B4">
      <w:pPr>
        <w:spacing w:line="360" w:lineRule="auto"/>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F03B4" w:rsidRDefault="00506889" w:rsidP="00BF03B4">
      <w:pPr>
        <w:spacing w:line="360" w:lineRule="auto"/>
        <w:jc w:val="center"/>
        <w:rPr>
          <w:rFonts w:asciiTheme="minorHAnsi" w:hAnsiTheme="minorHAnsi"/>
          <w:b/>
          <w:sz w:val="22"/>
          <w:szCs w:val="22"/>
        </w:rPr>
      </w:pPr>
    </w:p>
    <w:p w14:paraId="6373DD91" w14:textId="68AFFB0B" w:rsidR="00090332" w:rsidRDefault="00506889" w:rsidP="00CA4C6F">
      <w:pPr>
        <w:spacing w:line="360" w:lineRule="auto"/>
        <w:jc w:val="both"/>
        <w:rPr>
          <w:b/>
          <w:bCs/>
          <w:sz w:val="22"/>
          <w:szCs w:val="22"/>
        </w:rPr>
      </w:pPr>
      <w:r w:rsidRPr="00E32F8A">
        <w:rPr>
          <w:b/>
          <w:bCs/>
          <w:sz w:val="22"/>
          <w:szCs w:val="22"/>
        </w:rPr>
        <w:t>Objetivo.</w:t>
      </w:r>
      <w:r w:rsidR="00BB1228">
        <w:rPr>
          <w:b/>
          <w:bCs/>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CA4C6F" w:rsidRDefault="00CA4C6F" w:rsidP="00CA4C6F">
      <w:pPr>
        <w:spacing w:line="360" w:lineRule="auto"/>
        <w:jc w:val="both"/>
        <w:rPr>
          <w:b/>
          <w:bCs/>
          <w:sz w:val="22"/>
          <w:szCs w:val="22"/>
        </w:rPr>
      </w:pPr>
    </w:p>
    <w:p w14:paraId="5E9C4169" w14:textId="134DD49C" w:rsidR="00F65DC0" w:rsidRDefault="00F65DC0" w:rsidP="001D13A3">
      <w:pPr>
        <w:spacing w:line="360" w:lineRule="auto"/>
        <w:rPr>
          <w:rFonts w:asciiTheme="minorHAnsi" w:hAnsiTheme="minorHAnsi"/>
          <w:b/>
          <w:sz w:val="22"/>
          <w:szCs w:val="22"/>
        </w:rPr>
      </w:pPr>
      <w:r>
        <w:rPr>
          <w:rFonts w:asciiTheme="minorHAnsi" w:hAnsiTheme="minorHAnsi"/>
          <w:b/>
          <w:sz w:val="22"/>
          <w:szCs w:val="22"/>
        </w:rPr>
        <w:t>F</w:t>
      </w:r>
      <w:r w:rsidRPr="00F65DC0">
        <w:rPr>
          <w:rFonts w:asciiTheme="minorHAnsi" w:hAnsiTheme="minorHAnsi"/>
          <w:b/>
          <w:sz w:val="22"/>
          <w:szCs w:val="22"/>
        </w:rPr>
        <w:t>iscalización y control de gestión</w:t>
      </w:r>
      <w:r>
        <w:rPr>
          <w:rFonts w:asciiTheme="minorHAnsi" w:hAnsiTheme="minorHAnsi"/>
          <w:b/>
          <w:sz w:val="22"/>
          <w:szCs w:val="22"/>
        </w:rPr>
        <w:t>.</w:t>
      </w:r>
    </w:p>
    <w:p w14:paraId="7B5D747B" w14:textId="67742978" w:rsidR="000E1431" w:rsidRPr="000E1431" w:rsidRDefault="000E1431" w:rsidP="000E1431">
      <w:pPr>
        <w:spacing w:line="360" w:lineRule="auto"/>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0E1431">
      <w:pPr>
        <w:spacing w:line="360" w:lineRule="auto"/>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77777777" w:rsidR="00F223CF" w:rsidRPr="00F65DC0" w:rsidRDefault="00F223CF" w:rsidP="00F65DC0">
      <w:pPr>
        <w:spacing w:line="360" w:lineRule="auto"/>
        <w:jc w:val="both"/>
        <w:rPr>
          <w:sz w:val="22"/>
          <w:szCs w:val="22"/>
        </w:rPr>
      </w:pPr>
    </w:p>
    <w:p w14:paraId="267D110F" w14:textId="35962A34" w:rsidR="00090332" w:rsidRPr="00F223CF" w:rsidRDefault="002C4EFE" w:rsidP="00F223CF">
      <w:pPr>
        <w:spacing w:line="360" w:lineRule="auto"/>
        <w:rPr>
          <w:rFonts w:asciiTheme="minorHAnsi" w:hAnsiTheme="minorHAnsi"/>
          <w:b/>
          <w:sz w:val="22"/>
          <w:szCs w:val="22"/>
        </w:rPr>
      </w:pPr>
      <w:hyperlink r:id="rId9" w:anchor="cumplimiento-total" w:history="1">
        <w:r w:rsidR="00F223CF" w:rsidRPr="00F223CF">
          <w:rPr>
            <w:rFonts w:asciiTheme="minorHAnsi" w:hAnsiTheme="minorHAnsi"/>
            <w:b/>
            <w:sz w:val="22"/>
            <w:szCs w:val="22"/>
          </w:rPr>
          <w:t>CUMPLIMIENTO TOTAL</w:t>
        </w:r>
      </w:hyperlink>
    </w:p>
    <w:p w14:paraId="003860A3" w14:textId="11BC36F8" w:rsidR="00F223CF" w:rsidRDefault="00F223CF" w:rsidP="00F223CF">
      <w:pPr>
        <w:spacing w:line="360" w:lineRule="auto"/>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F223CF">
      <w:pPr>
        <w:spacing w:line="360" w:lineRule="auto"/>
        <w:jc w:val="both"/>
        <w:rPr>
          <w:sz w:val="22"/>
          <w:szCs w:val="22"/>
        </w:rPr>
      </w:pPr>
    </w:p>
    <w:p w14:paraId="2FB2F0B2" w14:textId="7C5CB564" w:rsidR="00C3786E" w:rsidRDefault="00C3786E" w:rsidP="00C3786E">
      <w:pPr>
        <w:spacing w:line="360" w:lineRule="auto"/>
        <w:jc w:val="both"/>
        <w:rPr>
          <w:sz w:val="22"/>
          <w:szCs w:val="22"/>
        </w:rPr>
      </w:pPr>
      <w:r>
        <w:rPr>
          <w:rFonts w:asciiTheme="minorHAnsi" w:hAnsiTheme="minorHAnsi"/>
          <w:b/>
          <w:sz w:val="22"/>
          <w:szCs w:val="22"/>
        </w:rPr>
        <w:t>Resultados.</w:t>
      </w:r>
      <w:r w:rsidRPr="004165E0">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Pr>
          <w:rStyle w:val="Refdenotaalpie"/>
          <w:sz w:val="22"/>
          <w:szCs w:val="22"/>
        </w:rPr>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C3786E">
      <w:pPr>
        <w:spacing w:line="360" w:lineRule="auto"/>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C3786E">
      <w:pPr>
        <w:spacing w:line="360" w:lineRule="auto"/>
        <w:jc w:val="both"/>
        <w:rPr>
          <w:sz w:val="22"/>
          <w:szCs w:val="22"/>
        </w:rPr>
      </w:pPr>
    </w:p>
    <w:p w14:paraId="436089D4" w14:textId="1A8C57B0" w:rsidR="00090332" w:rsidRPr="005C23AF" w:rsidRDefault="00D962C1" w:rsidP="005C23AF">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Default="007309EA" w:rsidP="001D13A3">
      <w:pPr>
        <w:spacing w:line="360" w:lineRule="auto"/>
        <w:rPr>
          <w:rFonts w:asciiTheme="minorHAnsi" w:hAnsiTheme="minorHAnsi"/>
          <w:b/>
          <w:sz w:val="22"/>
          <w:szCs w:val="22"/>
        </w:rPr>
      </w:pPr>
      <w:r>
        <w:rPr>
          <w:rFonts w:asciiTheme="minorHAnsi" w:hAnsiTheme="minorHAnsi"/>
          <w:b/>
          <w:sz w:val="22"/>
          <w:szCs w:val="22"/>
        </w:rPr>
        <w:t xml:space="preserve">3.1.2. </w:t>
      </w:r>
      <w:r w:rsidR="001D13A3">
        <w:rPr>
          <w:rFonts w:asciiTheme="minorHAnsi" w:hAnsiTheme="minorHAnsi"/>
          <w:b/>
          <w:sz w:val="22"/>
          <w:szCs w:val="22"/>
        </w:rPr>
        <w:t>Investigaciones nacionales</w:t>
      </w:r>
    </w:p>
    <w:p w14:paraId="78B0EA8E" w14:textId="61F5F54B" w:rsidR="001D13A3" w:rsidRDefault="001D13A3" w:rsidP="001D13A3">
      <w:pPr>
        <w:spacing w:line="360" w:lineRule="auto"/>
        <w:rPr>
          <w:rFonts w:asciiTheme="minorHAnsi" w:hAnsiTheme="minorHAnsi"/>
          <w:b/>
          <w:sz w:val="22"/>
          <w:szCs w:val="22"/>
        </w:rPr>
      </w:pPr>
    </w:p>
    <w:p w14:paraId="33D022BA" w14:textId="15312E7F" w:rsidR="006C08B0" w:rsidRDefault="006C08B0" w:rsidP="006C08B0">
      <w:pPr>
        <w:spacing w:line="360" w:lineRule="auto"/>
        <w:jc w:val="center"/>
        <w:rPr>
          <w:rFonts w:asciiTheme="minorHAnsi" w:hAnsiTheme="minorHAnsi"/>
          <w:b/>
          <w:sz w:val="22"/>
          <w:szCs w:val="22"/>
        </w:rPr>
      </w:pPr>
      <w:r w:rsidRPr="006C08B0">
        <w:rPr>
          <w:rFonts w:asciiTheme="minorHAnsi" w:hAnsiTheme="minorHAnsi"/>
          <w:b/>
          <w:sz w:val="22"/>
          <w:szCs w:val="22"/>
        </w:rPr>
        <w:t>Plan Nacional de Desarrollo 2017-2021 Toda una Vida</w:t>
      </w:r>
      <w:r w:rsidR="002B30F3">
        <w:rPr>
          <w:rStyle w:val="Refdenotaalpie"/>
          <w:rFonts w:asciiTheme="minorHAnsi" w:hAnsiTheme="minorHAnsi"/>
          <w:b/>
          <w:sz w:val="22"/>
          <w:szCs w:val="22"/>
        </w:rPr>
        <w:footnoteReference w:id="16"/>
      </w:r>
    </w:p>
    <w:p w14:paraId="3024BB3D" w14:textId="77777777" w:rsidR="002B30F3" w:rsidRDefault="002B30F3" w:rsidP="002B30F3">
      <w:pPr>
        <w:spacing w:line="360" w:lineRule="auto"/>
        <w:jc w:val="center"/>
        <w:rPr>
          <w:sz w:val="22"/>
          <w:szCs w:val="22"/>
        </w:rPr>
      </w:pPr>
      <w:r w:rsidRPr="00F65DC0">
        <w:rPr>
          <w:sz w:val="22"/>
          <w:szCs w:val="22"/>
        </w:rPr>
        <w:t xml:space="preserve">Observatorio Regional de Planificación para el Desarrollo, Programa de Gobierno </w:t>
      </w:r>
    </w:p>
    <w:p w14:paraId="65FBE150" w14:textId="7E55798B" w:rsidR="002B30F3" w:rsidRPr="00F65DC0" w:rsidRDefault="002B30F3" w:rsidP="002B30F3">
      <w:pPr>
        <w:spacing w:line="360" w:lineRule="auto"/>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Default="006C08B0" w:rsidP="001D13A3">
      <w:pPr>
        <w:spacing w:line="360" w:lineRule="auto"/>
        <w:rPr>
          <w:rFonts w:asciiTheme="minorHAnsi" w:hAnsiTheme="minorHAnsi"/>
          <w:b/>
          <w:sz w:val="22"/>
          <w:szCs w:val="22"/>
        </w:rPr>
      </w:pPr>
    </w:p>
    <w:p w14:paraId="459BA83E" w14:textId="13DF7542" w:rsidR="00C027A8" w:rsidRPr="00732CC4" w:rsidRDefault="00C027A8" w:rsidP="00732CC4">
      <w:pPr>
        <w:spacing w:line="360" w:lineRule="auto"/>
        <w:jc w:val="both"/>
        <w:rPr>
          <w:b/>
          <w:bCs/>
          <w:sz w:val="22"/>
          <w:szCs w:val="22"/>
        </w:rPr>
      </w:pPr>
      <w:r w:rsidRPr="00E32F8A">
        <w:rPr>
          <w:b/>
          <w:bCs/>
          <w:sz w:val="22"/>
          <w:szCs w:val="22"/>
        </w:rPr>
        <w:t>Objetivo.</w:t>
      </w:r>
      <w:r>
        <w:rPr>
          <w:b/>
          <w:bCs/>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7F923C2B" w14:textId="5BB5280F" w:rsidR="00C027A8" w:rsidRDefault="00F442BE" w:rsidP="00C027A8">
      <w:pPr>
        <w:spacing w:line="360" w:lineRule="auto"/>
        <w:rPr>
          <w:rFonts w:asciiTheme="minorHAnsi" w:hAnsiTheme="minorHAnsi"/>
          <w:b/>
          <w:sz w:val="22"/>
          <w:szCs w:val="22"/>
        </w:rPr>
      </w:pPr>
      <w:r>
        <w:rPr>
          <w:rFonts w:asciiTheme="minorHAnsi" w:hAnsiTheme="minorHAnsi"/>
          <w:b/>
          <w:sz w:val="22"/>
          <w:szCs w:val="22"/>
        </w:rPr>
        <w:t>Estrategia de largo plazo (ELP)</w:t>
      </w:r>
      <w:r w:rsidR="00B11EC3">
        <w:rPr>
          <w:rStyle w:val="Refdenotaalpie"/>
          <w:rFonts w:asciiTheme="minorHAnsi" w:hAnsiTheme="minorHAnsi"/>
          <w:b/>
          <w:sz w:val="22"/>
          <w:szCs w:val="22"/>
        </w:rPr>
        <w:footnoteReference w:id="17"/>
      </w:r>
      <w:r>
        <w:rPr>
          <w:rFonts w:asciiTheme="minorHAnsi" w:hAnsiTheme="minorHAnsi"/>
          <w:b/>
          <w:sz w:val="22"/>
          <w:szCs w:val="22"/>
        </w:rPr>
        <w:t xml:space="preserve"> </w:t>
      </w:r>
      <w:r w:rsidR="00C027A8">
        <w:rPr>
          <w:rFonts w:asciiTheme="minorHAnsi" w:hAnsiTheme="minorHAnsi"/>
          <w:b/>
          <w:sz w:val="22"/>
          <w:szCs w:val="22"/>
        </w:rPr>
        <w:t>.</w:t>
      </w:r>
    </w:p>
    <w:p w14:paraId="2B40BC13" w14:textId="2A287ED6" w:rsidR="00C027A8" w:rsidRPr="00574DDA" w:rsidRDefault="00574DDA" w:rsidP="00574DDA">
      <w:pPr>
        <w:spacing w:line="360" w:lineRule="auto"/>
        <w:jc w:val="both"/>
        <w:rPr>
          <w:rFonts w:asciiTheme="minorHAnsi" w:hAnsiTheme="minorHAnsi"/>
          <w:b/>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Pr>
          <w:rFonts w:asciiTheme="minorHAnsi" w:hAnsiTheme="minorHAnsi"/>
          <w:b/>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Pr>
          <w:rStyle w:val="Refdenotaalpie"/>
          <w:sz w:val="22"/>
          <w:szCs w:val="22"/>
        </w:rPr>
        <w:footnoteReference w:id="18"/>
      </w:r>
      <w:r w:rsidR="001A23FE">
        <w:rPr>
          <w:sz w:val="22"/>
          <w:szCs w:val="22"/>
        </w:rPr>
        <w:t xml:space="preserve"> </w:t>
      </w:r>
    </w:p>
    <w:p w14:paraId="06312571" w14:textId="77777777" w:rsidR="00C027A8" w:rsidRPr="00F223CF" w:rsidRDefault="00C027A8" w:rsidP="00C027A8">
      <w:pPr>
        <w:spacing w:line="360" w:lineRule="auto"/>
        <w:jc w:val="both"/>
        <w:rPr>
          <w:sz w:val="22"/>
          <w:szCs w:val="22"/>
        </w:rPr>
      </w:pPr>
    </w:p>
    <w:p w14:paraId="24737FA7" w14:textId="4AF81A01" w:rsidR="00193983" w:rsidRDefault="00C027A8" w:rsidP="0091309B">
      <w:pPr>
        <w:spacing w:line="360" w:lineRule="auto"/>
        <w:jc w:val="both"/>
        <w:rPr>
          <w:sz w:val="22"/>
          <w:szCs w:val="22"/>
        </w:rPr>
      </w:pPr>
      <w:r>
        <w:rPr>
          <w:rFonts w:asciiTheme="minorHAnsi" w:hAnsiTheme="minorHAnsi"/>
          <w:b/>
          <w:sz w:val="22"/>
          <w:szCs w:val="22"/>
        </w:rPr>
        <w:t>Resultados.</w:t>
      </w:r>
      <w:r w:rsidRPr="004165E0">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Pr>
          <w:rStyle w:val="Refdenotaalpie"/>
          <w:sz w:val="22"/>
          <w:szCs w:val="22"/>
        </w:rPr>
        <w:footnoteReference w:id="19"/>
      </w:r>
      <w:r w:rsidR="0091309B">
        <w:rPr>
          <w:sz w:val="22"/>
          <w:szCs w:val="22"/>
        </w:rPr>
        <w:t xml:space="preserve"> </w:t>
      </w:r>
      <w:r w:rsidR="0091309B" w:rsidRPr="0091309B">
        <w:rPr>
          <w:sz w:val="22"/>
          <w:szCs w:val="22"/>
        </w:rPr>
        <w:t xml:space="preserve"> (128 indicadores</w:t>
      </w:r>
      <w:r w:rsidR="00EC34CD">
        <w:rPr>
          <w:rStyle w:val="Refdenotaalpie"/>
          <w:sz w:val="22"/>
          <w:szCs w:val="22"/>
        </w:rPr>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Pr>
          <w:rStyle w:val="Refdenotaalpie"/>
          <w:sz w:val="22"/>
          <w:szCs w:val="22"/>
        </w:rPr>
        <w:footnoteReference w:id="21"/>
      </w:r>
      <w:r w:rsidR="0091309B" w:rsidRPr="0091309B">
        <w:rPr>
          <w:sz w:val="22"/>
          <w:szCs w:val="22"/>
        </w:rPr>
        <w:t xml:space="preserve">. </w:t>
      </w:r>
    </w:p>
    <w:p w14:paraId="2B0A7846" w14:textId="77777777" w:rsidR="00EC267F" w:rsidRDefault="00EC267F" w:rsidP="0091309B">
      <w:pPr>
        <w:spacing w:line="360" w:lineRule="auto"/>
        <w:jc w:val="both"/>
        <w:rPr>
          <w:sz w:val="22"/>
          <w:szCs w:val="22"/>
        </w:rPr>
      </w:pPr>
    </w:p>
    <w:p w14:paraId="3AE5F189" w14:textId="1F12CAEF" w:rsidR="00FF37CE" w:rsidRPr="005C23AF" w:rsidRDefault="00FF37CE" w:rsidP="00FF37CE">
      <w:pPr>
        <w:spacing w:line="360" w:lineRule="auto"/>
        <w:jc w:val="both"/>
        <w:rPr>
          <w:sz w:val="22"/>
          <w:szCs w:val="22"/>
        </w:rPr>
      </w:pPr>
      <w:r>
        <w:rPr>
          <w:rFonts w:asciiTheme="minorHAnsi" w:hAnsiTheme="minorHAnsi"/>
          <w:b/>
          <w:sz w:val="22"/>
          <w:szCs w:val="22"/>
        </w:rPr>
        <w:t>Conclusiones</w:t>
      </w:r>
      <w:r w:rsidRPr="00ED1938">
        <w:rPr>
          <w:sz w:val="22"/>
          <w:szCs w:val="22"/>
        </w:rPr>
        <w:t>.</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Pr>
          <w:rStyle w:val="Refdenotaalpie"/>
          <w:sz w:val="22"/>
          <w:szCs w:val="22"/>
        </w:rPr>
        <w:footnoteReference w:id="22"/>
      </w:r>
    </w:p>
    <w:p w14:paraId="69656CBB" w14:textId="4846D8D0" w:rsidR="006C08B0" w:rsidRDefault="006C08B0" w:rsidP="001D13A3">
      <w:pPr>
        <w:spacing w:line="360" w:lineRule="auto"/>
        <w:rPr>
          <w:rFonts w:asciiTheme="minorHAnsi" w:hAnsiTheme="minorHAnsi"/>
          <w:b/>
          <w:sz w:val="22"/>
          <w:szCs w:val="22"/>
        </w:rPr>
      </w:pPr>
    </w:p>
    <w:p w14:paraId="60F86F77" w14:textId="39F053DE" w:rsidR="00AF78BB" w:rsidRDefault="00AF78BB" w:rsidP="001D13A3">
      <w:pPr>
        <w:spacing w:line="360" w:lineRule="auto"/>
        <w:rPr>
          <w:rFonts w:asciiTheme="minorHAnsi" w:hAnsiTheme="minorHAnsi"/>
          <w:b/>
          <w:sz w:val="22"/>
          <w:szCs w:val="22"/>
        </w:rPr>
      </w:pPr>
    </w:p>
    <w:p w14:paraId="53CE3022" w14:textId="281962F1" w:rsidR="00AF78BB" w:rsidRDefault="00AF78BB" w:rsidP="001D13A3">
      <w:pPr>
        <w:spacing w:line="360" w:lineRule="auto"/>
        <w:rPr>
          <w:rFonts w:asciiTheme="minorHAnsi" w:hAnsiTheme="minorHAnsi"/>
          <w:b/>
          <w:sz w:val="22"/>
          <w:szCs w:val="22"/>
        </w:rPr>
      </w:pPr>
    </w:p>
    <w:p w14:paraId="70F5822D" w14:textId="158FF542" w:rsidR="00AF78BB" w:rsidRDefault="00AF78BB" w:rsidP="001D13A3">
      <w:pPr>
        <w:spacing w:line="360" w:lineRule="auto"/>
        <w:rPr>
          <w:rFonts w:asciiTheme="minorHAnsi" w:hAnsiTheme="minorHAnsi"/>
          <w:b/>
          <w:sz w:val="22"/>
          <w:szCs w:val="22"/>
        </w:rPr>
      </w:pPr>
    </w:p>
    <w:p w14:paraId="4EC090A9" w14:textId="4C7A7943" w:rsidR="00AF78BB" w:rsidRDefault="00AF78BB" w:rsidP="001D13A3">
      <w:pPr>
        <w:spacing w:line="360" w:lineRule="auto"/>
        <w:rPr>
          <w:rFonts w:asciiTheme="minorHAnsi" w:hAnsiTheme="minorHAnsi"/>
          <w:b/>
          <w:sz w:val="22"/>
          <w:szCs w:val="22"/>
        </w:rPr>
      </w:pPr>
    </w:p>
    <w:p w14:paraId="118ADF53" w14:textId="17A640C8" w:rsidR="00AF78BB" w:rsidRDefault="00AF78BB" w:rsidP="001D13A3">
      <w:pPr>
        <w:spacing w:line="360" w:lineRule="auto"/>
        <w:rPr>
          <w:rFonts w:asciiTheme="minorHAnsi" w:hAnsiTheme="minorHAnsi"/>
          <w:b/>
          <w:sz w:val="22"/>
          <w:szCs w:val="22"/>
        </w:rPr>
      </w:pPr>
    </w:p>
    <w:p w14:paraId="600FF306" w14:textId="5EEB1A20" w:rsidR="00AF78BB" w:rsidRDefault="00AF78BB" w:rsidP="001D13A3">
      <w:pPr>
        <w:spacing w:line="360" w:lineRule="auto"/>
        <w:rPr>
          <w:rFonts w:asciiTheme="minorHAnsi" w:hAnsiTheme="minorHAnsi"/>
          <w:b/>
          <w:sz w:val="22"/>
          <w:szCs w:val="22"/>
        </w:rPr>
      </w:pPr>
    </w:p>
    <w:p w14:paraId="7C561B82" w14:textId="0E6A3AEC" w:rsidR="00AF78BB" w:rsidRDefault="00AF78BB" w:rsidP="001D13A3">
      <w:pPr>
        <w:spacing w:line="360" w:lineRule="auto"/>
        <w:rPr>
          <w:rFonts w:asciiTheme="minorHAnsi" w:hAnsiTheme="minorHAnsi"/>
          <w:b/>
          <w:sz w:val="22"/>
          <w:szCs w:val="22"/>
        </w:rPr>
      </w:pPr>
    </w:p>
    <w:p w14:paraId="3EE120D2" w14:textId="4BB4DC16" w:rsidR="00AF78BB" w:rsidRDefault="00AF78BB" w:rsidP="001D13A3">
      <w:pPr>
        <w:spacing w:line="360" w:lineRule="auto"/>
        <w:rPr>
          <w:rFonts w:asciiTheme="minorHAnsi" w:hAnsiTheme="minorHAnsi"/>
          <w:b/>
          <w:sz w:val="22"/>
          <w:szCs w:val="22"/>
        </w:rPr>
      </w:pPr>
    </w:p>
    <w:p w14:paraId="746C1CD8" w14:textId="77777777" w:rsidR="00EC267F" w:rsidRDefault="00EC267F" w:rsidP="001D13A3">
      <w:pPr>
        <w:spacing w:line="360" w:lineRule="auto"/>
        <w:rPr>
          <w:rFonts w:asciiTheme="minorHAnsi" w:hAnsiTheme="minorHAnsi"/>
          <w:b/>
          <w:sz w:val="22"/>
          <w:szCs w:val="22"/>
        </w:rPr>
      </w:pPr>
    </w:p>
    <w:p w14:paraId="2096103E" w14:textId="77777777" w:rsidR="00AF78BB" w:rsidRDefault="00AF78BB"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39959105" w14:textId="79CF3E1A" w:rsidR="00251DFA" w:rsidRDefault="00251DFA" w:rsidP="00CF0DDD">
      <w:pPr>
        <w:spacing w:line="360" w:lineRule="auto"/>
        <w:rPr>
          <w:rFonts w:asciiTheme="minorHAnsi" w:hAnsiTheme="minorHAnsi"/>
          <w:b/>
          <w:sz w:val="22"/>
          <w:szCs w:val="22"/>
        </w:rPr>
      </w:pPr>
      <w:r>
        <w:rPr>
          <w:rFonts w:asciiTheme="minorHAnsi" w:hAnsiTheme="minorHAnsi"/>
          <w:b/>
          <w:sz w:val="22"/>
          <w:szCs w:val="22"/>
        </w:rPr>
        <w:t xml:space="preserve">Gestión Gubernamental </w:t>
      </w:r>
    </w:p>
    <w:p w14:paraId="346EDA69" w14:textId="0C81D92C" w:rsidR="00CF2BB6" w:rsidRDefault="004B116B" w:rsidP="001A40B2">
      <w:pPr>
        <w:spacing w:line="360" w:lineRule="auto"/>
        <w:jc w:val="both"/>
        <w:rPr>
          <w:rFonts w:ascii="Helvetica" w:hAnsi="Helvetica" w:cs="Helvetica"/>
          <w:color w:val="333333"/>
          <w:shd w:val="clear" w:color="auto" w:fill="F5F5F5"/>
        </w:rPr>
      </w:pPr>
      <w:r w:rsidRPr="001A40B2">
        <w:rPr>
          <w:b/>
          <w:bCs/>
        </w:rPr>
        <w:t xml:space="preserve">Referencia: </w:t>
      </w:r>
      <w:r w:rsidRPr="001A40B2">
        <w:t>SÁNCHEZ-RAMOS</w:t>
      </w:r>
      <w:r w:rsidR="00BC4F0D" w:rsidRPr="001A40B2">
        <w:t xml:space="preserve"> GUADALUPE</w:t>
      </w:r>
      <w:r w:rsidRPr="001A40B2">
        <w:t>, M. Á., &amp; CÓRDOVA CONSTANTINO, T.</w:t>
      </w:r>
      <w:r w:rsidR="00681D65" w:rsidRPr="001A40B2">
        <w:t xml:space="preserve"> (2022). Participación Ciudadana en La Gestión Municipal De Amecameca, México. OPERA - Observatorio de Políticas, Ejecución y Resultados de La Administración Pública, 31, 95–114. </w:t>
      </w:r>
      <w:hyperlink r:id="rId10" w:history="1">
        <w:r w:rsidR="00681D65" w:rsidRPr="001A40B2">
          <w:t>https://doi.org/10.18601/16578651.n31.06</w:t>
        </w:r>
      </w:hyperlink>
      <w:r w:rsidR="00681D65" w:rsidRPr="001A40B2">
        <w:t xml:space="preserve"> , Recuperado de: </w:t>
      </w:r>
      <w:hyperlink r:id="rId11" w:history="1">
        <w:r w:rsidR="00681D65" w:rsidRPr="001A40B2">
          <w:t>https://bvirtual.uce.edu.ec:2060/login.aspx?direct=true&amp;db=a9h&amp;AN=157450455&amp;lang=es&amp;site=ehost-live</w:t>
        </w:r>
      </w:hyperlink>
      <w:r w:rsidR="00681D65" w:rsidRPr="001A40B2">
        <w:t xml:space="preserve"> </w:t>
      </w:r>
    </w:p>
    <w:p w14:paraId="205FEDB9" w14:textId="5002D1A1" w:rsidR="004B116B" w:rsidRPr="004B116B" w:rsidRDefault="004B116B" w:rsidP="00CF0DDD">
      <w:pPr>
        <w:spacing w:line="360" w:lineRule="auto"/>
        <w:rPr>
          <w:rFonts w:asciiTheme="minorHAnsi" w:hAnsiTheme="minorHAnsi"/>
          <w:b/>
          <w:bCs/>
          <w:sz w:val="22"/>
          <w:szCs w:val="22"/>
        </w:rPr>
      </w:pPr>
      <w:r w:rsidRPr="004B116B">
        <w:rPr>
          <w:rFonts w:ascii="Helvetica" w:hAnsi="Helvetica" w:cs="Helvetica"/>
          <w:b/>
          <w:bCs/>
          <w:color w:val="333333"/>
          <w:shd w:val="clear" w:color="auto" w:fill="F5F5F5"/>
        </w:rPr>
        <w:t>Resumen:</w:t>
      </w:r>
    </w:p>
    <w:p w14:paraId="5A4944BE" w14:textId="66681369" w:rsidR="00CF2BB6" w:rsidRPr="00F54288" w:rsidRDefault="00F54288" w:rsidP="0048091B">
      <w:pPr>
        <w:spacing w:line="360" w:lineRule="auto"/>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Default="00B21811" w:rsidP="00CF0DDD">
      <w:pPr>
        <w:spacing w:line="360" w:lineRule="auto"/>
        <w:rPr>
          <w:rFonts w:asciiTheme="minorHAnsi" w:hAnsiTheme="minorHAnsi"/>
          <w:b/>
          <w:sz w:val="22"/>
          <w:szCs w:val="22"/>
        </w:rPr>
      </w:pPr>
    </w:p>
    <w:p w14:paraId="2FD29257" w14:textId="77777777" w:rsidR="004E6CBD" w:rsidRDefault="0009048A" w:rsidP="004E6CBD">
      <w:pPr>
        <w:spacing w:line="360" w:lineRule="auto"/>
        <w:jc w:val="both"/>
        <w:rPr>
          <w:rFonts w:ascii="Helvetica" w:hAnsi="Helvetica" w:cs="Helvetica"/>
          <w:color w:val="333333"/>
          <w:shd w:val="clear" w:color="auto" w:fill="F5F5F5"/>
        </w:rPr>
      </w:pPr>
      <w:r w:rsidRPr="0009048A">
        <w:rPr>
          <w:rFonts w:ascii="Helvetica" w:hAnsi="Helvetica" w:cs="Helvetica"/>
          <w:b/>
          <w:bCs/>
          <w:color w:val="333333"/>
          <w:shd w:val="clear" w:color="auto" w:fill="F5F5F5"/>
        </w:rPr>
        <w:t>Referencia:</w:t>
      </w:r>
      <w:r>
        <w:rPr>
          <w:rFonts w:ascii="Helvetica" w:hAnsi="Helvetica" w:cs="Helvetica"/>
          <w:color w:val="333333"/>
          <w:shd w:val="clear" w:color="auto" w:fill="F5F5F5"/>
        </w:rPr>
        <w:t xml:space="preserve"> </w:t>
      </w:r>
      <w:r w:rsidR="009A208E" w:rsidRPr="009A208E">
        <w:rPr>
          <w:rFonts w:ascii="Helvetica" w:hAnsi="Helvetica" w:cs="Helvetica"/>
          <w:color w:val="333333"/>
          <w:shd w:val="clear" w:color="auto" w:fill="F5F5F5"/>
        </w:rPr>
        <w:t xml:space="preserve">LÓPEZ, M. F. El sistema de planificación y el ordenamiento territorial para Buen Vivir en el Ecuador. </w:t>
      </w:r>
      <w:proofErr w:type="spellStart"/>
      <w:r w:rsidR="009A208E" w:rsidRPr="009A208E">
        <w:rPr>
          <w:rFonts w:ascii="Helvetica" w:hAnsi="Helvetica" w:cs="Helvetica"/>
          <w:color w:val="333333"/>
          <w:shd w:val="clear" w:color="auto" w:fill="F5F5F5"/>
        </w:rPr>
        <w:t>Geousp</w:t>
      </w:r>
      <w:proofErr w:type="spellEnd"/>
      <w:r w:rsidR="009A208E" w:rsidRPr="009A208E">
        <w:rPr>
          <w:rFonts w:ascii="Helvetica" w:hAnsi="Helvetica" w:cs="Helvetica"/>
          <w:color w:val="333333"/>
          <w:shd w:val="clear" w:color="auto" w:fill="F5F5F5"/>
        </w:rPr>
        <w:t xml:space="preserve"> – </w:t>
      </w:r>
      <w:proofErr w:type="spellStart"/>
      <w:r w:rsidR="009A208E" w:rsidRPr="009A208E">
        <w:rPr>
          <w:rFonts w:ascii="Helvetica" w:hAnsi="Helvetica" w:cs="Helvetica"/>
          <w:color w:val="333333"/>
          <w:shd w:val="clear" w:color="auto" w:fill="F5F5F5"/>
        </w:rPr>
        <w:t>Espaço</w:t>
      </w:r>
      <w:proofErr w:type="spellEnd"/>
      <w:r w:rsidR="009A208E" w:rsidRPr="009A208E">
        <w:rPr>
          <w:rFonts w:ascii="Helvetica" w:hAnsi="Helvetica" w:cs="Helvetica"/>
          <w:color w:val="333333"/>
          <w:shd w:val="clear" w:color="auto" w:fill="F5F5F5"/>
        </w:rPr>
        <w:t xml:space="preserve"> e Tempo (Online), v. 19, n. 2, p. 297-312, ago. 2015. ISSN 2179-0892.</w:t>
      </w:r>
      <w:r w:rsidR="004B116B">
        <w:rPr>
          <w:rFonts w:ascii="Helvetica" w:hAnsi="Helvetica" w:cs="Helvetica"/>
          <w:color w:val="333333"/>
          <w:shd w:val="clear" w:color="auto" w:fill="F5F5F5"/>
        </w:rPr>
        <w:t xml:space="preserve"> </w:t>
      </w:r>
    </w:p>
    <w:p w14:paraId="6E380393" w14:textId="1D872C46" w:rsidR="00CF2BB6" w:rsidRPr="009A208E" w:rsidRDefault="004B116B" w:rsidP="00FA2945">
      <w:pPr>
        <w:spacing w:line="360" w:lineRule="auto"/>
        <w:rPr>
          <w:rFonts w:ascii="Helvetica" w:hAnsi="Helvetica" w:cs="Helvetica"/>
          <w:color w:val="333333"/>
          <w:shd w:val="clear" w:color="auto" w:fill="F5F5F5"/>
        </w:rPr>
      </w:pPr>
      <w:r w:rsidRPr="004E6CBD">
        <w:rPr>
          <w:rFonts w:ascii="Helvetica" w:hAnsi="Helvetica" w:cs="Helvetica"/>
          <w:b/>
          <w:bCs/>
          <w:color w:val="333333"/>
          <w:shd w:val="clear" w:color="auto" w:fill="F5F5F5"/>
        </w:rPr>
        <w:t>Rescatado</w:t>
      </w:r>
      <w:r w:rsidR="00FA2945">
        <w:rPr>
          <w:rFonts w:ascii="Helvetica" w:hAnsi="Helvetica" w:cs="Helvetica"/>
          <w:b/>
          <w:bCs/>
          <w:color w:val="333333"/>
          <w:shd w:val="clear" w:color="auto" w:fill="F5F5F5"/>
        </w:rPr>
        <w:t xml:space="preserve"> </w:t>
      </w:r>
      <w:r w:rsidRPr="004E6CBD">
        <w:rPr>
          <w:rFonts w:ascii="Helvetica" w:hAnsi="Helvetica" w:cs="Helvetica"/>
          <w:b/>
          <w:bCs/>
          <w:color w:val="333333"/>
          <w:shd w:val="clear" w:color="auto" w:fill="F5F5F5"/>
        </w:rPr>
        <w:t>de:</w:t>
      </w:r>
      <w:r w:rsidR="00FA2945">
        <w:rPr>
          <w:rFonts w:ascii="Helvetica" w:hAnsi="Helvetica" w:cs="Helvetica"/>
          <w:b/>
          <w:bCs/>
          <w:color w:val="333333"/>
          <w:shd w:val="clear" w:color="auto" w:fill="F5F5F5"/>
        </w:rPr>
        <w:t xml:space="preserve"> </w:t>
      </w:r>
      <w:hyperlink r:id="rId12" w:history="1">
        <w:r w:rsidR="00FA2945" w:rsidRPr="00697E97">
          <w:rPr>
            <w:rStyle w:val="Hipervnculo"/>
            <w:rFonts w:ascii="Helvetica" w:hAnsi="Helvetica" w:cs="Helvetica"/>
            <w:shd w:val="clear" w:color="auto" w:fill="F5F5F5"/>
          </w:rPr>
          <w:t>https://www.flacsoandes.edu.ec/sites/default/files/%25f/agora/files/agora_lopez.pdf</w:t>
        </w:r>
      </w:hyperlink>
      <w:r>
        <w:rPr>
          <w:rFonts w:ascii="Helvetica" w:hAnsi="Helvetica" w:cs="Helvetica"/>
          <w:color w:val="333333"/>
          <w:shd w:val="clear" w:color="auto" w:fill="F5F5F5"/>
        </w:rPr>
        <w:t xml:space="preserve"> </w:t>
      </w:r>
    </w:p>
    <w:p w14:paraId="7FD8EFA7" w14:textId="2360752D" w:rsidR="00D16564" w:rsidRDefault="00CC3CD4" w:rsidP="0009048A">
      <w:pPr>
        <w:spacing w:line="360" w:lineRule="auto"/>
        <w:jc w:val="both"/>
        <w:rPr>
          <w:sz w:val="22"/>
          <w:szCs w:val="22"/>
        </w:rPr>
      </w:pPr>
      <w:r w:rsidRPr="00465B6A">
        <w:rPr>
          <w:b/>
          <w:bCs/>
          <w:sz w:val="22"/>
          <w:szCs w:val="22"/>
        </w:rPr>
        <w:t>Resumen</w:t>
      </w:r>
      <w:r>
        <w:rPr>
          <w:sz w:val="22"/>
          <w:szCs w:val="22"/>
        </w:rPr>
        <w:t xml:space="preserve">: </w:t>
      </w:r>
      <w:r w:rsidR="0009048A"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09048A">
      <w:pPr>
        <w:spacing w:line="360" w:lineRule="auto"/>
        <w:jc w:val="both"/>
        <w:rPr>
          <w:sz w:val="22"/>
          <w:szCs w:val="22"/>
        </w:rPr>
      </w:pPr>
    </w:p>
    <w:p w14:paraId="2D39171C" w14:textId="33E5DB16" w:rsidR="00B507B0" w:rsidRDefault="00B507B0" w:rsidP="003A3AF6">
      <w:pPr>
        <w:spacing w:line="360" w:lineRule="auto"/>
        <w:jc w:val="both"/>
        <w:rPr>
          <w:sz w:val="22"/>
          <w:szCs w:val="22"/>
        </w:rPr>
      </w:pPr>
      <w:r w:rsidRPr="000831A7">
        <w:rPr>
          <w:rFonts w:ascii="Helvetica" w:hAnsi="Helvetica" w:cs="Helvetica"/>
          <w:b/>
          <w:bCs/>
          <w:color w:val="333333"/>
          <w:shd w:val="clear" w:color="auto" w:fill="F5F5F5"/>
        </w:rPr>
        <w:t>Referencia:</w:t>
      </w:r>
      <w:r w:rsidR="00FE0953">
        <w:rPr>
          <w:sz w:val="22"/>
          <w:szCs w:val="22"/>
        </w:rPr>
        <w:t xml:space="preserve"> </w:t>
      </w:r>
      <w:r w:rsidRPr="00FE0953">
        <w:rPr>
          <w:rFonts w:ascii="Helvetica" w:hAnsi="Helvetica" w:cs="Helvetica"/>
          <w:color w:val="333333"/>
          <w:shd w:val="clear" w:color="auto" w:fill="F5F5F5"/>
        </w:rPr>
        <w:t>I. Pasquetti, C. M. (Claudia María).   II. Salas, Carmen.  III. Banco Interamericano de Desarrollo. División de Capacidad Institucional del Estado.  IV. Banco Mundial.  V. Centro Nacional de Planeamiento Estratégico (</w:t>
      </w:r>
      <w:r w:rsidR="00FE0953" w:rsidRPr="00FE0953">
        <w:rPr>
          <w:rFonts w:ascii="Helvetica" w:hAnsi="Helvetica" w:cs="Helvetica"/>
          <w:color w:val="333333"/>
          <w:shd w:val="clear" w:color="auto" w:fill="F5F5F5"/>
        </w:rPr>
        <w:t>Perú</w:t>
      </w:r>
      <w:r w:rsidRPr="00FE0953">
        <w:rPr>
          <w:rFonts w:ascii="Helvetica" w:hAnsi="Helvetica" w:cs="Helvetica"/>
          <w:color w:val="333333"/>
          <w:shd w:val="clear" w:color="auto" w:fill="F5F5F5"/>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0831A7">
        <w:rPr>
          <w:rFonts w:ascii="Helvetica" w:hAnsi="Helvetica" w:cs="Helvetica"/>
          <w:b/>
          <w:bCs/>
          <w:color w:val="333333"/>
          <w:shd w:val="clear" w:color="auto" w:fill="F5F5F5"/>
        </w:rPr>
        <w:t>Rescatado</w:t>
      </w:r>
      <w:r w:rsidR="00465B6A">
        <w:rPr>
          <w:rFonts w:ascii="Helvetica" w:hAnsi="Helvetica" w:cs="Helvetica"/>
          <w:b/>
          <w:bCs/>
          <w:color w:val="333333"/>
          <w:shd w:val="clear" w:color="auto" w:fill="F5F5F5"/>
        </w:rPr>
        <w:t xml:space="preserve"> de </w:t>
      </w:r>
      <w:r w:rsidR="008C268E" w:rsidRPr="000831A7">
        <w:rPr>
          <w:rFonts w:ascii="Helvetica" w:hAnsi="Helvetica" w:cs="Helvetica"/>
          <w:b/>
          <w:bCs/>
          <w:color w:val="333333"/>
          <w:shd w:val="clear" w:color="auto" w:fill="F5F5F5"/>
        </w:rPr>
        <w:t>:</w:t>
      </w:r>
      <w:hyperlink r:id="rId13" w:history="1">
        <w:r w:rsidR="000831A7" w:rsidRPr="00697E97">
          <w:rPr>
            <w:rStyle w:val="Hipervnculo"/>
            <w:rFonts w:ascii="Helvetica" w:hAnsi="Helvetica" w:cs="Helvetica"/>
            <w:shd w:val="clear" w:color="auto" w:fill="F5F5F5"/>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5E4CFFBD" w14:textId="77777777" w:rsidR="000831A7" w:rsidRDefault="000831A7" w:rsidP="0009048A">
      <w:pPr>
        <w:spacing w:line="360" w:lineRule="auto"/>
        <w:jc w:val="both"/>
        <w:rPr>
          <w:sz w:val="22"/>
          <w:szCs w:val="22"/>
        </w:rPr>
      </w:pPr>
    </w:p>
    <w:p w14:paraId="06B783E4" w14:textId="3C8A3B57" w:rsidR="00974AAC" w:rsidRDefault="00465B6A" w:rsidP="0009048A">
      <w:pPr>
        <w:spacing w:line="360" w:lineRule="auto"/>
        <w:jc w:val="both"/>
        <w:rPr>
          <w:sz w:val="22"/>
          <w:szCs w:val="22"/>
        </w:rPr>
      </w:pPr>
      <w:r w:rsidRPr="00465B6A">
        <w:rPr>
          <w:b/>
          <w:bCs/>
          <w:sz w:val="22"/>
          <w:szCs w:val="22"/>
        </w:rPr>
        <w:t>Resumen</w:t>
      </w:r>
      <w:r>
        <w:rPr>
          <w:sz w:val="22"/>
          <w:szCs w:val="22"/>
        </w:rPr>
        <w:t>:</w:t>
      </w:r>
      <w:r w:rsidR="00974AAC">
        <w:rPr>
          <w:sz w:val="22"/>
          <w:szCs w:val="22"/>
        </w:rPr>
        <w:t xml:space="preserve"> </w:t>
      </w:r>
      <w:r w:rsidR="00974AAC" w:rsidRPr="00974AAC">
        <w:rPr>
          <w:sz w:val="22"/>
          <w:szCs w:val="22"/>
        </w:rPr>
        <w:t>Dos piezas esenciales en el fortalecimiento de los sistemas de monitoreo y evaluación a nivel estatal, sectorial o territorial son: por una parte, contar con la confiabilidad de los datos, en especial de los registros administrativos; por la otra, certificar que los indicadores de estos sistemas sean de calidad. No se trata de certificar la totalidad de los datos estadísticos ni el universo completo de indicadores. Esto es imposible. Dados los avances en los sistemas G</w:t>
      </w:r>
      <w:r w:rsidR="00CC3CD4">
        <w:rPr>
          <w:sz w:val="22"/>
          <w:szCs w:val="22"/>
        </w:rPr>
        <w:t>PR</w:t>
      </w:r>
      <w:r w:rsidR="00974AAC" w:rsidRPr="00974AAC">
        <w:rPr>
          <w:sz w:val="22"/>
          <w:szCs w:val="22"/>
        </w:rPr>
        <w:t>, la estrategia consiste en concentrarse en los indicadores de los programas más relevantes para los planes nacionales, sectoriales o estatales de desarrollo, y dentro de estos auditar los registros administrativos que estén vinculados. Esto debe ser así, ya que usualmente los indicadores de resultados están vinculados a estadísticas que producen las oficinas nacionales de estadística o productores estadísticos del gobierno central o federal, en donde suele haber controles de calidad. Centrarse en indicadores es muy importante, ya que desde estos hacia arriba se puede analizar la planificación, y sentar las bases para evaluar resultados y presupuesto.</w:t>
      </w:r>
    </w:p>
    <w:p w14:paraId="1E134B7B" w14:textId="65435D1C" w:rsidR="00F527D1" w:rsidRDefault="00F527D1" w:rsidP="0009048A">
      <w:pPr>
        <w:spacing w:line="360" w:lineRule="auto"/>
        <w:jc w:val="both"/>
        <w:rPr>
          <w:sz w:val="22"/>
          <w:szCs w:val="22"/>
        </w:rPr>
      </w:pPr>
    </w:p>
    <w:p w14:paraId="7B058B40" w14:textId="3404C94B" w:rsidR="00F527D1" w:rsidRPr="00F527D1" w:rsidRDefault="00F527D1" w:rsidP="00F527D1">
      <w:pPr>
        <w:spacing w:line="360" w:lineRule="auto"/>
        <w:jc w:val="both"/>
        <w:rPr>
          <w:sz w:val="22"/>
          <w:szCs w:val="22"/>
        </w:rPr>
      </w:pPr>
      <w:r w:rsidRPr="00F527D1">
        <w:rPr>
          <w:rFonts w:ascii="Helvetica" w:hAnsi="Helvetica" w:cs="Helvetica"/>
          <w:b/>
          <w:bCs/>
          <w:color w:val="333333"/>
          <w:shd w:val="clear" w:color="auto" w:fill="F5F5F5"/>
        </w:rPr>
        <w:t xml:space="preserve">Referencia: </w:t>
      </w:r>
      <w:r w:rsidRPr="00F527D1">
        <w:rPr>
          <w:sz w:val="22"/>
          <w:szCs w:val="22"/>
        </w:rPr>
        <w:t>Martínez</w:t>
      </w:r>
      <w:r w:rsidRPr="00F527D1">
        <w:rPr>
          <w:sz w:val="22"/>
          <w:szCs w:val="22"/>
        </w:rPr>
        <w:t xml:space="preserve"> </w:t>
      </w:r>
      <w:r w:rsidRPr="00F527D1">
        <w:rPr>
          <w:sz w:val="22"/>
          <w:szCs w:val="22"/>
        </w:rPr>
        <w:t>Ángel Ávila, Romero Zavala</w:t>
      </w:r>
      <w:r w:rsidRPr="00F527D1">
        <w:rPr>
          <w:sz w:val="22"/>
          <w:szCs w:val="22"/>
        </w:rPr>
        <w:t xml:space="preserve"> </w:t>
      </w:r>
      <w:r w:rsidRPr="00F527D1">
        <w:rPr>
          <w:sz w:val="22"/>
          <w:szCs w:val="22"/>
        </w:rPr>
        <w:t>Ladislao,</w:t>
      </w:r>
    </w:p>
    <w:p w14:paraId="74807785" w14:textId="0DFB1A6F" w:rsidR="00F527D1" w:rsidRPr="00F527D1" w:rsidRDefault="00F527D1" w:rsidP="00F527D1">
      <w:pPr>
        <w:spacing w:line="360" w:lineRule="auto"/>
        <w:jc w:val="both"/>
        <w:rPr>
          <w:sz w:val="22"/>
          <w:szCs w:val="22"/>
        </w:rPr>
      </w:pPr>
      <w:r w:rsidRPr="00F527D1">
        <w:rPr>
          <w:sz w:val="22"/>
          <w:szCs w:val="22"/>
        </w:rPr>
        <w:t>La nueva Ley General de Contabilidad Gubernamental y la transparencia en la rendición de cuentas,</w:t>
      </w:r>
      <w:r>
        <w:rPr>
          <w:sz w:val="22"/>
          <w:szCs w:val="22"/>
        </w:rPr>
        <w:t xml:space="preserve"> </w:t>
      </w:r>
      <w:r w:rsidRPr="00F527D1">
        <w:rPr>
          <w:sz w:val="22"/>
          <w:szCs w:val="22"/>
        </w:rPr>
        <w:t>Economía Informa,</w:t>
      </w:r>
      <w:r>
        <w:rPr>
          <w:sz w:val="22"/>
          <w:szCs w:val="22"/>
        </w:rPr>
        <w:t xml:space="preserve"> </w:t>
      </w:r>
      <w:r w:rsidRPr="00F527D1">
        <w:rPr>
          <w:sz w:val="22"/>
          <w:szCs w:val="22"/>
        </w:rPr>
        <w:t>Volumen</w:t>
      </w:r>
      <w:r w:rsidRPr="00F527D1">
        <w:rPr>
          <w:sz w:val="22"/>
          <w:szCs w:val="22"/>
        </w:rPr>
        <w:t xml:space="preserve"> 378,</w:t>
      </w:r>
      <w:r>
        <w:rPr>
          <w:sz w:val="22"/>
          <w:szCs w:val="22"/>
        </w:rPr>
        <w:t xml:space="preserve"> </w:t>
      </w:r>
      <w:r w:rsidRPr="00F527D1">
        <w:rPr>
          <w:sz w:val="22"/>
          <w:szCs w:val="22"/>
        </w:rPr>
        <w:t>2013,</w:t>
      </w:r>
      <w:r>
        <w:rPr>
          <w:sz w:val="22"/>
          <w:szCs w:val="22"/>
        </w:rPr>
        <w:t xml:space="preserve"> </w:t>
      </w:r>
      <w:r w:rsidR="004B44C3">
        <w:rPr>
          <w:sz w:val="22"/>
          <w:szCs w:val="22"/>
        </w:rPr>
        <w:t>Paginas</w:t>
      </w:r>
      <w:r w:rsidRPr="00F527D1">
        <w:rPr>
          <w:sz w:val="22"/>
          <w:szCs w:val="22"/>
        </w:rPr>
        <w:t xml:space="preserve"> 74-82,</w:t>
      </w:r>
      <w:r>
        <w:rPr>
          <w:sz w:val="22"/>
          <w:szCs w:val="22"/>
        </w:rPr>
        <w:t xml:space="preserve"> </w:t>
      </w:r>
      <w:r w:rsidRPr="00F527D1">
        <w:rPr>
          <w:sz w:val="22"/>
          <w:szCs w:val="22"/>
        </w:rPr>
        <w:t>ISSN 0185-0849,</w:t>
      </w:r>
    </w:p>
    <w:p w14:paraId="720CD1AE" w14:textId="3BBFD97F" w:rsidR="00F527D1" w:rsidRPr="00F527D1" w:rsidRDefault="00F527D1" w:rsidP="00F527D1">
      <w:pPr>
        <w:spacing w:line="360" w:lineRule="auto"/>
        <w:jc w:val="both"/>
        <w:rPr>
          <w:sz w:val="22"/>
          <w:szCs w:val="22"/>
        </w:rPr>
      </w:pPr>
      <w:hyperlink r:id="rId14" w:history="1">
        <w:r w:rsidRPr="00F450AF">
          <w:rPr>
            <w:rStyle w:val="Hipervnculo"/>
            <w:sz w:val="22"/>
            <w:szCs w:val="22"/>
          </w:rPr>
          <w:t>https://doi.org/10.1016/S0185-0849(13)71310-0</w:t>
        </w:r>
      </w:hyperlink>
      <w:r w:rsidRPr="00F527D1">
        <w:rPr>
          <w:sz w:val="22"/>
          <w:szCs w:val="22"/>
        </w:rPr>
        <w:t>.</w:t>
      </w:r>
      <w:r>
        <w:rPr>
          <w:sz w:val="22"/>
          <w:szCs w:val="22"/>
        </w:rPr>
        <w:t xml:space="preserve"> </w:t>
      </w:r>
      <w:r w:rsidRPr="00F527D1">
        <w:rPr>
          <w:sz w:val="22"/>
          <w:szCs w:val="22"/>
        </w:rPr>
        <w:t>(https://www.sciencedirect.com/science/article/pii/S0185084913713100)</w:t>
      </w:r>
    </w:p>
    <w:p w14:paraId="35304342" w14:textId="31B532A8" w:rsidR="00F527D1" w:rsidRPr="00AF78BB" w:rsidRDefault="00F527D1" w:rsidP="00F527D1">
      <w:pPr>
        <w:spacing w:line="360" w:lineRule="auto"/>
        <w:jc w:val="both"/>
        <w:rPr>
          <w:rFonts w:ascii="Helvetica" w:hAnsi="Helvetica" w:cs="Helvetica"/>
          <w:b/>
          <w:bCs/>
          <w:color w:val="333333"/>
          <w:shd w:val="clear" w:color="auto" w:fill="F5F5F5"/>
        </w:rPr>
      </w:pPr>
      <w:r w:rsidRPr="00F527D1">
        <w:rPr>
          <w:rFonts w:ascii="Helvetica" w:hAnsi="Helvetica" w:cs="Helvetica"/>
          <w:b/>
          <w:bCs/>
          <w:color w:val="333333"/>
          <w:shd w:val="clear" w:color="auto" w:fill="F5F5F5"/>
        </w:rPr>
        <w:t>Resumen</w:t>
      </w:r>
      <w:r w:rsidR="00AF78BB">
        <w:rPr>
          <w:rFonts w:ascii="Helvetica" w:hAnsi="Helvetica" w:cs="Helvetica"/>
          <w:b/>
          <w:bCs/>
          <w:color w:val="333333"/>
          <w:shd w:val="clear" w:color="auto" w:fill="F5F5F5"/>
        </w:rPr>
        <w:t xml:space="preserve">: </w:t>
      </w:r>
      <w:r w:rsidRPr="00F527D1">
        <w:rPr>
          <w:sz w:val="22"/>
          <w:szCs w:val="22"/>
        </w:rPr>
        <w:t xml:space="preserve">La información es una demanda social por la transparencia que surgió en los primeros años del siglo XXI, a partir de ahí se incrementó la necesidad de contar con una Ley de Acceso a la Información para avanzar hacia un mejor ejercicio de la función pública, pues con ella se avanza hacia una mejor gobernabilidad. El derecho de acceso a la información genera obligaciones para todas las autoridades, pues se trata de perfeccionar y armonizar las herramientas para avanzar en la rendición de cuentas y de consolidar valores esenciales en el servicio público. </w:t>
      </w:r>
      <w:r w:rsidR="00195151" w:rsidRPr="00F527D1">
        <w:rPr>
          <w:sz w:val="22"/>
          <w:szCs w:val="22"/>
        </w:rPr>
        <w:t>Asimismo,</w:t>
      </w:r>
      <w:r w:rsidRPr="00F527D1">
        <w:rPr>
          <w:sz w:val="22"/>
          <w:szCs w:val="22"/>
        </w:rPr>
        <w:t xml:space="preserve"> surge la necesidad de una armonización contable como paso fundamental para lograr la transparencia en el gasto que realizan las entidades públicas de los tres órdenes de gobierno en un contexto de abierta rendición de cuentas que de mayor certidumbre a las acciones de gobierno.</w:t>
      </w:r>
    </w:p>
    <w:p w14:paraId="384AA697" w14:textId="2171DD5E" w:rsidR="00195151" w:rsidRDefault="00195151" w:rsidP="00F527D1">
      <w:pPr>
        <w:spacing w:line="360" w:lineRule="auto"/>
        <w:jc w:val="both"/>
        <w:rPr>
          <w:sz w:val="22"/>
          <w:szCs w:val="22"/>
        </w:rPr>
      </w:pPr>
    </w:p>
    <w:p w14:paraId="28463565" w14:textId="77777777" w:rsidR="00EC267F" w:rsidRDefault="00EC267F" w:rsidP="00F527D1">
      <w:pPr>
        <w:spacing w:line="360" w:lineRule="auto"/>
        <w:jc w:val="both"/>
        <w:rPr>
          <w:sz w:val="22"/>
          <w:szCs w:val="22"/>
        </w:rPr>
      </w:pPr>
    </w:p>
    <w:p w14:paraId="7D50B2AA" w14:textId="1158EA73" w:rsidR="00AF78BB" w:rsidRPr="00AF78BB" w:rsidRDefault="002A3130" w:rsidP="00AF78BB">
      <w:pPr>
        <w:spacing w:line="360" w:lineRule="auto"/>
        <w:jc w:val="both"/>
        <w:rPr>
          <w:sz w:val="22"/>
          <w:szCs w:val="22"/>
        </w:rPr>
      </w:pPr>
      <w:r w:rsidRPr="00E53700">
        <w:rPr>
          <w:b/>
          <w:bCs/>
          <w:sz w:val="22"/>
          <w:szCs w:val="22"/>
        </w:rPr>
        <w:t xml:space="preserve">Referencia: </w:t>
      </w:r>
      <w:r w:rsidR="00AF78BB" w:rsidRPr="00AF78BB">
        <w:rPr>
          <w:sz w:val="22"/>
          <w:szCs w:val="22"/>
        </w:rPr>
        <w:t xml:space="preserve">Sánchez </w:t>
      </w:r>
      <w:proofErr w:type="spellStart"/>
      <w:proofErr w:type="gramStart"/>
      <w:r w:rsidR="00AF78BB" w:rsidRPr="00AF78BB">
        <w:rPr>
          <w:sz w:val="22"/>
          <w:szCs w:val="22"/>
        </w:rPr>
        <w:t>Vanderkasty</w:t>
      </w:r>
      <w:proofErr w:type="spellEnd"/>
      <w:r w:rsidRPr="002A3130">
        <w:rPr>
          <w:sz w:val="22"/>
          <w:szCs w:val="22"/>
        </w:rPr>
        <w:t xml:space="preserve"> </w:t>
      </w:r>
      <w:r>
        <w:rPr>
          <w:sz w:val="22"/>
          <w:szCs w:val="22"/>
        </w:rPr>
        <w:t xml:space="preserve"> </w:t>
      </w:r>
      <w:proofErr w:type="spellStart"/>
      <w:r w:rsidRPr="00AF78BB">
        <w:rPr>
          <w:sz w:val="22"/>
          <w:szCs w:val="22"/>
        </w:rPr>
        <w:t>Egberty</w:t>
      </w:r>
      <w:proofErr w:type="spellEnd"/>
      <w:proofErr w:type="gramEnd"/>
      <w:r w:rsidRPr="00AF78BB">
        <w:rPr>
          <w:sz w:val="22"/>
          <w:szCs w:val="22"/>
        </w:rPr>
        <w:t xml:space="preserve"> J.</w:t>
      </w:r>
      <w:r w:rsidR="00AF78BB" w:rsidRPr="00AF78BB">
        <w:rPr>
          <w:sz w:val="22"/>
          <w:szCs w:val="22"/>
        </w:rPr>
        <w:t>,</w:t>
      </w:r>
    </w:p>
    <w:p w14:paraId="1BE320AA" w14:textId="77777777" w:rsidR="00AF78BB" w:rsidRPr="00AF78BB" w:rsidRDefault="00AF78BB" w:rsidP="00AF78BB">
      <w:pPr>
        <w:spacing w:line="360" w:lineRule="auto"/>
        <w:jc w:val="both"/>
        <w:rPr>
          <w:sz w:val="22"/>
          <w:szCs w:val="22"/>
        </w:rPr>
      </w:pPr>
      <w:r w:rsidRPr="00AF78BB">
        <w:rPr>
          <w:sz w:val="22"/>
          <w:szCs w:val="22"/>
        </w:rPr>
        <w:t>Acceso a la información gubernamental: estudios y tendencias,</w:t>
      </w:r>
    </w:p>
    <w:p w14:paraId="55DB1303" w14:textId="2ED33B4F" w:rsidR="00AF78BB" w:rsidRPr="00AF78BB" w:rsidRDefault="00AF78BB" w:rsidP="00AF78BB">
      <w:pPr>
        <w:spacing w:line="360" w:lineRule="auto"/>
        <w:jc w:val="both"/>
        <w:rPr>
          <w:sz w:val="22"/>
          <w:szCs w:val="22"/>
        </w:rPr>
      </w:pPr>
      <w:r w:rsidRPr="00AF78BB">
        <w:rPr>
          <w:sz w:val="22"/>
          <w:szCs w:val="22"/>
        </w:rPr>
        <w:t>Investigación Bibliotecológica: Archivonomía, Bibliotecología e Información,</w:t>
      </w:r>
      <w:r w:rsidR="004B44C3">
        <w:rPr>
          <w:sz w:val="22"/>
          <w:szCs w:val="22"/>
        </w:rPr>
        <w:t xml:space="preserve"> </w:t>
      </w:r>
      <w:r w:rsidRPr="00AF78BB">
        <w:rPr>
          <w:sz w:val="22"/>
          <w:szCs w:val="22"/>
        </w:rPr>
        <w:t>Volume</w:t>
      </w:r>
      <w:r w:rsidR="004B44C3">
        <w:rPr>
          <w:sz w:val="22"/>
          <w:szCs w:val="22"/>
        </w:rPr>
        <w:t>n</w:t>
      </w:r>
      <w:r w:rsidRPr="00AF78BB">
        <w:rPr>
          <w:sz w:val="22"/>
          <w:szCs w:val="22"/>
        </w:rPr>
        <w:t xml:space="preserve"> 27</w:t>
      </w:r>
      <w:proofErr w:type="gramStart"/>
      <w:r w:rsidRPr="00AF78BB">
        <w:rPr>
          <w:sz w:val="22"/>
          <w:szCs w:val="22"/>
        </w:rPr>
        <w:t>, ,</w:t>
      </w:r>
      <w:proofErr w:type="gramEnd"/>
      <w:r w:rsidR="004B44C3">
        <w:rPr>
          <w:sz w:val="22"/>
          <w:szCs w:val="22"/>
        </w:rPr>
        <w:t xml:space="preserve"> </w:t>
      </w:r>
      <w:r w:rsidRPr="00AF78BB">
        <w:rPr>
          <w:sz w:val="22"/>
          <w:szCs w:val="22"/>
        </w:rPr>
        <w:t>2013,</w:t>
      </w:r>
      <w:r w:rsidR="004B44C3">
        <w:rPr>
          <w:sz w:val="22"/>
          <w:szCs w:val="22"/>
        </w:rPr>
        <w:t xml:space="preserve"> </w:t>
      </w:r>
      <w:r w:rsidRPr="00AF78BB">
        <w:rPr>
          <w:sz w:val="22"/>
          <w:szCs w:val="22"/>
        </w:rPr>
        <w:t>Pag</w:t>
      </w:r>
      <w:r w:rsidR="004B44C3">
        <w:rPr>
          <w:sz w:val="22"/>
          <w:szCs w:val="22"/>
        </w:rPr>
        <w:t>inas</w:t>
      </w:r>
      <w:r w:rsidRPr="00AF78BB">
        <w:rPr>
          <w:sz w:val="22"/>
          <w:szCs w:val="22"/>
        </w:rPr>
        <w:t xml:space="preserve"> 181-201,</w:t>
      </w:r>
      <w:r w:rsidR="004B44C3">
        <w:rPr>
          <w:sz w:val="22"/>
          <w:szCs w:val="22"/>
        </w:rPr>
        <w:t xml:space="preserve"> </w:t>
      </w:r>
      <w:r w:rsidRPr="00AF78BB">
        <w:rPr>
          <w:sz w:val="22"/>
          <w:szCs w:val="22"/>
        </w:rPr>
        <w:t>ISSN 0187-358X,</w:t>
      </w:r>
    </w:p>
    <w:p w14:paraId="507547C9" w14:textId="77777777" w:rsidR="00AF78BB" w:rsidRPr="00AF78BB" w:rsidRDefault="00AF78BB" w:rsidP="00AF78BB">
      <w:pPr>
        <w:spacing w:line="360" w:lineRule="auto"/>
        <w:jc w:val="both"/>
        <w:rPr>
          <w:sz w:val="22"/>
          <w:szCs w:val="22"/>
        </w:rPr>
      </w:pPr>
      <w:r w:rsidRPr="00AF78BB">
        <w:rPr>
          <w:sz w:val="22"/>
          <w:szCs w:val="22"/>
        </w:rPr>
        <w:t>https://doi.org/10.1016/S0187-358X(13)72548-6.</w:t>
      </w:r>
    </w:p>
    <w:p w14:paraId="3E4FC0DD" w14:textId="77777777" w:rsidR="00AF78BB" w:rsidRPr="00AF78BB" w:rsidRDefault="00AF78BB" w:rsidP="00AF78BB">
      <w:pPr>
        <w:spacing w:line="360" w:lineRule="auto"/>
        <w:jc w:val="both"/>
        <w:rPr>
          <w:sz w:val="22"/>
          <w:szCs w:val="22"/>
        </w:rPr>
      </w:pPr>
      <w:r w:rsidRPr="00AF78BB">
        <w:rPr>
          <w:sz w:val="22"/>
          <w:szCs w:val="22"/>
        </w:rPr>
        <w:t>(https://www.sciencedirect.com/science/article/pii/S0187358X13725486)</w:t>
      </w:r>
    </w:p>
    <w:p w14:paraId="146AE098" w14:textId="5637AED3" w:rsidR="00AF78BB" w:rsidRPr="004B44C3" w:rsidRDefault="00AF78BB" w:rsidP="00AF78BB">
      <w:pPr>
        <w:spacing w:line="360" w:lineRule="auto"/>
        <w:jc w:val="both"/>
        <w:rPr>
          <w:b/>
          <w:bCs/>
          <w:sz w:val="22"/>
          <w:szCs w:val="22"/>
        </w:rPr>
      </w:pPr>
      <w:r w:rsidRPr="004B44C3">
        <w:rPr>
          <w:b/>
          <w:bCs/>
          <w:sz w:val="22"/>
          <w:szCs w:val="22"/>
        </w:rPr>
        <w:t>Resumen</w:t>
      </w:r>
      <w:r w:rsidR="004B44C3">
        <w:rPr>
          <w:b/>
          <w:bCs/>
          <w:sz w:val="22"/>
          <w:szCs w:val="22"/>
        </w:rPr>
        <w:t xml:space="preserve">: </w:t>
      </w:r>
      <w:r w:rsidRPr="00AF78BB">
        <w:rPr>
          <w:sz w:val="22"/>
          <w:szCs w:val="22"/>
        </w:rPr>
        <w:t>El acceso a la información tiene muchas aristas, al igual que la información gubernamental. Lo cual ha conducido a reflexionar sobre las conceptualizaciones de acceso, que de una manera u otra conllevan a entender el concepto acceso a la información. El término “información gubernamental” en la actualidad abarca un espectro más amplio que las de nociones del siglo pasado (anteriores a 1988 y hasta 1999) y debe ser adecuado a las tendencias actuales. Por consiguiente, los nuevos enfoques sobre el acceso a la información gubernamental van marcando las tendencias sobre las políticas de acceso a la información gubernamental que en la actualidad tiene el énfasis puesto sobre los derechos humanos y los intereses estatales, lo cual conlleva a múltiples retos.</w:t>
      </w:r>
    </w:p>
    <w:p w14:paraId="770B49B6" w14:textId="23DC03A3" w:rsidR="00195151" w:rsidRDefault="00195151" w:rsidP="00F527D1">
      <w:pPr>
        <w:spacing w:line="360" w:lineRule="auto"/>
        <w:jc w:val="both"/>
        <w:rPr>
          <w:sz w:val="22"/>
          <w:szCs w:val="22"/>
        </w:rPr>
      </w:pPr>
    </w:p>
    <w:p w14:paraId="4A845A02" w14:textId="2AF36494" w:rsidR="00195151" w:rsidRPr="004B3FB2" w:rsidRDefault="004B3FB2" w:rsidP="00F527D1">
      <w:pPr>
        <w:spacing w:line="360" w:lineRule="auto"/>
        <w:jc w:val="both"/>
        <w:rPr>
          <w:b/>
          <w:bCs/>
          <w:sz w:val="22"/>
          <w:szCs w:val="22"/>
        </w:rPr>
      </w:pPr>
      <w:r w:rsidRPr="004B3FB2">
        <w:rPr>
          <w:b/>
          <w:bCs/>
          <w:sz w:val="22"/>
          <w:szCs w:val="22"/>
        </w:rPr>
        <w:t>Planificación estratégica:</w:t>
      </w:r>
    </w:p>
    <w:p w14:paraId="6B0F4C33" w14:textId="41019D39" w:rsidR="00195151" w:rsidRDefault="004B3FB2" w:rsidP="00F527D1">
      <w:pPr>
        <w:spacing w:line="360" w:lineRule="auto"/>
        <w:jc w:val="both"/>
        <w:rPr>
          <w:sz w:val="22"/>
          <w:szCs w:val="22"/>
        </w:rPr>
      </w:pPr>
      <w:r w:rsidRPr="004B3FB2">
        <w:rPr>
          <w:sz w:val="22"/>
          <w:szCs w:val="22"/>
        </w:rPr>
        <w:t xml:space="preserve">Subiabre, A. Y. (2012). Ensayos </w:t>
      </w:r>
      <w:r w:rsidR="00E114F7" w:rsidRPr="004B3FB2">
        <w:rPr>
          <w:sz w:val="22"/>
          <w:szCs w:val="22"/>
        </w:rPr>
        <w:t>Participación</w:t>
      </w:r>
      <w:r w:rsidRPr="004B3FB2">
        <w:rPr>
          <w:sz w:val="22"/>
          <w:szCs w:val="22"/>
        </w:rPr>
        <w:t xml:space="preserve"> Ciudadana Y Sistemas De Seguimiento en La </w:t>
      </w:r>
      <w:r w:rsidR="00E114F7" w:rsidRPr="004B3FB2">
        <w:rPr>
          <w:sz w:val="22"/>
          <w:szCs w:val="22"/>
        </w:rPr>
        <w:t>Planificación</w:t>
      </w:r>
      <w:r w:rsidRPr="004B3FB2">
        <w:rPr>
          <w:sz w:val="22"/>
          <w:szCs w:val="22"/>
        </w:rPr>
        <w:t xml:space="preserve"> </w:t>
      </w:r>
      <w:r w:rsidR="00E114F7" w:rsidRPr="004B3FB2">
        <w:rPr>
          <w:sz w:val="22"/>
          <w:szCs w:val="22"/>
        </w:rPr>
        <w:t>Estratégica</w:t>
      </w:r>
      <w:r w:rsidRPr="004B3FB2">
        <w:rPr>
          <w:sz w:val="22"/>
          <w:szCs w:val="22"/>
        </w:rPr>
        <w:t xml:space="preserve"> Territorial: El Caso De La </w:t>
      </w:r>
      <w:r w:rsidR="00E114F7" w:rsidRPr="004B3FB2">
        <w:rPr>
          <w:sz w:val="22"/>
          <w:szCs w:val="22"/>
        </w:rPr>
        <w:t>Región</w:t>
      </w:r>
      <w:r w:rsidRPr="004B3FB2">
        <w:rPr>
          <w:sz w:val="22"/>
          <w:szCs w:val="22"/>
        </w:rPr>
        <w:t xml:space="preserve"> Del Bio </w:t>
      </w:r>
      <w:proofErr w:type="spellStart"/>
      <w:r w:rsidRPr="004B3FB2">
        <w:rPr>
          <w:sz w:val="22"/>
          <w:szCs w:val="22"/>
        </w:rPr>
        <w:t>Bio</w:t>
      </w:r>
      <w:proofErr w:type="spellEnd"/>
      <w:r w:rsidRPr="004B3FB2">
        <w:rPr>
          <w:sz w:val="22"/>
          <w:szCs w:val="22"/>
        </w:rPr>
        <w:t>. Horizontes Empresariales, 11(1), 47–57.</w:t>
      </w:r>
      <w:r w:rsidR="00D42126">
        <w:rPr>
          <w:sz w:val="22"/>
          <w:szCs w:val="22"/>
        </w:rPr>
        <w:t xml:space="preserve"> Rescatado de: </w:t>
      </w:r>
      <w:hyperlink r:id="rId15" w:history="1">
        <w:r w:rsidR="00D42126" w:rsidRPr="00F450AF">
          <w:rPr>
            <w:rStyle w:val="Hipervnculo"/>
            <w:sz w:val="22"/>
            <w:szCs w:val="22"/>
          </w:rPr>
          <w:t>https://bvirtual.uce.edu.ec:2060/login.aspx?direct=true&amp;db=fua&amp;AN=94135685&amp;lang=es&amp;site=ehost-live</w:t>
        </w:r>
      </w:hyperlink>
      <w:r w:rsidR="00D42126">
        <w:rPr>
          <w:sz w:val="22"/>
          <w:szCs w:val="22"/>
        </w:rPr>
        <w:t xml:space="preserve"> </w:t>
      </w:r>
    </w:p>
    <w:p w14:paraId="3AFBB58F" w14:textId="78B62DC5" w:rsidR="00F60FFC" w:rsidRPr="00F60FFC" w:rsidRDefault="00F60FFC" w:rsidP="00F527D1">
      <w:pPr>
        <w:spacing w:line="360" w:lineRule="auto"/>
        <w:jc w:val="both"/>
        <w:rPr>
          <w:b/>
          <w:bCs/>
          <w:sz w:val="22"/>
          <w:szCs w:val="22"/>
        </w:rPr>
      </w:pPr>
      <w:r w:rsidRPr="00F60FFC">
        <w:rPr>
          <w:b/>
          <w:bCs/>
          <w:sz w:val="22"/>
          <w:szCs w:val="22"/>
        </w:rPr>
        <w:t>Resumen:</w:t>
      </w:r>
      <w:r w:rsidR="00603916">
        <w:rPr>
          <w:b/>
          <w:bCs/>
          <w:sz w:val="22"/>
          <w:szCs w:val="22"/>
        </w:rPr>
        <w:t xml:space="preserve"> </w:t>
      </w:r>
      <w:r w:rsidR="00603916">
        <w:t xml:space="preserve">El presente ensayo analiza los principales aprendizajes que se pueden recoger de los sistemas de participación ciudadana y seguimiento propuestos en las Estrategias Regionales de Desarrollo de la Región del Bío </w:t>
      </w:r>
      <w:proofErr w:type="spellStart"/>
      <w:r w:rsidR="00603916">
        <w:t>Bío</w:t>
      </w:r>
      <w:proofErr w:type="spellEnd"/>
      <w:r w:rsidR="00603916">
        <w:t>, con miras a proponer algunas claves para el desarrollo de sistemas de monitoreo que permitan la articulación y adecuación flexible, sistemática y permanente en la planificación estratégica territorial.</w:t>
      </w:r>
    </w:p>
    <w:p w14:paraId="3BEB4226" w14:textId="27BF179C" w:rsidR="00195151" w:rsidRDefault="00195151" w:rsidP="00F527D1">
      <w:pPr>
        <w:spacing w:line="360" w:lineRule="auto"/>
        <w:jc w:val="both"/>
        <w:rPr>
          <w:sz w:val="22"/>
          <w:szCs w:val="22"/>
        </w:rPr>
      </w:pPr>
    </w:p>
    <w:p w14:paraId="68F98519" w14:textId="5F9A2208" w:rsidR="00747807" w:rsidRDefault="00747807" w:rsidP="00F527D1">
      <w:pPr>
        <w:spacing w:line="360" w:lineRule="auto"/>
        <w:jc w:val="both"/>
        <w:rPr>
          <w:sz w:val="22"/>
          <w:szCs w:val="22"/>
        </w:rPr>
      </w:pPr>
      <w:r w:rsidRPr="00747807">
        <w:rPr>
          <w:b/>
          <w:bCs/>
          <w:sz w:val="22"/>
          <w:szCs w:val="22"/>
        </w:rPr>
        <w:t>Referencia:</w:t>
      </w:r>
      <w:r>
        <w:rPr>
          <w:sz w:val="22"/>
          <w:szCs w:val="22"/>
        </w:rPr>
        <w:t xml:space="preserve"> </w:t>
      </w:r>
      <w:r w:rsidRPr="00747807">
        <w:rPr>
          <w:sz w:val="22"/>
          <w:szCs w:val="22"/>
        </w:rPr>
        <w:t xml:space="preserve">FARINÓS DASÍ, J., &amp; PASTOR, O. V. (2016). Planificación Territorial </w:t>
      </w:r>
      <w:proofErr w:type="spellStart"/>
      <w:r w:rsidRPr="00747807">
        <w:rPr>
          <w:sz w:val="22"/>
          <w:szCs w:val="22"/>
        </w:rPr>
        <w:t>Fronética</w:t>
      </w:r>
      <w:proofErr w:type="spellEnd"/>
      <w:r w:rsidRPr="00747807">
        <w:rPr>
          <w:sz w:val="22"/>
          <w:szCs w:val="22"/>
        </w:rPr>
        <w:t xml:space="preserve"> Y Ética Práctica. Acortando Las Distancias Entre Plan Y Poder (Política). </w:t>
      </w:r>
      <w:proofErr w:type="spellStart"/>
      <w:r w:rsidRPr="00747807">
        <w:rPr>
          <w:sz w:val="22"/>
          <w:szCs w:val="22"/>
        </w:rPr>
        <w:t>Finisterra</w:t>
      </w:r>
      <w:proofErr w:type="spellEnd"/>
      <w:r w:rsidRPr="00747807">
        <w:rPr>
          <w:sz w:val="22"/>
          <w:szCs w:val="22"/>
        </w:rPr>
        <w:t xml:space="preserve">: Revista Portuguesa de </w:t>
      </w:r>
      <w:r w:rsidRPr="00747807">
        <w:rPr>
          <w:sz w:val="22"/>
          <w:szCs w:val="22"/>
        </w:rPr>
        <w:t>Geografía</w:t>
      </w:r>
      <w:r w:rsidRPr="00747807">
        <w:rPr>
          <w:sz w:val="22"/>
          <w:szCs w:val="22"/>
        </w:rPr>
        <w:t xml:space="preserve">, 51(101), 45–69. </w:t>
      </w:r>
      <w:hyperlink r:id="rId16" w:history="1">
        <w:r w:rsidR="00E2678C" w:rsidRPr="00F450AF">
          <w:rPr>
            <w:rStyle w:val="Hipervnculo"/>
            <w:sz w:val="22"/>
            <w:szCs w:val="22"/>
          </w:rPr>
          <w:t>https://doi.org/10.180</w:t>
        </w:r>
        <w:r w:rsidR="00E2678C" w:rsidRPr="00F450AF">
          <w:rPr>
            <w:rStyle w:val="Hipervnculo"/>
            <w:sz w:val="22"/>
            <w:szCs w:val="22"/>
          </w:rPr>
          <w:t>5</w:t>
        </w:r>
        <w:r w:rsidR="00E2678C" w:rsidRPr="00F450AF">
          <w:rPr>
            <w:rStyle w:val="Hipervnculo"/>
            <w:sz w:val="22"/>
            <w:szCs w:val="22"/>
          </w:rPr>
          <w:t>5/Finis7812</w:t>
        </w:r>
      </w:hyperlink>
      <w:r w:rsidR="00E2678C">
        <w:rPr>
          <w:sz w:val="22"/>
          <w:szCs w:val="22"/>
        </w:rPr>
        <w:t xml:space="preserve">, </w:t>
      </w:r>
      <w:r w:rsidR="00790632">
        <w:rPr>
          <w:sz w:val="22"/>
          <w:szCs w:val="22"/>
        </w:rPr>
        <w:t xml:space="preserve">Rescatado </w:t>
      </w:r>
      <w:r w:rsidR="00E2678C">
        <w:rPr>
          <w:sz w:val="22"/>
          <w:szCs w:val="22"/>
        </w:rPr>
        <w:t xml:space="preserve">de: </w:t>
      </w:r>
      <w:hyperlink r:id="rId17" w:history="1">
        <w:r w:rsidR="00E2678C" w:rsidRPr="00F450AF">
          <w:rPr>
            <w:rStyle w:val="Hipervnculo"/>
            <w:sz w:val="22"/>
            <w:szCs w:val="22"/>
          </w:rPr>
          <w:t>https://bvirtual.uce.edu.ec:2060/login.aspx?direct=true&amp;db=a9h&amp;AN=116346492&amp;lang=es&amp;site=ehost-live</w:t>
        </w:r>
      </w:hyperlink>
      <w:r w:rsidR="00E2678C">
        <w:rPr>
          <w:sz w:val="22"/>
          <w:szCs w:val="22"/>
        </w:rPr>
        <w:t xml:space="preserve"> </w:t>
      </w:r>
    </w:p>
    <w:p w14:paraId="045CC521" w14:textId="20FCFFFF" w:rsidR="00E2678C" w:rsidRPr="00F527D1" w:rsidRDefault="00A71702" w:rsidP="00F527D1">
      <w:pPr>
        <w:spacing w:line="360" w:lineRule="auto"/>
        <w:jc w:val="both"/>
        <w:rPr>
          <w:sz w:val="22"/>
          <w:szCs w:val="22"/>
        </w:rPr>
      </w:pPr>
      <w:r w:rsidRPr="00A71702">
        <w:rPr>
          <w:b/>
          <w:bCs/>
          <w:sz w:val="22"/>
          <w:szCs w:val="22"/>
        </w:rPr>
        <w:t>Resumen:</w:t>
      </w:r>
      <w:r>
        <w:rPr>
          <w:sz w:val="22"/>
          <w:szCs w:val="22"/>
        </w:rPr>
        <w:t xml:space="preserve"> </w:t>
      </w:r>
      <w:r w:rsidRPr="00A71702">
        <w:rPr>
          <w:sz w:val="22"/>
          <w:szCs w:val="22"/>
        </w:rPr>
        <w:t xml:space="preserve">La capacidad de planificar deriva de la voluntad de los planificadores y de su conceptualización del territorio, además de otros elementos del “entorno de decisión”. Algunos autores han puesto el acento en la “cultura de la planificación” (la vieja discusión sobre lo ideal –normativo – y lo posible – real – en la teoría de la planificación), pero esta vez como determinante de la “planificación de la conducta”, de la acción desde los tomadores de decisiones. Más específicamente identifican las “características del ambiente de decisión”: la estructura formal-legal, la estructura informal y las características del sistema de gobierno. Así, la planificación del territorio deriva del resultado del juego democrático entre los poderes presentes en el territorio. Por </w:t>
      </w:r>
      <w:r w:rsidRPr="00A71702">
        <w:rPr>
          <w:sz w:val="22"/>
          <w:szCs w:val="22"/>
        </w:rPr>
        <w:t>tanto,</w:t>
      </w:r>
      <w:r w:rsidRPr="00A71702">
        <w:rPr>
          <w:sz w:val="22"/>
          <w:szCs w:val="22"/>
        </w:rPr>
        <w:t xml:space="preserve"> debemos poner en relación la cultura de planificación como ethos colectivo, y las actitudes de los planificadores, con la propia función del Estado. El objetivo: facilitar una fluida relación entre gobierno, buen gobierno, gobernanza y gobernabilidad efectiva de los territorios. En el texto se pretende abordar esta circunstancia y orientar al lector para comprender y mejorar este proceso</w:t>
      </w:r>
    </w:p>
    <w:p w14:paraId="1D697663" w14:textId="7BC961DD" w:rsidR="001A3BDB" w:rsidRPr="00035451" w:rsidRDefault="00F250ED" w:rsidP="00CF0DDD">
      <w:pPr>
        <w:pStyle w:val="Ttulo1"/>
        <w:numPr>
          <w:ilvl w:val="0"/>
          <w:numId w:val="19"/>
        </w:numPr>
      </w:pPr>
      <w:bookmarkStart w:id="4" w:name="_Toc107805498"/>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9E77686" w14:textId="77777777" w:rsidR="00152A4F" w:rsidRPr="00E33D80" w:rsidRDefault="00152A4F" w:rsidP="00E33D80">
      <w:pPr>
        <w:pStyle w:val="Prrafodelista"/>
        <w:ind w:left="0"/>
        <w:jc w:val="both"/>
        <w:rPr>
          <w:sz w:val="22"/>
          <w:szCs w:val="22"/>
        </w:rPr>
      </w:pPr>
      <w:r w:rsidRPr="00E33D80">
        <w:rPr>
          <w:sz w:val="22"/>
          <w:szCs w:val="22"/>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1FBAC88D" w14:textId="77777777" w:rsidR="00152A4F" w:rsidRPr="00E33D80" w:rsidRDefault="00152A4F" w:rsidP="00E33D80">
      <w:pPr>
        <w:pStyle w:val="Prrafodelista"/>
        <w:ind w:left="0"/>
        <w:jc w:val="both"/>
        <w:rPr>
          <w:sz w:val="22"/>
          <w:szCs w:val="22"/>
        </w:rPr>
      </w:pPr>
    </w:p>
    <w:p w14:paraId="5BAC82D7" w14:textId="77777777" w:rsidR="00152A4F" w:rsidRPr="00E33D80" w:rsidRDefault="00152A4F" w:rsidP="00E33D80">
      <w:pPr>
        <w:pStyle w:val="Prrafodelista"/>
        <w:ind w:left="0"/>
        <w:jc w:val="both"/>
        <w:rPr>
          <w:sz w:val="22"/>
          <w:szCs w:val="22"/>
        </w:rPr>
      </w:pPr>
      <w:r w:rsidRPr="00E33D80">
        <w:rPr>
          <w:sz w:val="22"/>
          <w:szCs w:val="22"/>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sidRPr="00E33D80">
        <w:rPr>
          <w:sz w:val="22"/>
          <w:szCs w:val="22"/>
        </w:rPr>
        <w:footnoteReference w:id="23"/>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3C0B7C5C"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1FAEB089" w14:textId="77777777" w:rsidR="00E33D80" w:rsidRDefault="00E33D80" w:rsidP="00CF0DDD">
      <w:pPr>
        <w:pStyle w:val="Prrafodelista"/>
        <w:tabs>
          <w:tab w:val="left" w:pos="426"/>
          <w:tab w:val="left" w:pos="851"/>
        </w:tabs>
        <w:spacing w:line="360" w:lineRule="auto"/>
        <w:ind w:left="0"/>
        <w:rPr>
          <w:rFonts w:asciiTheme="minorHAnsi" w:hAnsiTheme="minorHAnsi"/>
          <w:b/>
          <w:sz w:val="22"/>
          <w:szCs w:val="22"/>
        </w:rPr>
      </w:pPr>
    </w:p>
    <w:p w14:paraId="0C682B61" w14:textId="77777777" w:rsidR="00CA37C6" w:rsidRDefault="00CA37C6"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5" w:name="_Toc107805499"/>
      <w:r w:rsidRPr="00035451">
        <w:t>OBJETIVOS</w:t>
      </w:r>
      <w:bookmarkEnd w:id="5"/>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D0803C6" w14:textId="5A5BE31E" w:rsidR="00152A4F" w:rsidRDefault="00152A4F" w:rsidP="00152A4F">
      <w:pP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w:t>
      </w:r>
    </w:p>
    <w:p w14:paraId="27B976B4" w14:textId="77777777" w:rsidR="00152A4F" w:rsidRPr="00CB0C06" w:rsidRDefault="00152A4F" w:rsidP="00152A4F">
      <w:pPr>
        <w:spacing w:line="360" w:lineRule="auto"/>
        <w:jc w:val="both"/>
        <w:rPr>
          <w:sz w:val="18"/>
          <w:szCs w:val="18"/>
        </w:rPr>
      </w:pP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24"/>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1224DD74" w:rsidR="00D41D9B" w:rsidRDefault="00BF3B80" w:rsidP="00CF0DDD">
      <w:pPr>
        <w:spacing w:line="360" w:lineRule="auto"/>
        <w:jc w:val="both"/>
        <w:rPr>
          <w:rFonts w:asciiTheme="minorHAnsi" w:hAnsiTheme="minorHAnsi"/>
          <w:sz w:val="22"/>
          <w:szCs w:val="22"/>
        </w:rPr>
      </w:pPr>
      <w:r w:rsidRPr="00CB0C06">
        <w:rPr>
          <w:sz w:val="18"/>
          <w:szCs w:val="18"/>
        </w:rPr>
        <w:t xml:space="preserve">Se tiene una matriz donde se encuentran las metas y los enlaces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6" w:name="_Toc107805500"/>
      <w:r w:rsidRPr="00035451">
        <w:t>ALCANCE</w:t>
      </w:r>
      <w:bookmarkEnd w:id="6"/>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7" w:name="_Toc107805501"/>
      <w:r w:rsidRPr="00035451">
        <w:t>LIMITACIONES</w:t>
      </w:r>
      <w:bookmarkEnd w:id="7"/>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8" w:name="_Toc107805502"/>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8"/>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07805503"/>
      <w:r w:rsidRPr="00035451">
        <w:t>CRONOGRAMA DE</w:t>
      </w:r>
      <w:r w:rsidR="008F49AB" w:rsidRPr="00035451">
        <w:t xml:space="preserve"> ACTIVIDADES DE</w:t>
      </w:r>
      <w:r w:rsidRPr="00035451">
        <w:t xml:space="preserve">L TRABAJO DE </w:t>
      </w:r>
      <w:r w:rsidR="00113545" w:rsidRPr="00035451">
        <w:t>TITULACIÓN</w:t>
      </w:r>
      <w:bookmarkEnd w:id="9"/>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2C4EFE"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proofErr w:type="gramStart"/>
            <w:r w:rsidR="00090332" w:rsidRPr="00113545">
              <w:rPr>
                <w:rFonts w:ascii="Arial Narrow" w:hAnsi="Arial Narrow"/>
                <w:b/>
              </w:rPr>
              <w:t xml:space="preserve">meses)  </w:t>
            </w:r>
            <w:r w:rsidR="00A731A5" w:rsidRPr="00113545">
              <w:rPr>
                <w:rFonts w:ascii="Arial Narrow" w:hAnsi="Arial Narrow"/>
                <w:b/>
              </w:rPr>
              <w:t xml:space="preserve">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0" w:name="_Toc107805504"/>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07805505"/>
      <w:r w:rsidRPr="00035451">
        <w:t>PRESUPUESTO DEL PROYECTO</w:t>
      </w:r>
      <w:bookmarkEnd w:id="11"/>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0715" w14:textId="77777777" w:rsidR="002C4EFE" w:rsidRDefault="002C4EFE" w:rsidP="000B5A75">
      <w:r>
        <w:separator/>
      </w:r>
    </w:p>
  </w:endnote>
  <w:endnote w:type="continuationSeparator" w:id="0">
    <w:p w14:paraId="619B4217" w14:textId="77777777" w:rsidR="002C4EFE" w:rsidRDefault="002C4EFE"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456E" w14:textId="77777777" w:rsidR="002C4EFE" w:rsidRDefault="002C4EFE" w:rsidP="000B5A75">
      <w:r>
        <w:separator/>
      </w:r>
    </w:p>
  </w:footnote>
  <w:footnote w:type="continuationSeparator" w:id="0">
    <w:p w14:paraId="762C2A31" w14:textId="77777777" w:rsidR="002C4EFE" w:rsidRDefault="002C4EFE" w:rsidP="000B5A75">
      <w:r>
        <w:continuationSeparator/>
      </w:r>
    </w:p>
  </w:footnote>
  <w:footnote w:id="1">
    <w:p w14:paraId="443B4A21" w14:textId="12933AC5" w:rsidR="000C6761" w:rsidRPr="00236568" w:rsidRDefault="000C6761">
      <w:pPr>
        <w:pStyle w:val="Textonotapie"/>
        <w:rPr>
          <w:rStyle w:val="Refdenotaalpie"/>
          <w:sz w:val="16"/>
          <w:szCs w:val="16"/>
        </w:rPr>
      </w:pPr>
      <w:r w:rsidRPr="00236568">
        <w:rPr>
          <w:rStyle w:val="Refdenotaalpie"/>
        </w:rPr>
        <w:footnoteRef/>
      </w:r>
      <w:r w:rsidRPr="00236568">
        <w:rPr>
          <w:rStyle w:val="Refdenotaalpie"/>
        </w:rPr>
        <w:t xml:space="preserve"> George Santayana, https://es.wikipedia.org/wiki/George_Santayana,2022-05-28</w:t>
      </w:r>
      <w:r w:rsidRPr="00236568">
        <w:rPr>
          <w:rStyle w:val="Refdenotaalpie"/>
          <w:sz w:val="16"/>
          <w:szCs w:val="16"/>
        </w:rPr>
        <w:t xml:space="preserve"> </w:t>
      </w:r>
    </w:p>
  </w:footnote>
  <w:footnote w:id="2">
    <w:p w14:paraId="32534228" w14:textId="77777777" w:rsidR="00F4712A" w:rsidRPr="00236568" w:rsidRDefault="00F4712A" w:rsidP="00F4712A">
      <w:pPr>
        <w:pStyle w:val="Textonotapie"/>
        <w:rPr>
          <w:rStyle w:val="Refdenotaalpie"/>
        </w:rPr>
      </w:pPr>
      <w:r w:rsidRPr="00426F20">
        <w:rPr>
          <w:rStyle w:val="Refdenotaalpie"/>
          <w:sz w:val="16"/>
          <w:szCs w:val="16"/>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236568" w:rsidRDefault="00C80957">
      <w:pPr>
        <w:pStyle w:val="Textonotapie"/>
        <w:rPr>
          <w:sz w:val="16"/>
          <w:szCs w:val="16"/>
          <w:lang w:val="es-EC"/>
        </w:rPr>
      </w:pPr>
      <w:r w:rsidRPr="00236568">
        <w:rPr>
          <w:rStyle w:val="Refdenotaalpie"/>
          <w:sz w:val="16"/>
          <w:szCs w:val="16"/>
        </w:rPr>
        <w:footnoteRef/>
      </w:r>
      <w:r w:rsidRPr="00236568">
        <w:rPr>
          <w:rStyle w:val="Refdenotaalpie"/>
          <w:sz w:val="16"/>
          <w:szCs w:val="16"/>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(Perú). IDB-CP-47, Rescatado de:</w:t>
      </w:r>
      <w:r w:rsidR="00236568">
        <w:rPr>
          <w:sz w:val="16"/>
          <w:szCs w:val="16"/>
          <w:lang w:val="es-EC"/>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426F20" w:rsidRDefault="00847FD4" w:rsidP="00847FD4">
      <w:pPr>
        <w:pStyle w:val="Textonotapie"/>
        <w:rPr>
          <w:sz w:val="16"/>
          <w:szCs w:val="16"/>
          <w:lang w:val="es-EC"/>
        </w:rPr>
      </w:pPr>
      <w:r w:rsidRPr="00236568">
        <w:rPr>
          <w:rStyle w:val="Refdenotaalpie"/>
          <w:sz w:val="16"/>
          <w:szCs w:val="16"/>
        </w:rPr>
        <w:footnoteRef/>
      </w:r>
      <w:r w:rsidRPr="00236568">
        <w:rPr>
          <w:rStyle w:val="Refdenotaalpie"/>
        </w:rPr>
        <w:t xml:space="preserve"> Plan de Creación de Oportunidades 2021-2025, </w:t>
      </w:r>
      <w:hyperlink r:id="rId3" w:history="1">
        <w:r w:rsidRPr="00236568">
          <w:rPr>
            <w:rStyle w:val="Refdenotaalpie"/>
            <w:sz w:val="16"/>
            <w:szCs w:val="16"/>
          </w:rPr>
          <w:t>https://www.planificacion.gob.ec/plan-de-creacion-de-oportunidades-2021-2025/</w:t>
        </w:r>
      </w:hyperlink>
      <w:r w:rsidR="00236568">
        <w:rPr>
          <w:rStyle w:val="Refdenotaalpie"/>
          <w:sz w:val="16"/>
          <w:szCs w:val="16"/>
        </w:rPr>
        <w:t xml:space="preserve"> </w:t>
      </w:r>
      <w:r w:rsidRPr="00236568">
        <w:rPr>
          <w:sz w:val="16"/>
          <w:szCs w:val="16"/>
          <w:lang w:val="es-EC"/>
        </w:rPr>
        <w:t xml:space="preserve"> </w:t>
      </w:r>
    </w:p>
  </w:footnote>
  <w:footnote w:id="5">
    <w:p w14:paraId="39A1E843" w14:textId="21F9DC04" w:rsidR="00DF6AA1" w:rsidRPr="00DF6AA1" w:rsidRDefault="00DF6AA1">
      <w:pPr>
        <w:pStyle w:val="Textonotapie"/>
        <w:rPr>
          <w:lang w:val="es-EC"/>
        </w:rPr>
      </w:pPr>
      <w:r>
        <w:rPr>
          <w:rStyle w:val="Refdenotaalpie"/>
        </w:rPr>
        <w:footnoteRef/>
      </w:r>
      <w:r>
        <w:t xml:space="preserve"> </w:t>
      </w:r>
      <w:r w:rsidRPr="00DF6AA1">
        <w:rPr>
          <w:rStyle w:val="Refdenotaalpie"/>
          <w:sz w:val="16"/>
          <w:szCs w:val="16"/>
        </w:rPr>
        <w:t xml:space="preserve">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140DB3">
          <w:rPr>
            <w:rStyle w:val="Hipervnculo"/>
            <w:sz w:val="16"/>
            <w:szCs w:val="16"/>
            <w:vertAlign w:val="superscript"/>
          </w:rPr>
          <w:t>https://doi.org/10.18601/16578651.n31.06</w:t>
        </w:r>
      </w:hyperlink>
      <w:r w:rsidR="003E1095">
        <w:rPr>
          <w:rStyle w:val="Refdenotaalpie"/>
          <w:sz w:val="16"/>
          <w:szCs w:val="16"/>
        </w:rPr>
        <w:t xml:space="preserve">, Rescatado de: </w:t>
      </w:r>
      <w:hyperlink r:id="rId5" w:history="1">
        <w:r w:rsidR="003E1095" w:rsidRPr="00140DB3">
          <w:rPr>
            <w:rStyle w:val="Hipervnculo"/>
            <w:sz w:val="16"/>
            <w:szCs w:val="16"/>
            <w:vertAlign w:val="superscript"/>
          </w:rPr>
          <w:t>https://bvirtual.uce.edu.ec:2060/login.aspx?direct=true&amp;db=a9h&amp;AN=157450455&amp;lang=es&amp;site=ehost-live</w:t>
        </w:r>
      </w:hyperlink>
      <w:r w:rsidR="003E1095">
        <w:rPr>
          <w:sz w:val="16"/>
          <w:szCs w:val="16"/>
        </w:rPr>
        <w:t xml:space="preserve"> </w:t>
      </w:r>
    </w:p>
  </w:footnote>
  <w:footnote w:id="6">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6" w:history="1">
        <w:r w:rsidRPr="0024571E">
          <w:rPr>
            <w:rStyle w:val="Hipervnculo"/>
            <w:sz w:val="16"/>
            <w:szCs w:val="16"/>
            <w:lang w:val="es-EC"/>
          </w:rPr>
          <w:t>https://odsterritorioecuador.ec/los-ods/</w:t>
        </w:r>
      </w:hyperlink>
      <w:r w:rsidRPr="0024571E">
        <w:rPr>
          <w:sz w:val="16"/>
          <w:szCs w:val="16"/>
          <w:lang w:val="es-EC"/>
        </w:rPr>
        <w:t>, 2022-05-22</w:t>
      </w:r>
    </w:p>
  </w:footnote>
  <w:footnote w:id="7">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8">
    <w:p w14:paraId="43ABA364" w14:textId="07EB7EE3" w:rsidR="00BC6A89" w:rsidRPr="00BC6A89" w:rsidRDefault="00BC6A89">
      <w:pPr>
        <w:pStyle w:val="Textonotapie"/>
        <w:rPr>
          <w:lang w:val="es-EC"/>
        </w:rPr>
      </w:pPr>
      <w:r>
        <w:rPr>
          <w:rStyle w:val="Refdenotaalpie"/>
        </w:rPr>
        <w:footnoteRef/>
      </w:r>
      <w:r>
        <w:t xml:space="preserve"> </w:t>
      </w:r>
      <w:r w:rsidRPr="00BC6A89">
        <w:t xml:space="preserve">LÓPEZ, M. F. El sistema de planificación y el ordenamiento territorial para Buen Vivir en el Ecuador. </w:t>
      </w:r>
      <w:proofErr w:type="spellStart"/>
      <w:r w:rsidRPr="00BC6A89">
        <w:t>Geousp</w:t>
      </w:r>
      <w:proofErr w:type="spellEnd"/>
      <w:r w:rsidRPr="00BC6A89">
        <w:t xml:space="preserve"> – </w:t>
      </w:r>
      <w:proofErr w:type="spellStart"/>
      <w:r w:rsidRPr="00BC6A89">
        <w:t>Espaço</w:t>
      </w:r>
      <w:proofErr w:type="spellEnd"/>
      <w:r w:rsidRPr="00BC6A89">
        <w:t xml:space="preserve"> e Tempo (Online), v. 19, n. 2, p. 297-312, ago. 2015. ISSN 2179-0892.</w:t>
      </w:r>
      <w:r>
        <w:t xml:space="preserve"> </w:t>
      </w:r>
    </w:p>
  </w:footnote>
  <w:footnote w:id="9">
    <w:p w14:paraId="52351CF8" w14:textId="023FE60B" w:rsidR="00CF49DB" w:rsidRPr="00CF49DB" w:rsidRDefault="00CF49DB">
      <w:pPr>
        <w:pStyle w:val="Textonotapie"/>
        <w:rPr>
          <w:lang w:val="es-EC"/>
        </w:rPr>
      </w:pPr>
      <w:r>
        <w:rPr>
          <w:rStyle w:val="Refdenotaalpie"/>
        </w:rPr>
        <w:footnoteRef/>
      </w:r>
      <w:r>
        <w:t xml:space="preserve"> </w:t>
      </w:r>
      <w:r w:rsidRPr="00CF49DB">
        <w:rPr>
          <w:sz w:val="16"/>
          <w:szCs w:val="16"/>
        </w:rPr>
        <w:t>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A6077F" w:rsidRDefault="00ED1938">
      <w:pPr>
        <w:pStyle w:val="Textonotapie"/>
        <w:rPr>
          <w:sz w:val="16"/>
          <w:szCs w:val="16"/>
        </w:rPr>
      </w:pPr>
      <w:r w:rsidRPr="00A6077F">
        <w:rPr>
          <w:sz w:val="16"/>
          <w:szCs w:val="16"/>
        </w:rPr>
        <w:footnoteRef/>
      </w:r>
      <w:r w:rsidRPr="00A6077F">
        <w:rPr>
          <w:sz w:val="16"/>
          <w:szCs w:val="16"/>
        </w:rPr>
        <w:t xml:space="preserve"> </w:t>
      </w:r>
      <w:r w:rsidR="00A6077F" w:rsidRPr="00A6077F">
        <w:rPr>
          <w:sz w:val="16"/>
          <w:szCs w:val="16"/>
        </w:rPr>
        <w:t xml:space="preserve">Evaluación de programas sociales, </w:t>
      </w:r>
      <w:hyperlink r:id="rId7" w:history="1">
        <w:r w:rsidR="00A6077F" w:rsidRPr="00A6077F">
          <w:rPr>
            <w:sz w:val="16"/>
            <w:szCs w:val="16"/>
          </w:rPr>
          <w:t>https://www.coneval.org.mx/coordinacion/IMPPS/Paginas/Diagnosticos-de-Objetivos-e-Indicadores-del-PND.aspx</w:t>
        </w:r>
      </w:hyperlink>
      <w:r w:rsidR="00A6077F">
        <w:rPr>
          <w:sz w:val="16"/>
          <w:szCs w:val="16"/>
        </w:rPr>
        <w:t xml:space="preserve"> </w:t>
      </w:r>
    </w:p>
  </w:footnote>
  <w:footnote w:id="11">
    <w:p w14:paraId="7E9B9E33" w14:textId="47B9FE4C" w:rsidR="00A6077F" w:rsidRPr="00A6077F" w:rsidRDefault="00A6077F">
      <w:pPr>
        <w:pStyle w:val="Textonotapie"/>
        <w:rPr>
          <w:sz w:val="16"/>
          <w:szCs w:val="16"/>
        </w:rPr>
      </w:pPr>
      <w:r w:rsidRPr="00A6077F">
        <w:rPr>
          <w:sz w:val="16"/>
          <w:szCs w:val="16"/>
        </w:rPr>
        <w:footnoteRef/>
      </w:r>
      <w:r w:rsidRPr="00A6077F">
        <w:rPr>
          <w:sz w:val="16"/>
          <w:szCs w:val="16"/>
        </w:rPr>
        <w:t xml:space="preserve"> Análisis sobre el desempeño de los objetivos e indicadores de los programas del {ámbito social derivados del PND 2019-2024, </w:t>
      </w:r>
      <w:hyperlink r:id="rId8" w:history="1">
        <w:r w:rsidRPr="00A6077F">
          <w:rPr>
            <w:sz w:val="16"/>
            <w:szCs w:val="16"/>
          </w:rPr>
          <w:t>https://www.coneval.org.mx/coordinacion/Documents/monitoreo/Sectoriales_19-20/Desempeno_sectoriales_VF.pdf</w:t>
        </w:r>
      </w:hyperlink>
    </w:p>
  </w:footnote>
  <w:footnote w:id="12">
    <w:p w14:paraId="03A41363" w14:textId="3862B0C4" w:rsidR="005549C3" w:rsidRPr="005549C3" w:rsidRDefault="005549C3">
      <w:pPr>
        <w:pStyle w:val="Textonotapie"/>
        <w:rPr>
          <w:lang w:val="es-EC"/>
        </w:rPr>
      </w:pPr>
      <w:r w:rsidRPr="00A6077F">
        <w:rPr>
          <w:sz w:val="16"/>
          <w:szCs w:val="16"/>
        </w:rPr>
        <w:footnoteRef/>
      </w:r>
      <w:r w:rsidRPr="00A6077F">
        <w:rPr>
          <w:sz w:val="16"/>
          <w:szCs w:val="16"/>
        </w:rPr>
        <w:t xml:space="preserve"> </w:t>
      </w:r>
      <w:hyperlink r:id="rId9" w:history="1">
        <w:r w:rsidRPr="00A6077F">
          <w:rPr>
            <w:sz w:val="16"/>
            <w:szCs w:val="16"/>
          </w:rPr>
          <w:t>https://www.coneval.org.mx/InformesPublicaciones/Documents/DIAGNOSTICO_PARTE_II.pdf</w:t>
        </w:r>
      </w:hyperlink>
      <w:r w:rsidRPr="00A6077F">
        <w:rPr>
          <w:sz w:val="16"/>
          <w:szCs w:val="16"/>
        </w:rPr>
        <w:t xml:space="preserve"> </w:t>
      </w:r>
    </w:p>
  </w:footnote>
  <w:footnote w:id="13">
    <w:p w14:paraId="2A0D56B1" w14:textId="6E2BC6F2" w:rsidR="00506889" w:rsidRPr="00506889" w:rsidRDefault="00506889">
      <w:pPr>
        <w:pStyle w:val="Textonotapie"/>
        <w:rPr>
          <w:lang w:val="es-EC"/>
        </w:rPr>
      </w:pPr>
      <w:r>
        <w:rPr>
          <w:rStyle w:val="Refdenotaalpie"/>
        </w:rPr>
        <w:footnoteRef/>
      </w:r>
      <w:r>
        <w:t xml:space="preserve"> </w:t>
      </w:r>
      <w:r>
        <w:rPr>
          <w:lang w:val="es-EC"/>
        </w:rPr>
        <w:t xml:space="preserve">Seguimiento y monitoreo de las políticas de Chile, rescatado de: </w:t>
      </w:r>
      <w:r w:rsidR="00CC21F9" w:rsidRPr="00CC21F9">
        <w:rPr>
          <w:lang w:val="es-EC"/>
        </w:rPr>
        <w:t>https://observatorioplanificacion.cepal.org/es/planes/programa-de-gobierno-de-chile-2018-2022</w:t>
      </w:r>
      <w:r>
        <w:rPr>
          <w:lang w:val="es-EC"/>
        </w:rPr>
        <w:t xml:space="preserve"> </w:t>
      </w:r>
    </w:p>
  </w:footnote>
  <w:footnote w:id="14">
    <w:p w14:paraId="11F2D417" w14:textId="09D487A0" w:rsidR="00F65DC0" w:rsidRPr="00F65DC0" w:rsidRDefault="00F65DC0">
      <w:pPr>
        <w:pStyle w:val="Textonotapie"/>
        <w:rPr>
          <w:lang w:val="es-EC"/>
        </w:rPr>
      </w:pPr>
      <w:r>
        <w:rPr>
          <w:rStyle w:val="Refdenotaalpie"/>
        </w:rPr>
        <w:footnoteRef/>
      </w:r>
      <w:r w:rsidR="000E1431" w:rsidRPr="000E1431">
        <w:t xml:space="preserve">Evaluación de Cumplimiento de Promesas en Materia </w:t>
      </w:r>
      <w:r w:rsidR="00D26552" w:rsidRPr="000E1431">
        <w:t>Legislativa</w:t>
      </w:r>
      <w:r w:rsidR="00D26552">
        <w:t>, Del</w:t>
      </w:r>
      <w:r>
        <w:rPr>
          <w:lang w:val="es-EC"/>
        </w:rPr>
        <w:t xml:space="preserve"> dicho al hecho, </w:t>
      </w:r>
      <w:r w:rsidR="00D26552">
        <w:rPr>
          <w:lang w:val="es-EC"/>
        </w:rPr>
        <w:t>Pág. 4</w:t>
      </w:r>
      <w:r w:rsidR="005C23AF">
        <w:rPr>
          <w:lang w:val="es-EC"/>
        </w:rPr>
        <w:t xml:space="preserve">, </w:t>
      </w:r>
      <w:hyperlink r:id="rId10" w:history="1">
        <w:r w:rsidR="005C23AF" w:rsidRPr="00C1654C">
          <w:rPr>
            <w:rStyle w:val="Hipervnculo"/>
            <w:lang w:val="es-EC"/>
          </w:rPr>
          <w:t>https://deldichoalhecho.cl/docs/metodologia-del-dicho-al-hecho.pdf</w:t>
        </w:r>
      </w:hyperlink>
      <w:r w:rsidR="005C23AF">
        <w:rPr>
          <w:lang w:val="es-EC"/>
        </w:rPr>
        <w:t xml:space="preserve"> </w:t>
      </w:r>
    </w:p>
  </w:footnote>
  <w:footnote w:id="15">
    <w:p w14:paraId="0E117730" w14:textId="381DE3D8" w:rsidR="007E3D18" w:rsidRPr="007E3D18" w:rsidRDefault="007E3D18">
      <w:pPr>
        <w:pStyle w:val="Textonotapie"/>
        <w:rPr>
          <w:lang w:val="es-EC"/>
        </w:rPr>
      </w:pPr>
      <w:r>
        <w:rPr>
          <w:rStyle w:val="Refdenotaalpie"/>
        </w:rPr>
        <w:footnoteRef/>
      </w:r>
      <w:r>
        <w:t xml:space="preserve"> </w:t>
      </w:r>
      <w:r>
        <w:rPr>
          <w:lang w:val="es-EC"/>
        </w:rPr>
        <w:t xml:space="preserve">Comparar </w:t>
      </w:r>
      <w:r w:rsidR="000E1431">
        <w:rPr>
          <w:lang w:val="es-EC"/>
        </w:rPr>
        <w:t>el estudio</w:t>
      </w:r>
      <w:r>
        <w:rPr>
          <w:lang w:val="es-EC"/>
        </w:rPr>
        <w:t xml:space="preserve">, Proyecto de Ciudadanía Inteligente, Rescatado: </w:t>
      </w:r>
      <w:hyperlink r:id="rId11" w:anchor="/government/sebasti%C3%A1n-pi%C3%B1era-ii" w:history="1">
        <w:r w:rsidRPr="00C1654C">
          <w:rPr>
            <w:rStyle w:val="Hipervnculo"/>
            <w:lang w:val="es-EC"/>
          </w:rPr>
          <w:t>https://deldichoalhecho.cl/#/government/sebasti%C3%A1n-pi%C3%B1era-ii</w:t>
        </w:r>
      </w:hyperlink>
      <w:r>
        <w:rPr>
          <w:lang w:val="es-EC"/>
        </w:rPr>
        <w:t xml:space="preserve"> </w:t>
      </w:r>
    </w:p>
  </w:footnote>
  <w:footnote w:id="16">
    <w:p w14:paraId="1AD17E6E" w14:textId="0D6C613C" w:rsidR="002B30F3" w:rsidRPr="002B30F3" w:rsidRDefault="002B30F3">
      <w:pPr>
        <w:pStyle w:val="Textonotapie"/>
        <w:rPr>
          <w:lang w:val="es-EC"/>
        </w:rPr>
      </w:pPr>
      <w:r>
        <w:rPr>
          <w:rStyle w:val="Refdenotaalpie"/>
        </w:rPr>
        <w:footnoteRef/>
      </w:r>
      <w:r>
        <w:t xml:space="preserve"> </w:t>
      </w:r>
      <w:r>
        <w:rPr>
          <w:lang w:val="es-EC"/>
        </w:rPr>
        <w:t xml:space="preserve">Plan Nacional de Desarrollo 2017-2021 Toda una vida, Observatorio Regional de Planificación para el Desarrollo, Rescatado de: </w:t>
      </w:r>
      <w:hyperlink r:id="rId12" w:anchor=":~:text=El%20%22Plan%20Nacional%20de%20Desarrollo,Los%20derechos%20constitucionales" w:history="1">
        <w:r w:rsidRPr="0006348F">
          <w:rPr>
            <w:rStyle w:val="Hipervnculo"/>
            <w:lang w:val="es-EC"/>
          </w:rPr>
          <w:t>https://observatorioplanificacion.cepal.org/es/planes/plan-nacional-de-desarrollo-2017-2021-toda-una-vida-de-ecuador#:~:text=El%20%22Plan%20Nacional%20de%20Desarrollo,Los%20derechos%20constitucionales</w:t>
        </w:r>
      </w:hyperlink>
      <w:r>
        <w:rPr>
          <w:lang w:val="es-EC"/>
        </w:rPr>
        <w:t xml:space="preserve"> </w:t>
      </w:r>
    </w:p>
  </w:footnote>
  <w:footnote w:id="17">
    <w:p w14:paraId="54713092" w14:textId="446536E2" w:rsidR="00B11EC3" w:rsidRPr="00B11EC3" w:rsidRDefault="00B11EC3">
      <w:pPr>
        <w:pStyle w:val="Textonotapie"/>
        <w:rPr>
          <w:lang w:val="es-EC"/>
        </w:rPr>
      </w:pPr>
      <w:r>
        <w:rPr>
          <w:rStyle w:val="Refdenotaalpie"/>
        </w:rPr>
        <w:footnoteRef/>
      </w:r>
      <w:r>
        <w:t xml:space="preserve"> </w:t>
      </w:r>
      <w:r>
        <w:rPr>
          <w:lang w:val="es-EC"/>
        </w:rPr>
        <w:t xml:space="preserve">Toda una vida, Plan Nacional de Desarrollo 2017-2021, Unesco, rescatado de: </w:t>
      </w:r>
      <w:hyperlink r:id="rId13" w:history="1">
        <w:r w:rsidRPr="0006348F">
          <w:rPr>
            <w:rStyle w:val="Hipervnculo"/>
            <w:lang w:val="es-EC"/>
          </w:rPr>
          <w:t>https://siteal.iiep.unesco.org/sites/default/files/sit_accion_files/siteal_ecuador_0244.pdf</w:t>
        </w:r>
      </w:hyperlink>
      <w:r>
        <w:rPr>
          <w:lang w:val="es-EC"/>
        </w:rPr>
        <w:t xml:space="preserve"> </w:t>
      </w:r>
    </w:p>
  </w:footnote>
  <w:footnote w:id="18">
    <w:p w14:paraId="6E9692B5" w14:textId="597F891D" w:rsidR="00E96E63" w:rsidRPr="00E96E63" w:rsidRDefault="00E96E63">
      <w:pPr>
        <w:pStyle w:val="Textonotapie"/>
        <w:rPr>
          <w:lang w:val="es-EC"/>
        </w:rPr>
      </w:pPr>
      <w:r>
        <w:rPr>
          <w:rStyle w:val="Refdenotaalpie"/>
        </w:rPr>
        <w:footnoteRef/>
      </w:r>
      <w:r>
        <w:t xml:space="preserve"> </w:t>
      </w:r>
      <w:r w:rsidRPr="00E96E63">
        <w:t xml:space="preserve">Toda una Vida. Plan Nacional de Desarrollo 2017-2021, Sistema de información tendencias educativas en América latina, </w:t>
      </w:r>
      <w:r>
        <w:t xml:space="preserve">Pág. 31 </w:t>
      </w:r>
      <w:r w:rsidRPr="00E96E63">
        <w:t>rescatado de:</w:t>
      </w:r>
      <w:r>
        <w:t xml:space="preserve"> </w:t>
      </w:r>
      <w:hyperlink r:id="rId14" w:history="1">
        <w:r w:rsidRPr="0006348F">
          <w:rPr>
            <w:rStyle w:val="Hipervnculo"/>
          </w:rPr>
          <w:t>https://siteal.iiep.unesco.org/sites/default/files/sit_accion_files/siteal_ecuador_0244.pdf</w:t>
        </w:r>
      </w:hyperlink>
      <w:r>
        <w:t xml:space="preserve"> </w:t>
      </w:r>
    </w:p>
  </w:footnote>
  <w:footnote w:id="19">
    <w:p w14:paraId="0B3ED0FB" w14:textId="41545277" w:rsidR="0091309B" w:rsidRPr="0091309B" w:rsidRDefault="0091309B">
      <w:pPr>
        <w:pStyle w:val="Textonotapie"/>
        <w:rPr>
          <w:lang w:val="es-EC"/>
        </w:rPr>
      </w:pPr>
      <w:r>
        <w:rPr>
          <w:rStyle w:val="Refdenotaalpie"/>
        </w:rPr>
        <w:footnoteRef/>
      </w:r>
      <w:r>
        <w:t xml:space="preserve"> </w:t>
      </w:r>
      <w:r w:rsidRPr="0091309B">
        <w:t xml:space="preserve">El indicador 9.04, no cuenta con serie de datos, debido a las características de su fuente de información  </w:t>
      </w:r>
    </w:p>
  </w:footnote>
  <w:footnote w:id="20">
    <w:p w14:paraId="5A4D277C" w14:textId="70192019" w:rsidR="00EC34CD" w:rsidRPr="00EC34CD" w:rsidRDefault="00EC34CD">
      <w:pPr>
        <w:pStyle w:val="Textonotapie"/>
        <w:rPr>
          <w:lang w:val="es-EC"/>
        </w:rPr>
      </w:pPr>
      <w:r>
        <w:rPr>
          <w:rStyle w:val="Refdenotaalpie"/>
        </w:rPr>
        <w:footnoteRef/>
      </w:r>
      <w:r>
        <w:t xml:space="preserve"> </w:t>
      </w:r>
      <w:r w:rsidRPr="00EC34CD">
        <w:t>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t xml:space="preserve">. </w:t>
      </w:r>
      <w:r>
        <w:t xml:space="preserve"> </w:t>
      </w:r>
    </w:p>
  </w:footnote>
  <w:footnote w:id="21">
    <w:p w14:paraId="3713B7C2" w14:textId="0E7BDCF7" w:rsidR="00193983" w:rsidRPr="00193983" w:rsidRDefault="00193983">
      <w:pPr>
        <w:pStyle w:val="Textonotapie"/>
        <w:rPr>
          <w:lang w:val="es-EC"/>
        </w:rPr>
      </w:pPr>
      <w:r>
        <w:rPr>
          <w:rStyle w:val="Refdenotaalpie"/>
        </w:rPr>
        <w:footnoteRef/>
      </w:r>
      <w:r>
        <w:t xml:space="preserve"> </w:t>
      </w:r>
      <w:r w:rsidRPr="00193983">
        <w:t xml:space="preserve">Informe De Cierre Del Proceso De Homologación De Indicadores Del Plan Nacional De Desarrollo 2017-2021,Ecuador En Cifras, Pág. 11, rescatado de: </w:t>
      </w:r>
      <w:hyperlink r:id="rId15"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2">
    <w:p w14:paraId="25197BE6" w14:textId="1B5AE91F" w:rsidR="00C23D28" w:rsidRPr="00C23D28" w:rsidRDefault="00C23D28">
      <w:pPr>
        <w:pStyle w:val="Textonotapie"/>
        <w:rPr>
          <w:lang w:val="es-EC"/>
        </w:rPr>
      </w:pPr>
      <w:r>
        <w:rPr>
          <w:rStyle w:val="Refdenotaalpie"/>
        </w:rPr>
        <w:footnoteRef/>
      </w:r>
      <w:r>
        <w:t xml:space="preserve"> </w:t>
      </w:r>
      <w:r w:rsidR="00300220" w:rsidRPr="00C23D28">
        <w:t>Informe De Cierre Del Proceso De Homologación De Indicadores Del Plan Nacional De Desarrollo 2017-2021</w:t>
      </w:r>
      <w:r w:rsidRPr="00C23D28">
        <w:t>,Ecuador en Cifras, Pág. 1</w:t>
      </w:r>
      <w:r>
        <w:t>2</w:t>
      </w:r>
      <w:r w:rsidRPr="00C23D28">
        <w:t xml:space="preserve">, rescatado de: </w:t>
      </w:r>
      <w:hyperlink r:id="rId16" w:history="1">
        <w:r w:rsidRPr="0006348F">
          <w:rPr>
            <w:rStyle w:val="Hipervnculo"/>
          </w:rPr>
          <w:t>https://www.ecuadorencifras.gob.ec/documentos/web-inec/Sistema_Estadistico_Nacional/Planificacion_Estadistica/Informe%20cierre%20proceso%20indicadores%20PND2017-2021.pdf</w:t>
        </w:r>
      </w:hyperlink>
      <w:r>
        <w:t xml:space="preserve"> </w:t>
      </w:r>
    </w:p>
  </w:footnote>
  <w:footnote w:id="23">
    <w:p w14:paraId="04246619" w14:textId="77777777" w:rsidR="00152A4F" w:rsidRPr="00B31B7F" w:rsidRDefault="00152A4F" w:rsidP="00C9610C">
      <w:pPr>
        <w:autoSpaceDE w:val="0"/>
        <w:autoSpaceDN w:val="0"/>
        <w:adjustRightInd w:val="0"/>
        <w:rPr>
          <w:lang w:val="es-EC"/>
        </w:rPr>
      </w:pPr>
      <w:r w:rsidRPr="00C9610C">
        <w:rPr>
          <w:rStyle w:val="Refdenotaalpie"/>
          <w:sz w:val="16"/>
          <w:szCs w:val="16"/>
        </w:rPr>
        <w:footnoteRef/>
      </w:r>
      <w:r w:rsidRPr="00C9610C">
        <w:rPr>
          <w:rStyle w:val="Refdenotaalpie"/>
          <w:sz w:val="16"/>
          <w:szCs w:val="16"/>
        </w:rPr>
        <w:t xml:space="preserve"> Plan Nacional de Desarrollo de Guillermo Lasso: un plan con pies de barro, https://www.celag.org/plan-nacional-de-desarrollo-de-guillermo-lasso-un-plan-con-pies-de-barro/, 2022-05-07</w:t>
      </w:r>
      <w:r>
        <w:t xml:space="preserve"> </w:t>
      </w:r>
    </w:p>
  </w:footnote>
  <w:footnote w:id="24">
    <w:p w14:paraId="41A6B6E3" w14:textId="229515F1"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00ED2755" w:rsidRPr="00426F20">
        <w:rPr>
          <w:sz w:val="16"/>
          <w:szCs w:val="16"/>
          <w:lang w:val="es-EC"/>
        </w:rPr>
        <w:t xml:space="preserve">Herramienta Avanzada De Planificación De Datos Versión 1.2, </w:t>
      </w:r>
      <w:r w:rsidRPr="00426F20">
        <w:rPr>
          <w:sz w:val="16"/>
          <w:szCs w:val="16"/>
          <w:lang w:val="es-EC"/>
        </w:rPr>
        <w:t>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528B9"/>
    <w:rsid w:val="00075309"/>
    <w:rsid w:val="000831A7"/>
    <w:rsid w:val="00085D7A"/>
    <w:rsid w:val="00086501"/>
    <w:rsid w:val="00090332"/>
    <w:rsid w:val="0009048A"/>
    <w:rsid w:val="0009261F"/>
    <w:rsid w:val="000941A7"/>
    <w:rsid w:val="00097EC6"/>
    <w:rsid w:val="000A1EDE"/>
    <w:rsid w:val="000A6E5B"/>
    <w:rsid w:val="000B0184"/>
    <w:rsid w:val="000B23FD"/>
    <w:rsid w:val="000B2D88"/>
    <w:rsid w:val="000B41E6"/>
    <w:rsid w:val="000B5A75"/>
    <w:rsid w:val="000B63DF"/>
    <w:rsid w:val="000C66C8"/>
    <w:rsid w:val="000C6761"/>
    <w:rsid w:val="000D35BD"/>
    <w:rsid w:val="000E1431"/>
    <w:rsid w:val="000E46A7"/>
    <w:rsid w:val="000F0043"/>
    <w:rsid w:val="000F0972"/>
    <w:rsid w:val="000F35DF"/>
    <w:rsid w:val="000F64C1"/>
    <w:rsid w:val="00113545"/>
    <w:rsid w:val="001172B4"/>
    <w:rsid w:val="00117C36"/>
    <w:rsid w:val="0012048E"/>
    <w:rsid w:val="001226F4"/>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47E8"/>
    <w:rsid w:val="00187E69"/>
    <w:rsid w:val="001913BB"/>
    <w:rsid w:val="00193983"/>
    <w:rsid w:val="001949B1"/>
    <w:rsid w:val="00195151"/>
    <w:rsid w:val="001A1D56"/>
    <w:rsid w:val="001A23FE"/>
    <w:rsid w:val="001A3BDB"/>
    <w:rsid w:val="001A40B2"/>
    <w:rsid w:val="001A4D61"/>
    <w:rsid w:val="001B3CF4"/>
    <w:rsid w:val="001D13A3"/>
    <w:rsid w:val="001D6BAF"/>
    <w:rsid w:val="001E743A"/>
    <w:rsid w:val="001F1167"/>
    <w:rsid w:val="00201637"/>
    <w:rsid w:val="0020329C"/>
    <w:rsid w:val="00204B36"/>
    <w:rsid w:val="00213074"/>
    <w:rsid w:val="0021627A"/>
    <w:rsid w:val="00225B64"/>
    <w:rsid w:val="00234604"/>
    <w:rsid w:val="00236568"/>
    <w:rsid w:val="002375B7"/>
    <w:rsid w:val="00244A7D"/>
    <w:rsid w:val="0024571E"/>
    <w:rsid w:val="002457BA"/>
    <w:rsid w:val="00251547"/>
    <w:rsid w:val="00251DFA"/>
    <w:rsid w:val="00262EDB"/>
    <w:rsid w:val="002640BB"/>
    <w:rsid w:val="00270BD3"/>
    <w:rsid w:val="0027458D"/>
    <w:rsid w:val="002976D0"/>
    <w:rsid w:val="002A012F"/>
    <w:rsid w:val="002A0F1B"/>
    <w:rsid w:val="002A3130"/>
    <w:rsid w:val="002A458F"/>
    <w:rsid w:val="002B2E07"/>
    <w:rsid w:val="002B30F3"/>
    <w:rsid w:val="002B6235"/>
    <w:rsid w:val="002C0B7A"/>
    <w:rsid w:val="002C3094"/>
    <w:rsid w:val="002C4EFE"/>
    <w:rsid w:val="002C5F52"/>
    <w:rsid w:val="002D052C"/>
    <w:rsid w:val="002E4692"/>
    <w:rsid w:val="002E65D5"/>
    <w:rsid w:val="002F5CE6"/>
    <w:rsid w:val="002F766B"/>
    <w:rsid w:val="00300220"/>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9529D"/>
    <w:rsid w:val="003A3AF6"/>
    <w:rsid w:val="003A7F6D"/>
    <w:rsid w:val="003B03F9"/>
    <w:rsid w:val="003B3A83"/>
    <w:rsid w:val="003B560A"/>
    <w:rsid w:val="003C53FE"/>
    <w:rsid w:val="003D3776"/>
    <w:rsid w:val="003E1095"/>
    <w:rsid w:val="003E2FC3"/>
    <w:rsid w:val="003E7BC1"/>
    <w:rsid w:val="003F0A36"/>
    <w:rsid w:val="003F186B"/>
    <w:rsid w:val="003F445F"/>
    <w:rsid w:val="004125B6"/>
    <w:rsid w:val="004165E0"/>
    <w:rsid w:val="00426F20"/>
    <w:rsid w:val="00432BB2"/>
    <w:rsid w:val="00440C85"/>
    <w:rsid w:val="00454F8F"/>
    <w:rsid w:val="00456F01"/>
    <w:rsid w:val="00465B6A"/>
    <w:rsid w:val="00467629"/>
    <w:rsid w:val="00475B5E"/>
    <w:rsid w:val="0048091B"/>
    <w:rsid w:val="00483B53"/>
    <w:rsid w:val="00484EF2"/>
    <w:rsid w:val="00487A41"/>
    <w:rsid w:val="00487EF7"/>
    <w:rsid w:val="00496ED2"/>
    <w:rsid w:val="004B116B"/>
    <w:rsid w:val="004B3FB2"/>
    <w:rsid w:val="004B44C3"/>
    <w:rsid w:val="004B5C21"/>
    <w:rsid w:val="004B7013"/>
    <w:rsid w:val="004C01FD"/>
    <w:rsid w:val="004C0FDC"/>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48A"/>
    <w:rsid w:val="00516807"/>
    <w:rsid w:val="0052071A"/>
    <w:rsid w:val="00522C32"/>
    <w:rsid w:val="00526EBE"/>
    <w:rsid w:val="00533BEC"/>
    <w:rsid w:val="00535398"/>
    <w:rsid w:val="005549C3"/>
    <w:rsid w:val="00556F91"/>
    <w:rsid w:val="00564F28"/>
    <w:rsid w:val="00565D0D"/>
    <w:rsid w:val="00574DDA"/>
    <w:rsid w:val="00590DF9"/>
    <w:rsid w:val="00590E86"/>
    <w:rsid w:val="00591C61"/>
    <w:rsid w:val="00592613"/>
    <w:rsid w:val="005934EE"/>
    <w:rsid w:val="00595D10"/>
    <w:rsid w:val="005B278E"/>
    <w:rsid w:val="005C23AF"/>
    <w:rsid w:val="005C2987"/>
    <w:rsid w:val="005C50C3"/>
    <w:rsid w:val="005D2E78"/>
    <w:rsid w:val="005E6226"/>
    <w:rsid w:val="005F1A32"/>
    <w:rsid w:val="005F6C3B"/>
    <w:rsid w:val="00603916"/>
    <w:rsid w:val="006070C9"/>
    <w:rsid w:val="006103A1"/>
    <w:rsid w:val="006159AF"/>
    <w:rsid w:val="00620FDE"/>
    <w:rsid w:val="00621C3A"/>
    <w:rsid w:val="00624361"/>
    <w:rsid w:val="0062438A"/>
    <w:rsid w:val="00626CC9"/>
    <w:rsid w:val="00631617"/>
    <w:rsid w:val="00633098"/>
    <w:rsid w:val="00635719"/>
    <w:rsid w:val="00640A9D"/>
    <w:rsid w:val="00647FB7"/>
    <w:rsid w:val="00652DCF"/>
    <w:rsid w:val="00656378"/>
    <w:rsid w:val="006622D6"/>
    <w:rsid w:val="00662575"/>
    <w:rsid w:val="00663E3A"/>
    <w:rsid w:val="006674DE"/>
    <w:rsid w:val="006746B7"/>
    <w:rsid w:val="00674E67"/>
    <w:rsid w:val="00676905"/>
    <w:rsid w:val="006772BD"/>
    <w:rsid w:val="00681D65"/>
    <w:rsid w:val="006A188F"/>
    <w:rsid w:val="006B4665"/>
    <w:rsid w:val="006B5F76"/>
    <w:rsid w:val="006C08B0"/>
    <w:rsid w:val="006C4350"/>
    <w:rsid w:val="006C617B"/>
    <w:rsid w:val="006C7BB2"/>
    <w:rsid w:val="006D5542"/>
    <w:rsid w:val="006F072A"/>
    <w:rsid w:val="006F1C4E"/>
    <w:rsid w:val="006F2C44"/>
    <w:rsid w:val="006F3DAA"/>
    <w:rsid w:val="00702817"/>
    <w:rsid w:val="007077CF"/>
    <w:rsid w:val="00710ED2"/>
    <w:rsid w:val="00712300"/>
    <w:rsid w:val="007208CE"/>
    <w:rsid w:val="00722397"/>
    <w:rsid w:val="00722C1D"/>
    <w:rsid w:val="00724751"/>
    <w:rsid w:val="007309EA"/>
    <w:rsid w:val="00732BD7"/>
    <w:rsid w:val="00732CC4"/>
    <w:rsid w:val="007330E2"/>
    <w:rsid w:val="00733761"/>
    <w:rsid w:val="0073639E"/>
    <w:rsid w:val="007414F3"/>
    <w:rsid w:val="00743B33"/>
    <w:rsid w:val="00745506"/>
    <w:rsid w:val="00746128"/>
    <w:rsid w:val="00747807"/>
    <w:rsid w:val="00753A61"/>
    <w:rsid w:val="00757F1D"/>
    <w:rsid w:val="00762AEF"/>
    <w:rsid w:val="007632A8"/>
    <w:rsid w:val="0077008A"/>
    <w:rsid w:val="007716B0"/>
    <w:rsid w:val="0078305D"/>
    <w:rsid w:val="007844FD"/>
    <w:rsid w:val="007854D3"/>
    <w:rsid w:val="00790155"/>
    <w:rsid w:val="00790632"/>
    <w:rsid w:val="0079248F"/>
    <w:rsid w:val="007A5B4D"/>
    <w:rsid w:val="007B1166"/>
    <w:rsid w:val="007B27D5"/>
    <w:rsid w:val="007C0D97"/>
    <w:rsid w:val="007C1A47"/>
    <w:rsid w:val="007C70DA"/>
    <w:rsid w:val="007D06FB"/>
    <w:rsid w:val="007D5B05"/>
    <w:rsid w:val="007E2E11"/>
    <w:rsid w:val="007E2F17"/>
    <w:rsid w:val="007E3D18"/>
    <w:rsid w:val="007F124D"/>
    <w:rsid w:val="007F163E"/>
    <w:rsid w:val="007F52CE"/>
    <w:rsid w:val="007F7064"/>
    <w:rsid w:val="008017AA"/>
    <w:rsid w:val="00803DAA"/>
    <w:rsid w:val="0080527C"/>
    <w:rsid w:val="00805E7C"/>
    <w:rsid w:val="0080629F"/>
    <w:rsid w:val="00814A19"/>
    <w:rsid w:val="00821995"/>
    <w:rsid w:val="00821A0C"/>
    <w:rsid w:val="008404BF"/>
    <w:rsid w:val="008473D3"/>
    <w:rsid w:val="00847FD4"/>
    <w:rsid w:val="008532D1"/>
    <w:rsid w:val="00865CC0"/>
    <w:rsid w:val="00873E21"/>
    <w:rsid w:val="00875391"/>
    <w:rsid w:val="00877E11"/>
    <w:rsid w:val="00892941"/>
    <w:rsid w:val="00892F1F"/>
    <w:rsid w:val="008A0C88"/>
    <w:rsid w:val="008A148A"/>
    <w:rsid w:val="008B514C"/>
    <w:rsid w:val="008B7522"/>
    <w:rsid w:val="008C268E"/>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309B"/>
    <w:rsid w:val="00917424"/>
    <w:rsid w:val="00920A13"/>
    <w:rsid w:val="00921DB0"/>
    <w:rsid w:val="0092290A"/>
    <w:rsid w:val="009230A4"/>
    <w:rsid w:val="00931DF7"/>
    <w:rsid w:val="00947CE3"/>
    <w:rsid w:val="00950EF6"/>
    <w:rsid w:val="00954DD6"/>
    <w:rsid w:val="009629F1"/>
    <w:rsid w:val="00964C5F"/>
    <w:rsid w:val="0096667B"/>
    <w:rsid w:val="00970988"/>
    <w:rsid w:val="00974AAC"/>
    <w:rsid w:val="009760DE"/>
    <w:rsid w:val="009939B7"/>
    <w:rsid w:val="00994A09"/>
    <w:rsid w:val="009A208E"/>
    <w:rsid w:val="009B5C0D"/>
    <w:rsid w:val="009C28D0"/>
    <w:rsid w:val="009C2CCB"/>
    <w:rsid w:val="009C44A3"/>
    <w:rsid w:val="009C5D70"/>
    <w:rsid w:val="009E038B"/>
    <w:rsid w:val="009E24F5"/>
    <w:rsid w:val="009F29D4"/>
    <w:rsid w:val="009F7F5B"/>
    <w:rsid w:val="00A132A9"/>
    <w:rsid w:val="00A3032E"/>
    <w:rsid w:val="00A32F7C"/>
    <w:rsid w:val="00A35E23"/>
    <w:rsid w:val="00A404AF"/>
    <w:rsid w:val="00A441F1"/>
    <w:rsid w:val="00A470BC"/>
    <w:rsid w:val="00A518A9"/>
    <w:rsid w:val="00A51C97"/>
    <w:rsid w:val="00A54E7C"/>
    <w:rsid w:val="00A55E59"/>
    <w:rsid w:val="00A56286"/>
    <w:rsid w:val="00A6077F"/>
    <w:rsid w:val="00A61EDB"/>
    <w:rsid w:val="00A625AE"/>
    <w:rsid w:val="00A66A32"/>
    <w:rsid w:val="00A70561"/>
    <w:rsid w:val="00A71702"/>
    <w:rsid w:val="00A731A5"/>
    <w:rsid w:val="00A77207"/>
    <w:rsid w:val="00A84ED9"/>
    <w:rsid w:val="00A855E2"/>
    <w:rsid w:val="00A90EF1"/>
    <w:rsid w:val="00A96154"/>
    <w:rsid w:val="00A968D9"/>
    <w:rsid w:val="00AB058C"/>
    <w:rsid w:val="00AB48F1"/>
    <w:rsid w:val="00AB6621"/>
    <w:rsid w:val="00AC525A"/>
    <w:rsid w:val="00AC7877"/>
    <w:rsid w:val="00AD756B"/>
    <w:rsid w:val="00AE0A8E"/>
    <w:rsid w:val="00AE19F5"/>
    <w:rsid w:val="00AE61B7"/>
    <w:rsid w:val="00AF78BB"/>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7230"/>
    <w:rsid w:val="00B7018D"/>
    <w:rsid w:val="00B85970"/>
    <w:rsid w:val="00B867D9"/>
    <w:rsid w:val="00B8783D"/>
    <w:rsid w:val="00B93FCD"/>
    <w:rsid w:val="00B9527D"/>
    <w:rsid w:val="00B97F6D"/>
    <w:rsid w:val="00BA0F18"/>
    <w:rsid w:val="00BA1E9B"/>
    <w:rsid w:val="00BA29B6"/>
    <w:rsid w:val="00BB1228"/>
    <w:rsid w:val="00BB33FD"/>
    <w:rsid w:val="00BC3FDA"/>
    <w:rsid w:val="00BC4F0D"/>
    <w:rsid w:val="00BC6A89"/>
    <w:rsid w:val="00BD140E"/>
    <w:rsid w:val="00BE0801"/>
    <w:rsid w:val="00BF03B4"/>
    <w:rsid w:val="00BF3B80"/>
    <w:rsid w:val="00BF478A"/>
    <w:rsid w:val="00BF7DA6"/>
    <w:rsid w:val="00C0202D"/>
    <w:rsid w:val="00C027A8"/>
    <w:rsid w:val="00C0314A"/>
    <w:rsid w:val="00C16A66"/>
    <w:rsid w:val="00C1700C"/>
    <w:rsid w:val="00C23B7B"/>
    <w:rsid w:val="00C23D28"/>
    <w:rsid w:val="00C25064"/>
    <w:rsid w:val="00C3067D"/>
    <w:rsid w:val="00C35312"/>
    <w:rsid w:val="00C3786E"/>
    <w:rsid w:val="00C52AF3"/>
    <w:rsid w:val="00C53E2F"/>
    <w:rsid w:val="00C54EB4"/>
    <w:rsid w:val="00C62B27"/>
    <w:rsid w:val="00C765AC"/>
    <w:rsid w:val="00C80957"/>
    <w:rsid w:val="00C80E85"/>
    <w:rsid w:val="00C912A7"/>
    <w:rsid w:val="00C9610C"/>
    <w:rsid w:val="00CA0A0F"/>
    <w:rsid w:val="00CA37C6"/>
    <w:rsid w:val="00CA4C6F"/>
    <w:rsid w:val="00CA4F0C"/>
    <w:rsid w:val="00CB1FD3"/>
    <w:rsid w:val="00CC21F9"/>
    <w:rsid w:val="00CC3323"/>
    <w:rsid w:val="00CC3CD4"/>
    <w:rsid w:val="00CC62F3"/>
    <w:rsid w:val="00CC6821"/>
    <w:rsid w:val="00CD0605"/>
    <w:rsid w:val="00CF0DDD"/>
    <w:rsid w:val="00CF2581"/>
    <w:rsid w:val="00CF2BB6"/>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2126"/>
    <w:rsid w:val="00D44808"/>
    <w:rsid w:val="00D44BF7"/>
    <w:rsid w:val="00D468BB"/>
    <w:rsid w:val="00D62949"/>
    <w:rsid w:val="00D63157"/>
    <w:rsid w:val="00D6333F"/>
    <w:rsid w:val="00D707CC"/>
    <w:rsid w:val="00D804FD"/>
    <w:rsid w:val="00D81FD7"/>
    <w:rsid w:val="00D95CA8"/>
    <w:rsid w:val="00D962C1"/>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1132A"/>
    <w:rsid w:val="00E114F7"/>
    <w:rsid w:val="00E12F7E"/>
    <w:rsid w:val="00E13471"/>
    <w:rsid w:val="00E166C4"/>
    <w:rsid w:val="00E2678C"/>
    <w:rsid w:val="00E32F8A"/>
    <w:rsid w:val="00E33A3F"/>
    <w:rsid w:val="00E33D80"/>
    <w:rsid w:val="00E43B64"/>
    <w:rsid w:val="00E46AC7"/>
    <w:rsid w:val="00E504D7"/>
    <w:rsid w:val="00E52052"/>
    <w:rsid w:val="00E53700"/>
    <w:rsid w:val="00E55917"/>
    <w:rsid w:val="00E561ED"/>
    <w:rsid w:val="00E6053B"/>
    <w:rsid w:val="00E62311"/>
    <w:rsid w:val="00E9372A"/>
    <w:rsid w:val="00E96891"/>
    <w:rsid w:val="00E96E63"/>
    <w:rsid w:val="00E96E83"/>
    <w:rsid w:val="00E9706C"/>
    <w:rsid w:val="00E97B06"/>
    <w:rsid w:val="00EA3EF3"/>
    <w:rsid w:val="00EC267F"/>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0FDD"/>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42BE"/>
    <w:rsid w:val="00F4712A"/>
    <w:rsid w:val="00F50985"/>
    <w:rsid w:val="00F527D1"/>
    <w:rsid w:val="00F54288"/>
    <w:rsid w:val="00F55ECC"/>
    <w:rsid w:val="00F5618A"/>
    <w:rsid w:val="00F60FFC"/>
    <w:rsid w:val="00F65DC0"/>
    <w:rsid w:val="00F7209E"/>
    <w:rsid w:val="00F81440"/>
    <w:rsid w:val="00F97873"/>
    <w:rsid w:val="00FA2945"/>
    <w:rsid w:val="00FA4F10"/>
    <w:rsid w:val="00FA501C"/>
    <w:rsid w:val="00FA53CC"/>
    <w:rsid w:val="00FB0C87"/>
    <w:rsid w:val="00FB5981"/>
    <w:rsid w:val="00FC1617"/>
    <w:rsid w:val="00FC2AC0"/>
    <w:rsid w:val="00FC5EB5"/>
    <w:rsid w:val="00FD1A5B"/>
    <w:rsid w:val="00FD3DDF"/>
    <w:rsid w:val="00FD486C"/>
    <w:rsid w:val="00FD665E"/>
    <w:rsid w:val="00FE0953"/>
    <w:rsid w:val="00FE2040"/>
    <w:rsid w:val="00FE42B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CE"/>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1068679">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17" Type="http://schemas.openxmlformats.org/officeDocument/2006/relationships/hyperlink" Target="https://bvirtual.uce.edu.ec:2060/login.aspx?direct=true&amp;db=a9h&amp;AN=116346492&amp;lang=es&amp;site=ehost-live" TargetMode="External"/><Relationship Id="rId2" Type="http://schemas.openxmlformats.org/officeDocument/2006/relationships/numbering" Target="numbering.xml"/><Relationship Id="rId16" Type="http://schemas.openxmlformats.org/officeDocument/2006/relationships/hyperlink" Target="https://doi.org/10.18055/Finis78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hyperlink" Target="https://bvirtual.uce.edu.ec:2060/login.aspx?direct=true&amp;db=fua&amp;AN=94135685&amp;lang=es&amp;site=ehost-live" TargetMode="External"/><Relationship Id="rId10" Type="http://schemas.openxmlformats.org/officeDocument/2006/relationships/hyperlink" Target="https://doi.org/10.18601/16578651.n31.0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hyperlink" Target="https://doi.org/10.1016/S0185-0849(13)71310-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20</Pages>
  <Words>4589</Words>
  <Characters>25244</Characters>
  <Application>Microsoft Office Word</Application>
  <DocSecurity>0</DocSecurity>
  <Lines>210</Lines>
  <Paragraphs>59</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196</cp:revision>
  <cp:lastPrinted>2015-11-12T17:50:00Z</cp:lastPrinted>
  <dcterms:created xsi:type="dcterms:W3CDTF">2021-08-26T17:58:00Z</dcterms:created>
  <dcterms:modified xsi:type="dcterms:W3CDTF">2022-07-04T11:53:00Z</dcterms:modified>
</cp:coreProperties>
</file>