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71B81708"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w:t>
      </w:r>
      <w:r w:rsidR="00762AEF">
        <w:rPr>
          <w:rFonts w:asciiTheme="minorHAnsi" w:hAnsiTheme="minorHAnsi"/>
          <w:sz w:val="24"/>
          <w:szCs w:val="24"/>
        </w:rPr>
        <w:t>9</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24C9918" w14:textId="7A0AEA31" w:rsidR="00EC267F"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7805494" w:history="1">
            <w:r w:rsidR="00EC267F" w:rsidRPr="00AA5FFC">
              <w:rPr>
                <w:rStyle w:val="Hipervnculo"/>
                <w:noProof/>
              </w:rPr>
              <w:t>PLAN DEL TRABAJO DE TITULACIÓN</w:t>
            </w:r>
            <w:r w:rsidR="00EC267F">
              <w:rPr>
                <w:noProof/>
                <w:webHidden/>
              </w:rPr>
              <w:tab/>
            </w:r>
            <w:r w:rsidR="00EC267F">
              <w:rPr>
                <w:noProof/>
                <w:webHidden/>
              </w:rPr>
              <w:fldChar w:fldCharType="begin"/>
            </w:r>
            <w:r w:rsidR="00EC267F">
              <w:rPr>
                <w:noProof/>
                <w:webHidden/>
              </w:rPr>
              <w:instrText xml:space="preserve"> PAGEREF _Toc107805494 \h </w:instrText>
            </w:r>
            <w:r w:rsidR="00EC267F">
              <w:rPr>
                <w:noProof/>
                <w:webHidden/>
              </w:rPr>
            </w:r>
            <w:r w:rsidR="00EC267F">
              <w:rPr>
                <w:noProof/>
                <w:webHidden/>
              </w:rPr>
              <w:fldChar w:fldCharType="separate"/>
            </w:r>
            <w:r w:rsidR="00EC267F">
              <w:rPr>
                <w:noProof/>
                <w:webHidden/>
              </w:rPr>
              <w:t>4</w:t>
            </w:r>
            <w:r w:rsidR="00EC267F">
              <w:rPr>
                <w:noProof/>
                <w:webHidden/>
              </w:rPr>
              <w:fldChar w:fldCharType="end"/>
            </w:r>
          </w:hyperlink>
        </w:p>
        <w:p w14:paraId="0F99FF18" w14:textId="414037BE"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5" w:history="1">
            <w:r w:rsidR="00EC267F" w:rsidRPr="00AA5FFC">
              <w:rPr>
                <w:rStyle w:val="Hipervnculo"/>
                <w:noProof/>
              </w:rPr>
              <w:t>1.</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DATOS GENERALES</w:t>
            </w:r>
            <w:r w:rsidR="00EC267F">
              <w:rPr>
                <w:noProof/>
                <w:webHidden/>
              </w:rPr>
              <w:tab/>
            </w:r>
            <w:r w:rsidR="00EC267F">
              <w:rPr>
                <w:noProof/>
                <w:webHidden/>
              </w:rPr>
              <w:fldChar w:fldCharType="begin"/>
            </w:r>
            <w:r w:rsidR="00EC267F">
              <w:rPr>
                <w:noProof/>
                <w:webHidden/>
              </w:rPr>
              <w:instrText xml:space="preserve"> PAGEREF _Toc107805495 \h </w:instrText>
            </w:r>
            <w:r w:rsidR="00EC267F">
              <w:rPr>
                <w:noProof/>
                <w:webHidden/>
              </w:rPr>
            </w:r>
            <w:r w:rsidR="00EC267F">
              <w:rPr>
                <w:noProof/>
                <w:webHidden/>
              </w:rPr>
              <w:fldChar w:fldCharType="separate"/>
            </w:r>
            <w:r w:rsidR="00EC267F">
              <w:rPr>
                <w:noProof/>
                <w:webHidden/>
              </w:rPr>
              <w:t>4</w:t>
            </w:r>
            <w:r w:rsidR="00EC267F">
              <w:rPr>
                <w:noProof/>
                <w:webHidden/>
              </w:rPr>
              <w:fldChar w:fldCharType="end"/>
            </w:r>
          </w:hyperlink>
        </w:p>
        <w:p w14:paraId="21DBF93D" w14:textId="3469B2F2"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6" w:history="1">
            <w:r w:rsidR="00EC267F" w:rsidRPr="00AA5FFC">
              <w:rPr>
                <w:rStyle w:val="Hipervnculo"/>
                <w:noProof/>
              </w:rPr>
              <w:t>2.</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ANÁLISIS DEL PROBLEMA</w:t>
            </w:r>
            <w:r w:rsidR="00EC267F">
              <w:rPr>
                <w:noProof/>
                <w:webHidden/>
              </w:rPr>
              <w:tab/>
            </w:r>
            <w:r w:rsidR="00EC267F">
              <w:rPr>
                <w:noProof/>
                <w:webHidden/>
              </w:rPr>
              <w:fldChar w:fldCharType="begin"/>
            </w:r>
            <w:r w:rsidR="00EC267F">
              <w:rPr>
                <w:noProof/>
                <w:webHidden/>
              </w:rPr>
              <w:instrText xml:space="preserve"> PAGEREF _Toc107805496 \h </w:instrText>
            </w:r>
            <w:r w:rsidR="00EC267F">
              <w:rPr>
                <w:noProof/>
                <w:webHidden/>
              </w:rPr>
            </w:r>
            <w:r w:rsidR="00EC267F">
              <w:rPr>
                <w:noProof/>
                <w:webHidden/>
              </w:rPr>
              <w:fldChar w:fldCharType="separate"/>
            </w:r>
            <w:r w:rsidR="00EC267F">
              <w:rPr>
                <w:noProof/>
                <w:webHidden/>
              </w:rPr>
              <w:t>5</w:t>
            </w:r>
            <w:r w:rsidR="00EC267F">
              <w:rPr>
                <w:noProof/>
                <w:webHidden/>
              </w:rPr>
              <w:fldChar w:fldCharType="end"/>
            </w:r>
          </w:hyperlink>
        </w:p>
        <w:p w14:paraId="0EF55182" w14:textId="7654FC91"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7" w:history="1">
            <w:r w:rsidR="00EC267F" w:rsidRPr="00AA5FFC">
              <w:rPr>
                <w:rStyle w:val="Hipervnculo"/>
                <w:noProof/>
              </w:rPr>
              <w:t>3.</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INVESTIGACIÓN BIBLIOGRÁFICA</w:t>
            </w:r>
            <w:r w:rsidR="00EC267F">
              <w:rPr>
                <w:noProof/>
                <w:webHidden/>
              </w:rPr>
              <w:tab/>
            </w:r>
            <w:r w:rsidR="00EC267F">
              <w:rPr>
                <w:noProof/>
                <w:webHidden/>
              </w:rPr>
              <w:fldChar w:fldCharType="begin"/>
            </w:r>
            <w:r w:rsidR="00EC267F">
              <w:rPr>
                <w:noProof/>
                <w:webHidden/>
              </w:rPr>
              <w:instrText xml:space="preserve"> PAGEREF _Toc107805497 \h </w:instrText>
            </w:r>
            <w:r w:rsidR="00EC267F">
              <w:rPr>
                <w:noProof/>
                <w:webHidden/>
              </w:rPr>
            </w:r>
            <w:r w:rsidR="00EC267F">
              <w:rPr>
                <w:noProof/>
                <w:webHidden/>
              </w:rPr>
              <w:fldChar w:fldCharType="separate"/>
            </w:r>
            <w:r w:rsidR="00EC267F">
              <w:rPr>
                <w:noProof/>
                <w:webHidden/>
              </w:rPr>
              <w:t>7</w:t>
            </w:r>
            <w:r w:rsidR="00EC267F">
              <w:rPr>
                <w:noProof/>
                <w:webHidden/>
              </w:rPr>
              <w:fldChar w:fldCharType="end"/>
            </w:r>
          </w:hyperlink>
        </w:p>
        <w:p w14:paraId="7444B27A" w14:textId="7359E6ED"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8" w:history="1">
            <w:r w:rsidR="00EC267F" w:rsidRPr="00AA5FFC">
              <w:rPr>
                <w:rStyle w:val="Hipervnculo"/>
                <w:noProof/>
              </w:rPr>
              <w:t>4.</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HIPÓTESIS Y JUSTIFICACIÓN</w:t>
            </w:r>
            <w:r w:rsidR="00EC267F">
              <w:rPr>
                <w:noProof/>
                <w:webHidden/>
              </w:rPr>
              <w:tab/>
            </w:r>
            <w:r w:rsidR="00EC267F">
              <w:rPr>
                <w:noProof/>
                <w:webHidden/>
              </w:rPr>
              <w:fldChar w:fldCharType="begin"/>
            </w:r>
            <w:r w:rsidR="00EC267F">
              <w:rPr>
                <w:noProof/>
                <w:webHidden/>
              </w:rPr>
              <w:instrText xml:space="preserve"> PAGEREF _Toc107805498 \h </w:instrText>
            </w:r>
            <w:r w:rsidR="00EC267F">
              <w:rPr>
                <w:noProof/>
                <w:webHidden/>
              </w:rPr>
            </w:r>
            <w:r w:rsidR="00EC267F">
              <w:rPr>
                <w:noProof/>
                <w:webHidden/>
              </w:rPr>
              <w:fldChar w:fldCharType="separate"/>
            </w:r>
            <w:r w:rsidR="00EC267F">
              <w:rPr>
                <w:noProof/>
                <w:webHidden/>
              </w:rPr>
              <w:t>13</w:t>
            </w:r>
            <w:r w:rsidR="00EC267F">
              <w:rPr>
                <w:noProof/>
                <w:webHidden/>
              </w:rPr>
              <w:fldChar w:fldCharType="end"/>
            </w:r>
          </w:hyperlink>
        </w:p>
        <w:p w14:paraId="0A7FF2C0" w14:textId="6E1803EA"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9" w:history="1">
            <w:r w:rsidR="00EC267F" w:rsidRPr="00AA5FFC">
              <w:rPr>
                <w:rStyle w:val="Hipervnculo"/>
                <w:noProof/>
              </w:rPr>
              <w:t>5.</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OBJETIVOS</w:t>
            </w:r>
            <w:r w:rsidR="00EC267F">
              <w:rPr>
                <w:noProof/>
                <w:webHidden/>
              </w:rPr>
              <w:tab/>
            </w:r>
            <w:r w:rsidR="00EC267F">
              <w:rPr>
                <w:noProof/>
                <w:webHidden/>
              </w:rPr>
              <w:fldChar w:fldCharType="begin"/>
            </w:r>
            <w:r w:rsidR="00EC267F">
              <w:rPr>
                <w:noProof/>
                <w:webHidden/>
              </w:rPr>
              <w:instrText xml:space="preserve"> PAGEREF _Toc107805499 \h </w:instrText>
            </w:r>
            <w:r w:rsidR="00EC267F">
              <w:rPr>
                <w:noProof/>
                <w:webHidden/>
              </w:rPr>
            </w:r>
            <w:r w:rsidR="00EC267F">
              <w:rPr>
                <w:noProof/>
                <w:webHidden/>
              </w:rPr>
              <w:fldChar w:fldCharType="separate"/>
            </w:r>
            <w:r w:rsidR="00EC267F">
              <w:rPr>
                <w:noProof/>
                <w:webHidden/>
              </w:rPr>
              <w:t>14</w:t>
            </w:r>
            <w:r w:rsidR="00EC267F">
              <w:rPr>
                <w:noProof/>
                <w:webHidden/>
              </w:rPr>
              <w:fldChar w:fldCharType="end"/>
            </w:r>
          </w:hyperlink>
        </w:p>
        <w:p w14:paraId="6990701C" w14:textId="3D6CD6FF"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0" w:history="1">
            <w:r w:rsidR="00EC267F" w:rsidRPr="00AA5FFC">
              <w:rPr>
                <w:rStyle w:val="Hipervnculo"/>
                <w:noProof/>
              </w:rPr>
              <w:t>6.</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ALCANCE</w:t>
            </w:r>
            <w:r w:rsidR="00EC267F">
              <w:rPr>
                <w:noProof/>
                <w:webHidden/>
              </w:rPr>
              <w:tab/>
            </w:r>
            <w:r w:rsidR="00EC267F">
              <w:rPr>
                <w:noProof/>
                <w:webHidden/>
              </w:rPr>
              <w:fldChar w:fldCharType="begin"/>
            </w:r>
            <w:r w:rsidR="00EC267F">
              <w:rPr>
                <w:noProof/>
                <w:webHidden/>
              </w:rPr>
              <w:instrText xml:space="preserve"> PAGEREF _Toc107805500 \h </w:instrText>
            </w:r>
            <w:r w:rsidR="00EC267F">
              <w:rPr>
                <w:noProof/>
                <w:webHidden/>
              </w:rPr>
            </w:r>
            <w:r w:rsidR="00EC267F">
              <w:rPr>
                <w:noProof/>
                <w:webHidden/>
              </w:rPr>
              <w:fldChar w:fldCharType="separate"/>
            </w:r>
            <w:r w:rsidR="00EC267F">
              <w:rPr>
                <w:noProof/>
                <w:webHidden/>
              </w:rPr>
              <w:t>15</w:t>
            </w:r>
            <w:r w:rsidR="00EC267F">
              <w:rPr>
                <w:noProof/>
                <w:webHidden/>
              </w:rPr>
              <w:fldChar w:fldCharType="end"/>
            </w:r>
          </w:hyperlink>
        </w:p>
        <w:p w14:paraId="6529E37F" w14:textId="7571BCF8"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1" w:history="1">
            <w:r w:rsidR="00EC267F" w:rsidRPr="00AA5FFC">
              <w:rPr>
                <w:rStyle w:val="Hipervnculo"/>
                <w:noProof/>
              </w:rPr>
              <w:t>7.</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LIMITACIONES</w:t>
            </w:r>
            <w:r w:rsidR="00EC267F">
              <w:rPr>
                <w:noProof/>
                <w:webHidden/>
              </w:rPr>
              <w:tab/>
            </w:r>
            <w:r w:rsidR="00EC267F">
              <w:rPr>
                <w:noProof/>
                <w:webHidden/>
              </w:rPr>
              <w:fldChar w:fldCharType="begin"/>
            </w:r>
            <w:r w:rsidR="00EC267F">
              <w:rPr>
                <w:noProof/>
                <w:webHidden/>
              </w:rPr>
              <w:instrText xml:space="preserve"> PAGEREF _Toc107805501 \h </w:instrText>
            </w:r>
            <w:r w:rsidR="00EC267F">
              <w:rPr>
                <w:noProof/>
                <w:webHidden/>
              </w:rPr>
            </w:r>
            <w:r w:rsidR="00EC267F">
              <w:rPr>
                <w:noProof/>
                <w:webHidden/>
              </w:rPr>
              <w:fldChar w:fldCharType="separate"/>
            </w:r>
            <w:r w:rsidR="00EC267F">
              <w:rPr>
                <w:noProof/>
                <w:webHidden/>
              </w:rPr>
              <w:t>15</w:t>
            </w:r>
            <w:r w:rsidR="00EC267F">
              <w:rPr>
                <w:noProof/>
                <w:webHidden/>
              </w:rPr>
              <w:fldChar w:fldCharType="end"/>
            </w:r>
          </w:hyperlink>
        </w:p>
        <w:p w14:paraId="13096C9C" w14:textId="69C8C167"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2" w:history="1">
            <w:r w:rsidR="00EC267F" w:rsidRPr="00AA5FFC">
              <w:rPr>
                <w:rStyle w:val="Hipervnculo"/>
                <w:noProof/>
              </w:rPr>
              <w:t>8.</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METODOLOGÍA EXPERIMENTAL DEL TRABAJO DE TITULACIÓN</w:t>
            </w:r>
            <w:r w:rsidR="00EC267F">
              <w:rPr>
                <w:noProof/>
                <w:webHidden/>
              </w:rPr>
              <w:tab/>
            </w:r>
            <w:r w:rsidR="00EC267F">
              <w:rPr>
                <w:noProof/>
                <w:webHidden/>
              </w:rPr>
              <w:fldChar w:fldCharType="begin"/>
            </w:r>
            <w:r w:rsidR="00EC267F">
              <w:rPr>
                <w:noProof/>
                <w:webHidden/>
              </w:rPr>
              <w:instrText xml:space="preserve"> PAGEREF _Toc107805502 \h </w:instrText>
            </w:r>
            <w:r w:rsidR="00EC267F">
              <w:rPr>
                <w:noProof/>
                <w:webHidden/>
              </w:rPr>
            </w:r>
            <w:r w:rsidR="00EC267F">
              <w:rPr>
                <w:noProof/>
                <w:webHidden/>
              </w:rPr>
              <w:fldChar w:fldCharType="separate"/>
            </w:r>
            <w:r w:rsidR="00EC267F">
              <w:rPr>
                <w:noProof/>
                <w:webHidden/>
              </w:rPr>
              <w:t>16</w:t>
            </w:r>
            <w:r w:rsidR="00EC267F">
              <w:rPr>
                <w:noProof/>
                <w:webHidden/>
              </w:rPr>
              <w:fldChar w:fldCharType="end"/>
            </w:r>
          </w:hyperlink>
        </w:p>
        <w:p w14:paraId="6B985E9B" w14:textId="71AE0555" w:rsidR="00EC267F" w:rsidRDefault="004C29E9">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3" w:history="1">
            <w:r w:rsidR="00EC267F" w:rsidRPr="00AA5FFC">
              <w:rPr>
                <w:rStyle w:val="Hipervnculo"/>
                <w:noProof/>
              </w:rPr>
              <w:t>9.</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CRONOGRAMA DE ACTIVIDADES DEL TRABAJO DE TITULACIÓN</w:t>
            </w:r>
            <w:r w:rsidR="00EC267F">
              <w:rPr>
                <w:noProof/>
                <w:webHidden/>
              </w:rPr>
              <w:tab/>
            </w:r>
            <w:r w:rsidR="00EC267F">
              <w:rPr>
                <w:noProof/>
                <w:webHidden/>
              </w:rPr>
              <w:fldChar w:fldCharType="begin"/>
            </w:r>
            <w:r w:rsidR="00EC267F">
              <w:rPr>
                <w:noProof/>
                <w:webHidden/>
              </w:rPr>
              <w:instrText xml:space="preserve"> PAGEREF _Toc107805503 \h </w:instrText>
            </w:r>
            <w:r w:rsidR="00EC267F">
              <w:rPr>
                <w:noProof/>
                <w:webHidden/>
              </w:rPr>
            </w:r>
            <w:r w:rsidR="00EC267F">
              <w:rPr>
                <w:noProof/>
                <w:webHidden/>
              </w:rPr>
              <w:fldChar w:fldCharType="separate"/>
            </w:r>
            <w:r w:rsidR="00EC267F">
              <w:rPr>
                <w:noProof/>
                <w:webHidden/>
              </w:rPr>
              <w:t>18</w:t>
            </w:r>
            <w:r w:rsidR="00EC267F">
              <w:rPr>
                <w:noProof/>
                <w:webHidden/>
              </w:rPr>
              <w:fldChar w:fldCharType="end"/>
            </w:r>
          </w:hyperlink>
        </w:p>
        <w:p w14:paraId="4F725A84" w14:textId="1B06C28B" w:rsidR="00EC267F" w:rsidRDefault="004C29E9">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7805504" w:history="1">
            <w:r w:rsidR="00EC267F" w:rsidRPr="00AA5FFC">
              <w:rPr>
                <w:rStyle w:val="Hipervnculo"/>
                <w:noProof/>
              </w:rPr>
              <w:t>10.</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CONTENIDO DE LA MEMORIA DEL TRABAJO DE TITULACIÓN</w:t>
            </w:r>
            <w:r w:rsidR="00EC267F">
              <w:rPr>
                <w:noProof/>
                <w:webHidden/>
              </w:rPr>
              <w:tab/>
            </w:r>
            <w:r w:rsidR="00EC267F">
              <w:rPr>
                <w:noProof/>
                <w:webHidden/>
              </w:rPr>
              <w:fldChar w:fldCharType="begin"/>
            </w:r>
            <w:r w:rsidR="00EC267F">
              <w:rPr>
                <w:noProof/>
                <w:webHidden/>
              </w:rPr>
              <w:instrText xml:space="preserve"> PAGEREF _Toc107805504 \h </w:instrText>
            </w:r>
            <w:r w:rsidR="00EC267F">
              <w:rPr>
                <w:noProof/>
                <w:webHidden/>
              </w:rPr>
            </w:r>
            <w:r w:rsidR="00EC267F">
              <w:rPr>
                <w:noProof/>
                <w:webHidden/>
              </w:rPr>
              <w:fldChar w:fldCharType="separate"/>
            </w:r>
            <w:r w:rsidR="00EC267F">
              <w:rPr>
                <w:noProof/>
                <w:webHidden/>
              </w:rPr>
              <w:t>19</w:t>
            </w:r>
            <w:r w:rsidR="00EC267F">
              <w:rPr>
                <w:noProof/>
                <w:webHidden/>
              </w:rPr>
              <w:fldChar w:fldCharType="end"/>
            </w:r>
          </w:hyperlink>
        </w:p>
        <w:p w14:paraId="71075DAE" w14:textId="0996B8AD" w:rsidR="00EC267F" w:rsidRDefault="004C29E9">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7805505" w:history="1">
            <w:r w:rsidR="00EC267F" w:rsidRPr="00AA5FFC">
              <w:rPr>
                <w:rStyle w:val="Hipervnculo"/>
                <w:noProof/>
              </w:rPr>
              <w:t>11.</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PRESUPUESTO DEL PROYECTO</w:t>
            </w:r>
            <w:r w:rsidR="00EC267F">
              <w:rPr>
                <w:noProof/>
                <w:webHidden/>
              </w:rPr>
              <w:tab/>
            </w:r>
            <w:r w:rsidR="00EC267F">
              <w:rPr>
                <w:noProof/>
                <w:webHidden/>
              </w:rPr>
              <w:fldChar w:fldCharType="begin"/>
            </w:r>
            <w:r w:rsidR="00EC267F">
              <w:rPr>
                <w:noProof/>
                <w:webHidden/>
              </w:rPr>
              <w:instrText xml:space="preserve"> PAGEREF _Toc107805505 \h </w:instrText>
            </w:r>
            <w:r w:rsidR="00EC267F">
              <w:rPr>
                <w:noProof/>
                <w:webHidden/>
              </w:rPr>
            </w:r>
            <w:r w:rsidR="00EC267F">
              <w:rPr>
                <w:noProof/>
                <w:webHidden/>
              </w:rPr>
              <w:fldChar w:fldCharType="separate"/>
            </w:r>
            <w:r w:rsidR="00EC267F">
              <w:rPr>
                <w:noProof/>
                <w:webHidden/>
              </w:rPr>
              <w:t>20</w:t>
            </w:r>
            <w:r w:rsidR="00EC267F">
              <w:rPr>
                <w:noProof/>
                <w:webHidden/>
              </w:rPr>
              <w:fldChar w:fldCharType="end"/>
            </w:r>
          </w:hyperlink>
        </w:p>
        <w:p w14:paraId="4DB722DE" w14:textId="42A1D359"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7805494"/>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7805495"/>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4C29E9"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2122"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2121"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7805496"/>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77D59D61" w14:textId="36058D40" w:rsidR="002640BB" w:rsidRDefault="00954DD6" w:rsidP="00B60249">
      <w:pPr>
        <w:pStyle w:val="Prrafodelista"/>
        <w:ind w:left="0"/>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B60249">
        <w:footnoteReference w:id="2"/>
      </w:r>
      <w:r w:rsidR="008E6F6C" w:rsidRPr="000B23FD">
        <w:rPr>
          <w:sz w:val="22"/>
          <w:szCs w:val="22"/>
        </w:rPr>
        <w:t>.</w:t>
      </w:r>
      <w:r w:rsidR="00A404AF">
        <w:rPr>
          <w:sz w:val="22"/>
          <w:szCs w:val="22"/>
        </w:rPr>
        <w:t xml:space="preserve"> </w:t>
      </w:r>
    </w:p>
    <w:p w14:paraId="0E089171" w14:textId="77777777" w:rsidR="00C80957" w:rsidRDefault="00C80957" w:rsidP="00B60249">
      <w:pPr>
        <w:pStyle w:val="Prrafodelista"/>
        <w:ind w:left="0"/>
        <w:jc w:val="both"/>
        <w:rPr>
          <w:sz w:val="22"/>
          <w:szCs w:val="22"/>
        </w:rPr>
      </w:pPr>
    </w:p>
    <w:p w14:paraId="4AD053AF" w14:textId="00454CAA" w:rsidR="008E6F6C" w:rsidRDefault="00722397" w:rsidP="00B60249">
      <w:pPr>
        <w:pStyle w:val="Prrafodelista"/>
        <w:ind w:left="0"/>
        <w:jc w:val="both"/>
        <w:rPr>
          <w:sz w:val="22"/>
          <w:szCs w:val="22"/>
        </w:rPr>
      </w:pPr>
      <w:r w:rsidRPr="00722397">
        <w:rPr>
          <w:sz w:val="22"/>
          <w:szCs w:val="22"/>
        </w:rPr>
        <w:t>Los  sistemas  de  monitoreo  y  evaluación  constituyen  el  resultado  de  la  aplicación  de  principios, procesos, procedimientos y prácticas operativas y administrativas para el desarrollo de un conjunto de herramientas  integradas,  con  las  cuales  los  gobiernos,  los  parlamentos,  la  sociedad  civil,  las organizaciones  relacionadas  con  el  quehacer  público,  cuentan para efectuar un seguimiento de los resultados que se dan en la implementación de las políticas públicas e iniciativas gubernamentales a través del tiempo</w:t>
      </w:r>
      <w:r w:rsidR="004E118B">
        <w:rPr>
          <w:sz w:val="22"/>
          <w:szCs w:val="22"/>
        </w:rPr>
        <w:t xml:space="preserve">, </w:t>
      </w:r>
      <w:r w:rsidRPr="00722397">
        <w:rPr>
          <w:sz w:val="22"/>
          <w:szCs w:val="22"/>
        </w:rPr>
        <w:t xml:space="preserve">estos sistemas permiten obtener información respecto de los avances y logros que se desprenden de las acciones, </w:t>
      </w:r>
      <w:r w:rsidR="004E118B" w:rsidRPr="00722397">
        <w:rPr>
          <w:sz w:val="22"/>
          <w:szCs w:val="22"/>
        </w:rPr>
        <w:t>los procesos</w:t>
      </w:r>
      <w:r w:rsidRPr="00722397">
        <w:rPr>
          <w:sz w:val="22"/>
          <w:szCs w:val="22"/>
        </w:rPr>
        <w:t>,  y  los  programas  y  proyectos  gubernamentales.</w:t>
      </w:r>
      <w:r w:rsidR="00C80957" w:rsidRPr="00B60249">
        <w:footnoteReference w:id="3"/>
      </w:r>
      <w:r w:rsidRPr="00722397">
        <w:rPr>
          <w:sz w:val="22"/>
          <w:szCs w:val="22"/>
        </w:rPr>
        <w:t xml:space="preserve"> </w:t>
      </w:r>
    </w:p>
    <w:p w14:paraId="7DAF7EB6" w14:textId="77777777" w:rsidR="00E13471" w:rsidRPr="000B23FD" w:rsidRDefault="00E13471" w:rsidP="00B60249">
      <w:pPr>
        <w:pStyle w:val="Prrafodelista"/>
        <w:ind w:left="0"/>
        <w:jc w:val="both"/>
        <w:rPr>
          <w:sz w:val="22"/>
          <w:szCs w:val="22"/>
        </w:rPr>
      </w:pPr>
    </w:p>
    <w:p w14:paraId="2F16CFCD" w14:textId="296D29A8" w:rsidR="00892941" w:rsidRPr="000B23FD" w:rsidRDefault="00847FD4" w:rsidP="00B60249">
      <w:pPr>
        <w:pStyle w:val="Prrafodelista"/>
        <w:ind w:left="0"/>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B60249">
        <w:footnoteReference w:id="4"/>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B60249">
      <w:pPr>
        <w:pStyle w:val="Prrafodelista"/>
        <w:ind w:left="0"/>
        <w:jc w:val="both"/>
        <w:rPr>
          <w:sz w:val="22"/>
          <w:szCs w:val="22"/>
        </w:rPr>
      </w:pPr>
    </w:p>
    <w:p w14:paraId="3E861178" w14:textId="1F21DAF3" w:rsidR="007E2E11" w:rsidRDefault="00847FD4" w:rsidP="00B60249">
      <w:pPr>
        <w:pStyle w:val="Prrafodelista"/>
        <w:ind w:left="0"/>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Pr="00B60249" w:rsidRDefault="0024571E" w:rsidP="00B60249">
      <w:pPr>
        <w:pStyle w:val="Prrafodelista"/>
        <w:ind w:left="0"/>
        <w:jc w:val="both"/>
        <w:rPr>
          <w:sz w:val="22"/>
          <w:szCs w:val="22"/>
        </w:rPr>
      </w:pPr>
    </w:p>
    <w:p w14:paraId="77555EF8" w14:textId="1E59CF64" w:rsidR="002640BB" w:rsidRPr="000A3655" w:rsidRDefault="00343666" w:rsidP="00B60249">
      <w:pPr>
        <w:pStyle w:val="Prrafodelista"/>
        <w:ind w:left="0"/>
        <w:jc w:val="both"/>
        <w:rPr>
          <w:b/>
          <w:bCs/>
          <w:sz w:val="22"/>
          <w:szCs w:val="22"/>
        </w:rPr>
      </w:pPr>
      <w:r w:rsidRPr="000A3655">
        <w:rPr>
          <w:b/>
          <w:bCs/>
          <w:sz w:val="22"/>
          <w:szCs w:val="22"/>
        </w:rPr>
        <w:t>P</w:t>
      </w:r>
      <w:r w:rsidR="009008ED" w:rsidRPr="000A3655">
        <w:rPr>
          <w:b/>
          <w:bCs/>
          <w:sz w:val="22"/>
          <w:szCs w:val="22"/>
        </w:rPr>
        <w:t>LANTEAMIENTO DEL P</w:t>
      </w:r>
      <w:r w:rsidRPr="000A3655">
        <w:rPr>
          <w:b/>
          <w:bCs/>
          <w:sz w:val="22"/>
          <w:szCs w:val="22"/>
        </w:rPr>
        <w:t>ROBLEMA</w:t>
      </w:r>
    </w:p>
    <w:p w14:paraId="77C81E34" w14:textId="42F8E411" w:rsidR="00DF6AA1" w:rsidRDefault="00DF6AA1" w:rsidP="00B60249">
      <w:pPr>
        <w:pStyle w:val="Prrafodelista"/>
        <w:ind w:left="0"/>
        <w:jc w:val="both"/>
        <w:rPr>
          <w:sz w:val="22"/>
          <w:szCs w:val="22"/>
        </w:rPr>
      </w:pPr>
      <w:r w:rsidRPr="00DF6AA1">
        <w:rPr>
          <w:sz w:val="22"/>
          <w:szCs w:val="22"/>
        </w:rPr>
        <w:t>A nivel mundial, la democracia se ha extendido como la mejor forma de gobierno, donde los ciudadanos participan de manera activa en la construcción de instituciones que mejoran su calidad de vida. La participación ciudadana incide en la toma de decisiones que coadyuva, a través de la planificación y el control, en el mejoramiento de la gestión gubernamental.</w:t>
      </w:r>
      <w:r w:rsidRPr="00B60249">
        <w:footnoteReference w:id="5"/>
      </w:r>
    </w:p>
    <w:p w14:paraId="61523837" w14:textId="77777777" w:rsidR="00B507B0" w:rsidRDefault="00B507B0" w:rsidP="00B60249">
      <w:pPr>
        <w:pStyle w:val="Prrafodelista"/>
        <w:ind w:left="0"/>
        <w:jc w:val="both"/>
        <w:rPr>
          <w:sz w:val="22"/>
          <w:szCs w:val="22"/>
        </w:rPr>
      </w:pPr>
    </w:p>
    <w:p w14:paraId="3F2DF1E7" w14:textId="0379C5AB" w:rsidR="00565D0D" w:rsidRDefault="00847FD4" w:rsidP="00B60249">
      <w:pPr>
        <w:pStyle w:val="Prrafodelista"/>
        <w:ind w:left="0"/>
        <w:jc w:val="both"/>
        <w:rPr>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B60249">
        <w:rPr>
          <w:sz w:val="22"/>
          <w:szCs w:val="22"/>
        </w:rPr>
        <w:footnoteReference w:id="6"/>
      </w:r>
      <w:r w:rsidRPr="00591C61">
        <w:rPr>
          <w:sz w:val="22"/>
          <w:szCs w:val="22"/>
        </w:rPr>
        <w:t xml:space="preserve"> ofrecen una oportunidad increíble para que los países de bajos ingresos. </w:t>
      </w:r>
    </w:p>
    <w:p w14:paraId="71A0DADA" w14:textId="77777777" w:rsidR="00B507B0" w:rsidRPr="00B60249" w:rsidRDefault="00B507B0" w:rsidP="00B60249">
      <w:pPr>
        <w:pStyle w:val="Prrafodelista"/>
        <w:ind w:left="0"/>
        <w:jc w:val="both"/>
        <w:rPr>
          <w:sz w:val="22"/>
          <w:szCs w:val="22"/>
        </w:rPr>
      </w:pPr>
    </w:p>
    <w:p w14:paraId="684AE5F1" w14:textId="18006ABF" w:rsidR="00565D0D" w:rsidRDefault="00565D0D" w:rsidP="00B60249">
      <w:pPr>
        <w:pStyle w:val="Prrafodelista"/>
        <w:ind w:left="0"/>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7"/>
      </w:r>
    </w:p>
    <w:p w14:paraId="630BEDBD" w14:textId="77777777" w:rsidR="00635719" w:rsidRPr="00565D0D" w:rsidRDefault="00635719" w:rsidP="00B60249">
      <w:pPr>
        <w:pStyle w:val="Prrafodelista"/>
        <w:ind w:left="0"/>
        <w:jc w:val="both"/>
        <w:rPr>
          <w:sz w:val="22"/>
          <w:szCs w:val="22"/>
        </w:rPr>
      </w:pPr>
    </w:p>
    <w:p w14:paraId="2708BB16" w14:textId="186E7520" w:rsidR="00BA29B6" w:rsidRDefault="00635719" w:rsidP="00B60249">
      <w:pPr>
        <w:pStyle w:val="Prrafodelista"/>
        <w:ind w:left="0"/>
        <w:jc w:val="both"/>
        <w:rPr>
          <w:sz w:val="22"/>
          <w:szCs w:val="22"/>
        </w:rPr>
      </w:pPr>
      <w:r w:rsidRPr="00635719">
        <w:rPr>
          <w:sz w:val="22"/>
          <w:szCs w:val="22"/>
        </w:rPr>
        <w:t>En el análisis de Massiris (2002) se destaca que en América Latina el ordenamiento territorial ha evolucionado históricamente a la par de ciertas opciones de planificación, entre las que se destacan: la planificación regional, la planificación urbana, la planificación económica y la ambiental. Esta evolución se evidencia también en las propuestas de planificación que se han generado desde el Estado ecuatoriano. En esta evolución, el ordenamiento territorial se incorpora solamente en los últimos 15 años, primero como política pública y ahora como política de Estado.</w:t>
      </w:r>
      <w:r w:rsidR="00BC6A89" w:rsidRPr="00B60249">
        <w:footnoteReference w:id="8"/>
      </w:r>
    </w:p>
    <w:p w14:paraId="2C7823C1" w14:textId="77777777" w:rsidR="00635719" w:rsidRPr="00635719" w:rsidRDefault="00635719" w:rsidP="00B60249">
      <w:pPr>
        <w:pStyle w:val="Prrafodelista"/>
        <w:ind w:left="0"/>
        <w:jc w:val="both"/>
        <w:rPr>
          <w:sz w:val="22"/>
          <w:szCs w:val="22"/>
        </w:rPr>
      </w:pPr>
    </w:p>
    <w:p w14:paraId="780448CB" w14:textId="77777777" w:rsidR="00DD3936" w:rsidRPr="00B60249" w:rsidRDefault="00DD3936" w:rsidP="00B60249">
      <w:pPr>
        <w:pStyle w:val="Prrafodelista"/>
        <w:ind w:left="0"/>
        <w:jc w:val="both"/>
        <w:rPr>
          <w:sz w:val="22"/>
          <w:szCs w:val="22"/>
        </w:rPr>
      </w:pPr>
      <w:r w:rsidRPr="00B60249">
        <w:rPr>
          <w:sz w:val="22"/>
          <w:szCs w:val="22"/>
        </w:rPr>
        <w:t>2.2.1 PLAN DE CREACIÓN DE OPORTUNIDADES 2021-2025</w:t>
      </w:r>
    </w:p>
    <w:p w14:paraId="010AF5C0" w14:textId="6557A2D6" w:rsidR="00DD3936" w:rsidRPr="00363026" w:rsidRDefault="00DD3936" w:rsidP="00B60249">
      <w:pPr>
        <w:pStyle w:val="Prrafodelista"/>
        <w:ind w:left="0"/>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Pr="00B60249" w:rsidRDefault="00BA29B6" w:rsidP="00B60249">
      <w:pPr>
        <w:pStyle w:val="Prrafodelista"/>
        <w:ind w:left="0"/>
        <w:jc w:val="both"/>
        <w:rPr>
          <w:sz w:val="22"/>
          <w:szCs w:val="22"/>
        </w:rPr>
      </w:pPr>
    </w:p>
    <w:p w14:paraId="54600988" w14:textId="347C92F5"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B60249">
      <w:pPr>
        <w:pStyle w:val="Prrafodelista"/>
        <w:ind w:left="0"/>
        <w:jc w:val="both"/>
        <w:rPr>
          <w:sz w:val="22"/>
          <w:szCs w:val="22"/>
        </w:rPr>
      </w:pPr>
      <w:r w:rsidRPr="00A51C97">
        <w:rPr>
          <w:sz w:val="22"/>
          <w:szCs w:val="22"/>
        </w:rPr>
        <w:t>Eje</w:t>
      </w:r>
      <w:r w:rsidRPr="00B60249">
        <w:rPr>
          <w:sz w:val="22"/>
          <w:szCs w:val="22"/>
        </w:rPr>
        <w:t xml:space="preserve"> Social</w:t>
      </w:r>
      <w:r w:rsidRPr="00A51C97">
        <w:rPr>
          <w:sz w:val="22"/>
          <w:szCs w:val="22"/>
        </w:rPr>
        <w:t>: 4 objetivos, 20 políticas y 46 metas.</w:t>
      </w:r>
    </w:p>
    <w:p w14:paraId="5A2707BB" w14:textId="77777777"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Seguridad Integral</w:t>
      </w:r>
      <w:r w:rsidRPr="00A51C97">
        <w:rPr>
          <w:sz w:val="22"/>
          <w:szCs w:val="22"/>
        </w:rPr>
        <w:t>: 2 objetivos, 5 políticas y 13 metas.</w:t>
      </w:r>
    </w:p>
    <w:p w14:paraId="197805C3" w14:textId="77777777"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Transición Ecológica</w:t>
      </w:r>
      <w:r w:rsidRPr="00A51C97">
        <w:rPr>
          <w:sz w:val="22"/>
          <w:szCs w:val="22"/>
        </w:rPr>
        <w:t>: 3 objetivos, 9 políticas y 17 metas.</w:t>
      </w:r>
    </w:p>
    <w:p w14:paraId="3CC0935D" w14:textId="439AA845"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60249" w:rsidRDefault="009760DE" w:rsidP="00B60249">
      <w:pPr>
        <w:pStyle w:val="Prrafodelista"/>
        <w:ind w:left="0"/>
        <w:jc w:val="both"/>
        <w:rPr>
          <w:sz w:val="22"/>
          <w:szCs w:val="22"/>
        </w:rPr>
      </w:pPr>
    </w:p>
    <w:p w14:paraId="57331A05" w14:textId="56CFAC16" w:rsidR="009760DE" w:rsidRDefault="00F0326F" w:rsidP="00B60249">
      <w:pPr>
        <w:pStyle w:val="Prrafodelista"/>
        <w:ind w:left="0"/>
        <w:jc w:val="both"/>
        <w:rPr>
          <w:sz w:val="22"/>
          <w:szCs w:val="22"/>
        </w:rPr>
      </w:pPr>
      <w:r>
        <w:rPr>
          <w:sz w:val="22"/>
          <w:szCs w:val="22"/>
        </w:rPr>
        <w:t>Por ello s</w:t>
      </w:r>
      <w:r w:rsidR="009760DE" w:rsidRPr="00F0326F">
        <w:rPr>
          <w:sz w:val="22"/>
          <w:szCs w:val="22"/>
        </w:rPr>
        <w:t xml:space="preserve">e propone </w:t>
      </w:r>
      <w:r w:rsidR="009760DE" w:rsidRPr="00B60249">
        <w:rPr>
          <w:sz w:val="22"/>
          <w:szCs w:val="22"/>
        </w:rPr>
        <w:t>desarrollar una plataforma tipo web que permita hacer un seguimiento a las metas e indicadores planteados</w:t>
      </w:r>
      <w:r w:rsidRPr="00B60249">
        <w:rPr>
          <w:sz w:val="22"/>
          <w:szCs w:val="22"/>
        </w:rPr>
        <w:t xml:space="preserve"> por el Gobierno</w:t>
      </w:r>
      <w:r>
        <w:rPr>
          <w:sz w:val="22"/>
          <w:szCs w:val="22"/>
        </w:rPr>
        <w:t>,</w:t>
      </w:r>
      <w:r w:rsidR="009760DE" w:rsidRPr="00F0326F">
        <w:rPr>
          <w:sz w:val="22"/>
          <w:szCs w:val="22"/>
        </w:rPr>
        <w:t xml:space="preserve"> la plataforma de seguimiento y control </w:t>
      </w:r>
      <w:r w:rsidR="009760DE" w:rsidRPr="00B60249">
        <w:rPr>
          <w:sz w:val="22"/>
          <w:szCs w:val="22"/>
        </w:rPr>
        <w:t xml:space="preserve">estará </w:t>
      </w:r>
      <w:r w:rsidR="00270BD3" w:rsidRPr="00B60249">
        <w:rPr>
          <w:sz w:val="22"/>
          <w:szCs w:val="22"/>
        </w:rPr>
        <w:t>sustentada mediante</w:t>
      </w:r>
      <w:r w:rsidRPr="00B60249">
        <w:rPr>
          <w:sz w:val="22"/>
          <w:szCs w:val="22"/>
        </w:rPr>
        <w:t xml:space="preserve"> el acceso </w:t>
      </w:r>
      <w:r w:rsidR="009760DE" w:rsidRPr="00B60249">
        <w:rPr>
          <w:sz w:val="22"/>
          <w:szCs w:val="22"/>
        </w:rPr>
        <w:t>de</w:t>
      </w:r>
      <w:r w:rsidRPr="00B60249">
        <w:rPr>
          <w:sz w:val="22"/>
          <w:szCs w:val="22"/>
        </w:rPr>
        <w:t xml:space="preserve"> </w:t>
      </w:r>
      <w:r w:rsidR="006D5542" w:rsidRPr="00B60249">
        <w:rPr>
          <w:sz w:val="22"/>
          <w:szCs w:val="22"/>
        </w:rPr>
        <w:t>un conjunto</w:t>
      </w:r>
      <w:r w:rsidR="009760DE" w:rsidRPr="00B60249">
        <w:rPr>
          <w:sz w:val="22"/>
          <w:szCs w:val="22"/>
        </w:rPr>
        <w:t xml:space="preserve"> de datos abiertos, permitiendo dar el </w:t>
      </w:r>
      <w:r w:rsidRPr="00B60249">
        <w:rPr>
          <w:sz w:val="22"/>
          <w:szCs w:val="22"/>
        </w:rPr>
        <w:t xml:space="preserve">acceso </w:t>
      </w:r>
      <w:r w:rsidR="00270BD3" w:rsidRPr="00B60249">
        <w:rPr>
          <w:sz w:val="22"/>
          <w:szCs w:val="22"/>
        </w:rPr>
        <w:t xml:space="preserve">y </w:t>
      </w:r>
      <w:r w:rsidR="009760DE" w:rsidRPr="00B60249">
        <w:rPr>
          <w:sz w:val="22"/>
          <w:szCs w:val="22"/>
        </w:rPr>
        <w:t>seguimiento a cada meta</w:t>
      </w:r>
      <w:r w:rsidR="009760DE" w:rsidRPr="00F0326F">
        <w:rPr>
          <w:sz w:val="22"/>
          <w:szCs w:val="22"/>
        </w:rPr>
        <w:t>.</w:t>
      </w:r>
    </w:p>
    <w:p w14:paraId="78099AB6" w14:textId="77777777" w:rsidR="00A51C97" w:rsidRPr="00F0326F" w:rsidRDefault="00A51C97" w:rsidP="00B60249">
      <w:pPr>
        <w:pStyle w:val="Prrafodelista"/>
        <w:ind w:left="0"/>
        <w:jc w:val="both"/>
        <w:rPr>
          <w:sz w:val="22"/>
          <w:szCs w:val="22"/>
        </w:rPr>
      </w:pPr>
    </w:p>
    <w:p w14:paraId="218ACFEE" w14:textId="0D0D3DA4" w:rsidR="00BA29B6" w:rsidRPr="00F0326F" w:rsidRDefault="009760DE" w:rsidP="00B60249">
      <w:pPr>
        <w:pStyle w:val="Prrafodelista"/>
        <w:ind w:left="0"/>
        <w:jc w:val="both"/>
        <w:rPr>
          <w:sz w:val="22"/>
          <w:szCs w:val="22"/>
        </w:rPr>
      </w:pPr>
      <w:r w:rsidRPr="00F0326F">
        <w:rPr>
          <w:sz w:val="22"/>
          <w:szCs w:val="22"/>
        </w:rPr>
        <w:t xml:space="preserve">La información se </w:t>
      </w:r>
      <w:r w:rsidRPr="00B60249">
        <w:rPr>
          <w:sz w:val="22"/>
          <w:szCs w:val="22"/>
        </w:rPr>
        <w:t>podrá visualizar mediante reportes</w:t>
      </w:r>
      <w:r w:rsidR="00A51C97" w:rsidRPr="00B60249">
        <w:rPr>
          <w:sz w:val="22"/>
          <w:szCs w:val="22"/>
        </w:rPr>
        <w:t>,</w:t>
      </w:r>
      <w:r w:rsidRPr="00B60249">
        <w:rPr>
          <w:sz w:val="22"/>
          <w:szCs w:val="22"/>
        </w:rPr>
        <w:t xml:space="preserve"> seccionada por nivel de cumplimento de cada meta organizada por año o el período que se haya definido</w:t>
      </w:r>
      <w:r w:rsidRPr="00F0326F">
        <w:rPr>
          <w:sz w:val="22"/>
          <w:szCs w:val="22"/>
        </w:rPr>
        <w:t xml:space="preserve">. Esto servirá </w:t>
      </w:r>
      <w:r w:rsidRPr="00B60249">
        <w:rPr>
          <w:sz w:val="22"/>
          <w:szCs w:val="22"/>
        </w:rPr>
        <w:t xml:space="preserve">de ayuda a la ciudadanía para ver el cumplimento </w:t>
      </w:r>
      <w:r w:rsidRPr="00F0326F">
        <w:rPr>
          <w:sz w:val="22"/>
          <w:szCs w:val="22"/>
        </w:rPr>
        <w:t>de lo ofrecido por las Autoridades de Gobierno.</w:t>
      </w:r>
    </w:p>
    <w:p w14:paraId="088B805E" w14:textId="77777777" w:rsidR="00635719" w:rsidRPr="00B60249" w:rsidRDefault="00635719" w:rsidP="00B60249">
      <w:pPr>
        <w:pStyle w:val="Prrafodelista"/>
        <w:ind w:left="0"/>
        <w:jc w:val="both"/>
        <w:rPr>
          <w:sz w:val="22"/>
          <w:szCs w:val="22"/>
        </w:rPr>
      </w:pPr>
    </w:p>
    <w:p w14:paraId="688676F8" w14:textId="76DFB1DC" w:rsidR="00DB3200" w:rsidRPr="000A3655" w:rsidRDefault="001D6BAF" w:rsidP="000A3655">
      <w:pPr>
        <w:pStyle w:val="Ttulo1"/>
        <w:numPr>
          <w:ilvl w:val="0"/>
          <w:numId w:val="19"/>
        </w:numPr>
        <w:rPr>
          <w:b w:val="0"/>
          <w:bCs w:val="0"/>
          <w:sz w:val="22"/>
          <w:szCs w:val="22"/>
        </w:rPr>
      </w:pPr>
      <w:bookmarkStart w:id="3" w:name="_Toc107805497"/>
      <w:r w:rsidRPr="000A3655">
        <w:t>I</w:t>
      </w:r>
      <w:r w:rsidR="00BD140E" w:rsidRPr="000A3655">
        <w:t>NVESTIGACIÓN BIBLIOGRÁFICA</w:t>
      </w:r>
      <w:bookmarkEnd w:id="3"/>
    </w:p>
    <w:p w14:paraId="098EF1D2" w14:textId="77777777" w:rsidR="007C0D97" w:rsidRPr="00B60249" w:rsidRDefault="00AB6621" w:rsidP="00B60249">
      <w:pPr>
        <w:pStyle w:val="Prrafodelista"/>
        <w:ind w:left="0"/>
        <w:jc w:val="both"/>
        <w:rPr>
          <w:sz w:val="22"/>
          <w:szCs w:val="22"/>
        </w:rPr>
      </w:pPr>
      <w:r w:rsidRPr="00B60249">
        <w:rPr>
          <w:sz w:val="22"/>
          <w:szCs w:val="22"/>
        </w:rPr>
        <w:t xml:space="preserve">3.1 </w:t>
      </w:r>
      <w:r w:rsidR="00BD140E" w:rsidRPr="00B60249">
        <w:rPr>
          <w:sz w:val="22"/>
          <w:szCs w:val="22"/>
        </w:rPr>
        <w:t>ESTADO ACTUAL DEL CONOCIMIENTO</w:t>
      </w:r>
    </w:p>
    <w:p w14:paraId="29E9C162" w14:textId="63460D35" w:rsidR="00624361" w:rsidRPr="00B60249" w:rsidRDefault="002E65D5" w:rsidP="00B60249">
      <w:pPr>
        <w:pStyle w:val="Prrafodelista"/>
        <w:ind w:left="0"/>
        <w:jc w:val="both"/>
        <w:rPr>
          <w:sz w:val="22"/>
          <w:szCs w:val="22"/>
        </w:rPr>
      </w:pPr>
      <w:r w:rsidRPr="00B60249">
        <w:rPr>
          <w:sz w:val="22"/>
          <w:szCs w:val="22"/>
        </w:rPr>
        <w:t xml:space="preserve">3.1.1 </w:t>
      </w:r>
      <w:r w:rsidR="001D13A3" w:rsidRPr="00B60249">
        <w:rPr>
          <w:sz w:val="22"/>
          <w:szCs w:val="22"/>
        </w:rPr>
        <w:t>Investigaciones Internacionales</w:t>
      </w:r>
    </w:p>
    <w:p w14:paraId="418D80F0" w14:textId="15B8161D" w:rsidR="001D13A3" w:rsidRPr="00B60249" w:rsidRDefault="00DF3977" w:rsidP="00B60249">
      <w:pPr>
        <w:pStyle w:val="Prrafodelista"/>
        <w:ind w:left="0"/>
        <w:jc w:val="center"/>
        <w:rPr>
          <w:sz w:val="22"/>
          <w:szCs w:val="22"/>
        </w:rPr>
      </w:pPr>
      <w:r w:rsidRPr="00B60249">
        <w:rPr>
          <w:sz w:val="22"/>
          <w:szCs w:val="22"/>
        </w:rPr>
        <w:t>Plan Nacional de Desarrollo de México 2019-2024</w:t>
      </w:r>
      <w:r w:rsidR="00CF49DB" w:rsidRPr="00B60249">
        <w:footnoteReference w:id="9"/>
      </w:r>
    </w:p>
    <w:p w14:paraId="05F16DE0" w14:textId="1F9133D1" w:rsidR="000C66C8" w:rsidRDefault="000C66C8" w:rsidP="00B60249">
      <w:pPr>
        <w:pStyle w:val="Prrafodelista"/>
        <w:ind w:left="0"/>
        <w:jc w:val="center"/>
        <w:rPr>
          <w:sz w:val="22"/>
          <w:szCs w:val="22"/>
        </w:rPr>
      </w:pPr>
      <w:r w:rsidRPr="000C66C8">
        <w:rPr>
          <w:sz w:val="22"/>
          <w:szCs w:val="22"/>
        </w:rPr>
        <w:t>Gobierno de México</w:t>
      </w:r>
      <w:r>
        <w:rPr>
          <w:sz w:val="22"/>
          <w:szCs w:val="22"/>
        </w:rPr>
        <w:t>;</w:t>
      </w:r>
      <w:r w:rsidR="00FA501C" w:rsidRPr="00B60249">
        <w:rPr>
          <w:sz w:val="22"/>
          <w:szCs w:val="22"/>
        </w:rPr>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B60249">
      <w:pPr>
        <w:pStyle w:val="Prrafodelista"/>
        <w:ind w:left="0"/>
        <w:jc w:val="both"/>
        <w:rPr>
          <w:sz w:val="22"/>
          <w:szCs w:val="22"/>
        </w:rPr>
      </w:pPr>
    </w:p>
    <w:p w14:paraId="25080D82" w14:textId="4727AFBC" w:rsidR="00FD1A5B" w:rsidRDefault="00FD1A5B" w:rsidP="00B60249">
      <w:pPr>
        <w:pStyle w:val="Prrafodelista"/>
        <w:ind w:left="0"/>
        <w:jc w:val="both"/>
        <w:rPr>
          <w:sz w:val="22"/>
          <w:szCs w:val="22"/>
        </w:rPr>
      </w:pPr>
      <w:r w:rsidRPr="00E912D2">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sidRPr="00B60249">
        <w:footnoteReference w:id="10"/>
      </w:r>
    </w:p>
    <w:p w14:paraId="0EC9E183" w14:textId="77777777" w:rsidR="0021627A" w:rsidRPr="0021627A" w:rsidRDefault="0021627A" w:rsidP="00B60249">
      <w:pPr>
        <w:pStyle w:val="Prrafodelista"/>
        <w:ind w:left="0"/>
        <w:jc w:val="both"/>
        <w:rPr>
          <w:sz w:val="22"/>
          <w:szCs w:val="22"/>
        </w:rPr>
      </w:pPr>
    </w:p>
    <w:p w14:paraId="2DE9709F" w14:textId="4C41197D" w:rsidR="00FD1A5B" w:rsidRPr="002E1AFE" w:rsidRDefault="00FD1A5B" w:rsidP="00B60249">
      <w:pPr>
        <w:pStyle w:val="Prrafodelista"/>
        <w:ind w:left="0"/>
        <w:jc w:val="both"/>
        <w:rPr>
          <w:b/>
          <w:bCs/>
          <w:sz w:val="22"/>
          <w:szCs w:val="22"/>
        </w:rPr>
      </w:pPr>
      <w:r w:rsidRPr="002E1AFE">
        <w:rPr>
          <w:b/>
          <w:bCs/>
          <w:sz w:val="22"/>
          <w:szCs w:val="22"/>
        </w:rPr>
        <w:t>Planificación</w:t>
      </w:r>
    </w:p>
    <w:p w14:paraId="787BAE4B" w14:textId="1F522FA1" w:rsidR="00A6077F" w:rsidRPr="00A6077F" w:rsidRDefault="00A6077F" w:rsidP="00B60249">
      <w:pPr>
        <w:pStyle w:val="Prrafodelista"/>
        <w:ind w:left="0"/>
        <w:jc w:val="both"/>
        <w:rPr>
          <w:sz w:val="22"/>
          <w:szCs w:val="22"/>
        </w:rPr>
      </w:pPr>
      <w:r>
        <w:rPr>
          <w:sz w:val="22"/>
          <w:szCs w:val="22"/>
        </w:rPr>
        <w:t>L</w:t>
      </w:r>
      <w:r w:rsidRPr="00A6077F">
        <w:rPr>
          <w:sz w:val="22"/>
          <w:szCs w:val="22"/>
        </w:rPr>
        <w:t xml:space="preserve">a planeación nacional, al inicio de la administración, </w:t>
      </w:r>
      <w:r w:rsidRPr="00B60249">
        <w:rPr>
          <w:sz w:val="22"/>
          <w:szCs w:val="22"/>
        </w:rPr>
        <w:t>se establecen objetivos</w:t>
      </w:r>
      <w:r w:rsidRPr="00A6077F">
        <w:rPr>
          <w:sz w:val="22"/>
          <w:szCs w:val="22"/>
        </w:rPr>
        <w:t xml:space="preserve"> a los que se les da seguimiento </w:t>
      </w:r>
      <w:r w:rsidRPr="00B60249">
        <w:rPr>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B60249">
        <w:rPr>
          <w:sz w:val="22"/>
          <w:szCs w:val="22"/>
        </w:rPr>
        <w:t>y así realizar los ajustes pertinentes para lograr su meta</w:t>
      </w:r>
      <w:r w:rsidRPr="00A6077F">
        <w:rPr>
          <w:sz w:val="22"/>
          <w:szCs w:val="22"/>
        </w:rPr>
        <w:t>.</w:t>
      </w:r>
    </w:p>
    <w:p w14:paraId="4817F59F" w14:textId="26CE4F8A" w:rsidR="00A6077F" w:rsidRDefault="00A6077F" w:rsidP="00B60249">
      <w:pPr>
        <w:pStyle w:val="Prrafodelista"/>
        <w:ind w:left="0"/>
        <w:jc w:val="both"/>
        <w:rPr>
          <w:sz w:val="22"/>
          <w:szCs w:val="22"/>
        </w:rPr>
      </w:pPr>
      <w:r w:rsidRPr="00A6077F">
        <w:rPr>
          <w:sz w:val="22"/>
          <w:szCs w:val="22"/>
        </w:rPr>
        <w:t xml:space="preserve">Medir el desempeño es de suma importancia </w:t>
      </w:r>
      <w:r w:rsidRPr="00B60249">
        <w:rPr>
          <w:sz w:val="22"/>
          <w:szCs w:val="22"/>
        </w:rPr>
        <w:t>para detectar áreas de oportunidad y poder realizar los ajustes correspondientes</w:t>
      </w:r>
      <w:r w:rsidRPr="00B60249">
        <w:footnoteReference w:id="11"/>
      </w:r>
      <w:r>
        <w:rPr>
          <w:sz w:val="22"/>
          <w:szCs w:val="22"/>
        </w:rPr>
        <w:t>.</w:t>
      </w:r>
    </w:p>
    <w:p w14:paraId="53CE319B" w14:textId="77777777" w:rsidR="00CA4C6F" w:rsidRPr="00A6077F" w:rsidRDefault="00CA4C6F" w:rsidP="00B60249">
      <w:pPr>
        <w:pStyle w:val="Prrafodelista"/>
        <w:ind w:left="0"/>
        <w:jc w:val="both"/>
        <w:rPr>
          <w:sz w:val="22"/>
          <w:szCs w:val="22"/>
        </w:rPr>
      </w:pPr>
    </w:p>
    <w:p w14:paraId="1880B458" w14:textId="2650C50C" w:rsidR="00D44808" w:rsidRDefault="00D44808" w:rsidP="00B60249">
      <w:pPr>
        <w:pStyle w:val="Prrafodelista"/>
        <w:ind w:left="0"/>
        <w:jc w:val="both"/>
        <w:rPr>
          <w:sz w:val="22"/>
          <w:szCs w:val="22"/>
        </w:rPr>
      </w:pPr>
      <w:r w:rsidRPr="000F00E7">
        <w:rPr>
          <w:b/>
          <w:bCs/>
          <w:sz w:val="22"/>
          <w:szCs w:val="22"/>
        </w:rPr>
        <w:t>Resultados.</w:t>
      </w:r>
      <w:r w:rsidR="004165E0" w:rsidRPr="00B60249">
        <w:rPr>
          <w:sz w:val="22"/>
          <w:szCs w:val="22"/>
        </w:rPr>
        <w:t xml:space="preserve"> </w:t>
      </w:r>
      <w:r w:rsidR="004165E0" w:rsidRPr="004165E0">
        <w:rPr>
          <w:sz w:val="22"/>
          <w:szCs w:val="22"/>
        </w:rPr>
        <w:t xml:space="preserve">De los 37 Objetivos prioritarios analizados en </w:t>
      </w:r>
      <w:r w:rsidR="00B25C72">
        <w:rPr>
          <w:sz w:val="22"/>
          <w:szCs w:val="22"/>
        </w:rPr>
        <w:t xml:space="preserve">el </w:t>
      </w:r>
      <w:r w:rsidR="00B25C72" w:rsidRPr="00B60249">
        <w:rPr>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sidRPr="00B60249">
        <w:footnoteReference w:id="12"/>
      </w:r>
      <w:r w:rsidR="004165E0" w:rsidRPr="004165E0">
        <w:rPr>
          <w:sz w:val="22"/>
          <w:szCs w:val="22"/>
        </w:rPr>
        <w:t>.</w:t>
      </w:r>
    </w:p>
    <w:p w14:paraId="29E08121" w14:textId="77777777" w:rsidR="00633098" w:rsidRPr="00B60249" w:rsidRDefault="00633098" w:rsidP="00B60249">
      <w:pPr>
        <w:pStyle w:val="Prrafodelista"/>
        <w:ind w:left="0"/>
        <w:jc w:val="both"/>
        <w:rPr>
          <w:sz w:val="22"/>
          <w:szCs w:val="22"/>
        </w:rPr>
      </w:pPr>
    </w:p>
    <w:p w14:paraId="463CFDBE" w14:textId="6D15ADB1" w:rsidR="00D44808" w:rsidRPr="00B60249" w:rsidRDefault="000C66C8" w:rsidP="00B60249">
      <w:pPr>
        <w:pStyle w:val="Prrafodelista"/>
        <w:ind w:left="0"/>
        <w:jc w:val="both"/>
        <w:rPr>
          <w:sz w:val="22"/>
          <w:szCs w:val="22"/>
        </w:rPr>
      </w:pPr>
      <w:r w:rsidRPr="00F72870">
        <w:rPr>
          <w:b/>
          <w:bCs/>
          <w:sz w:val="22"/>
          <w:szCs w:val="22"/>
        </w:rPr>
        <w:t>Conclusiones</w:t>
      </w:r>
      <w:r w:rsidR="00ED1938" w:rsidRPr="00B60249">
        <w:rPr>
          <w:sz w:val="22"/>
          <w:szCs w:val="22"/>
        </w:rPr>
        <w:t xml:space="preserve"> </w:t>
      </w:r>
      <w:r w:rsidR="00ED1938" w:rsidRPr="00ED1938">
        <w:rPr>
          <w:sz w:val="22"/>
          <w:szCs w:val="22"/>
        </w:rPr>
        <w:t xml:space="preserve">En cuanto los indicadores </w:t>
      </w:r>
      <w:r w:rsidR="00ED1938" w:rsidRPr="00B60249">
        <w:rPr>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B60249">
        <w:rPr>
          <w:sz w:val="22"/>
          <w:szCs w:val="22"/>
        </w:rPr>
        <w:t>conocer su desempeño permite valorar cómo se ha avanzado en la solución de los problemas públicos que atiende</w:t>
      </w:r>
      <w:r w:rsidR="00ED1938" w:rsidRPr="00ED1938">
        <w:rPr>
          <w:sz w:val="22"/>
          <w:szCs w:val="22"/>
        </w:rPr>
        <w:t>.</w:t>
      </w:r>
    </w:p>
    <w:p w14:paraId="6E02E379" w14:textId="7FDD98A2" w:rsidR="00456F01" w:rsidRPr="00B60249" w:rsidRDefault="00456F01" w:rsidP="00B60249">
      <w:pPr>
        <w:pStyle w:val="Prrafodelista"/>
        <w:ind w:left="0"/>
        <w:jc w:val="both"/>
        <w:rPr>
          <w:sz w:val="22"/>
          <w:szCs w:val="22"/>
        </w:rPr>
      </w:pPr>
    </w:p>
    <w:p w14:paraId="0AA36D95" w14:textId="12BA7769" w:rsidR="00BF03B4" w:rsidRPr="00B60249" w:rsidRDefault="00D35444" w:rsidP="00B60249">
      <w:pPr>
        <w:pStyle w:val="Prrafodelista"/>
        <w:ind w:left="0"/>
        <w:jc w:val="center"/>
        <w:rPr>
          <w:sz w:val="22"/>
          <w:szCs w:val="22"/>
        </w:rPr>
      </w:pPr>
      <w:r w:rsidRPr="00B60249">
        <w:rPr>
          <w:sz w:val="22"/>
          <w:szCs w:val="22"/>
        </w:rPr>
        <w:t>El Plan de Gobierno "Construyamos tiempos mejores para Chile 2018-2022</w:t>
      </w:r>
      <w:r w:rsidR="006772BD" w:rsidRPr="00B60249">
        <w:rPr>
          <w:sz w:val="22"/>
          <w:szCs w:val="22"/>
        </w:rPr>
        <w:t>”</w:t>
      </w:r>
      <w:r w:rsidR="00506889" w:rsidRPr="00B60249">
        <w:footnoteReference w:id="13"/>
      </w:r>
    </w:p>
    <w:p w14:paraId="7BEB99B3" w14:textId="1E31B520" w:rsidR="00506889" w:rsidRPr="00F65DC0" w:rsidRDefault="00964C5F" w:rsidP="00B60249">
      <w:pPr>
        <w:pStyle w:val="Prrafodelista"/>
        <w:ind w:left="0"/>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60249" w:rsidRDefault="00506889" w:rsidP="00B60249">
      <w:pPr>
        <w:pStyle w:val="Prrafodelista"/>
        <w:ind w:left="0"/>
        <w:jc w:val="both"/>
        <w:rPr>
          <w:sz w:val="22"/>
          <w:szCs w:val="22"/>
        </w:rPr>
      </w:pPr>
    </w:p>
    <w:p w14:paraId="6373DD91" w14:textId="68AFFB0B" w:rsidR="00090332" w:rsidRPr="00B60249" w:rsidRDefault="00506889" w:rsidP="00B60249">
      <w:pPr>
        <w:pStyle w:val="Prrafodelista"/>
        <w:ind w:left="0"/>
        <w:jc w:val="both"/>
        <w:rPr>
          <w:sz w:val="22"/>
          <w:szCs w:val="22"/>
        </w:rPr>
      </w:pPr>
      <w:r w:rsidRPr="000F388A">
        <w:rPr>
          <w:b/>
          <w:bCs/>
          <w:sz w:val="22"/>
          <w:szCs w:val="22"/>
        </w:rPr>
        <w:t>Objetivo.</w:t>
      </w:r>
      <w:r w:rsidR="00BB1228" w:rsidRPr="00B60249">
        <w:rPr>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B60249" w:rsidRDefault="00CA4C6F" w:rsidP="00B60249">
      <w:pPr>
        <w:pStyle w:val="Prrafodelista"/>
        <w:ind w:left="0"/>
        <w:jc w:val="both"/>
        <w:rPr>
          <w:sz w:val="22"/>
          <w:szCs w:val="22"/>
        </w:rPr>
      </w:pPr>
    </w:p>
    <w:p w14:paraId="5E9C4169" w14:textId="134DD49C" w:rsidR="00F65DC0" w:rsidRPr="00213CB1" w:rsidRDefault="00F65DC0" w:rsidP="00B60249">
      <w:pPr>
        <w:pStyle w:val="Prrafodelista"/>
        <w:ind w:left="0"/>
        <w:jc w:val="both"/>
        <w:rPr>
          <w:b/>
          <w:bCs/>
          <w:sz w:val="22"/>
          <w:szCs w:val="22"/>
        </w:rPr>
      </w:pPr>
      <w:r w:rsidRPr="00213CB1">
        <w:rPr>
          <w:b/>
          <w:bCs/>
          <w:sz w:val="22"/>
          <w:szCs w:val="22"/>
        </w:rPr>
        <w:t>Fiscalización y control de gestión.</w:t>
      </w:r>
    </w:p>
    <w:p w14:paraId="7B5D747B" w14:textId="67742978" w:rsidR="000E1431" w:rsidRPr="000E1431" w:rsidRDefault="000E1431" w:rsidP="00B60249">
      <w:pPr>
        <w:pStyle w:val="Prrafodelista"/>
        <w:ind w:left="0"/>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B60249">
      <w:pPr>
        <w:pStyle w:val="Prrafodelista"/>
        <w:ind w:left="0"/>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4"/>
      </w:r>
    </w:p>
    <w:p w14:paraId="119AD95D" w14:textId="77777777" w:rsidR="00F223CF" w:rsidRPr="00F65DC0" w:rsidRDefault="00F223CF" w:rsidP="00B60249">
      <w:pPr>
        <w:pStyle w:val="Prrafodelista"/>
        <w:ind w:left="0"/>
        <w:jc w:val="both"/>
        <w:rPr>
          <w:sz w:val="22"/>
          <w:szCs w:val="22"/>
        </w:rPr>
      </w:pPr>
    </w:p>
    <w:p w14:paraId="267D110F" w14:textId="292F8FC1" w:rsidR="00090332" w:rsidRPr="00213CB1" w:rsidRDefault="004C29E9" w:rsidP="00B60249">
      <w:pPr>
        <w:pStyle w:val="Prrafodelista"/>
        <w:ind w:left="0"/>
        <w:jc w:val="both"/>
        <w:rPr>
          <w:b/>
          <w:bCs/>
          <w:sz w:val="22"/>
          <w:szCs w:val="22"/>
        </w:rPr>
      </w:pPr>
      <w:hyperlink r:id="rId9" w:anchor="cumplimiento-total" w:history="1">
        <w:r w:rsidR="00213CB1" w:rsidRPr="00213CB1">
          <w:rPr>
            <w:b/>
            <w:bCs/>
            <w:sz w:val="22"/>
            <w:szCs w:val="22"/>
          </w:rPr>
          <w:t>Cumplimiento Total</w:t>
        </w:r>
      </w:hyperlink>
    </w:p>
    <w:p w14:paraId="003860A3" w14:textId="11BC36F8" w:rsidR="00F223CF" w:rsidRDefault="00F223CF" w:rsidP="00B60249">
      <w:pPr>
        <w:pStyle w:val="Prrafodelista"/>
        <w:ind w:left="0"/>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B60249">
      <w:pPr>
        <w:pStyle w:val="Prrafodelista"/>
        <w:ind w:left="0"/>
        <w:jc w:val="both"/>
        <w:rPr>
          <w:sz w:val="22"/>
          <w:szCs w:val="22"/>
        </w:rPr>
      </w:pPr>
    </w:p>
    <w:p w14:paraId="2FB2F0B2" w14:textId="7C5CB564" w:rsidR="00C3786E" w:rsidRDefault="00C3786E" w:rsidP="00B60249">
      <w:pPr>
        <w:pStyle w:val="Prrafodelista"/>
        <w:ind w:left="0"/>
        <w:jc w:val="both"/>
        <w:rPr>
          <w:sz w:val="22"/>
          <w:szCs w:val="22"/>
        </w:rPr>
      </w:pPr>
      <w:r w:rsidRPr="00485F5E">
        <w:rPr>
          <w:b/>
          <w:bCs/>
          <w:sz w:val="22"/>
          <w:szCs w:val="22"/>
        </w:rPr>
        <w:t>Resultados.</w:t>
      </w:r>
      <w:r w:rsidRPr="00B60249">
        <w:rPr>
          <w:sz w:val="22"/>
          <w:szCs w:val="22"/>
        </w:rPr>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sidRPr="00B60249">
        <w:footnoteReference w:id="15"/>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B60249">
      <w:pPr>
        <w:pStyle w:val="Prrafodelista"/>
        <w:ind w:left="0"/>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B60249">
      <w:pPr>
        <w:pStyle w:val="Prrafodelista"/>
        <w:ind w:left="0"/>
        <w:jc w:val="both"/>
        <w:rPr>
          <w:sz w:val="22"/>
          <w:szCs w:val="22"/>
        </w:rPr>
      </w:pPr>
    </w:p>
    <w:p w14:paraId="436089D4" w14:textId="1A8C57B0" w:rsidR="00090332" w:rsidRPr="005C23AF" w:rsidRDefault="00D962C1" w:rsidP="00B60249">
      <w:pPr>
        <w:pStyle w:val="Prrafodelista"/>
        <w:ind w:left="0"/>
        <w:jc w:val="both"/>
        <w:rPr>
          <w:sz w:val="22"/>
          <w:szCs w:val="22"/>
        </w:rPr>
      </w:pPr>
      <w:r w:rsidRPr="00CF210F">
        <w:rPr>
          <w:b/>
          <w:bCs/>
          <w:sz w:val="22"/>
          <w:szCs w:val="22"/>
        </w:rPr>
        <w:t>Conclusiones.</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Pr="00B60249" w:rsidRDefault="007309EA" w:rsidP="00B60249">
      <w:pPr>
        <w:pStyle w:val="Prrafodelista"/>
        <w:ind w:left="0"/>
        <w:jc w:val="both"/>
        <w:rPr>
          <w:sz w:val="22"/>
          <w:szCs w:val="22"/>
        </w:rPr>
      </w:pPr>
      <w:r w:rsidRPr="00B60249">
        <w:rPr>
          <w:sz w:val="22"/>
          <w:szCs w:val="22"/>
        </w:rPr>
        <w:t xml:space="preserve">3.1.2. </w:t>
      </w:r>
      <w:r w:rsidR="001D13A3" w:rsidRPr="00B60249">
        <w:rPr>
          <w:sz w:val="22"/>
          <w:szCs w:val="22"/>
        </w:rPr>
        <w:t>Investigaciones nacionales</w:t>
      </w:r>
    </w:p>
    <w:p w14:paraId="78B0EA8E" w14:textId="61F5F54B" w:rsidR="001D13A3" w:rsidRPr="00B60249" w:rsidRDefault="001D13A3" w:rsidP="00B60249">
      <w:pPr>
        <w:pStyle w:val="Prrafodelista"/>
        <w:ind w:left="0"/>
        <w:jc w:val="both"/>
        <w:rPr>
          <w:sz w:val="22"/>
          <w:szCs w:val="22"/>
        </w:rPr>
      </w:pPr>
    </w:p>
    <w:p w14:paraId="33D022BA" w14:textId="15312E7F" w:rsidR="006C08B0" w:rsidRPr="00B60249" w:rsidRDefault="006C08B0" w:rsidP="00B60249">
      <w:pPr>
        <w:pStyle w:val="Prrafodelista"/>
        <w:ind w:left="0"/>
        <w:jc w:val="center"/>
        <w:rPr>
          <w:sz w:val="22"/>
          <w:szCs w:val="22"/>
        </w:rPr>
      </w:pPr>
      <w:r w:rsidRPr="00B60249">
        <w:rPr>
          <w:sz w:val="22"/>
          <w:szCs w:val="22"/>
        </w:rPr>
        <w:t>Plan Nacional de Desarrollo 2017-2021 Toda una Vida</w:t>
      </w:r>
      <w:r w:rsidR="002B30F3" w:rsidRPr="00B60249">
        <w:footnoteReference w:id="16"/>
      </w:r>
    </w:p>
    <w:p w14:paraId="3024BB3D" w14:textId="715CF668" w:rsidR="002B30F3" w:rsidRDefault="002B30F3" w:rsidP="00B60249">
      <w:pPr>
        <w:pStyle w:val="Prrafodelista"/>
        <w:ind w:left="0"/>
        <w:jc w:val="center"/>
        <w:rPr>
          <w:sz w:val="22"/>
          <w:szCs w:val="22"/>
        </w:rPr>
      </w:pPr>
      <w:r w:rsidRPr="00F65DC0">
        <w:rPr>
          <w:sz w:val="22"/>
          <w:szCs w:val="22"/>
        </w:rPr>
        <w:t>Observatorio Regional de Planificación para el Desarrollo, Programa de Gobierno</w:t>
      </w:r>
    </w:p>
    <w:p w14:paraId="65FBE150" w14:textId="7E55798B" w:rsidR="002B30F3" w:rsidRPr="00F65DC0" w:rsidRDefault="002B30F3" w:rsidP="00B60249">
      <w:pPr>
        <w:pStyle w:val="Prrafodelista"/>
        <w:ind w:left="0"/>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Pr="00B60249" w:rsidRDefault="006C08B0" w:rsidP="00B60249">
      <w:pPr>
        <w:pStyle w:val="Prrafodelista"/>
        <w:ind w:left="0"/>
        <w:jc w:val="both"/>
        <w:rPr>
          <w:sz w:val="22"/>
          <w:szCs w:val="22"/>
        </w:rPr>
      </w:pPr>
    </w:p>
    <w:p w14:paraId="459BA83E" w14:textId="3936F24B" w:rsidR="00C027A8" w:rsidRDefault="00C027A8" w:rsidP="00B60249">
      <w:pPr>
        <w:pStyle w:val="Prrafodelista"/>
        <w:ind w:left="0"/>
        <w:jc w:val="both"/>
        <w:rPr>
          <w:sz w:val="22"/>
          <w:szCs w:val="22"/>
        </w:rPr>
      </w:pPr>
      <w:r w:rsidRPr="00CD215B">
        <w:rPr>
          <w:b/>
          <w:bCs/>
          <w:sz w:val="22"/>
          <w:szCs w:val="22"/>
        </w:rPr>
        <w:t>Objetivo.</w:t>
      </w:r>
      <w:r w:rsidRPr="00B60249">
        <w:rPr>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0BFA006A" w14:textId="77777777" w:rsidR="00CD215B" w:rsidRPr="00B60249" w:rsidRDefault="00CD215B" w:rsidP="00B60249">
      <w:pPr>
        <w:pStyle w:val="Prrafodelista"/>
        <w:ind w:left="0"/>
        <w:jc w:val="both"/>
        <w:rPr>
          <w:sz w:val="22"/>
          <w:szCs w:val="22"/>
        </w:rPr>
      </w:pPr>
    </w:p>
    <w:p w14:paraId="7F923C2B" w14:textId="5BB5280F" w:rsidR="00C027A8" w:rsidRPr="00CD215B" w:rsidRDefault="00F442BE" w:rsidP="00B60249">
      <w:pPr>
        <w:pStyle w:val="Prrafodelista"/>
        <w:ind w:left="0"/>
        <w:jc w:val="both"/>
        <w:rPr>
          <w:b/>
          <w:bCs/>
          <w:sz w:val="22"/>
          <w:szCs w:val="22"/>
        </w:rPr>
      </w:pPr>
      <w:r w:rsidRPr="00CD215B">
        <w:rPr>
          <w:b/>
          <w:bCs/>
          <w:sz w:val="22"/>
          <w:szCs w:val="22"/>
        </w:rPr>
        <w:t>Estrategia de largo plazo (ELP)</w:t>
      </w:r>
      <w:r w:rsidR="00B11EC3" w:rsidRPr="00CD215B">
        <w:rPr>
          <w:b/>
          <w:bCs/>
        </w:rPr>
        <w:footnoteReference w:id="17"/>
      </w:r>
      <w:r w:rsidRPr="00CD215B">
        <w:rPr>
          <w:b/>
          <w:bCs/>
          <w:sz w:val="22"/>
          <w:szCs w:val="22"/>
        </w:rPr>
        <w:t xml:space="preserve"> </w:t>
      </w:r>
      <w:r w:rsidR="00C027A8" w:rsidRPr="00CD215B">
        <w:rPr>
          <w:b/>
          <w:bCs/>
          <w:sz w:val="22"/>
          <w:szCs w:val="22"/>
        </w:rPr>
        <w:t>.</w:t>
      </w:r>
    </w:p>
    <w:p w14:paraId="2B40BC13" w14:textId="2A287ED6" w:rsidR="00C027A8" w:rsidRPr="00B60249" w:rsidRDefault="00574DDA" w:rsidP="00B60249">
      <w:pPr>
        <w:pStyle w:val="Prrafodelista"/>
        <w:ind w:left="0"/>
        <w:jc w:val="both"/>
        <w:rPr>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sidRPr="00B60249">
        <w:rPr>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sidRPr="00B60249">
        <w:footnoteReference w:id="18"/>
      </w:r>
      <w:r w:rsidR="001A23FE">
        <w:rPr>
          <w:sz w:val="22"/>
          <w:szCs w:val="22"/>
        </w:rPr>
        <w:t xml:space="preserve"> </w:t>
      </w:r>
    </w:p>
    <w:p w14:paraId="06312571" w14:textId="77777777" w:rsidR="00C027A8" w:rsidRPr="00F223CF" w:rsidRDefault="00C027A8" w:rsidP="00B60249">
      <w:pPr>
        <w:pStyle w:val="Prrafodelista"/>
        <w:ind w:left="0"/>
        <w:jc w:val="both"/>
        <w:rPr>
          <w:sz w:val="22"/>
          <w:szCs w:val="22"/>
        </w:rPr>
      </w:pPr>
    </w:p>
    <w:p w14:paraId="24737FA7" w14:textId="4AF81A01" w:rsidR="00193983" w:rsidRDefault="00C027A8" w:rsidP="00B60249">
      <w:pPr>
        <w:pStyle w:val="Prrafodelista"/>
        <w:ind w:left="0"/>
        <w:jc w:val="both"/>
        <w:rPr>
          <w:sz w:val="22"/>
          <w:szCs w:val="22"/>
        </w:rPr>
      </w:pPr>
      <w:r w:rsidRPr="00CD215B">
        <w:rPr>
          <w:b/>
          <w:bCs/>
          <w:sz w:val="22"/>
          <w:szCs w:val="22"/>
        </w:rPr>
        <w:t>Resultados.</w:t>
      </w:r>
      <w:r w:rsidRPr="00B60249">
        <w:rPr>
          <w:sz w:val="22"/>
          <w:szCs w:val="22"/>
        </w:rPr>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sidRPr="00B60249">
        <w:footnoteReference w:id="19"/>
      </w:r>
      <w:r w:rsidR="0091309B">
        <w:rPr>
          <w:sz w:val="22"/>
          <w:szCs w:val="22"/>
        </w:rPr>
        <w:t xml:space="preserve"> </w:t>
      </w:r>
      <w:r w:rsidR="0091309B" w:rsidRPr="0091309B">
        <w:rPr>
          <w:sz w:val="22"/>
          <w:szCs w:val="22"/>
        </w:rPr>
        <w:t xml:space="preserve"> (128 indicadores</w:t>
      </w:r>
      <w:r w:rsidR="00EC34CD" w:rsidRPr="00B60249">
        <w:footnoteReference w:id="20"/>
      </w:r>
      <w:r w:rsidR="0091309B" w:rsidRPr="0091309B">
        <w:rPr>
          <w:sz w:val="22"/>
          <w:szCs w:val="22"/>
        </w:rPr>
        <w:t>), sin embargo, debido a la complejidad de ciertas temáticas y, sobre todo, a la falta de fuentes de información, 16 de los indicadores que fueron aprobados en mayo de 2018, no pudieron generarse (11%), por tanto, se cerró su proceso de análisis y homologación</w:t>
      </w:r>
      <w:r w:rsidR="00193983" w:rsidRPr="00B60249">
        <w:footnoteReference w:id="21"/>
      </w:r>
      <w:r w:rsidR="0091309B" w:rsidRPr="0091309B">
        <w:rPr>
          <w:sz w:val="22"/>
          <w:szCs w:val="22"/>
        </w:rPr>
        <w:t xml:space="preserve">. </w:t>
      </w:r>
    </w:p>
    <w:p w14:paraId="2B0A7846" w14:textId="77777777" w:rsidR="00EC267F" w:rsidRDefault="00EC267F" w:rsidP="00B60249">
      <w:pPr>
        <w:pStyle w:val="Prrafodelista"/>
        <w:ind w:left="0"/>
        <w:jc w:val="both"/>
        <w:rPr>
          <w:sz w:val="22"/>
          <w:szCs w:val="22"/>
        </w:rPr>
      </w:pPr>
    </w:p>
    <w:p w14:paraId="3AE5F189" w14:textId="1F12CAEF" w:rsidR="00FF37CE" w:rsidRPr="005C23AF" w:rsidRDefault="00FF37CE" w:rsidP="00B60249">
      <w:pPr>
        <w:pStyle w:val="Prrafodelista"/>
        <w:ind w:left="0"/>
        <w:jc w:val="both"/>
        <w:rPr>
          <w:sz w:val="22"/>
          <w:szCs w:val="22"/>
        </w:rPr>
      </w:pPr>
      <w:r w:rsidRPr="00CD215B">
        <w:rPr>
          <w:b/>
          <w:bCs/>
          <w:sz w:val="22"/>
          <w:szCs w:val="22"/>
        </w:rPr>
        <w:t>Conclusiones.</w:t>
      </w:r>
      <w:r>
        <w:rPr>
          <w:sz w:val="22"/>
          <w:szCs w:val="22"/>
        </w:rPr>
        <w:t xml:space="preserve"> </w:t>
      </w:r>
      <w:r w:rsidR="00A96154" w:rsidRPr="00A96154">
        <w:rPr>
          <w:sz w:val="22"/>
          <w:szCs w:val="22"/>
        </w:rPr>
        <w:t>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sidRPr="00B60249">
        <w:footnoteReference w:id="22"/>
      </w:r>
    </w:p>
    <w:p w14:paraId="746C1CD8" w14:textId="77777777" w:rsidR="00EC267F" w:rsidRPr="00B60249" w:rsidRDefault="00EC267F" w:rsidP="00B60249">
      <w:pPr>
        <w:pStyle w:val="Prrafodelista"/>
        <w:ind w:left="0"/>
        <w:jc w:val="both"/>
        <w:rPr>
          <w:sz w:val="22"/>
          <w:szCs w:val="22"/>
        </w:rPr>
      </w:pPr>
    </w:p>
    <w:p w14:paraId="2096103E" w14:textId="77777777" w:rsidR="00AF78BB" w:rsidRPr="00B60249" w:rsidRDefault="00AF78BB" w:rsidP="00B60249">
      <w:pPr>
        <w:pStyle w:val="Prrafodelista"/>
        <w:ind w:left="0"/>
        <w:jc w:val="both"/>
        <w:rPr>
          <w:sz w:val="22"/>
          <w:szCs w:val="22"/>
        </w:rPr>
      </w:pPr>
    </w:p>
    <w:p w14:paraId="07ACA552" w14:textId="7D305082" w:rsidR="00BC3FDA" w:rsidRPr="00B60249" w:rsidRDefault="00AB6621" w:rsidP="00B60249">
      <w:pPr>
        <w:pStyle w:val="Prrafodelista"/>
        <w:ind w:left="0"/>
        <w:jc w:val="both"/>
        <w:rPr>
          <w:sz w:val="22"/>
          <w:szCs w:val="22"/>
        </w:rPr>
      </w:pPr>
      <w:r w:rsidRPr="00B60249">
        <w:rPr>
          <w:sz w:val="22"/>
          <w:szCs w:val="22"/>
        </w:rPr>
        <w:t xml:space="preserve">3.2 </w:t>
      </w:r>
      <w:r w:rsidR="00BD140E" w:rsidRPr="00B60249">
        <w:rPr>
          <w:sz w:val="22"/>
          <w:szCs w:val="22"/>
        </w:rPr>
        <w:t>REVISIÓN BIBLIOGRÁFICA COMENTADA</w:t>
      </w:r>
    </w:p>
    <w:p w14:paraId="39959105" w14:textId="79CF3E1A" w:rsidR="00251DFA" w:rsidRPr="00C67CAB" w:rsidRDefault="00251DFA" w:rsidP="00B60249">
      <w:pPr>
        <w:pStyle w:val="Prrafodelista"/>
        <w:ind w:left="0"/>
        <w:jc w:val="both"/>
        <w:rPr>
          <w:b/>
          <w:bCs/>
          <w:sz w:val="22"/>
          <w:szCs w:val="22"/>
        </w:rPr>
      </w:pPr>
      <w:r w:rsidRPr="00C67CAB">
        <w:rPr>
          <w:b/>
          <w:bCs/>
          <w:sz w:val="22"/>
          <w:szCs w:val="22"/>
        </w:rPr>
        <w:t xml:space="preserve">Gestión Gubernamental </w:t>
      </w:r>
    </w:p>
    <w:p w14:paraId="346EDA69" w14:textId="0C81D92C" w:rsidR="00CF2BB6" w:rsidRPr="00B60249" w:rsidRDefault="004B116B" w:rsidP="00B60249">
      <w:pPr>
        <w:pStyle w:val="Prrafodelista"/>
        <w:ind w:left="0"/>
        <w:jc w:val="both"/>
        <w:rPr>
          <w:sz w:val="22"/>
          <w:szCs w:val="22"/>
        </w:rPr>
      </w:pPr>
      <w:r w:rsidRPr="00C67CAB">
        <w:rPr>
          <w:b/>
          <w:bCs/>
          <w:sz w:val="22"/>
          <w:szCs w:val="22"/>
        </w:rPr>
        <w:t>Referencia:</w:t>
      </w:r>
      <w:r w:rsidRPr="00B60249">
        <w:rPr>
          <w:sz w:val="22"/>
          <w:szCs w:val="22"/>
        </w:rPr>
        <w:t xml:space="preserve"> SÁNCHEZ-RAMOS</w:t>
      </w:r>
      <w:r w:rsidR="00BC4F0D" w:rsidRPr="00B60249">
        <w:rPr>
          <w:sz w:val="22"/>
          <w:szCs w:val="22"/>
        </w:rPr>
        <w:t xml:space="preserve"> GUADALUPE</w:t>
      </w:r>
      <w:r w:rsidRPr="00B60249">
        <w:rPr>
          <w:sz w:val="22"/>
          <w:szCs w:val="22"/>
        </w:rPr>
        <w:t>, M. Á., &amp; CÓRDOVA CONSTANTINO, T.</w:t>
      </w:r>
      <w:r w:rsidR="00681D65" w:rsidRPr="00B60249">
        <w:rPr>
          <w:sz w:val="22"/>
          <w:szCs w:val="22"/>
        </w:rPr>
        <w:t xml:space="preserve"> (2022). Participación Ciudadana en La Gestión Municipal De Amecameca, México. OPERA - Observatorio de Políticas, Ejecución y Resultados de La Administración Pública, 31, 95–114. </w:t>
      </w:r>
      <w:hyperlink r:id="rId10" w:history="1">
        <w:r w:rsidR="00681D65" w:rsidRPr="00B60249">
          <w:rPr>
            <w:sz w:val="22"/>
            <w:szCs w:val="22"/>
          </w:rPr>
          <w:t>https://doi.org/10.18601/16578651.n31.06</w:t>
        </w:r>
      </w:hyperlink>
      <w:r w:rsidR="00681D65" w:rsidRPr="00B60249">
        <w:rPr>
          <w:sz w:val="22"/>
          <w:szCs w:val="22"/>
        </w:rPr>
        <w:t xml:space="preserve"> , Recuperado de: </w:t>
      </w:r>
      <w:hyperlink r:id="rId11" w:history="1">
        <w:r w:rsidR="00681D65" w:rsidRPr="00B60249">
          <w:rPr>
            <w:sz w:val="22"/>
            <w:szCs w:val="22"/>
          </w:rPr>
          <w:t>https://bvirtual.uce.edu.ec:2060/login.aspx?direct=true&amp;db=a9h&amp;AN=157450455&amp;lang=es&amp;site=ehost-live</w:t>
        </w:r>
      </w:hyperlink>
      <w:r w:rsidR="00681D65" w:rsidRPr="00B60249">
        <w:rPr>
          <w:sz w:val="22"/>
          <w:szCs w:val="22"/>
        </w:rPr>
        <w:t xml:space="preserve"> </w:t>
      </w:r>
    </w:p>
    <w:p w14:paraId="205FEDB9" w14:textId="5002D1A1" w:rsidR="004B116B" w:rsidRPr="00444D66" w:rsidRDefault="004B116B" w:rsidP="00B60249">
      <w:pPr>
        <w:pStyle w:val="Prrafodelista"/>
        <w:ind w:left="0"/>
        <w:jc w:val="both"/>
        <w:rPr>
          <w:b/>
          <w:bCs/>
          <w:sz w:val="22"/>
          <w:szCs w:val="22"/>
        </w:rPr>
      </w:pPr>
      <w:r w:rsidRPr="00444D66">
        <w:rPr>
          <w:b/>
          <w:bCs/>
          <w:sz w:val="22"/>
          <w:szCs w:val="22"/>
        </w:rPr>
        <w:t>Resumen:</w:t>
      </w:r>
    </w:p>
    <w:p w14:paraId="5A4944BE" w14:textId="66681369" w:rsidR="00CF2BB6" w:rsidRPr="00F54288" w:rsidRDefault="00F54288" w:rsidP="00B60249">
      <w:pPr>
        <w:pStyle w:val="Prrafodelista"/>
        <w:ind w:left="0"/>
        <w:jc w:val="both"/>
        <w:rPr>
          <w:sz w:val="22"/>
          <w:szCs w:val="22"/>
        </w:rPr>
      </w:pPr>
      <w:r w:rsidRPr="00F54288">
        <w:rPr>
          <w:sz w:val="22"/>
          <w:szCs w:val="22"/>
        </w:rPr>
        <w:t>La participación ciudadana involucra a los individuos en el espacio público e incide en la toma de decisiones gubernamentales para la mejoría de la calidad y condiciones de vida de la comunidad. Mejora la gestión gubernamental cuando su tipología es institucional y espontánea, velando por mejores niveles de</w:t>
      </w:r>
      <w:r>
        <w:rPr>
          <w:sz w:val="22"/>
          <w:szCs w:val="22"/>
        </w:rPr>
        <w:t xml:space="preserve"> </w:t>
      </w:r>
      <w:r w:rsidRPr="00F54288">
        <w:rPr>
          <w:sz w:val="22"/>
          <w:szCs w:val="22"/>
        </w:rPr>
        <w:t>desempeño y de vida. La pregunta clave consiste en ¿cuál es el tipo de participación ciudadana que se registra en la gestión municipal de Amecameca, México, en los periodos 2016-2019 y 2019-2021 La hipótesis que se plantea estriba en que el tipo de participación ciudadana en la gestión gubernamental en Amecameca durante los trienios 2016-2019 y 2019-2021, se reduce</w:t>
      </w:r>
      <w:r>
        <w:rPr>
          <w:sz w:val="22"/>
          <w:szCs w:val="22"/>
        </w:rPr>
        <w:t xml:space="preserve"> </w:t>
      </w:r>
      <w:r w:rsidRPr="00F54288">
        <w:rPr>
          <w:sz w:val="22"/>
          <w:szCs w:val="22"/>
        </w:rPr>
        <w:t>a la institucional estipulada en la ley, mientras que la espontánea es nula. Los principales resultados, provenientes de un procedimiento de revisión documental y observación directa, ubican una participación institucional y</w:t>
      </w:r>
      <w:r>
        <w:rPr>
          <w:sz w:val="22"/>
          <w:szCs w:val="22"/>
        </w:rPr>
        <w:t xml:space="preserve"> </w:t>
      </w:r>
      <w:r w:rsidRPr="00F54288">
        <w:rPr>
          <w:sz w:val="22"/>
          <w:szCs w:val="22"/>
        </w:rPr>
        <w:t>clientelar que limita el involucramiento de los ciudadanos en el ámbito público y de gestión gubernamental.</w:t>
      </w:r>
    </w:p>
    <w:p w14:paraId="3180E76C" w14:textId="77777777" w:rsidR="00B21811" w:rsidRPr="00B60249" w:rsidRDefault="00B21811" w:rsidP="00B60249">
      <w:pPr>
        <w:pStyle w:val="Prrafodelista"/>
        <w:ind w:left="0"/>
        <w:jc w:val="both"/>
        <w:rPr>
          <w:sz w:val="22"/>
          <w:szCs w:val="22"/>
        </w:rPr>
      </w:pPr>
    </w:p>
    <w:p w14:paraId="2FD29257" w14:textId="77777777" w:rsidR="004E6CBD" w:rsidRPr="00B60249" w:rsidRDefault="0009048A" w:rsidP="00B60249">
      <w:pPr>
        <w:pStyle w:val="Prrafodelista"/>
        <w:ind w:left="0"/>
        <w:jc w:val="both"/>
        <w:rPr>
          <w:sz w:val="22"/>
          <w:szCs w:val="22"/>
        </w:rPr>
      </w:pPr>
      <w:r w:rsidRPr="00444D66">
        <w:rPr>
          <w:b/>
          <w:bCs/>
          <w:sz w:val="22"/>
          <w:szCs w:val="22"/>
        </w:rPr>
        <w:t>Referencia:</w:t>
      </w:r>
      <w:r w:rsidRPr="00B60249">
        <w:rPr>
          <w:sz w:val="22"/>
          <w:szCs w:val="22"/>
        </w:rPr>
        <w:t xml:space="preserve"> </w:t>
      </w:r>
      <w:r w:rsidR="009A208E" w:rsidRPr="00B60249">
        <w:rPr>
          <w:sz w:val="22"/>
          <w:szCs w:val="22"/>
        </w:rPr>
        <w:t xml:space="preserve">LÓPEZ, M. F. El sistema de planificación y el ordenamiento territorial para Buen Vivir en el Ecuador. </w:t>
      </w:r>
      <w:proofErr w:type="spellStart"/>
      <w:r w:rsidR="009A208E" w:rsidRPr="00B60249">
        <w:rPr>
          <w:sz w:val="22"/>
          <w:szCs w:val="22"/>
        </w:rPr>
        <w:t>Geousp</w:t>
      </w:r>
      <w:proofErr w:type="spellEnd"/>
      <w:r w:rsidR="009A208E" w:rsidRPr="00B60249">
        <w:rPr>
          <w:sz w:val="22"/>
          <w:szCs w:val="22"/>
        </w:rPr>
        <w:t xml:space="preserve"> – </w:t>
      </w:r>
      <w:proofErr w:type="spellStart"/>
      <w:r w:rsidR="009A208E" w:rsidRPr="00B60249">
        <w:rPr>
          <w:sz w:val="22"/>
          <w:szCs w:val="22"/>
        </w:rPr>
        <w:t>Espaço</w:t>
      </w:r>
      <w:proofErr w:type="spellEnd"/>
      <w:r w:rsidR="009A208E" w:rsidRPr="00B60249">
        <w:rPr>
          <w:sz w:val="22"/>
          <w:szCs w:val="22"/>
        </w:rPr>
        <w:t xml:space="preserve"> e Tempo (Online), v. 19, n. 2, p. 297-312, ago. 2015. ISSN 2179-0892.</w:t>
      </w:r>
      <w:r w:rsidR="004B116B" w:rsidRPr="00B60249">
        <w:rPr>
          <w:sz w:val="22"/>
          <w:szCs w:val="22"/>
        </w:rPr>
        <w:t xml:space="preserve"> </w:t>
      </w:r>
    </w:p>
    <w:p w14:paraId="6E380393" w14:textId="1D872C46" w:rsidR="00CF2BB6" w:rsidRPr="00B60249" w:rsidRDefault="004B116B" w:rsidP="00B60249">
      <w:pPr>
        <w:pStyle w:val="Prrafodelista"/>
        <w:ind w:left="0"/>
        <w:jc w:val="both"/>
        <w:rPr>
          <w:sz w:val="22"/>
          <w:szCs w:val="22"/>
        </w:rPr>
      </w:pPr>
      <w:r w:rsidRPr="00444D66">
        <w:rPr>
          <w:b/>
          <w:bCs/>
          <w:sz w:val="22"/>
          <w:szCs w:val="22"/>
        </w:rPr>
        <w:t>Rescatado</w:t>
      </w:r>
      <w:r w:rsidR="00FA2945" w:rsidRPr="00B60249">
        <w:rPr>
          <w:sz w:val="22"/>
          <w:szCs w:val="22"/>
        </w:rPr>
        <w:t xml:space="preserve"> </w:t>
      </w:r>
      <w:r w:rsidRPr="00B60249">
        <w:rPr>
          <w:sz w:val="22"/>
          <w:szCs w:val="22"/>
        </w:rPr>
        <w:t>de:</w:t>
      </w:r>
      <w:r w:rsidR="00FA2945" w:rsidRPr="00B60249">
        <w:rPr>
          <w:sz w:val="22"/>
          <w:szCs w:val="22"/>
        </w:rPr>
        <w:t xml:space="preserve"> </w:t>
      </w:r>
      <w:hyperlink r:id="rId12" w:history="1">
        <w:r w:rsidR="00FA2945" w:rsidRPr="00B60249">
          <w:rPr>
            <w:sz w:val="22"/>
            <w:szCs w:val="22"/>
          </w:rPr>
          <w:t>https://www.flacsoandes.edu.ec/sites/default/files/%25f/agora/files/agora_lopez.pdf</w:t>
        </w:r>
      </w:hyperlink>
      <w:r w:rsidRPr="00B60249">
        <w:rPr>
          <w:sz w:val="22"/>
          <w:szCs w:val="22"/>
        </w:rPr>
        <w:t xml:space="preserve"> </w:t>
      </w:r>
    </w:p>
    <w:p w14:paraId="7FD8EFA7" w14:textId="2360752D" w:rsidR="00D16564" w:rsidRDefault="00CC3CD4" w:rsidP="00B60249">
      <w:pPr>
        <w:pStyle w:val="Prrafodelista"/>
        <w:ind w:left="0"/>
        <w:jc w:val="both"/>
        <w:rPr>
          <w:sz w:val="22"/>
          <w:szCs w:val="22"/>
        </w:rPr>
      </w:pPr>
      <w:r w:rsidRPr="00444D66">
        <w:rPr>
          <w:b/>
          <w:bCs/>
          <w:sz w:val="22"/>
          <w:szCs w:val="22"/>
        </w:rPr>
        <w:t>Resumen</w:t>
      </w:r>
      <w:r>
        <w:rPr>
          <w:sz w:val="22"/>
          <w:szCs w:val="22"/>
        </w:rPr>
        <w:t xml:space="preserve">: </w:t>
      </w:r>
      <w:r w:rsidR="0009048A" w:rsidRPr="0009048A">
        <w:rPr>
          <w:sz w:val="22"/>
          <w:szCs w:val="22"/>
        </w:rPr>
        <w:t>A raíz de la vigencia de la última Constitución en el Ecuador, desde 2008, se desarrolla el primer sistema nacional de planificación. Este, de manera pionera en el país, incorpora el ordenamiento territorial como política de Estado a aplicarse de manera coordenada en todas las unidades de administración territorial. En este contexto, el artículo expone los fundamentos políticos que han servido para introducir al ordenamiento territorial en la planificación del desarrollo: el Buen Vivir, la transformación de la matriz productiva y la descentralización. En una segunda parte, se presentan algunos resultados de la implementación del Sistema Nacional Descentralizado de Planificación Participativa y las respuestas desde los gobiernos subnacionales a los procesos de planificación y ordenamiento territorial impulsados desde el gobierno central. Uno de los aspectos de mayor discusión es el de la implementación de los proyectos estratégicos a través de la gestión territorial en espacios locales. Se hace una síntesis sobre el rol del ordenamiento territorial instrumentalizado como estrategia de los estados nacionales.</w:t>
      </w:r>
    </w:p>
    <w:p w14:paraId="7A9B20A3" w14:textId="2C3FF8D0" w:rsidR="00B507B0" w:rsidRDefault="00B507B0" w:rsidP="00B60249">
      <w:pPr>
        <w:pStyle w:val="Prrafodelista"/>
        <w:ind w:left="0"/>
        <w:jc w:val="both"/>
        <w:rPr>
          <w:sz w:val="22"/>
          <w:szCs w:val="22"/>
        </w:rPr>
      </w:pPr>
    </w:p>
    <w:p w14:paraId="2D39171C" w14:textId="33E5DB16" w:rsidR="00B507B0" w:rsidRDefault="00B507B0" w:rsidP="00B60249">
      <w:pPr>
        <w:pStyle w:val="Prrafodelista"/>
        <w:ind w:left="0"/>
        <w:jc w:val="both"/>
        <w:rPr>
          <w:sz w:val="22"/>
          <w:szCs w:val="22"/>
        </w:rPr>
      </w:pPr>
      <w:r w:rsidRPr="00444D66">
        <w:rPr>
          <w:b/>
          <w:bCs/>
          <w:sz w:val="22"/>
          <w:szCs w:val="22"/>
        </w:rPr>
        <w:t>Referencia:</w:t>
      </w:r>
      <w:r w:rsidR="00FE0953">
        <w:rPr>
          <w:sz w:val="22"/>
          <w:szCs w:val="22"/>
        </w:rPr>
        <w:t xml:space="preserve"> </w:t>
      </w:r>
      <w:r w:rsidRPr="00B60249">
        <w:rPr>
          <w:sz w:val="22"/>
          <w:szCs w:val="22"/>
        </w:rPr>
        <w:t>I. Pasquetti, C. M. (Claudia María).   II. Salas, Carmen.  III. Banco Interamericano de Desarrollo. División de Capacidad Institucional del Estado.  IV. Banco Mundial.  V. Centro Nacional de Planeamiento Estratégico (</w:t>
      </w:r>
      <w:r w:rsidR="00FE0953" w:rsidRPr="00B60249">
        <w:rPr>
          <w:sz w:val="22"/>
          <w:szCs w:val="22"/>
        </w:rPr>
        <w:t>Perú</w:t>
      </w:r>
      <w:r w:rsidRPr="00B60249">
        <w:rPr>
          <w:sz w:val="22"/>
          <w:szCs w:val="22"/>
        </w:rPr>
        <w:t>). IDB-CP-47</w:t>
      </w:r>
      <w:r w:rsidR="00FE0953">
        <w:rPr>
          <w:sz w:val="22"/>
          <w:szCs w:val="22"/>
        </w:rPr>
        <w:t xml:space="preserve"> L</w:t>
      </w:r>
      <w:r w:rsidR="00FE0953" w:rsidRPr="00FE0953">
        <w:rPr>
          <w:sz w:val="22"/>
          <w:szCs w:val="22"/>
        </w:rPr>
        <w:t>os sistemas de monitoreo y evaluación: hacia la mejora continua de la planificación estratégica y la gestión pública</w:t>
      </w:r>
      <w:r w:rsidR="008C268E">
        <w:rPr>
          <w:sz w:val="22"/>
          <w:szCs w:val="22"/>
        </w:rPr>
        <w:t xml:space="preserve">, </w:t>
      </w:r>
      <w:r w:rsidR="008C268E" w:rsidRPr="00444D66">
        <w:rPr>
          <w:b/>
          <w:bCs/>
          <w:sz w:val="22"/>
          <w:szCs w:val="22"/>
        </w:rPr>
        <w:t>Rescatado</w:t>
      </w:r>
      <w:r w:rsidR="00465B6A" w:rsidRPr="00444D66">
        <w:rPr>
          <w:b/>
          <w:bCs/>
          <w:sz w:val="22"/>
          <w:szCs w:val="22"/>
        </w:rPr>
        <w:t xml:space="preserve"> de</w:t>
      </w:r>
      <w:r w:rsidR="00465B6A" w:rsidRPr="00B60249">
        <w:rPr>
          <w:sz w:val="22"/>
          <w:szCs w:val="22"/>
        </w:rPr>
        <w:t xml:space="preserve"> </w:t>
      </w:r>
      <w:r w:rsidR="008C268E" w:rsidRPr="00B60249">
        <w:rPr>
          <w:sz w:val="22"/>
          <w:szCs w:val="22"/>
        </w:rPr>
        <w:t>:</w:t>
      </w:r>
      <w:hyperlink r:id="rId13" w:history="1">
        <w:r w:rsidR="000831A7" w:rsidRPr="00B60249">
          <w:rPr>
            <w:sz w:val="22"/>
            <w:szCs w:val="22"/>
          </w:rPr>
          <w:t>https://publications.iadb.org/publications/spanish/document/Los-sistemas-de-monitoreo-y-evaluaci%C3%B3n-Hacia-la-mejora-continua-de-la-planificaci%C3%B3n-estrat%C3%A9gica-y-la-gesti%C3%B3n-p%C3%BAblica.pdf</w:t>
        </w:r>
      </w:hyperlink>
      <w:r w:rsidR="008C268E">
        <w:rPr>
          <w:sz w:val="22"/>
          <w:szCs w:val="22"/>
        </w:rPr>
        <w:t xml:space="preserve"> </w:t>
      </w:r>
    </w:p>
    <w:p w14:paraId="5E4CFFBD" w14:textId="77777777" w:rsidR="000831A7" w:rsidRDefault="000831A7" w:rsidP="00B60249">
      <w:pPr>
        <w:pStyle w:val="Prrafodelista"/>
        <w:ind w:left="0"/>
        <w:jc w:val="both"/>
        <w:rPr>
          <w:sz w:val="22"/>
          <w:szCs w:val="22"/>
        </w:rPr>
      </w:pPr>
    </w:p>
    <w:p w14:paraId="06B783E4" w14:textId="3C8A3B57" w:rsidR="00974AAC" w:rsidRDefault="00465B6A" w:rsidP="00B60249">
      <w:pPr>
        <w:pStyle w:val="Prrafodelista"/>
        <w:ind w:left="0"/>
        <w:jc w:val="both"/>
        <w:rPr>
          <w:sz w:val="22"/>
          <w:szCs w:val="22"/>
        </w:rPr>
      </w:pPr>
      <w:r w:rsidRPr="001A5DA6">
        <w:rPr>
          <w:b/>
          <w:bCs/>
          <w:sz w:val="22"/>
          <w:szCs w:val="22"/>
        </w:rPr>
        <w:t>Resumen:</w:t>
      </w:r>
      <w:r w:rsidR="00974AAC">
        <w:rPr>
          <w:sz w:val="22"/>
          <w:szCs w:val="22"/>
        </w:rPr>
        <w:t xml:space="preserve"> </w:t>
      </w:r>
      <w:r w:rsidR="00974AAC" w:rsidRPr="00974AAC">
        <w:rPr>
          <w:sz w:val="22"/>
          <w:szCs w:val="22"/>
        </w:rPr>
        <w:t>Dos piezas esenciales en el fortalecimiento de los sistemas de monitoreo y evaluación a nivel estatal, sectorial o territorial son: por una parte, contar con la confiabilidad de los datos, en especial de los registros administrativos; por la otra, certificar que los indicadores de estos sistemas sean de calidad. No se trata de certificar la totalidad de los datos estadísticos ni el universo completo de indicadores. Esto es imposible. Dados los avances en los sistemas G</w:t>
      </w:r>
      <w:r w:rsidR="00CC3CD4">
        <w:rPr>
          <w:sz w:val="22"/>
          <w:szCs w:val="22"/>
        </w:rPr>
        <w:t>PR</w:t>
      </w:r>
      <w:r w:rsidR="00974AAC" w:rsidRPr="00974AAC">
        <w:rPr>
          <w:sz w:val="22"/>
          <w:szCs w:val="22"/>
        </w:rPr>
        <w:t>, la estrategia consiste en concentrarse en los indicadores de los programas más relevantes para los planes nacionales, sectoriales o estatales de desarrollo, y dentro de estos auditar los registros administrativos que estén vinculados. Esto debe ser así, ya que usualmente los indicadores de resultados están vinculados a estadísticas que producen las oficinas nacionales de estadística o productores estadísticos del gobierno central o federal, en donde suele haber controles de calidad. Centrarse en indicadores es muy importante, ya que desde estos hacia arriba se puede analizar la planificación, y sentar las bases para evaluar resultados y presupuesto.</w:t>
      </w:r>
    </w:p>
    <w:p w14:paraId="1E134B7B" w14:textId="65435D1C" w:rsidR="00F527D1" w:rsidRDefault="00F527D1" w:rsidP="00B60249">
      <w:pPr>
        <w:pStyle w:val="Prrafodelista"/>
        <w:ind w:left="0"/>
        <w:jc w:val="both"/>
        <w:rPr>
          <w:sz w:val="22"/>
          <w:szCs w:val="22"/>
        </w:rPr>
      </w:pPr>
    </w:p>
    <w:p w14:paraId="7B058B40" w14:textId="3404C94B" w:rsidR="00F527D1" w:rsidRPr="00F527D1" w:rsidRDefault="00F527D1" w:rsidP="00B60249">
      <w:pPr>
        <w:pStyle w:val="Prrafodelista"/>
        <w:ind w:left="0"/>
        <w:jc w:val="both"/>
        <w:rPr>
          <w:sz w:val="22"/>
          <w:szCs w:val="22"/>
        </w:rPr>
      </w:pPr>
      <w:r w:rsidRPr="00570ED0">
        <w:rPr>
          <w:b/>
          <w:bCs/>
          <w:sz w:val="22"/>
          <w:szCs w:val="22"/>
        </w:rPr>
        <w:t>Referencia</w:t>
      </w:r>
      <w:r w:rsidRPr="00B60249">
        <w:rPr>
          <w:sz w:val="22"/>
          <w:szCs w:val="22"/>
        </w:rPr>
        <w:t xml:space="preserve">: </w:t>
      </w:r>
      <w:r w:rsidRPr="00F527D1">
        <w:rPr>
          <w:sz w:val="22"/>
          <w:szCs w:val="22"/>
        </w:rPr>
        <w:t>Martínez Ángel Ávila, Romero Zavala Ladislao,</w:t>
      </w:r>
    </w:p>
    <w:p w14:paraId="74807785" w14:textId="0DFB1A6F" w:rsidR="00F527D1" w:rsidRPr="00F527D1" w:rsidRDefault="00F527D1" w:rsidP="00B60249">
      <w:pPr>
        <w:pStyle w:val="Prrafodelista"/>
        <w:ind w:left="0"/>
        <w:jc w:val="both"/>
        <w:rPr>
          <w:sz w:val="22"/>
          <w:szCs w:val="22"/>
        </w:rPr>
      </w:pPr>
      <w:r w:rsidRPr="00F527D1">
        <w:rPr>
          <w:sz w:val="22"/>
          <w:szCs w:val="22"/>
        </w:rPr>
        <w:t>La nueva Ley General de Contabilidad Gubernamental y la transparencia en la rendición de cuentas,</w:t>
      </w:r>
      <w:r>
        <w:rPr>
          <w:sz w:val="22"/>
          <w:szCs w:val="22"/>
        </w:rPr>
        <w:t xml:space="preserve"> </w:t>
      </w:r>
      <w:r w:rsidRPr="00F527D1">
        <w:rPr>
          <w:sz w:val="22"/>
          <w:szCs w:val="22"/>
        </w:rPr>
        <w:t>Economía Informa,</w:t>
      </w:r>
      <w:r>
        <w:rPr>
          <w:sz w:val="22"/>
          <w:szCs w:val="22"/>
        </w:rPr>
        <w:t xml:space="preserve"> </w:t>
      </w:r>
      <w:r w:rsidRPr="00F527D1">
        <w:rPr>
          <w:sz w:val="22"/>
          <w:szCs w:val="22"/>
        </w:rPr>
        <w:t>Volumen 378,</w:t>
      </w:r>
      <w:r>
        <w:rPr>
          <w:sz w:val="22"/>
          <w:szCs w:val="22"/>
        </w:rPr>
        <w:t xml:space="preserve"> </w:t>
      </w:r>
      <w:r w:rsidRPr="00F527D1">
        <w:rPr>
          <w:sz w:val="22"/>
          <w:szCs w:val="22"/>
        </w:rPr>
        <w:t>2013,</w:t>
      </w:r>
      <w:r>
        <w:rPr>
          <w:sz w:val="22"/>
          <w:szCs w:val="22"/>
        </w:rPr>
        <w:t xml:space="preserve"> </w:t>
      </w:r>
      <w:r w:rsidR="004B44C3">
        <w:rPr>
          <w:sz w:val="22"/>
          <w:szCs w:val="22"/>
        </w:rPr>
        <w:t>Paginas</w:t>
      </w:r>
      <w:r w:rsidRPr="00F527D1">
        <w:rPr>
          <w:sz w:val="22"/>
          <w:szCs w:val="22"/>
        </w:rPr>
        <w:t xml:space="preserve"> 74-82,</w:t>
      </w:r>
      <w:r>
        <w:rPr>
          <w:sz w:val="22"/>
          <w:szCs w:val="22"/>
        </w:rPr>
        <w:t xml:space="preserve"> </w:t>
      </w:r>
      <w:r w:rsidRPr="00F527D1">
        <w:rPr>
          <w:sz w:val="22"/>
          <w:szCs w:val="22"/>
        </w:rPr>
        <w:t>ISSN 0185-0849,</w:t>
      </w:r>
    </w:p>
    <w:p w14:paraId="28FBE773" w14:textId="77777777" w:rsidR="00570ED0" w:rsidRDefault="004C29E9" w:rsidP="00B60249">
      <w:pPr>
        <w:pStyle w:val="Prrafodelista"/>
        <w:ind w:left="0"/>
        <w:jc w:val="both"/>
        <w:rPr>
          <w:sz w:val="22"/>
          <w:szCs w:val="22"/>
        </w:rPr>
      </w:pPr>
      <w:hyperlink r:id="rId14" w:history="1">
        <w:r w:rsidR="00F527D1" w:rsidRPr="00B60249">
          <w:t>https://doi.org/10.1016/S0185-0849(13)71310-0</w:t>
        </w:r>
      </w:hyperlink>
      <w:r w:rsidR="00F527D1" w:rsidRPr="00F527D1">
        <w:rPr>
          <w:sz w:val="22"/>
          <w:szCs w:val="22"/>
        </w:rPr>
        <w:t>.</w:t>
      </w:r>
      <w:r w:rsidR="00F527D1">
        <w:rPr>
          <w:sz w:val="22"/>
          <w:szCs w:val="22"/>
        </w:rPr>
        <w:t xml:space="preserve"> </w:t>
      </w:r>
    </w:p>
    <w:p w14:paraId="720CD1AE" w14:textId="07DC497D" w:rsidR="00F527D1" w:rsidRPr="00F527D1" w:rsidRDefault="00570ED0" w:rsidP="00B60249">
      <w:pPr>
        <w:pStyle w:val="Prrafodelista"/>
        <w:ind w:left="0"/>
        <w:jc w:val="both"/>
        <w:rPr>
          <w:sz w:val="22"/>
          <w:szCs w:val="22"/>
        </w:rPr>
      </w:pPr>
      <w:r w:rsidRPr="00570ED0">
        <w:rPr>
          <w:b/>
          <w:bCs/>
          <w:sz w:val="22"/>
          <w:szCs w:val="22"/>
        </w:rPr>
        <w:t>Rescatado de:</w:t>
      </w:r>
      <w:r>
        <w:rPr>
          <w:sz w:val="22"/>
          <w:szCs w:val="22"/>
        </w:rPr>
        <w:t xml:space="preserve"> </w:t>
      </w:r>
      <w:r w:rsidR="00F527D1" w:rsidRPr="00F527D1">
        <w:rPr>
          <w:sz w:val="22"/>
          <w:szCs w:val="22"/>
        </w:rPr>
        <w:t>(https://www.sciencedirect.com/science/article/pii/S0185084913713100)</w:t>
      </w:r>
    </w:p>
    <w:p w14:paraId="35304342" w14:textId="31B532A8" w:rsidR="00F527D1" w:rsidRPr="00B60249" w:rsidRDefault="00F527D1" w:rsidP="00B60249">
      <w:pPr>
        <w:pStyle w:val="Prrafodelista"/>
        <w:ind w:left="0"/>
        <w:jc w:val="both"/>
        <w:rPr>
          <w:sz w:val="22"/>
          <w:szCs w:val="22"/>
        </w:rPr>
      </w:pPr>
      <w:r w:rsidRPr="000D71DA">
        <w:rPr>
          <w:b/>
          <w:bCs/>
          <w:sz w:val="22"/>
          <w:szCs w:val="22"/>
        </w:rPr>
        <w:t>Resumen</w:t>
      </w:r>
      <w:r w:rsidR="00AF78BB" w:rsidRPr="00B60249">
        <w:rPr>
          <w:sz w:val="22"/>
          <w:szCs w:val="22"/>
        </w:rPr>
        <w:t xml:space="preserve">: </w:t>
      </w:r>
      <w:r w:rsidRPr="00F527D1">
        <w:rPr>
          <w:sz w:val="22"/>
          <w:szCs w:val="22"/>
        </w:rPr>
        <w:t xml:space="preserve">La información es una demanda social por la transparencia que surgió en los primeros años del siglo XXI, a partir de ahí se incrementó la necesidad de contar con una Ley de Acceso a la Información para avanzar hacia un mejor ejercicio de la función pública, pues con ella se avanza hacia una mejor gobernabilidad. El derecho de acceso a la información genera obligaciones para todas las autoridades, pues se trata de perfeccionar y armonizar las herramientas para avanzar en la rendición de cuentas y de consolidar valores esenciales en el servicio público. </w:t>
      </w:r>
      <w:r w:rsidR="00195151" w:rsidRPr="00F527D1">
        <w:rPr>
          <w:sz w:val="22"/>
          <w:szCs w:val="22"/>
        </w:rPr>
        <w:t>Asimismo,</w:t>
      </w:r>
      <w:r w:rsidRPr="00F527D1">
        <w:rPr>
          <w:sz w:val="22"/>
          <w:szCs w:val="22"/>
        </w:rPr>
        <w:t xml:space="preserve"> surge la necesidad de una armonización contable como paso fundamental para lograr la transparencia en el gasto que realizan las entidades públicas de los tres órdenes de gobierno en un contexto de abierta rendición de cuentas que de mayor certidumbre a las acciones de gobierno.</w:t>
      </w:r>
    </w:p>
    <w:p w14:paraId="384AA697" w14:textId="2171DD5E" w:rsidR="00195151" w:rsidRDefault="00195151" w:rsidP="00B60249">
      <w:pPr>
        <w:pStyle w:val="Prrafodelista"/>
        <w:ind w:left="0"/>
        <w:jc w:val="both"/>
        <w:rPr>
          <w:sz w:val="22"/>
          <w:szCs w:val="22"/>
        </w:rPr>
      </w:pPr>
    </w:p>
    <w:p w14:paraId="28463565" w14:textId="77777777" w:rsidR="00EC267F" w:rsidRDefault="00EC267F" w:rsidP="00B60249">
      <w:pPr>
        <w:pStyle w:val="Prrafodelista"/>
        <w:ind w:left="0"/>
        <w:jc w:val="both"/>
        <w:rPr>
          <w:sz w:val="22"/>
          <w:szCs w:val="22"/>
        </w:rPr>
      </w:pPr>
    </w:p>
    <w:p w14:paraId="7D50B2AA" w14:textId="1158EA73" w:rsidR="00AF78BB" w:rsidRPr="00AF78BB" w:rsidRDefault="002A3130" w:rsidP="00B60249">
      <w:pPr>
        <w:pStyle w:val="Prrafodelista"/>
        <w:ind w:left="0"/>
        <w:jc w:val="both"/>
        <w:rPr>
          <w:sz w:val="22"/>
          <w:szCs w:val="22"/>
        </w:rPr>
      </w:pPr>
      <w:r w:rsidRPr="0039604E">
        <w:rPr>
          <w:b/>
          <w:bCs/>
          <w:sz w:val="22"/>
          <w:szCs w:val="22"/>
        </w:rPr>
        <w:t>Referencia</w:t>
      </w:r>
      <w:r w:rsidRPr="00B60249">
        <w:rPr>
          <w:sz w:val="22"/>
          <w:szCs w:val="22"/>
        </w:rPr>
        <w:t xml:space="preserve">: </w:t>
      </w:r>
      <w:r w:rsidR="00AF78BB" w:rsidRPr="00AF78BB">
        <w:rPr>
          <w:sz w:val="22"/>
          <w:szCs w:val="22"/>
        </w:rPr>
        <w:t xml:space="preserve">Sánchez </w:t>
      </w:r>
      <w:proofErr w:type="spellStart"/>
      <w:r w:rsidR="00AF78BB" w:rsidRPr="00AF78BB">
        <w:rPr>
          <w:sz w:val="22"/>
          <w:szCs w:val="22"/>
        </w:rPr>
        <w:t>Vanderkasty</w:t>
      </w:r>
      <w:proofErr w:type="spellEnd"/>
      <w:r w:rsidRPr="002A3130">
        <w:rPr>
          <w:sz w:val="22"/>
          <w:szCs w:val="22"/>
        </w:rPr>
        <w:t xml:space="preserve"> </w:t>
      </w:r>
      <w:r>
        <w:rPr>
          <w:sz w:val="22"/>
          <w:szCs w:val="22"/>
        </w:rPr>
        <w:t xml:space="preserve"> </w:t>
      </w:r>
      <w:proofErr w:type="spellStart"/>
      <w:r w:rsidRPr="00AF78BB">
        <w:rPr>
          <w:sz w:val="22"/>
          <w:szCs w:val="22"/>
        </w:rPr>
        <w:t>Egberty</w:t>
      </w:r>
      <w:proofErr w:type="spellEnd"/>
      <w:r w:rsidRPr="00AF78BB">
        <w:rPr>
          <w:sz w:val="22"/>
          <w:szCs w:val="22"/>
        </w:rPr>
        <w:t xml:space="preserve"> J.</w:t>
      </w:r>
      <w:r w:rsidR="00AF78BB" w:rsidRPr="00AF78BB">
        <w:rPr>
          <w:sz w:val="22"/>
          <w:szCs w:val="22"/>
        </w:rPr>
        <w:t>,</w:t>
      </w:r>
    </w:p>
    <w:p w14:paraId="1BE320AA" w14:textId="77777777" w:rsidR="00AF78BB" w:rsidRPr="00AF78BB" w:rsidRDefault="00AF78BB" w:rsidP="00B60249">
      <w:pPr>
        <w:pStyle w:val="Prrafodelista"/>
        <w:ind w:left="0"/>
        <w:jc w:val="both"/>
        <w:rPr>
          <w:sz w:val="22"/>
          <w:szCs w:val="22"/>
        </w:rPr>
      </w:pPr>
      <w:r w:rsidRPr="00AF78BB">
        <w:rPr>
          <w:sz w:val="22"/>
          <w:szCs w:val="22"/>
        </w:rPr>
        <w:t>Acceso a la información gubernamental: estudios y tendencias,</w:t>
      </w:r>
    </w:p>
    <w:p w14:paraId="55DB1303" w14:textId="2ED33B4F" w:rsidR="00AF78BB" w:rsidRPr="00AF78BB" w:rsidRDefault="00AF78BB" w:rsidP="00B60249">
      <w:pPr>
        <w:pStyle w:val="Prrafodelista"/>
        <w:ind w:left="0"/>
        <w:jc w:val="both"/>
        <w:rPr>
          <w:sz w:val="22"/>
          <w:szCs w:val="22"/>
        </w:rPr>
      </w:pPr>
      <w:r w:rsidRPr="00AF78BB">
        <w:rPr>
          <w:sz w:val="22"/>
          <w:szCs w:val="22"/>
        </w:rPr>
        <w:t>Investigación Bibliotecológica: Archivonomía, Bibliotecología e Información,</w:t>
      </w:r>
      <w:r w:rsidR="004B44C3">
        <w:rPr>
          <w:sz w:val="22"/>
          <w:szCs w:val="22"/>
        </w:rPr>
        <w:t xml:space="preserve"> </w:t>
      </w:r>
      <w:r w:rsidRPr="00AF78BB">
        <w:rPr>
          <w:sz w:val="22"/>
          <w:szCs w:val="22"/>
        </w:rPr>
        <w:t>Volume</w:t>
      </w:r>
      <w:r w:rsidR="004B44C3">
        <w:rPr>
          <w:sz w:val="22"/>
          <w:szCs w:val="22"/>
        </w:rPr>
        <w:t>n</w:t>
      </w:r>
      <w:r w:rsidRPr="00AF78BB">
        <w:rPr>
          <w:sz w:val="22"/>
          <w:szCs w:val="22"/>
        </w:rPr>
        <w:t xml:space="preserve"> 27, ,</w:t>
      </w:r>
      <w:r w:rsidR="004B44C3">
        <w:rPr>
          <w:sz w:val="22"/>
          <w:szCs w:val="22"/>
        </w:rPr>
        <w:t xml:space="preserve"> </w:t>
      </w:r>
      <w:r w:rsidRPr="00AF78BB">
        <w:rPr>
          <w:sz w:val="22"/>
          <w:szCs w:val="22"/>
        </w:rPr>
        <w:t>2013,</w:t>
      </w:r>
      <w:r w:rsidR="004B44C3">
        <w:rPr>
          <w:sz w:val="22"/>
          <w:szCs w:val="22"/>
        </w:rPr>
        <w:t xml:space="preserve"> </w:t>
      </w:r>
      <w:r w:rsidRPr="00AF78BB">
        <w:rPr>
          <w:sz w:val="22"/>
          <w:szCs w:val="22"/>
        </w:rPr>
        <w:t>Pag</w:t>
      </w:r>
      <w:r w:rsidR="004B44C3">
        <w:rPr>
          <w:sz w:val="22"/>
          <w:szCs w:val="22"/>
        </w:rPr>
        <w:t>inas</w:t>
      </w:r>
      <w:r w:rsidRPr="00AF78BB">
        <w:rPr>
          <w:sz w:val="22"/>
          <w:szCs w:val="22"/>
        </w:rPr>
        <w:t xml:space="preserve"> 181-201,</w:t>
      </w:r>
      <w:r w:rsidR="004B44C3">
        <w:rPr>
          <w:sz w:val="22"/>
          <w:szCs w:val="22"/>
        </w:rPr>
        <w:t xml:space="preserve"> </w:t>
      </w:r>
      <w:r w:rsidRPr="00AF78BB">
        <w:rPr>
          <w:sz w:val="22"/>
          <w:szCs w:val="22"/>
        </w:rPr>
        <w:t>ISSN 0187-358X,</w:t>
      </w:r>
    </w:p>
    <w:p w14:paraId="507547C9" w14:textId="2E3B7FD7" w:rsidR="00AF78BB" w:rsidRPr="00AF78BB" w:rsidRDefault="0039604E" w:rsidP="00B60249">
      <w:pPr>
        <w:pStyle w:val="Prrafodelista"/>
        <w:ind w:left="0"/>
        <w:jc w:val="both"/>
        <w:rPr>
          <w:sz w:val="22"/>
          <w:szCs w:val="22"/>
        </w:rPr>
      </w:pPr>
      <w:r w:rsidRPr="0039604E">
        <w:rPr>
          <w:b/>
          <w:bCs/>
          <w:sz w:val="22"/>
          <w:szCs w:val="22"/>
        </w:rPr>
        <w:t>Rescatado de:</w:t>
      </w:r>
      <w:r>
        <w:rPr>
          <w:sz w:val="22"/>
          <w:szCs w:val="22"/>
        </w:rPr>
        <w:t xml:space="preserve"> </w:t>
      </w:r>
      <w:r w:rsidR="00AF78BB" w:rsidRPr="00AF78BB">
        <w:rPr>
          <w:sz w:val="22"/>
          <w:szCs w:val="22"/>
        </w:rPr>
        <w:t>https://doi.org/10.1016/S0187-358X(13)72548-6.</w:t>
      </w:r>
    </w:p>
    <w:p w14:paraId="3E4FC0DD" w14:textId="77777777" w:rsidR="00AF78BB" w:rsidRPr="00AF78BB" w:rsidRDefault="00AF78BB" w:rsidP="00B60249">
      <w:pPr>
        <w:pStyle w:val="Prrafodelista"/>
        <w:ind w:left="0"/>
        <w:jc w:val="both"/>
        <w:rPr>
          <w:sz w:val="22"/>
          <w:szCs w:val="22"/>
        </w:rPr>
      </w:pPr>
      <w:r w:rsidRPr="00AF78BB">
        <w:rPr>
          <w:sz w:val="22"/>
          <w:szCs w:val="22"/>
        </w:rPr>
        <w:t>(https://www.sciencedirect.com/science/article/pii/S0187358X13725486)</w:t>
      </w:r>
    </w:p>
    <w:p w14:paraId="146AE098" w14:textId="5637AED3" w:rsidR="00AF78BB" w:rsidRPr="00B60249" w:rsidRDefault="00AF78BB" w:rsidP="00B60249">
      <w:pPr>
        <w:pStyle w:val="Prrafodelista"/>
        <w:ind w:left="0"/>
        <w:jc w:val="both"/>
        <w:rPr>
          <w:sz w:val="22"/>
          <w:szCs w:val="22"/>
        </w:rPr>
      </w:pPr>
      <w:r w:rsidRPr="0039604E">
        <w:rPr>
          <w:b/>
          <w:bCs/>
          <w:sz w:val="22"/>
          <w:szCs w:val="22"/>
        </w:rPr>
        <w:t>Resumen</w:t>
      </w:r>
      <w:r w:rsidR="004B44C3" w:rsidRPr="0039604E">
        <w:rPr>
          <w:b/>
          <w:bCs/>
          <w:sz w:val="22"/>
          <w:szCs w:val="22"/>
        </w:rPr>
        <w:t>:</w:t>
      </w:r>
      <w:r w:rsidR="004B44C3" w:rsidRPr="00B60249">
        <w:rPr>
          <w:sz w:val="22"/>
          <w:szCs w:val="22"/>
        </w:rPr>
        <w:t xml:space="preserve"> </w:t>
      </w:r>
      <w:r w:rsidRPr="00AF78BB">
        <w:rPr>
          <w:sz w:val="22"/>
          <w:szCs w:val="22"/>
        </w:rPr>
        <w:t>El acceso a la información tiene muchas aristas, al igual que la información gubernamental. Lo cual ha conducido a reflexionar sobre las conceptualizaciones de acceso, que de una manera u otra conllevan a entender el concepto acceso a la información. El término “información gubernamental” en la actualidad abarca un espectro más amplio que las de nociones del siglo pasado (anteriores a 1988 y hasta 1999) y debe ser adecuado a las tendencias actuales. Por consiguiente, los nuevos enfoques sobre el acceso a la información gubernamental van marcando las tendencias sobre las políticas de acceso a la información gubernamental que en la actualidad tiene el énfasis puesto sobre los derechos humanos y los intereses estatales, lo cual conlleva a múltiples retos.</w:t>
      </w:r>
    </w:p>
    <w:p w14:paraId="770B49B6" w14:textId="23DC03A3" w:rsidR="00195151" w:rsidRDefault="00195151" w:rsidP="00B60249">
      <w:pPr>
        <w:pStyle w:val="Prrafodelista"/>
        <w:ind w:left="0"/>
        <w:jc w:val="both"/>
        <w:rPr>
          <w:sz w:val="22"/>
          <w:szCs w:val="22"/>
        </w:rPr>
      </w:pPr>
    </w:p>
    <w:p w14:paraId="4A845A02" w14:textId="215FC9D4" w:rsidR="00195151" w:rsidRDefault="004B3FB2" w:rsidP="00B60249">
      <w:pPr>
        <w:pStyle w:val="Prrafodelista"/>
        <w:ind w:left="0"/>
        <w:jc w:val="both"/>
        <w:rPr>
          <w:b/>
          <w:bCs/>
          <w:sz w:val="22"/>
          <w:szCs w:val="22"/>
        </w:rPr>
      </w:pPr>
      <w:r w:rsidRPr="0039604E">
        <w:rPr>
          <w:b/>
          <w:bCs/>
          <w:sz w:val="22"/>
          <w:szCs w:val="22"/>
        </w:rPr>
        <w:t>Planificación estratégica</w:t>
      </w:r>
    </w:p>
    <w:p w14:paraId="72CE7FA9" w14:textId="77777777" w:rsidR="0039604E" w:rsidRPr="0039604E" w:rsidRDefault="0039604E" w:rsidP="00B60249">
      <w:pPr>
        <w:pStyle w:val="Prrafodelista"/>
        <w:ind w:left="0"/>
        <w:jc w:val="both"/>
        <w:rPr>
          <w:b/>
          <w:bCs/>
          <w:sz w:val="22"/>
          <w:szCs w:val="22"/>
        </w:rPr>
      </w:pPr>
    </w:p>
    <w:p w14:paraId="6089AF08" w14:textId="77777777" w:rsidR="007A73EC" w:rsidRDefault="007A73EC" w:rsidP="00B60249">
      <w:pPr>
        <w:pStyle w:val="Prrafodelista"/>
        <w:ind w:left="0"/>
        <w:jc w:val="both"/>
        <w:rPr>
          <w:sz w:val="22"/>
          <w:szCs w:val="22"/>
        </w:rPr>
      </w:pPr>
      <w:r w:rsidRPr="007A73EC">
        <w:rPr>
          <w:b/>
          <w:bCs/>
          <w:sz w:val="22"/>
          <w:szCs w:val="22"/>
        </w:rPr>
        <w:t>Referencia:</w:t>
      </w:r>
      <w:r>
        <w:rPr>
          <w:b/>
          <w:bCs/>
          <w:sz w:val="22"/>
          <w:szCs w:val="22"/>
        </w:rPr>
        <w:t xml:space="preserve"> </w:t>
      </w:r>
      <w:r w:rsidR="004B3FB2" w:rsidRPr="004B3FB2">
        <w:rPr>
          <w:sz w:val="22"/>
          <w:szCs w:val="22"/>
        </w:rPr>
        <w:t xml:space="preserve">Subiabre, A. Y. (2012). Ensayos </w:t>
      </w:r>
      <w:r w:rsidR="00E114F7" w:rsidRPr="004B3FB2">
        <w:rPr>
          <w:sz w:val="22"/>
          <w:szCs w:val="22"/>
        </w:rPr>
        <w:t>Participación</w:t>
      </w:r>
      <w:r w:rsidR="004B3FB2" w:rsidRPr="004B3FB2">
        <w:rPr>
          <w:sz w:val="22"/>
          <w:szCs w:val="22"/>
        </w:rPr>
        <w:t xml:space="preserve"> Ciudadana Y Sistemas De Seguimiento en La </w:t>
      </w:r>
      <w:r w:rsidR="00E114F7" w:rsidRPr="004B3FB2">
        <w:rPr>
          <w:sz w:val="22"/>
          <w:szCs w:val="22"/>
        </w:rPr>
        <w:t>Planificación</w:t>
      </w:r>
      <w:r w:rsidR="004B3FB2" w:rsidRPr="004B3FB2">
        <w:rPr>
          <w:sz w:val="22"/>
          <w:szCs w:val="22"/>
        </w:rPr>
        <w:t xml:space="preserve"> </w:t>
      </w:r>
      <w:r w:rsidR="00E114F7" w:rsidRPr="004B3FB2">
        <w:rPr>
          <w:sz w:val="22"/>
          <w:szCs w:val="22"/>
        </w:rPr>
        <w:t>Estratégica</w:t>
      </w:r>
      <w:r w:rsidR="004B3FB2" w:rsidRPr="004B3FB2">
        <w:rPr>
          <w:sz w:val="22"/>
          <w:szCs w:val="22"/>
        </w:rPr>
        <w:t xml:space="preserve"> Territorial: El Caso De La </w:t>
      </w:r>
      <w:r w:rsidR="00E114F7" w:rsidRPr="004B3FB2">
        <w:rPr>
          <w:sz w:val="22"/>
          <w:szCs w:val="22"/>
        </w:rPr>
        <w:t>Región</w:t>
      </w:r>
      <w:r w:rsidR="004B3FB2" w:rsidRPr="004B3FB2">
        <w:rPr>
          <w:sz w:val="22"/>
          <w:szCs w:val="22"/>
        </w:rPr>
        <w:t xml:space="preserve"> Del Bio </w:t>
      </w:r>
      <w:proofErr w:type="spellStart"/>
      <w:r w:rsidR="004B3FB2" w:rsidRPr="004B3FB2">
        <w:rPr>
          <w:sz w:val="22"/>
          <w:szCs w:val="22"/>
        </w:rPr>
        <w:t>Bio</w:t>
      </w:r>
      <w:proofErr w:type="spellEnd"/>
      <w:r w:rsidR="004B3FB2" w:rsidRPr="004B3FB2">
        <w:rPr>
          <w:sz w:val="22"/>
          <w:szCs w:val="22"/>
        </w:rPr>
        <w:t>. Horizontes Empresariales, 11(1), 47–57.</w:t>
      </w:r>
      <w:r w:rsidR="00D42126">
        <w:rPr>
          <w:sz w:val="22"/>
          <w:szCs w:val="22"/>
        </w:rPr>
        <w:t xml:space="preserve"> </w:t>
      </w:r>
    </w:p>
    <w:p w14:paraId="6B0F4C33" w14:textId="1D0CC044" w:rsidR="00195151" w:rsidRDefault="007A73EC" w:rsidP="00B60249">
      <w:pPr>
        <w:pStyle w:val="Prrafodelista"/>
        <w:ind w:left="0"/>
        <w:jc w:val="both"/>
        <w:rPr>
          <w:sz w:val="22"/>
          <w:szCs w:val="22"/>
        </w:rPr>
      </w:pPr>
      <w:r w:rsidRPr="007A73EC">
        <w:rPr>
          <w:b/>
          <w:bCs/>
          <w:sz w:val="22"/>
          <w:szCs w:val="22"/>
        </w:rPr>
        <w:t xml:space="preserve">Rescatado de: </w:t>
      </w:r>
      <w:hyperlink r:id="rId15" w:history="1">
        <w:r w:rsidRPr="00635BAD">
          <w:rPr>
            <w:rStyle w:val="Hipervnculo"/>
          </w:rPr>
          <w:t>https://bvirtual.uce.edu.ec:2060/login.aspx?direct=true&amp;db=fua&amp;AN=94135685&amp;lang=es&amp;site=ehost-live</w:t>
        </w:r>
      </w:hyperlink>
      <w:r w:rsidR="00D42126">
        <w:rPr>
          <w:sz w:val="22"/>
          <w:szCs w:val="22"/>
        </w:rPr>
        <w:t xml:space="preserve"> </w:t>
      </w:r>
    </w:p>
    <w:p w14:paraId="3AFBB58F" w14:textId="78B62DC5" w:rsidR="00F60FFC" w:rsidRPr="00B60249" w:rsidRDefault="00F60FFC" w:rsidP="00B60249">
      <w:pPr>
        <w:pStyle w:val="Prrafodelista"/>
        <w:ind w:left="0"/>
        <w:jc w:val="both"/>
        <w:rPr>
          <w:sz w:val="22"/>
          <w:szCs w:val="22"/>
        </w:rPr>
      </w:pPr>
      <w:r w:rsidRPr="007A73EC">
        <w:rPr>
          <w:b/>
          <w:bCs/>
          <w:sz w:val="22"/>
          <w:szCs w:val="22"/>
        </w:rPr>
        <w:t>Resumen</w:t>
      </w:r>
      <w:r w:rsidRPr="00B60249">
        <w:rPr>
          <w:sz w:val="22"/>
          <w:szCs w:val="22"/>
        </w:rPr>
        <w:t>:</w:t>
      </w:r>
      <w:r w:rsidR="00603916" w:rsidRPr="00B60249">
        <w:rPr>
          <w:sz w:val="22"/>
          <w:szCs w:val="22"/>
        </w:rPr>
        <w:t xml:space="preserve"> El presente ensayo analiza los principales aprendizajes que se pueden recoger de los sistemas de participación ciudadana y seguimiento propuestos en las Estrategias Regionales de Desarrollo de la Región del Bío </w:t>
      </w:r>
      <w:proofErr w:type="spellStart"/>
      <w:r w:rsidR="00603916" w:rsidRPr="00B60249">
        <w:rPr>
          <w:sz w:val="22"/>
          <w:szCs w:val="22"/>
        </w:rPr>
        <w:t>Bío</w:t>
      </w:r>
      <w:proofErr w:type="spellEnd"/>
      <w:r w:rsidR="00603916" w:rsidRPr="00B60249">
        <w:rPr>
          <w:sz w:val="22"/>
          <w:szCs w:val="22"/>
        </w:rPr>
        <w:t>, con miras a proponer algunas claves para el desarrollo de sistemas de monitoreo que permitan la articulación y adecuación flexible, sistemática y permanente en la planificación estratégica territorial.</w:t>
      </w:r>
    </w:p>
    <w:p w14:paraId="3BEB4226" w14:textId="27BF179C" w:rsidR="00195151" w:rsidRDefault="00195151" w:rsidP="00B60249">
      <w:pPr>
        <w:pStyle w:val="Prrafodelista"/>
        <w:ind w:left="0"/>
        <w:jc w:val="both"/>
        <w:rPr>
          <w:sz w:val="22"/>
          <w:szCs w:val="22"/>
        </w:rPr>
      </w:pPr>
    </w:p>
    <w:p w14:paraId="68F98519" w14:textId="5F9A2208" w:rsidR="00747807" w:rsidRDefault="00747807" w:rsidP="00B60249">
      <w:pPr>
        <w:pStyle w:val="Prrafodelista"/>
        <w:ind w:left="0"/>
        <w:jc w:val="both"/>
        <w:rPr>
          <w:sz w:val="22"/>
          <w:szCs w:val="22"/>
        </w:rPr>
      </w:pPr>
      <w:r w:rsidRPr="003533B0">
        <w:rPr>
          <w:b/>
          <w:bCs/>
          <w:sz w:val="22"/>
          <w:szCs w:val="22"/>
        </w:rPr>
        <w:t>Referencia:</w:t>
      </w:r>
      <w:r>
        <w:rPr>
          <w:sz w:val="22"/>
          <w:szCs w:val="22"/>
        </w:rPr>
        <w:t xml:space="preserve"> </w:t>
      </w:r>
      <w:r w:rsidRPr="00747807">
        <w:rPr>
          <w:sz w:val="22"/>
          <w:szCs w:val="22"/>
        </w:rPr>
        <w:t xml:space="preserve">FARINÓS DASÍ, J., &amp; PASTOR, O. V. (2016). Planificación Territorial </w:t>
      </w:r>
      <w:proofErr w:type="spellStart"/>
      <w:r w:rsidRPr="00747807">
        <w:rPr>
          <w:sz w:val="22"/>
          <w:szCs w:val="22"/>
        </w:rPr>
        <w:t>Fronética</w:t>
      </w:r>
      <w:proofErr w:type="spellEnd"/>
      <w:r w:rsidRPr="00747807">
        <w:rPr>
          <w:sz w:val="22"/>
          <w:szCs w:val="22"/>
        </w:rPr>
        <w:t xml:space="preserve"> Y Ética Práctica. Acortando Las Distancias Entre Plan Y Poder (Política). </w:t>
      </w:r>
      <w:proofErr w:type="spellStart"/>
      <w:r w:rsidRPr="00747807">
        <w:rPr>
          <w:sz w:val="22"/>
          <w:szCs w:val="22"/>
        </w:rPr>
        <w:t>Finisterra</w:t>
      </w:r>
      <w:proofErr w:type="spellEnd"/>
      <w:r w:rsidRPr="00747807">
        <w:rPr>
          <w:sz w:val="22"/>
          <w:szCs w:val="22"/>
        </w:rPr>
        <w:t xml:space="preserve">: Revista Portuguesa de Geografía, 51(101), 45–69. </w:t>
      </w:r>
      <w:hyperlink r:id="rId16" w:history="1">
        <w:r w:rsidR="00E2678C" w:rsidRPr="00B60249">
          <w:t>https://doi.org/10.18055/Finis7812</w:t>
        </w:r>
      </w:hyperlink>
      <w:r w:rsidR="00E2678C">
        <w:rPr>
          <w:sz w:val="22"/>
          <w:szCs w:val="22"/>
        </w:rPr>
        <w:t xml:space="preserve">, </w:t>
      </w:r>
      <w:r w:rsidR="00790632">
        <w:rPr>
          <w:sz w:val="22"/>
          <w:szCs w:val="22"/>
        </w:rPr>
        <w:t xml:space="preserve">Rescatado </w:t>
      </w:r>
      <w:r w:rsidR="00E2678C">
        <w:rPr>
          <w:sz w:val="22"/>
          <w:szCs w:val="22"/>
        </w:rPr>
        <w:t xml:space="preserve">de: </w:t>
      </w:r>
      <w:hyperlink r:id="rId17" w:history="1">
        <w:r w:rsidR="00E2678C" w:rsidRPr="00B60249">
          <w:t>https://bvirtual.uce.edu.ec:2060/login.aspx?direct=true&amp;db=a9h&amp;AN=116346492&amp;lang=es&amp;site=ehost-live</w:t>
        </w:r>
      </w:hyperlink>
      <w:r w:rsidR="00E2678C">
        <w:rPr>
          <w:sz w:val="22"/>
          <w:szCs w:val="22"/>
        </w:rPr>
        <w:t xml:space="preserve"> </w:t>
      </w:r>
    </w:p>
    <w:p w14:paraId="045CC521" w14:textId="20FCFFFF" w:rsidR="00E2678C" w:rsidRPr="00F527D1" w:rsidRDefault="00A71702" w:rsidP="00B60249">
      <w:pPr>
        <w:pStyle w:val="Prrafodelista"/>
        <w:ind w:left="0"/>
        <w:jc w:val="both"/>
        <w:rPr>
          <w:sz w:val="22"/>
          <w:szCs w:val="22"/>
        </w:rPr>
      </w:pPr>
      <w:r w:rsidRPr="003533B0">
        <w:rPr>
          <w:b/>
          <w:bCs/>
          <w:sz w:val="22"/>
          <w:szCs w:val="22"/>
        </w:rPr>
        <w:t xml:space="preserve">Resumen: </w:t>
      </w:r>
      <w:r w:rsidRPr="00A71702">
        <w:rPr>
          <w:sz w:val="22"/>
          <w:szCs w:val="22"/>
        </w:rPr>
        <w:t>La capacidad de planificar deriva de la voluntad de los planificadores y de su conceptualización del territorio, además de otros elementos del “entorno de decisión”. Algunos autores han puesto el acento en la “cultura de la planificación” (la vieja discusión sobre lo ideal –normativo – y lo posible – real – en la teoría de la planificación), pero esta vez como determinante de la “planificación de la conducta”, de la acción desde los tomadores de decisiones. Más específicamente identifican las “características del ambiente de decisión”: la estructura formal-legal, la estructura informal y las características del sistema de gobierno. Así, la planificación del territorio deriva del resultado del juego democrático entre los poderes presentes en el territorio. Por tanto, debemos poner en relación la cultura de planificación como ethos colectivo, y las actitudes de los planificadores, con la propia función del Estado. El objetivo: facilitar una fluida relación entre gobierno, buen gobierno, gobernanza y gobernabilidad efectiva de los territorios. En el texto se pretende abordar esta circunstancia y orientar al lector para comprender y mejorar este proceso</w:t>
      </w:r>
    </w:p>
    <w:p w14:paraId="1D697663" w14:textId="7BC961DD" w:rsidR="001A3BDB" w:rsidRPr="00035451" w:rsidRDefault="00F250ED" w:rsidP="00CF0DDD">
      <w:pPr>
        <w:pStyle w:val="Ttulo1"/>
        <w:numPr>
          <w:ilvl w:val="0"/>
          <w:numId w:val="19"/>
        </w:numPr>
      </w:pPr>
      <w:bookmarkStart w:id="4" w:name="_Toc107805498"/>
      <w:r w:rsidRPr="00035451">
        <w:t xml:space="preserve">HIPÓTESIS </w:t>
      </w:r>
      <w:r w:rsidR="00D41D9B" w:rsidRPr="00035451">
        <w:t>Y</w:t>
      </w:r>
      <w:r w:rsidR="001A3BDB" w:rsidRPr="00035451">
        <w:t xml:space="preserve"> </w:t>
      </w:r>
      <w:r w:rsidRPr="00035451">
        <w:t>JUSTIFICACIÓN</w:t>
      </w:r>
      <w:bookmarkEnd w:id="4"/>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352EF7AC" w:rsidR="000338CC" w:rsidRPr="00845112" w:rsidRDefault="00125569" w:rsidP="00845112">
      <w:pPr>
        <w:pStyle w:val="Prrafodelista"/>
        <w:ind w:left="0"/>
        <w:jc w:val="both"/>
        <w:rPr>
          <w:sz w:val="22"/>
          <w:szCs w:val="22"/>
        </w:rPr>
      </w:pPr>
      <w:r>
        <w:rPr>
          <w:sz w:val="22"/>
          <w:szCs w:val="22"/>
        </w:rPr>
        <w:t>Basados en la evidencia encontrada se plantea lo siguiente, si l</w:t>
      </w:r>
      <w:r w:rsidR="000E30A2" w:rsidRPr="00E0754D">
        <w:rPr>
          <w:sz w:val="22"/>
          <w:szCs w:val="22"/>
        </w:rPr>
        <w:t>os sistemas</w:t>
      </w:r>
      <w:r>
        <w:rPr>
          <w:sz w:val="22"/>
          <w:szCs w:val="22"/>
        </w:rPr>
        <w:t xml:space="preserve"> de información que fiscalizan, monitorean los planes de gobierno generan</w:t>
      </w:r>
      <w:r w:rsidR="000E30A2" w:rsidRPr="00E0754D">
        <w:rPr>
          <w:sz w:val="22"/>
          <w:szCs w:val="22"/>
        </w:rPr>
        <w:t xml:space="preserve"> polític</w:t>
      </w:r>
      <w:r>
        <w:rPr>
          <w:sz w:val="22"/>
          <w:szCs w:val="22"/>
        </w:rPr>
        <w:t>as</w:t>
      </w:r>
      <w:r w:rsidR="000E30A2" w:rsidRPr="00E0754D">
        <w:rPr>
          <w:sz w:val="22"/>
          <w:szCs w:val="22"/>
        </w:rPr>
        <w:t xml:space="preserve"> más estables</w:t>
      </w:r>
      <w:r>
        <w:rPr>
          <w:sz w:val="22"/>
          <w:szCs w:val="22"/>
        </w:rPr>
        <w:t xml:space="preserve"> por ello se </w:t>
      </w:r>
      <w:r w:rsidR="00845112">
        <w:rPr>
          <w:sz w:val="22"/>
          <w:szCs w:val="22"/>
        </w:rPr>
        <w:t xml:space="preserve">tendrían </w:t>
      </w:r>
      <w:r w:rsidR="00845112" w:rsidRPr="00E0754D">
        <w:rPr>
          <w:sz w:val="22"/>
          <w:szCs w:val="22"/>
        </w:rPr>
        <w:t>gobernantes</w:t>
      </w:r>
      <w:r w:rsidRPr="00E0754D">
        <w:rPr>
          <w:sz w:val="22"/>
          <w:szCs w:val="22"/>
        </w:rPr>
        <w:t xml:space="preserve"> </w:t>
      </w:r>
      <w:r>
        <w:rPr>
          <w:sz w:val="22"/>
          <w:szCs w:val="22"/>
        </w:rPr>
        <w:t>eficaces por tanto, c</w:t>
      </w:r>
      <w:r w:rsidRPr="00125569">
        <w:rPr>
          <w:sz w:val="22"/>
          <w:szCs w:val="22"/>
        </w:rPr>
        <w:t>uando aumente el nivel de conflictividad social, sus propagandas políticas ya no servirán</w:t>
      </w:r>
      <w:r w:rsidR="00845112">
        <w:rPr>
          <w:sz w:val="22"/>
          <w:szCs w:val="22"/>
        </w:rPr>
        <w:t xml:space="preserve">, es así que se plantea que la comunidad civil disponga de un  medio o herramienta de seguimiento a los planes gubernamentales en el cual se podrá evaluar de manera objetiva la gestión de los gobernantes de un territorio o de un país. </w:t>
      </w: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1FBAC88D" w14:textId="77777777" w:rsidR="00152A4F" w:rsidRPr="00E33D80" w:rsidRDefault="00152A4F" w:rsidP="00E33D80">
      <w:pPr>
        <w:pStyle w:val="Prrafodelista"/>
        <w:ind w:left="0"/>
        <w:jc w:val="both"/>
        <w:rPr>
          <w:sz w:val="22"/>
          <w:szCs w:val="22"/>
        </w:rPr>
      </w:pPr>
    </w:p>
    <w:p w14:paraId="733B8B06" w14:textId="77777777" w:rsidR="00BC4FE1" w:rsidRDefault="00152A4F" w:rsidP="008E4623">
      <w:pPr>
        <w:pStyle w:val="Prrafodelista"/>
        <w:ind w:left="0"/>
        <w:jc w:val="both"/>
        <w:rPr>
          <w:sz w:val="22"/>
          <w:szCs w:val="22"/>
        </w:rPr>
      </w:pPr>
      <w:r w:rsidRPr="00E33D80">
        <w:rPr>
          <w:sz w:val="22"/>
          <w:szCs w:val="22"/>
        </w:rPr>
        <w:t>En suma, la planificación es un proceso de alcance estructura</w:t>
      </w:r>
      <w:r w:rsidR="00BC4FE1">
        <w:rPr>
          <w:sz w:val="22"/>
          <w:szCs w:val="22"/>
        </w:rPr>
        <w:t>l, s</w:t>
      </w:r>
      <w:r w:rsidRPr="00E33D80">
        <w:rPr>
          <w:sz w:val="22"/>
          <w:szCs w:val="22"/>
        </w:rPr>
        <w:t>u base es un diagnóstico de la realidad social y su horizonte es el desarrollo integral. La planificación no se improvisa ni se delega a actores privados</w:t>
      </w:r>
      <w:r w:rsidR="00BC4FE1">
        <w:rPr>
          <w:sz w:val="22"/>
          <w:szCs w:val="22"/>
        </w:rPr>
        <w:t xml:space="preserve"> es</w:t>
      </w:r>
      <w:r w:rsidRPr="00E33D80">
        <w:rPr>
          <w:sz w:val="22"/>
          <w:szCs w:val="22"/>
        </w:rPr>
        <w:t xml:space="preserve"> </w:t>
      </w:r>
      <w:r w:rsidR="00BC4FE1">
        <w:rPr>
          <w:sz w:val="22"/>
          <w:szCs w:val="22"/>
        </w:rPr>
        <w:t>u</w:t>
      </w:r>
      <w:r w:rsidRPr="00E33D80">
        <w:rPr>
          <w:sz w:val="22"/>
          <w:szCs w:val="22"/>
        </w:rPr>
        <w:t>n proceso serio</w:t>
      </w:r>
      <w:r w:rsidR="00BC4FE1">
        <w:rPr>
          <w:sz w:val="22"/>
          <w:szCs w:val="22"/>
        </w:rPr>
        <w:t xml:space="preserve"> con lo que conlleva a la</w:t>
      </w:r>
      <w:r w:rsidRPr="00E33D80">
        <w:rPr>
          <w:sz w:val="22"/>
          <w:szCs w:val="22"/>
        </w:rPr>
        <w:t xml:space="preserve"> planificación nacional</w:t>
      </w:r>
      <w:r w:rsidR="00BC4FE1">
        <w:rPr>
          <w:sz w:val="22"/>
          <w:szCs w:val="22"/>
        </w:rPr>
        <w:t>.</w:t>
      </w:r>
    </w:p>
    <w:p w14:paraId="0C682B61" w14:textId="78F6E39A" w:rsidR="00CA37C6" w:rsidRDefault="00BC4FE1" w:rsidP="008E4623">
      <w:pPr>
        <w:pStyle w:val="Prrafodelista"/>
        <w:ind w:left="0"/>
        <w:jc w:val="both"/>
        <w:rPr>
          <w:sz w:val="22"/>
          <w:szCs w:val="22"/>
        </w:rPr>
      </w:pPr>
      <w:r>
        <w:rPr>
          <w:sz w:val="22"/>
          <w:szCs w:val="22"/>
        </w:rPr>
        <w:t>Donde se</w:t>
      </w:r>
      <w:r w:rsidR="00152A4F" w:rsidRPr="00E33D80">
        <w:rPr>
          <w:sz w:val="22"/>
          <w:szCs w:val="22"/>
        </w:rPr>
        <w:t xml:space="preserve"> tiene por protagonista al Estado, en tanto </w:t>
      </w:r>
      <w:r>
        <w:rPr>
          <w:sz w:val="22"/>
          <w:szCs w:val="22"/>
        </w:rPr>
        <w:t xml:space="preserve">la </w:t>
      </w:r>
      <w:r w:rsidR="00152A4F" w:rsidRPr="00E33D80">
        <w:rPr>
          <w:sz w:val="22"/>
          <w:szCs w:val="22"/>
        </w:rPr>
        <w:t>única fuerza capaz de reunir las condiciones necesarias para implementar proyectos de desarrollo.</w:t>
      </w:r>
      <w:r w:rsidR="00152A4F" w:rsidRPr="00E33D80">
        <w:rPr>
          <w:sz w:val="22"/>
          <w:szCs w:val="22"/>
        </w:rPr>
        <w:footnoteReference w:id="23"/>
      </w:r>
    </w:p>
    <w:p w14:paraId="541B98A8" w14:textId="77777777" w:rsidR="005124F9" w:rsidRDefault="005124F9" w:rsidP="008E4623">
      <w:pPr>
        <w:pStyle w:val="Prrafodelista"/>
        <w:ind w:left="0"/>
        <w:jc w:val="both"/>
        <w:rPr>
          <w:sz w:val="22"/>
          <w:szCs w:val="22"/>
        </w:rPr>
      </w:pPr>
    </w:p>
    <w:p w14:paraId="66F49AC2" w14:textId="698830AE" w:rsidR="005124F9" w:rsidRDefault="005124F9" w:rsidP="008E4623">
      <w:pPr>
        <w:pStyle w:val="Prrafodelista"/>
        <w:ind w:left="0"/>
        <w:jc w:val="both"/>
        <w:rPr>
          <w:sz w:val="22"/>
          <w:szCs w:val="22"/>
        </w:rPr>
      </w:pPr>
      <w:r w:rsidRPr="005124F9">
        <w:rPr>
          <w:sz w:val="22"/>
          <w:szCs w:val="22"/>
        </w:rPr>
        <w:t xml:space="preserve">Hay dos tipos de rendición de cuentas: vertical y horizontal. </w:t>
      </w:r>
      <w:r>
        <w:rPr>
          <w:rStyle w:val="Refdenotaalpie"/>
          <w:sz w:val="22"/>
          <w:szCs w:val="22"/>
        </w:rPr>
        <w:footnoteReference w:id="24"/>
      </w:r>
      <w:r w:rsidR="00E167E3">
        <w:rPr>
          <w:sz w:val="22"/>
          <w:szCs w:val="22"/>
        </w:rPr>
        <w:t xml:space="preserve"> </w:t>
      </w:r>
      <w:r w:rsidRPr="005124F9">
        <w:rPr>
          <w:sz w:val="22"/>
          <w:szCs w:val="22"/>
        </w:rPr>
        <w:t>La rendición de cuentas vertical se refiere a la capacidad del soberano para, mediante el voto, elegido a sus representantes y delegar el poder. Incluso tiene la capacidad de ser electo y asumir la responsabilidad y el poder para tomar acciones en función del bien común.</w:t>
      </w:r>
    </w:p>
    <w:p w14:paraId="28C084B0" w14:textId="7CAF28FA" w:rsidR="00E167E3" w:rsidRDefault="00E167E3" w:rsidP="008E4623">
      <w:pPr>
        <w:pStyle w:val="Prrafodelista"/>
        <w:ind w:left="0"/>
        <w:jc w:val="both"/>
        <w:rPr>
          <w:sz w:val="22"/>
          <w:szCs w:val="22"/>
        </w:rPr>
      </w:pPr>
    </w:p>
    <w:p w14:paraId="358B3902" w14:textId="6E5ED02E" w:rsidR="00E167E3" w:rsidRPr="00E167E3" w:rsidRDefault="00E167E3" w:rsidP="00E167E3">
      <w:pPr>
        <w:pStyle w:val="Prrafodelista"/>
        <w:ind w:left="0"/>
        <w:jc w:val="both"/>
        <w:rPr>
          <w:sz w:val="22"/>
          <w:szCs w:val="22"/>
        </w:rPr>
      </w:pPr>
      <w:r w:rsidRPr="00E167E3">
        <w:rPr>
          <w:sz w:val="22"/>
          <w:szCs w:val="22"/>
        </w:rPr>
        <w:t xml:space="preserve">La rendición de cuentas horizontal puede ser entendida como la interacción para el control mutuo, siendo así una categoría muy amplia que abarca muchos tipos de interacciones interestatales. Es aquí </w:t>
      </w:r>
      <w:r w:rsidR="005A0F93" w:rsidRPr="00E167E3">
        <w:rPr>
          <w:sz w:val="22"/>
          <w:szCs w:val="22"/>
        </w:rPr>
        <w:t>donde</w:t>
      </w:r>
      <w:r w:rsidRPr="00E167E3">
        <w:rPr>
          <w:sz w:val="22"/>
          <w:szCs w:val="22"/>
        </w:rPr>
        <w:t xml:space="preserve"> varias instituciones del gobierno empiezan a jugar un rol protagónico para la rendición de cuentas, ya que buscan prevenir, cancelar, reparar y/o castigar acciones (o eventualmente inacciones) de otra agencia estatal que se presumen ilegales, tanto bajo los supuestos de transgresión como de corrupción (O’Donnell 2001)</w:t>
      </w:r>
      <w:r w:rsidR="005A0F93">
        <w:rPr>
          <w:rStyle w:val="Refdenotaalpie"/>
          <w:sz w:val="22"/>
          <w:szCs w:val="22"/>
        </w:rPr>
        <w:footnoteReference w:id="25"/>
      </w:r>
      <w:r w:rsidRPr="00E167E3">
        <w:rPr>
          <w:sz w:val="22"/>
          <w:szCs w:val="22"/>
        </w:rPr>
        <w:t>.</w:t>
      </w:r>
    </w:p>
    <w:p w14:paraId="3916D6D9" w14:textId="77777777" w:rsidR="00E167E3" w:rsidRPr="00E167E3" w:rsidRDefault="00E167E3" w:rsidP="00E167E3">
      <w:pPr>
        <w:pStyle w:val="Prrafodelista"/>
        <w:ind w:left="0"/>
        <w:jc w:val="both"/>
        <w:rPr>
          <w:sz w:val="22"/>
          <w:szCs w:val="22"/>
        </w:rPr>
      </w:pPr>
    </w:p>
    <w:p w14:paraId="66C4053D" w14:textId="18565855" w:rsidR="00E167E3" w:rsidRDefault="00E167E3" w:rsidP="00E167E3">
      <w:pPr>
        <w:pStyle w:val="Prrafodelista"/>
        <w:ind w:left="0"/>
        <w:jc w:val="both"/>
        <w:rPr>
          <w:sz w:val="22"/>
          <w:szCs w:val="22"/>
        </w:rPr>
      </w:pPr>
      <w:r w:rsidRPr="00E167E3">
        <w:rPr>
          <w:sz w:val="22"/>
          <w:szCs w:val="22"/>
        </w:rPr>
        <w:t xml:space="preserve">La rendición de cuentas horizontal se caracteriza por tener instituciones de balance y de </w:t>
      </w:r>
      <w:proofErr w:type="spellStart"/>
      <w:r w:rsidRPr="00E167E3">
        <w:rPr>
          <w:sz w:val="22"/>
          <w:szCs w:val="22"/>
        </w:rPr>
        <w:t>accountability</w:t>
      </w:r>
      <w:proofErr w:type="spellEnd"/>
      <w:r w:rsidRPr="00E167E3">
        <w:rPr>
          <w:sz w:val="22"/>
          <w:szCs w:val="22"/>
        </w:rPr>
        <w:t xml:space="preserve"> horizontal asignada. Las instituciones de </w:t>
      </w:r>
      <w:proofErr w:type="spellStart"/>
      <w:r w:rsidRPr="00E167E3">
        <w:rPr>
          <w:sz w:val="22"/>
          <w:szCs w:val="22"/>
        </w:rPr>
        <w:t>accountability</w:t>
      </w:r>
      <w:proofErr w:type="spellEnd"/>
      <w:r w:rsidRPr="00E167E3">
        <w:rPr>
          <w:sz w:val="22"/>
          <w:szCs w:val="22"/>
        </w:rPr>
        <w:t xml:space="preserve"> horizontal asignada dan insumos (información) para que se pueda dar una </w:t>
      </w:r>
      <w:proofErr w:type="spellStart"/>
      <w:r w:rsidRPr="00E167E3">
        <w:rPr>
          <w:sz w:val="22"/>
          <w:szCs w:val="22"/>
        </w:rPr>
        <w:t>accountability</w:t>
      </w:r>
      <w:proofErr w:type="spellEnd"/>
      <w:r w:rsidRPr="00E167E3">
        <w:rPr>
          <w:sz w:val="22"/>
          <w:szCs w:val="22"/>
        </w:rPr>
        <w:t xml:space="preserve"> societal vertical, que no es votar –como consideraba la </w:t>
      </w:r>
      <w:proofErr w:type="spellStart"/>
      <w:r w:rsidRPr="00E167E3">
        <w:rPr>
          <w:sz w:val="22"/>
          <w:szCs w:val="22"/>
        </w:rPr>
        <w:t>accountability</w:t>
      </w:r>
      <w:proofErr w:type="spellEnd"/>
      <w:r w:rsidRPr="00E167E3">
        <w:rPr>
          <w:sz w:val="22"/>
          <w:szCs w:val="22"/>
        </w:rPr>
        <w:t xml:space="preserve"> vertical– (O’Donnell 2001).</w:t>
      </w:r>
    </w:p>
    <w:p w14:paraId="4387686E" w14:textId="3CBE1C9A" w:rsidR="00A17D7C" w:rsidRDefault="00A17D7C" w:rsidP="00E167E3">
      <w:pPr>
        <w:pStyle w:val="Prrafodelista"/>
        <w:ind w:left="0"/>
        <w:jc w:val="both"/>
        <w:rPr>
          <w:sz w:val="22"/>
          <w:szCs w:val="22"/>
        </w:rPr>
      </w:pPr>
    </w:p>
    <w:p w14:paraId="52039A44" w14:textId="34CEE03B" w:rsidR="00A17D7C" w:rsidRPr="00A17D7C" w:rsidRDefault="00A17D7C" w:rsidP="00A17D7C">
      <w:pPr>
        <w:pStyle w:val="Prrafodelista"/>
        <w:ind w:left="0"/>
        <w:jc w:val="both"/>
        <w:rPr>
          <w:sz w:val="22"/>
          <w:szCs w:val="22"/>
        </w:rPr>
      </w:pPr>
      <w:r w:rsidRPr="00A17D7C">
        <w:rPr>
          <w:sz w:val="22"/>
          <w:szCs w:val="22"/>
        </w:rPr>
        <w:t>En la sección de transparencia de las páginas web</w:t>
      </w:r>
      <w:r w:rsidR="00511540">
        <w:rPr>
          <w:sz w:val="22"/>
          <w:szCs w:val="22"/>
        </w:rPr>
        <w:t xml:space="preserve"> gubernamentales</w:t>
      </w:r>
      <w:r w:rsidRPr="00A17D7C">
        <w:rPr>
          <w:sz w:val="22"/>
          <w:szCs w:val="22"/>
        </w:rPr>
        <w:t xml:space="preserve"> se reportan metas y objetivos de las unidades administrativas, en esta sección se transparenta la planificación y los resultados de la gestión de todas las oficinas del Ejecutivo. En esta sección se carga información tomada del gobierno por resultados y se adjunta incluso las firmas de responsabilidad;</w:t>
      </w:r>
      <w:r w:rsidR="00BC4FE1">
        <w:rPr>
          <w:rStyle w:val="Refdenotaalpie"/>
          <w:sz w:val="22"/>
          <w:szCs w:val="22"/>
        </w:rPr>
        <w:footnoteReference w:id="26"/>
      </w:r>
      <w:r w:rsidRPr="00A17D7C">
        <w:rPr>
          <w:sz w:val="22"/>
          <w:szCs w:val="22"/>
        </w:rPr>
        <w:t xml:space="preserve"> esta manera de acceder a la información es más funcional a la que existía en el año 2007 cuando no existían ni si quiera firmas de responsabilidad ni fuentes sistematizadas de información. Esto tuvo mejores resultados en unos sectores que en otros, sin embargo, a nivel general se generaron mejores condiciones para la rendición de cuentas.</w:t>
      </w:r>
    </w:p>
    <w:p w14:paraId="6F42048F" w14:textId="77777777" w:rsidR="00A17D7C" w:rsidRPr="00A17D7C" w:rsidRDefault="00A17D7C" w:rsidP="00A17D7C">
      <w:pPr>
        <w:pStyle w:val="Prrafodelista"/>
        <w:ind w:left="0"/>
        <w:jc w:val="both"/>
        <w:rPr>
          <w:sz w:val="22"/>
          <w:szCs w:val="22"/>
        </w:rPr>
      </w:pPr>
    </w:p>
    <w:p w14:paraId="52B5C454" w14:textId="77777777" w:rsidR="00A17D7C" w:rsidRPr="00A17D7C" w:rsidRDefault="00A17D7C" w:rsidP="00A17D7C">
      <w:pPr>
        <w:pStyle w:val="Prrafodelista"/>
        <w:ind w:left="0"/>
        <w:jc w:val="both"/>
        <w:rPr>
          <w:sz w:val="22"/>
          <w:szCs w:val="22"/>
        </w:rPr>
      </w:pPr>
      <w:r w:rsidRPr="00A17D7C">
        <w:rPr>
          <w:sz w:val="22"/>
          <w:szCs w:val="22"/>
        </w:rPr>
        <w:t>La facilidad de acceder a información permite a la ciudadanía y a las instancias de control ejercer control democrático; muestra de ello es que es un insumo valioso en varios exámenes especiales, contribuyendo así al equilibrio de poderes que una sociedad democrática necesita. La evidencia de esto son los exámenes de auditoría de varias instituciones que hacen referencia a información de gobierno por resultados.</w:t>
      </w:r>
    </w:p>
    <w:p w14:paraId="2239B763" w14:textId="77777777" w:rsidR="00A17D7C" w:rsidRPr="00A17D7C" w:rsidRDefault="00A17D7C" w:rsidP="00A17D7C">
      <w:pPr>
        <w:pStyle w:val="Prrafodelista"/>
        <w:ind w:left="0"/>
        <w:jc w:val="both"/>
        <w:rPr>
          <w:sz w:val="22"/>
          <w:szCs w:val="22"/>
        </w:rPr>
      </w:pPr>
    </w:p>
    <w:p w14:paraId="645C1536" w14:textId="1B3D27E2" w:rsidR="00A17D7C" w:rsidRPr="008E4623" w:rsidRDefault="00A17D7C" w:rsidP="00A17D7C">
      <w:pPr>
        <w:pStyle w:val="Prrafodelista"/>
        <w:ind w:left="0"/>
        <w:jc w:val="both"/>
        <w:rPr>
          <w:sz w:val="22"/>
          <w:szCs w:val="22"/>
        </w:rPr>
      </w:pPr>
      <w:r w:rsidRPr="00A17D7C">
        <w:rPr>
          <w:sz w:val="22"/>
          <w:szCs w:val="22"/>
        </w:rPr>
        <w:t>Estos exámenes son los que determinan las respectivas sanciones por las distintas fallas administrativas.</w:t>
      </w:r>
    </w:p>
    <w:p w14:paraId="69FD38F4" w14:textId="2001450F" w:rsidR="006103A1" w:rsidRPr="00035451" w:rsidRDefault="006103A1" w:rsidP="00CF0DDD">
      <w:pPr>
        <w:pStyle w:val="Ttulo1"/>
        <w:numPr>
          <w:ilvl w:val="0"/>
          <w:numId w:val="19"/>
        </w:numPr>
      </w:pPr>
      <w:bookmarkStart w:id="5" w:name="_Toc107805499"/>
      <w:r w:rsidRPr="00035451">
        <w:t>OBJETIVOS</w:t>
      </w:r>
      <w:bookmarkEnd w:id="5"/>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15AB262B" w14:textId="71A6B544" w:rsidR="00AB6621" w:rsidRPr="001800D9" w:rsidRDefault="00152A4F" w:rsidP="001800D9">
      <w:pPr>
        <w:pStyle w:val="Prrafodelista"/>
        <w:ind w:left="0"/>
        <w:jc w:val="both"/>
        <w:rPr>
          <w:sz w:val="22"/>
          <w:szCs w:val="22"/>
        </w:rPr>
      </w:pPr>
      <w:r w:rsidRPr="00AA39F0">
        <w:rPr>
          <w:sz w:val="22"/>
          <w:szCs w:val="22"/>
        </w:rPr>
        <w:t xml:space="preserve">Desarrollar una plataforma tipo web que permita hacer un seguimiento a las metas e indicadores planteados en el plan de desarrollo del gobierno 2021 – 2026. </w:t>
      </w:r>
    </w:p>
    <w:p w14:paraId="0098BBC4" w14:textId="0C1EEE16" w:rsidR="007B1166" w:rsidRPr="00B661FE" w:rsidRDefault="001847E8" w:rsidP="00B661FE">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78E9CCCD" w14:textId="69149C6D" w:rsidR="00D41D9B" w:rsidRDefault="000C6D94" w:rsidP="000C6D94">
      <w:pPr>
        <w:pStyle w:val="Prrafodelista"/>
        <w:ind w:left="0"/>
        <w:jc w:val="both"/>
        <w:rPr>
          <w:sz w:val="22"/>
          <w:szCs w:val="22"/>
        </w:rPr>
      </w:pPr>
      <w:r w:rsidRPr="000C6D94">
        <w:rPr>
          <w:sz w:val="22"/>
          <w:szCs w:val="22"/>
        </w:rPr>
        <w:t>Se determina que la meta es poder ofrecer a las organizaciones civil el libre acceso a la información mediante un portal web donde se albergue el monitoreo del plan de gobierno dentro del periodo 2021-2026</w:t>
      </w:r>
      <w:r>
        <w:rPr>
          <w:sz w:val="22"/>
          <w:szCs w:val="22"/>
        </w:rPr>
        <w:t xml:space="preserve"> donde se destaca:</w:t>
      </w:r>
    </w:p>
    <w:p w14:paraId="56C1F62F" w14:textId="77777777" w:rsidR="000C6D94" w:rsidRDefault="000C6D94" w:rsidP="000C6D94">
      <w:pPr>
        <w:pStyle w:val="Prrafodelista"/>
        <w:ind w:left="0"/>
        <w:jc w:val="both"/>
        <w:rPr>
          <w:sz w:val="22"/>
          <w:szCs w:val="22"/>
        </w:rPr>
      </w:pPr>
    </w:p>
    <w:p w14:paraId="65A2DB93" w14:textId="7CBA66DE" w:rsidR="000C6D94" w:rsidRDefault="000C6D94" w:rsidP="000C6D94">
      <w:pPr>
        <w:pStyle w:val="Prrafodelista"/>
        <w:numPr>
          <w:ilvl w:val="0"/>
          <w:numId w:val="21"/>
        </w:numPr>
        <w:jc w:val="both"/>
        <w:rPr>
          <w:sz w:val="22"/>
          <w:szCs w:val="22"/>
        </w:rPr>
      </w:pPr>
      <w:r>
        <w:rPr>
          <w:sz w:val="22"/>
          <w:szCs w:val="22"/>
        </w:rPr>
        <w:t xml:space="preserve">Acceso al estado de avance referente </w:t>
      </w:r>
      <w:r w:rsidR="008C61F9">
        <w:rPr>
          <w:sz w:val="22"/>
          <w:szCs w:val="22"/>
        </w:rPr>
        <w:t>a los planes de gobierno mediante canales de información pública atreves de los canales digitales como plataformas tipo web.</w:t>
      </w:r>
    </w:p>
    <w:p w14:paraId="26CB6491" w14:textId="00F9044E" w:rsidR="008C61F9" w:rsidRDefault="008C61F9" w:rsidP="000C6D94">
      <w:pPr>
        <w:pStyle w:val="Prrafodelista"/>
        <w:numPr>
          <w:ilvl w:val="0"/>
          <w:numId w:val="21"/>
        </w:numPr>
        <w:jc w:val="both"/>
        <w:rPr>
          <w:sz w:val="22"/>
          <w:szCs w:val="22"/>
        </w:rPr>
      </w:pPr>
      <w:r>
        <w:rPr>
          <w:sz w:val="22"/>
          <w:szCs w:val="22"/>
        </w:rPr>
        <w:t>Información oportuna y disponible sobre el cumplimento de los planes propuestos de administración gubernamental.</w:t>
      </w:r>
    </w:p>
    <w:p w14:paraId="5942BBFA" w14:textId="7A8E598D" w:rsidR="00D16564" w:rsidRPr="00BA3245" w:rsidRDefault="008C61F9" w:rsidP="00BA3245">
      <w:pPr>
        <w:pStyle w:val="Prrafodelista"/>
        <w:numPr>
          <w:ilvl w:val="0"/>
          <w:numId w:val="21"/>
        </w:numPr>
        <w:jc w:val="both"/>
        <w:rPr>
          <w:sz w:val="22"/>
          <w:szCs w:val="22"/>
        </w:rPr>
      </w:pPr>
      <w:r>
        <w:rPr>
          <w:sz w:val="22"/>
          <w:szCs w:val="22"/>
        </w:rPr>
        <w:t>Control y monitoreo de todos los actores de la sociedad que solicitan información sin sesgos políticos.</w:t>
      </w:r>
    </w:p>
    <w:p w14:paraId="2D837704" w14:textId="2FC26A6C" w:rsidR="00790155" w:rsidRDefault="00790155" w:rsidP="00CF0DDD">
      <w:pPr>
        <w:pStyle w:val="Ttulo1"/>
        <w:numPr>
          <w:ilvl w:val="0"/>
          <w:numId w:val="19"/>
        </w:numPr>
      </w:pPr>
      <w:bookmarkStart w:id="6" w:name="_Toc107805500"/>
      <w:r w:rsidRPr="00035451">
        <w:t>ALCANCE</w:t>
      </w:r>
      <w:bookmarkEnd w:id="6"/>
    </w:p>
    <w:p w14:paraId="56146C6A" w14:textId="145AB332" w:rsidR="00E45D1E" w:rsidRPr="00805ED9" w:rsidRDefault="00805ED9" w:rsidP="001800D9">
      <w:pPr>
        <w:jc w:val="both"/>
      </w:pPr>
      <w:r>
        <w:t xml:space="preserve">Poner a la disposición de la sociedad </w:t>
      </w:r>
      <w:r w:rsidR="00E45D1E">
        <w:t>una plataforma</w:t>
      </w:r>
      <w:r>
        <w:t xml:space="preserve"> web de libre acceso donde se vea evidencia del monitoreo y control de </w:t>
      </w:r>
      <w:r w:rsidR="00E45D1E">
        <w:t>los planes</w:t>
      </w:r>
      <w:r>
        <w:t xml:space="preserve"> de gobierno</w:t>
      </w:r>
      <w:r w:rsidR="00E45D1E">
        <w:t xml:space="preserve"> dentro del periodo 2021-2026.</w:t>
      </w:r>
    </w:p>
    <w:p w14:paraId="09E2B280" w14:textId="1147EB83" w:rsidR="00C52F71" w:rsidRDefault="00B661FE" w:rsidP="001800D9">
      <w:pPr>
        <w:pStyle w:val="Prrafodelista"/>
        <w:ind w:left="0"/>
        <w:jc w:val="both"/>
        <w:rPr>
          <w:sz w:val="22"/>
          <w:szCs w:val="22"/>
        </w:rPr>
      </w:pPr>
      <w:r w:rsidRPr="00AA39F0">
        <w:rPr>
          <w:sz w:val="22"/>
          <w:szCs w:val="22"/>
        </w:rPr>
        <w:t xml:space="preserve">Se </w:t>
      </w:r>
      <w:r w:rsidR="00E45D1E">
        <w:rPr>
          <w:sz w:val="22"/>
          <w:szCs w:val="22"/>
        </w:rPr>
        <w:t>dispondrá de manera</w:t>
      </w:r>
      <w:r w:rsidRPr="00AA39F0">
        <w:rPr>
          <w:sz w:val="22"/>
          <w:szCs w:val="22"/>
        </w:rPr>
        <w:t xml:space="preserve"> automátic</w:t>
      </w:r>
      <w:r w:rsidR="00E45D1E">
        <w:rPr>
          <w:sz w:val="22"/>
          <w:szCs w:val="22"/>
        </w:rPr>
        <w:t>a</w:t>
      </w:r>
      <w:r w:rsidRPr="00AA39F0">
        <w:rPr>
          <w:sz w:val="22"/>
          <w:szCs w:val="22"/>
        </w:rPr>
        <w:t xml:space="preserve"> </w:t>
      </w:r>
      <w:r w:rsidR="00E45D1E">
        <w:rPr>
          <w:sz w:val="22"/>
          <w:szCs w:val="22"/>
        </w:rPr>
        <w:t>de una Interfaz de comunicación de aplicaciones (</w:t>
      </w:r>
      <w:r w:rsidR="00BA3245">
        <w:rPr>
          <w:sz w:val="22"/>
          <w:szCs w:val="22"/>
        </w:rPr>
        <w:t xml:space="preserve">API) </w:t>
      </w:r>
      <w:r w:rsidR="00BA3245" w:rsidRPr="00AA39F0">
        <w:rPr>
          <w:sz w:val="22"/>
          <w:szCs w:val="22"/>
        </w:rPr>
        <w:t>que</w:t>
      </w:r>
      <w:r w:rsidR="00E45D1E">
        <w:rPr>
          <w:sz w:val="22"/>
          <w:szCs w:val="22"/>
        </w:rPr>
        <w:t xml:space="preserve"> permite obtener </w:t>
      </w:r>
      <w:r w:rsidRPr="00AA39F0">
        <w:rPr>
          <w:sz w:val="22"/>
          <w:szCs w:val="22"/>
        </w:rPr>
        <w:t>la información</w:t>
      </w:r>
      <w:r w:rsidR="00E45D1E">
        <w:rPr>
          <w:sz w:val="22"/>
          <w:szCs w:val="22"/>
        </w:rPr>
        <w:t xml:space="preserve"> relacionada con los planes, metas propuestas por el Gobierno</w:t>
      </w:r>
      <w:r w:rsidR="00C52F71">
        <w:rPr>
          <w:sz w:val="22"/>
          <w:szCs w:val="22"/>
        </w:rPr>
        <w:t>.</w:t>
      </w:r>
    </w:p>
    <w:p w14:paraId="40791D25" w14:textId="015FEB96" w:rsidR="00C92011" w:rsidRDefault="00C92011" w:rsidP="00B661FE">
      <w:pPr>
        <w:pStyle w:val="Prrafodelista"/>
        <w:ind w:left="0"/>
        <w:jc w:val="both"/>
        <w:rPr>
          <w:sz w:val="22"/>
          <w:szCs w:val="22"/>
        </w:rPr>
      </w:pPr>
    </w:p>
    <w:p w14:paraId="57DD967C" w14:textId="2CC07B46" w:rsidR="00C92011" w:rsidRDefault="00C92011" w:rsidP="00C92011">
      <w:pPr>
        <w:pStyle w:val="Prrafodelista"/>
        <w:ind w:left="0"/>
        <w:jc w:val="center"/>
        <w:rPr>
          <w:sz w:val="22"/>
          <w:szCs w:val="22"/>
        </w:rPr>
      </w:pPr>
      <w:r w:rsidRPr="00C92011">
        <w:rPr>
          <w:sz w:val="22"/>
          <w:szCs w:val="22"/>
        </w:rPr>
        <w:drawing>
          <wp:inline distT="0" distB="0" distL="0" distR="0" wp14:anchorId="6F45FC60" wp14:editId="630DAB39">
            <wp:extent cx="2452665" cy="1965366"/>
            <wp:effectExtent l="0" t="0" r="0" b="0"/>
            <wp:docPr id="2"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Sitio web&#10;&#10;Descripción generada automáticamente"/>
                    <pic:cNvPicPr/>
                  </pic:nvPicPr>
                  <pic:blipFill>
                    <a:blip r:embed="rId18"/>
                    <a:stretch>
                      <a:fillRect/>
                    </a:stretch>
                  </pic:blipFill>
                  <pic:spPr>
                    <a:xfrm>
                      <a:off x="0" y="0"/>
                      <a:ext cx="2465467" cy="1975624"/>
                    </a:xfrm>
                    <a:prstGeom prst="rect">
                      <a:avLst/>
                    </a:prstGeom>
                  </pic:spPr>
                </pic:pic>
              </a:graphicData>
            </a:graphic>
          </wp:inline>
        </w:drawing>
      </w:r>
    </w:p>
    <w:p w14:paraId="1DD1E72C" w14:textId="77777777" w:rsidR="00C92011" w:rsidRDefault="00C92011" w:rsidP="00B661FE">
      <w:pPr>
        <w:pStyle w:val="Prrafodelista"/>
        <w:ind w:left="0"/>
        <w:jc w:val="both"/>
        <w:rPr>
          <w:sz w:val="22"/>
          <w:szCs w:val="22"/>
        </w:rPr>
      </w:pPr>
    </w:p>
    <w:p w14:paraId="5C0A2CA5" w14:textId="2384F129" w:rsidR="00BA3245" w:rsidRDefault="00C52F71" w:rsidP="00B661FE">
      <w:pPr>
        <w:pStyle w:val="Prrafodelista"/>
        <w:ind w:left="0"/>
        <w:jc w:val="both"/>
        <w:rPr>
          <w:sz w:val="22"/>
          <w:szCs w:val="22"/>
        </w:rPr>
      </w:pPr>
      <w:r>
        <w:rPr>
          <w:sz w:val="22"/>
          <w:szCs w:val="22"/>
        </w:rPr>
        <w:t>La plataforma dispondrá mediante un cuadro de mando el</w:t>
      </w:r>
      <w:r w:rsidR="00B661FE" w:rsidRPr="00AA39F0">
        <w:rPr>
          <w:sz w:val="22"/>
          <w:szCs w:val="22"/>
        </w:rPr>
        <w:t xml:space="preserve"> nivel de cumplimento de cada meta por año o el período que se haya definido</w:t>
      </w:r>
      <w:r w:rsidR="00571853">
        <w:rPr>
          <w:rStyle w:val="Refdenotaalpie"/>
          <w:sz w:val="22"/>
          <w:szCs w:val="22"/>
        </w:rPr>
        <w:footnoteReference w:id="27"/>
      </w:r>
      <w:r w:rsidR="00B661FE" w:rsidRPr="00AA39F0">
        <w:rPr>
          <w:sz w:val="22"/>
          <w:szCs w:val="22"/>
        </w:rPr>
        <w:t xml:space="preserve">. </w:t>
      </w:r>
    </w:p>
    <w:p w14:paraId="69B6A926" w14:textId="2955BF21" w:rsidR="00790155" w:rsidRPr="00FC3F54" w:rsidRDefault="00B661FE" w:rsidP="00FC3F54">
      <w:pPr>
        <w:pStyle w:val="Prrafodelista"/>
        <w:ind w:left="0"/>
        <w:jc w:val="both"/>
        <w:rPr>
          <w:sz w:val="22"/>
          <w:szCs w:val="22"/>
        </w:rPr>
      </w:pPr>
      <w:r w:rsidRPr="00AA39F0">
        <w:rPr>
          <w:sz w:val="22"/>
          <w:szCs w:val="22"/>
        </w:rPr>
        <w:t>Esto servirá de gran ayuda a la ciudadanía para ver el cumplimento de lo ofrecido por el Gobierno.</w:t>
      </w:r>
    </w:p>
    <w:p w14:paraId="28EF3F59" w14:textId="4B8E1B80" w:rsidR="00790155" w:rsidRPr="00574FA1" w:rsidRDefault="00790155" w:rsidP="00574FA1">
      <w:pPr>
        <w:pStyle w:val="Ttulo1"/>
        <w:numPr>
          <w:ilvl w:val="0"/>
          <w:numId w:val="19"/>
        </w:numPr>
      </w:pPr>
      <w:bookmarkStart w:id="7" w:name="_Toc107805501"/>
      <w:r w:rsidRPr="00035451">
        <w:t>LIMITACIONES</w:t>
      </w:r>
      <w:bookmarkEnd w:id="7"/>
    </w:p>
    <w:p w14:paraId="34C40D99" w14:textId="20F7244D" w:rsidR="00B661FE" w:rsidRDefault="00B661FE" w:rsidP="00B661FE">
      <w:pPr>
        <w:pStyle w:val="Prrafodelista"/>
        <w:ind w:left="0"/>
        <w:jc w:val="both"/>
        <w:rPr>
          <w:sz w:val="22"/>
          <w:szCs w:val="22"/>
        </w:rPr>
      </w:pPr>
      <w:r w:rsidRPr="00AA39F0">
        <w:rPr>
          <w:sz w:val="22"/>
          <w:szCs w:val="22"/>
        </w:rPr>
        <w:t>Las siguientes son las restricciones clave que normalmente afectan la planificación de datos</w:t>
      </w:r>
      <w:r w:rsidRPr="00AA39F0">
        <w:rPr>
          <w:sz w:val="22"/>
          <w:szCs w:val="22"/>
        </w:rPr>
        <w:footnoteReference w:id="28"/>
      </w:r>
      <w:r w:rsidRPr="00AA39F0">
        <w:rPr>
          <w:sz w:val="22"/>
          <w:szCs w:val="22"/>
        </w:rPr>
        <w:t>:</w:t>
      </w:r>
    </w:p>
    <w:p w14:paraId="443854BF" w14:textId="77777777" w:rsidR="00962F20" w:rsidRPr="00AA39F0" w:rsidRDefault="00962F20" w:rsidP="00B661FE">
      <w:pPr>
        <w:pStyle w:val="Prrafodelista"/>
        <w:ind w:left="0"/>
        <w:jc w:val="both"/>
        <w:rPr>
          <w:sz w:val="22"/>
          <w:szCs w:val="22"/>
        </w:rPr>
      </w:pPr>
    </w:p>
    <w:p w14:paraId="604A6D2A" w14:textId="77777777" w:rsidR="00B661FE" w:rsidRDefault="00B661FE" w:rsidP="00B661FE">
      <w:pPr>
        <w:pStyle w:val="Prrafodelista"/>
        <w:ind w:left="709"/>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055D999A" w14:textId="77777777" w:rsidR="00B661FE" w:rsidRPr="00962F20" w:rsidRDefault="00B661FE" w:rsidP="00962F20">
      <w:pPr>
        <w:jc w:val="both"/>
        <w:rPr>
          <w:sz w:val="22"/>
          <w:szCs w:val="22"/>
        </w:rPr>
      </w:pPr>
    </w:p>
    <w:p w14:paraId="72DA6509" w14:textId="33D07346" w:rsidR="00B661FE" w:rsidRDefault="00B661FE" w:rsidP="00B661FE">
      <w:pPr>
        <w:pStyle w:val="Prrafodelista"/>
        <w:ind w:left="709"/>
        <w:jc w:val="both"/>
        <w:rPr>
          <w:sz w:val="22"/>
          <w:szCs w:val="22"/>
        </w:rPr>
      </w:pPr>
      <w:r w:rsidRPr="000B23FD">
        <w:rPr>
          <w:sz w:val="22"/>
          <w:szCs w:val="22"/>
        </w:rPr>
        <w:t>• Existen muchos planes de datos diferentes en el sistema de datos de un país determinado y, a veces, son conflictivos.</w:t>
      </w:r>
    </w:p>
    <w:p w14:paraId="5EE31174" w14:textId="482184DA" w:rsidR="00962F20" w:rsidRDefault="00962F20" w:rsidP="00B661FE">
      <w:pPr>
        <w:pStyle w:val="Prrafodelista"/>
        <w:ind w:left="709"/>
        <w:jc w:val="both"/>
        <w:rPr>
          <w:sz w:val="22"/>
          <w:szCs w:val="22"/>
        </w:rPr>
      </w:pPr>
    </w:p>
    <w:p w14:paraId="3B70F5E2" w14:textId="39C6D2B0" w:rsidR="00962F20" w:rsidRDefault="00962F20" w:rsidP="00962F20">
      <w:pPr>
        <w:pStyle w:val="Prrafodelista"/>
        <w:ind w:left="709"/>
        <w:jc w:val="both"/>
        <w:rPr>
          <w:sz w:val="22"/>
          <w:szCs w:val="22"/>
        </w:rPr>
      </w:pPr>
      <w:r w:rsidRPr="000B23FD">
        <w:rPr>
          <w:sz w:val="22"/>
          <w:szCs w:val="22"/>
        </w:rPr>
        <w:t xml:space="preserve">• </w:t>
      </w:r>
      <w:r>
        <w:rPr>
          <w:sz w:val="22"/>
          <w:szCs w:val="22"/>
        </w:rPr>
        <w:t>Las fuentes gubernamentales no pueden estar adecuadamente actualizadas por lo que la información tendrá plazos de tiempo largo a dependerá de la actualización de la misma</w:t>
      </w:r>
      <w:r w:rsidRPr="000B23FD">
        <w:rPr>
          <w:sz w:val="22"/>
          <w:szCs w:val="22"/>
        </w:rPr>
        <w:t>.</w:t>
      </w:r>
    </w:p>
    <w:p w14:paraId="0A9E7BCB" w14:textId="7CFFDCE8" w:rsidR="001847E8" w:rsidRPr="007323EA" w:rsidRDefault="001847E8" w:rsidP="007323EA">
      <w:pPr>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8" w:name="_Toc107805502"/>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8"/>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9"/>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9" w:name="_Toc107805503"/>
      <w:r w:rsidRPr="00035451">
        <w:t>CRONOGRAMA DE</w:t>
      </w:r>
      <w:r w:rsidR="008F49AB" w:rsidRPr="00035451">
        <w:t xml:space="preserve"> ACTIVIDADES DE</w:t>
      </w:r>
      <w:r w:rsidRPr="00035451">
        <w:t xml:space="preserve">L TRABAJO DE </w:t>
      </w:r>
      <w:r w:rsidR="00113545" w:rsidRPr="00035451">
        <w:t>TITULACIÓN</w:t>
      </w:r>
      <w:bookmarkEnd w:id="9"/>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DDB8DD0" w:rsidR="00A731A5" w:rsidRPr="00113545" w:rsidRDefault="004C29E9"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2119"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r w:rsidR="00090332" w:rsidRPr="00113545">
              <w:rPr>
                <w:rFonts w:ascii="Arial Narrow" w:hAnsi="Arial Narrow"/>
                <w:b/>
              </w:rPr>
              <w:t xml:space="preserve">meses)  </w:t>
            </w:r>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0" w:name="_Toc107805504"/>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0"/>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1" w:name="_Toc107805505"/>
      <w:r w:rsidRPr="00035451">
        <w:t>PRESUPUESTO DEL PROYECTO</w:t>
      </w:r>
      <w:bookmarkEnd w:id="11"/>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2279" w14:textId="77777777" w:rsidR="004C29E9" w:rsidRDefault="004C29E9" w:rsidP="000B5A75">
      <w:r>
        <w:separator/>
      </w:r>
    </w:p>
  </w:endnote>
  <w:endnote w:type="continuationSeparator" w:id="0">
    <w:p w14:paraId="04D72ADD" w14:textId="77777777" w:rsidR="004C29E9" w:rsidRDefault="004C29E9"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13C9" w14:textId="77777777" w:rsidR="004C29E9" w:rsidRDefault="004C29E9" w:rsidP="000B5A75">
      <w:r>
        <w:separator/>
      </w:r>
    </w:p>
  </w:footnote>
  <w:footnote w:type="continuationSeparator" w:id="0">
    <w:p w14:paraId="58976F32" w14:textId="77777777" w:rsidR="004C29E9" w:rsidRDefault="004C29E9" w:rsidP="000B5A75">
      <w:r>
        <w:continuationSeparator/>
      </w:r>
    </w:p>
  </w:footnote>
  <w:footnote w:id="1">
    <w:p w14:paraId="443B4A21" w14:textId="12933AC5" w:rsidR="000C6761" w:rsidRPr="00571853" w:rsidRDefault="000C6761" w:rsidP="00571853">
      <w:pPr>
        <w:autoSpaceDE w:val="0"/>
        <w:autoSpaceDN w:val="0"/>
        <w:adjustRightInd w:val="0"/>
        <w:rPr>
          <w:rStyle w:val="Refdenotaalpie"/>
        </w:rPr>
      </w:pPr>
      <w:r w:rsidRPr="00236568">
        <w:rPr>
          <w:rStyle w:val="Refdenotaalpie"/>
        </w:rPr>
        <w:footnoteRef/>
      </w:r>
      <w:r w:rsidRPr="00236568">
        <w:rPr>
          <w:rStyle w:val="Refdenotaalpie"/>
        </w:rPr>
        <w:t xml:space="preserve"> George Santayana, https://es.wikipedia.org/wiki/George_Santayana,2022-05-28</w:t>
      </w:r>
      <w:r w:rsidRPr="00571853">
        <w:rPr>
          <w:rStyle w:val="Refdenotaalpie"/>
        </w:rPr>
        <w:t xml:space="preserve"> </w:t>
      </w:r>
    </w:p>
  </w:footnote>
  <w:footnote w:id="2">
    <w:p w14:paraId="32534228" w14:textId="77777777" w:rsidR="00F4712A" w:rsidRPr="00236568" w:rsidRDefault="00F4712A" w:rsidP="00571853">
      <w:pPr>
        <w:autoSpaceDE w:val="0"/>
        <w:autoSpaceDN w:val="0"/>
        <w:adjustRightInd w:val="0"/>
        <w:rPr>
          <w:rStyle w:val="Refdenotaalpie"/>
        </w:rPr>
      </w:pPr>
      <w:r w:rsidRPr="00571853">
        <w:rPr>
          <w:rStyle w:val="Refdenotaalpie"/>
        </w:rPr>
        <w:footnoteRef/>
      </w:r>
      <w:r w:rsidRPr="00236568">
        <w:rPr>
          <w:rStyle w:val="Refdenotaalpie"/>
        </w:rPr>
        <w:t xml:space="preserve"> Desarrollo Territorial sostenible, </w:t>
      </w:r>
      <w:hyperlink r:id="rId1" w:history="1">
        <w:r w:rsidRPr="00236568">
          <w:rPr>
            <w:rStyle w:val="Refdenotaalpie"/>
          </w:rPr>
          <w:t>https://repositorio.cepal.org/bitstream/handle/11362/44731/1/S1900439_es.pdf</w:t>
        </w:r>
      </w:hyperlink>
      <w:r w:rsidRPr="00236568">
        <w:rPr>
          <w:rStyle w:val="Refdenotaalpie"/>
        </w:rPr>
        <w:t>, 2022-05-03</w:t>
      </w:r>
    </w:p>
  </w:footnote>
  <w:footnote w:id="3">
    <w:p w14:paraId="7D9AC136" w14:textId="7AC77A03" w:rsidR="00C80957" w:rsidRPr="00571853" w:rsidRDefault="00C80957"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r w:rsidR="00236568" w:rsidRPr="00236568">
        <w:rPr>
          <w:rStyle w:val="Refdenotaalpie"/>
        </w:rPr>
        <w:t>Los sistemas de monitoreo y evaluación: hacia la mejora continua de la planificación estratégica y la gestión pública / [editoras, Claudia M. Pasquetti y Carmen Salas]. p. cm. 1. III. Banco Interamericano de Desarrollo. División de Capacidad Institucional del Estado.  IV. Banco Mundial.  V. Centro Nacional de Planeamiento Estratégico (Perú). IDB-CP-47, Rescatado de:</w:t>
      </w:r>
      <w:r w:rsidR="00236568" w:rsidRPr="00571853">
        <w:rPr>
          <w:rStyle w:val="Refdenotaalpie"/>
        </w:rPr>
        <w:t xml:space="preserve"> </w:t>
      </w:r>
      <w:hyperlink r:id="rId2" w:history="1">
        <w:r w:rsidR="00236568" w:rsidRPr="00236568">
          <w:rPr>
            <w:rStyle w:val="Refdenotaalpie"/>
          </w:rPr>
          <w:t>https://publications.iadb.org/publications/spanish/document/Los-sistemas-de-monitoreo-y-evaluaci%C3%B3n-Hacia-la-mejora-continua-de-la-planificaci%C3%B3n-estrat%C3%A9gica-y-la-gesti%C3%B3n-p%C3%BAblica.pdf</w:t>
        </w:r>
      </w:hyperlink>
      <w:r w:rsidR="00236568" w:rsidRPr="00236568">
        <w:rPr>
          <w:rStyle w:val="Refdenotaalpie"/>
        </w:rPr>
        <w:t xml:space="preserve"> </w:t>
      </w:r>
    </w:p>
  </w:footnote>
  <w:footnote w:id="4">
    <w:p w14:paraId="098B52C2" w14:textId="6A546113" w:rsidR="00847FD4" w:rsidRPr="00571853" w:rsidRDefault="00847FD4" w:rsidP="00571853">
      <w:pPr>
        <w:autoSpaceDE w:val="0"/>
        <w:autoSpaceDN w:val="0"/>
        <w:adjustRightInd w:val="0"/>
        <w:rPr>
          <w:rStyle w:val="Refdenotaalpie"/>
        </w:rPr>
      </w:pPr>
      <w:r w:rsidRPr="00571853">
        <w:rPr>
          <w:rStyle w:val="Refdenotaalpie"/>
        </w:rPr>
        <w:footnoteRef/>
      </w:r>
      <w:r w:rsidRPr="00236568">
        <w:rPr>
          <w:rStyle w:val="Refdenotaalpie"/>
        </w:rPr>
        <w:t xml:space="preserve"> Plan de Creación de Oportunidades 2021-2025, </w:t>
      </w:r>
      <w:hyperlink r:id="rId3" w:history="1">
        <w:r w:rsidRPr="00571853">
          <w:rPr>
            <w:rStyle w:val="Refdenotaalpie"/>
          </w:rPr>
          <w:t>https://www.planificacion.gob.ec/plan-de-creacion-de-oportunidades-2021-2025/</w:t>
        </w:r>
      </w:hyperlink>
      <w:r w:rsidR="00236568" w:rsidRPr="00571853">
        <w:rPr>
          <w:rStyle w:val="Refdenotaalpie"/>
        </w:rPr>
        <w:t xml:space="preserve"> </w:t>
      </w:r>
      <w:r w:rsidRPr="00571853">
        <w:rPr>
          <w:rStyle w:val="Refdenotaalpie"/>
        </w:rPr>
        <w:t xml:space="preserve"> </w:t>
      </w:r>
    </w:p>
  </w:footnote>
  <w:footnote w:id="5">
    <w:p w14:paraId="39A1E843" w14:textId="21F9DC04" w:rsidR="00DF6AA1" w:rsidRPr="00571853" w:rsidRDefault="00DF6AA1" w:rsidP="00571853">
      <w:pPr>
        <w:autoSpaceDE w:val="0"/>
        <w:autoSpaceDN w:val="0"/>
        <w:adjustRightInd w:val="0"/>
        <w:rPr>
          <w:rStyle w:val="Refdenotaalpie"/>
        </w:rPr>
      </w:pPr>
      <w:r>
        <w:rPr>
          <w:rStyle w:val="Refdenotaalpie"/>
        </w:rPr>
        <w:footnoteRef/>
      </w:r>
      <w:r w:rsidRPr="00571853">
        <w:rPr>
          <w:rStyle w:val="Refdenotaalpie"/>
        </w:rPr>
        <w:t xml:space="preserve"> DE GUADALUPE SÁNCHEZ-RAMOS, M. Á., &amp; CÓRDOVA CONSTANTINO, T. (2022). Participación Ciudadana en La Gestión Municipal De Amecameca, México. OPERA - Observatorio de Políticas, Ejecución y Resultados de La Administración Pública, 31, 95–114. </w:t>
      </w:r>
      <w:hyperlink r:id="rId4" w:history="1">
        <w:r w:rsidR="003E1095" w:rsidRPr="00571853">
          <w:rPr>
            <w:rStyle w:val="Refdenotaalpie"/>
          </w:rPr>
          <w:t>https://doi.org/10.18601/16578651.n31.06</w:t>
        </w:r>
      </w:hyperlink>
      <w:r w:rsidR="003E1095" w:rsidRPr="00571853">
        <w:rPr>
          <w:rStyle w:val="Refdenotaalpie"/>
        </w:rPr>
        <w:t xml:space="preserve">, Rescatado de: </w:t>
      </w:r>
      <w:hyperlink r:id="rId5" w:history="1">
        <w:r w:rsidR="003E1095" w:rsidRPr="00571853">
          <w:rPr>
            <w:rStyle w:val="Refdenotaalpie"/>
          </w:rPr>
          <w:t>https://bvirtual.uce.edu.ec:2060/login.aspx?direct=true&amp;db=a9h&amp;AN=157450455&amp;lang=es&amp;site=ehost-live</w:t>
        </w:r>
      </w:hyperlink>
      <w:r w:rsidR="003E1095" w:rsidRPr="00571853">
        <w:rPr>
          <w:rStyle w:val="Refdenotaalpie"/>
        </w:rPr>
        <w:t xml:space="preserve"> </w:t>
      </w:r>
    </w:p>
  </w:footnote>
  <w:footnote w:id="6">
    <w:p w14:paraId="5175E0CD" w14:textId="77777777" w:rsidR="00847FD4" w:rsidRPr="0024571E" w:rsidRDefault="00847FD4" w:rsidP="00571853">
      <w:pPr>
        <w:autoSpaceDE w:val="0"/>
        <w:autoSpaceDN w:val="0"/>
        <w:adjustRightInd w:val="0"/>
        <w:rPr>
          <w:sz w:val="16"/>
          <w:szCs w:val="16"/>
          <w:lang w:val="es-EC"/>
        </w:rPr>
      </w:pPr>
      <w:r w:rsidRPr="00571853">
        <w:rPr>
          <w:rStyle w:val="Refdenotaalpie"/>
        </w:rPr>
        <w:footnoteRef/>
      </w:r>
      <w:r w:rsidRPr="00571853">
        <w:rPr>
          <w:rStyle w:val="Refdenotaalpie"/>
        </w:rPr>
        <w:t xml:space="preserve"> ODS, ¿Qué es el ODS?, </w:t>
      </w:r>
      <w:hyperlink r:id="rId6" w:history="1">
        <w:r w:rsidRPr="00571853">
          <w:rPr>
            <w:rStyle w:val="Refdenotaalpie"/>
          </w:rPr>
          <w:t>https://odsterritorioecuador.ec/los-ods/</w:t>
        </w:r>
      </w:hyperlink>
      <w:r w:rsidRPr="00571853">
        <w:rPr>
          <w:rStyle w:val="Refdenotaalpie"/>
        </w:rPr>
        <w:t>, 2022-05-22</w:t>
      </w:r>
    </w:p>
  </w:footnote>
  <w:footnote w:id="7">
    <w:p w14:paraId="59333601" w14:textId="77777777" w:rsidR="00565D0D" w:rsidRPr="00571853" w:rsidRDefault="00565D0D"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de Guillermo Lasso: un plan con pies de barro, https://www.celag.org/plan-nacional-de-desarrollo-de-guillermo-lasso-un-plan-con-pies-de-barro/, 2022-05-07 </w:t>
      </w:r>
    </w:p>
  </w:footnote>
  <w:footnote w:id="8">
    <w:p w14:paraId="43ABA364" w14:textId="07EB7EE3" w:rsidR="00BC6A89" w:rsidRPr="00571853" w:rsidRDefault="00BC6A89" w:rsidP="00571853">
      <w:pPr>
        <w:autoSpaceDE w:val="0"/>
        <w:autoSpaceDN w:val="0"/>
        <w:adjustRightInd w:val="0"/>
        <w:rPr>
          <w:rStyle w:val="Refdenotaalpie"/>
        </w:rPr>
      </w:pPr>
      <w:r>
        <w:rPr>
          <w:rStyle w:val="Refdenotaalpie"/>
        </w:rPr>
        <w:footnoteRef/>
      </w:r>
      <w:r w:rsidRPr="00571853">
        <w:rPr>
          <w:rStyle w:val="Refdenotaalpie"/>
        </w:rPr>
        <w:t xml:space="preserve"> LÓPEZ, M. F. El sistema de planificación y el ordenamiento territorial para Buen Vivir en el Ecuador. </w:t>
      </w:r>
      <w:proofErr w:type="spellStart"/>
      <w:r w:rsidRPr="00571853">
        <w:rPr>
          <w:rStyle w:val="Refdenotaalpie"/>
        </w:rPr>
        <w:t>Geousp</w:t>
      </w:r>
      <w:proofErr w:type="spellEnd"/>
      <w:r w:rsidRPr="00571853">
        <w:rPr>
          <w:rStyle w:val="Refdenotaalpie"/>
        </w:rPr>
        <w:t xml:space="preserve"> – </w:t>
      </w:r>
      <w:proofErr w:type="spellStart"/>
      <w:r w:rsidRPr="00571853">
        <w:rPr>
          <w:rStyle w:val="Refdenotaalpie"/>
        </w:rPr>
        <w:t>Espaço</w:t>
      </w:r>
      <w:proofErr w:type="spellEnd"/>
      <w:r w:rsidRPr="00571853">
        <w:rPr>
          <w:rStyle w:val="Refdenotaalpie"/>
        </w:rPr>
        <w:t xml:space="preserve"> e Tempo (Online), v. 19, n. 2, p. 297-312, ago. 2015. ISSN 2179-0892. </w:t>
      </w:r>
    </w:p>
  </w:footnote>
  <w:footnote w:id="9">
    <w:p w14:paraId="52351CF8" w14:textId="023FE60B" w:rsidR="00CF49DB" w:rsidRPr="00571853" w:rsidRDefault="00CF49DB"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2019-2024, https://siteal.iiep.unesco.org/bdnp/3006/plan-nacional-desarrollo-2019-2024#:~:text=El%20Plan%20Nacional%20de%20Desarrollo,sus%20l%C3%ADneas%20principales%20distintos%20ejes.</w:t>
      </w:r>
    </w:p>
  </w:footnote>
  <w:footnote w:id="10">
    <w:p w14:paraId="5CCA97F1" w14:textId="3818AF0D" w:rsidR="00ED1938" w:rsidRPr="00A6077F" w:rsidRDefault="00ED1938" w:rsidP="00571853">
      <w:pPr>
        <w:autoSpaceDE w:val="0"/>
        <w:autoSpaceDN w:val="0"/>
        <w:adjustRightInd w:val="0"/>
        <w:rPr>
          <w:sz w:val="16"/>
          <w:szCs w:val="16"/>
        </w:rPr>
      </w:pPr>
      <w:r w:rsidRPr="00571853">
        <w:rPr>
          <w:rStyle w:val="Refdenotaalpie"/>
        </w:rPr>
        <w:footnoteRef/>
      </w:r>
      <w:r w:rsidRPr="00571853">
        <w:rPr>
          <w:rStyle w:val="Refdenotaalpie"/>
        </w:rPr>
        <w:t xml:space="preserve"> </w:t>
      </w:r>
      <w:r w:rsidR="00A6077F" w:rsidRPr="00571853">
        <w:rPr>
          <w:rStyle w:val="Refdenotaalpie"/>
        </w:rPr>
        <w:t xml:space="preserve">Evaluación de programas sociales, </w:t>
      </w:r>
      <w:hyperlink r:id="rId7" w:history="1">
        <w:r w:rsidR="00A6077F" w:rsidRPr="00571853">
          <w:rPr>
            <w:rStyle w:val="Refdenotaalpie"/>
          </w:rPr>
          <w:t>https://www.coneval.org.mx/coordinacion/IMPPS/Paginas/Diagnosticos-de-Objetivos-e-Indicadores-del-PND.aspx</w:t>
        </w:r>
      </w:hyperlink>
      <w:r w:rsidR="00A6077F">
        <w:rPr>
          <w:sz w:val="16"/>
          <w:szCs w:val="16"/>
        </w:rPr>
        <w:t xml:space="preserve"> </w:t>
      </w:r>
    </w:p>
  </w:footnote>
  <w:footnote w:id="11">
    <w:p w14:paraId="7E9B9E33" w14:textId="47B9FE4C" w:rsidR="00A6077F" w:rsidRPr="00571853" w:rsidRDefault="00A6077F" w:rsidP="00571853">
      <w:pPr>
        <w:autoSpaceDE w:val="0"/>
        <w:autoSpaceDN w:val="0"/>
        <w:adjustRightInd w:val="0"/>
        <w:rPr>
          <w:rStyle w:val="Refdenotaalpie"/>
        </w:rPr>
      </w:pPr>
      <w:r w:rsidRPr="00571853">
        <w:rPr>
          <w:rStyle w:val="Refdenotaalpie"/>
        </w:rPr>
        <w:footnoteRef/>
      </w:r>
      <w:r w:rsidRPr="00571853">
        <w:rPr>
          <w:rStyle w:val="Refdenotaalpie"/>
        </w:rPr>
        <w:t xml:space="preserve"> Análisis sobre el desempeño de los objetivos e indicadores de los programas del {ámbito social derivados del PND 2019-2024, </w:t>
      </w:r>
      <w:hyperlink r:id="rId8" w:history="1">
        <w:r w:rsidRPr="00571853">
          <w:rPr>
            <w:rStyle w:val="Refdenotaalpie"/>
          </w:rPr>
          <w:t>https://www.coneval.org.mx/coordinacion/Documents/monitoreo/Sectoriales_19-20/Desempeno_sectoriales_VF.pdf</w:t>
        </w:r>
      </w:hyperlink>
    </w:p>
  </w:footnote>
  <w:footnote w:id="12">
    <w:p w14:paraId="03A41363" w14:textId="3862B0C4" w:rsidR="005549C3" w:rsidRPr="00571853" w:rsidRDefault="005549C3" w:rsidP="00571853">
      <w:pPr>
        <w:autoSpaceDE w:val="0"/>
        <w:autoSpaceDN w:val="0"/>
        <w:adjustRightInd w:val="0"/>
        <w:rPr>
          <w:rStyle w:val="Refdenotaalpie"/>
          <w:sz w:val="16"/>
          <w:szCs w:val="16"/>
        </w:rPr>
      </w:pPr>
      <w:r w:rsidRPr="00571853">
        <w:rPr>
          <w:rStyle w:val="Refdenotaalpie"/>
        </w:rPr>
        <w:footnoteRef/>
      </w:r>
      <w:r w:rsidRPr="00571853">
        <w:rPr>
          <w:rStyle w:val="Refdenotaalpie"/>
        </w:rPr>
        <w:t xml:space="preserve"> </w:t>
      </w:r>
      <w:hyperlink r:id="rId9" w:history="1">
        <w:r w:rsidRPr="00571853">
          <w:rPr>
            <w:rStyle w:val="Refdenotaalpie"/>
          </w:rPr>
          <w:t>https://www.coneval.org.mx/InformesPublicaciones/Documents/DIAGNOSTICO_PARTE_II.pdf</w:t>
        </w:r>
      </w:hyperlink>
      <w:r w:rsidRPr="00571853">
        <w:rPr>
          <w:rStyle w:val="Refdenotaalpie"/>
        </w:rPr>
        <w:t xml:space="preserve"> </w:t>
      </w:r>
    </w:p>
  </w:footnote>
  <w:footnote w:id="13">
    <w:p w14:paraId="2A0D56B1" w14:textId="6E2BC6F2" w:rsidR="00506889" w:rsidRPr="00571853" w:rsidRDefault="00506889"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Seguimiento y monitoreo de las políticas de Chile, rescatado de: </w:t>
      </w:r>
      <w:r w:rsidR="00CC21F9" w:rsidRPr="00571853">
        <w:rPr>
          <w:rStyle w:val="Refdenotaalpie"/>
          <w:sz w:val="16"/>
          <w:szCs w:val="16"/>
        </w:rPr>
        <w:t>https://observatorioplanificacion.cepal.org/es/planes/programa-de-gobierno-de-chile-2018-2022</w:t>
      </w:r>
      <w:r w:rsidRPr="00571853">
        <w:rPr>
          <w:rStyle w:val="Refdenotaalpie"/>
          <w:sz w:val="16"/>
          <w:szCs w:val="16"/>
        </w:rPr>
        <w:t xml:space="preserve"> </w:t>
      </w:r>
    </w:p>
  </w:footnote>
  <w:footnote w:id="14">
    <w:p w14:paraId="11F2D417" w14:textId="09D487A0" w:rsidR="00F65DC0" w:rsidRPr="00571853" w:rsidRDefault="00F65DC0" w:rsidP="00571853">
      <w:pPr>
        <w:autoSpaceDE w:val="0"/>
        <w:autoSpaceDN w:val="0"/>
        <w:adjustRightInd w:val="0"/>
        <w:rPr>
          <w:rStyle w:val="Refdenotaalpie"/>
          <w:sz w:val="16"/>
          <w:szCs w:val="16"/>
        </w:rPr>
      </w:pPr>
      <w:r w:rsidRPr="00571853">
        <w:rPr>
          <w:rStyle w:val="Refdenotaalpie"/>
          <w:sz w:val="16"/>
          <w:szCs w:val="16"/>
        </w:rPr>
        <w:footnoteRef/>
      </w:r>
      <w:r w:rsidR="000E1431" w:rsidRPr="00571853">
        <w:rPr>
          <w:rStyle w:val="Refdenotaalpie"/>
          <w:sz w:val="16"/>
          <w:szCs w:val="16"/>
        </w:rPr>
        <w:t xml:space="preserve">Evaluación de Cumplimiento de Promesas en Materia </w:t>
      </w:r>
      <w:r w:rsidR="00D26552" w:rsidRPr="00571853">
        <w:rPr>
          <w:rStyle w:val="Refdenotaalpie"/>
          <w:sz w:val="16"/>
          <w:szCs w:val="16"/>
        </w:rPr>
        <w:t>Legislativa, Del</w:t>
      </w:r>
      <w:r w:rsidRPr="00571853">
        <w:rPr>
          <w:rStyle w:val="Refdenotaalpie"/>
          <w:sz w:val="16"/>
          <w:szCs w:val="16"/>
        </w:rPr>
        <w:t xml:space="preserve"> dicho al hecho, </w:t>
      </w:r>
      <w:r w:rsidR="00D26552" w:rsidRPr="00571853">
        <w:rPr>
          <w:rStyle w:val="Refdenotaalpie"/>
          <w:sz w:val="16"/>
          <w:szCs w:val="16"/>
        </w:rPr>
        <w:t>Pág. 4</w:t>
      </w:r>
      <w:r w:rsidR="005C23AF" w:rsidRPr="00571853">
        <w:rPr>
          <w:rStyle w:val="Refdenotaalpie"/>
          <w:sz w:val="16"/>
          <w:szCs w:val="16"/>
        </w:rPr>
        <w:t xml:space="preserve">, </w:t>
      </w:r>
      <w:hyperlink r:id="rId10" w:history="1">
        <w:r w:rsidR="005C23AF" w:rsidRPr="00571853">
          <w:rPr>
            <w:rStyle w:val="Refdenotaalpie"/>
            <w:sz w:val="16"/>
            <w:szCs w:val="16"/>
          </w:rPr>
          <w:t>https://deldichoalhecho.cl/docs/metodologia-del-dicho-al-hecho.pdf</w:t>
        </w:r>
      </w:hyperlink>
      <w:r w:rsidR="005C23AF" w:rsidRPr="00571853">
        <w:rPr>
          <w:rStyle w:val="Refdenotaalpie"/>
          <w:sz w:val="16"/>
          <w:szCs w:val="16"/>
        </w:rPr>
        <w:t xml:space="preserve"> </w:t>
      </w:r>
    </w:p>
  </w:footnote>
  <w:footnote w:id="15">
    <w:p w14:paraId="0E117730" w14:textId="381DE3D8" w:rsidR="007E3D18" w:rsidRPr="007E3D18" w:rsidRDefault="007E3D18" w:rsidP="00571853">
      <w:pPr>
        <w:autoSpaceDE w:val="0"/>
        <w:autoSpaceDN w:val="0"/>
        <w:adjustRightInd w:val="0"/>
        <w:rPr>
          <w:lang w:val="es-EC"/>
        </w:rPr>
      </w:pPr>
      <w:r w:rsidRPr="00571853">
        <w:rPr>
          <w:rStyle w:val="Refdenotaalpie"/>
          <w:sz w:val="16"/>
          <w:szCs w:val="16"/>
        </w:rPr>
        <w:footnoteRef/>
      </w:r>
      <w:r w:rsidRPr="00571853">
        <w:rPr>
          <w:rStyle w:val="Refdenotaalpie"/>
          <w:sz w:val="16"/>
          <w:szCs w:val="16"/>
        </w:rPr>
        <w:t xml:space="preserve"> Comparar </w:t>
      </w:r>
      <w:r w:rsidR="000E1431" w:rsidRPr="00571853">
        <w:rPr>
          <w:rStyle w:val="Refdenotaalpie"/>
          <w:sz w:val="16"/>
          <w:szCs w:val="16"/>
        </w:rPr>
        <w:t>el estudio</w:t>
      </w:r>
      <w:r w:rsidRPr="00571853">
        <w:rPr>
          <w:rStyle w:val="Refdenotaalpie"/>
          <w:sz w:val="16"/>
          <w:szCs w:val="16"/>
        </w:rPr>
        <w:t xml:space="preserve">, Proyecto de Ciudadanía Inteligente, Rescatado: </w:t>
      </w:r>
      <w:hyperlink r:id="rId11" w:anchor="/government/sebasti%C3%A1n-pi%C3%B1era-ii" w:history="1">
        <w:r w:rsidRPr="00571853">
          <w:rPr>
            <w:rStyle w:val="Refdenotaalpie"/>
            <w:sz w:val="16"/>
            <w:szCs w:val="16"/>
          </w:rPr>
          <w:t>https://deldichoalh</w:t>
        </w:r>
        <w:r w:rsidRPr="00571853">
          <w:rPr>
            <w:rStyle w:val="Refdenotaalpie"/>
            <w:sz w:val="16"/>
            <w:szCs w:val="16"/>
          </w:rPr>
          <w:t>e</w:t>
        </w:r>
        <w:r w:rsidRPr="00571853">
          <w:rPr>
            <w:rStyle w:val="Refdenotaalpie"/>
            <w:sz w:val="16"/>
            <w:szCs w:val="16"/>
          </w:rPr>
          <w:t>cho.cl/#/government/sebasti%C3%A1n-pi%C3%B1era-ii</w:t>
        </w:r>
      </w:hyperlink>
      <w:r>
        <w:rPr>
          <w:lang w:val="es-EC"/>
        </w:rPr>
        <w:t xml:space="preserve"> </w:t>
      </w:r>
    </w:p>
  </w:footnote>
  <w:footnote w:id="16">
    <w:p w14:paraId="1AD17E6E" w14:textId="0D6C613C" w:rsidR="002B30F3" w:rsidRPr="00571853" w:rsidRDefault="002B30F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Plan Nacional de Desarrollo 2017-2021 Toda una vida, Observatorio Regional de Planificación para el Desarrollo, Rescatado de: </w:t>
      </w:r>
      <w:hyperlink r:id="rId12" w:anchor=":~:text=El%20%22Plan%20Nacional%20de%20Desarrollo,Los%20derechos%20constitucionales" w:history="1">
        <w:r w:rsidRPr="00571853">
          <w:rPr>
            <w:rStyle w:val="Refdenotaalpie"/>
            <w:sz w:val="16"/>
            <w:szCs w:val="16"/>
          </w:rPr>
          <w:t>https://observatorioplanificacion.cepal.org/es/planes/plan-nacional-de-desarrollo-2017-2021-toda-una-vida-de-ecuador#:~:text=El%20%22Plan%20Nacional%20de%20Desarrollo,Los%20derechos%20constitucionales</w:t>
        </w:r>
      </w:hyperlink>
      <w:r w:rsidRPr="00571853">
        <w:rPr>
          <w:rStyle w:val="Refdenotaalpie"/>
          <w:sz w:val="16"/>
          <w:szCs w:val="16"/>
        </w:rPr>
        <w:t xml:space="preserve"> </w:t>
      </w:r>
    </w:p>
  </w:footnote>
  <w:footnote w:id="17">
    <w:p w14:paraId="54713092" w14:textId="446536E2" w:rsidR="00B11EC3" w:rsidRPr="00571853" w:rsidRDefault="00B11EC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Toda una vida, Plan Nacional de Desarrollo 2017-2021, Unesco, rescatado de: </w:t>
      </w:r>
      <w:hyperlink r:id="rId13" w:history="1">
        <w:r w:rsidRPr="00571853">
          <w:rPr>
            <w:rStyle w:val="Refdenotaalpie"/>
            <w:sz w:val="16"/>
            <w:szCs w:val="16"/>
          </w:rPr>
          <w:t>https://siteal.iiep.unesco.org/sites/default/files/sit_accion_files/siteal_ecuador_0244.pdf</w:t>
        </w:r>
      </w:hyperlink>
      <w:r w:rsidRPr="00571853">
        <w:rPr>
          <w:rStyle w:val="Refdenotaalpie"/>
          <w:sz w:val="16"/>
          <w:szCs w:val="16"/>
        </w:rPr>
        <w:t xml:space="preserve"> </w:t>
      </w:r>
    </w:p>
  </w:footnote>
  <w:footnote w:id="18">
    <w:p w14:paraId="6E9692B5" w14:textId="597F891D" w:rsidR="00E96E63" w:rsidRPr="00571853" w:rsidRDefault="00E96E6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Toda una Vida. Plan Nacional de Desarrollo 2017-2021, Sistema de información tendencias educativas en América latina, Pág. 31 rescatado de: </w:t>
      </w:r>
      <w:hyperlink r:id="rId14" w:history="1">
        <w:r w:rsidRPr="00571853">
          <w:rPr>
            <w:rStyle w:val="Refdenotaalpie"/>
            <w:sz w:val="16"/>
            <w:szCs w:val="16"/>
          </w:rPr>
          <w:t>https://siteal.iiep.unesco.org/sites/default/files/sit_accion_files/siteal_ecuador_0244.pdf</w:t>
        </w:r>
      </w:hyperlink>
      <w:r w:rsidRPr="00571853">
        <w:rPr>
          <w:rStyle w:val="Refdenotaalpie"/>
          <w:sz w:val="16"/>
          <w:szCs w:val="16"/>
        </w:rPr>
        <w:t xml:space="preserve"> </w:t>
      </w:r>
    </w:p>
  </w:footnote>
  <w:footnote w:id="19">
    <w:p w14:paraId="0B3ED0FB" w14:textId="41545277" w:rsidR="0091309B" w:rsidRPr="00571853" w:rsidRDefault="0091309B"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El indicador 9.04, no cuenta con serie de datos, debido a las características de su fuente de información  </w:t>
      </w:r>
    </w:p>
  </w:footnote>
  <w:footnote w:id="20">
    <w:p w14:paraId="5A4D277C" w14:textId="70192019" w:rsidR="00EC34CD" w:rsidRPr="00571853" w:rsidRDefault="00EC34CD"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rsidRPr="00571853">
        <w:rPr>
          <w:rStyle w:val="Refdenotaalpie"/>
          <w:sz w:val="16"/>
          <w:szCs w:val="16"/>
        </w:rPr>
        <w:t xml:space="preserve">. </w:t>
      </w:r>
      <w:r w:rsidRPr="00571853">
        <w:rPr>
          <w:rStyle w:val="Refdenotaalpie"/>
          <w:sz w:val="16"/>
          <w:szCs w:val="16"/>
        </w:rPr>
        <w:t xml:space="preserve"> </w:t>
      </w:r>
    </w:p>
  </w:footnote>
  <w:footnote w:id="21">
    <w:p w14:paraId="3713B7C2" w14:textId="0E7BDCF7" w:rsidR="00193983" w:rsidRPr="00571853" w:rsidRDefault="0019398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Informe De Cierre Del Proceso De Homologación De Indicadores Del Plan Nacional De Desarrollo 2017-2021,Ecuador En Cifras, Pág. 11, rescatado de: </w:t>
      </w:r>
      <w:hyperlink r:id="rId15" w:history="1">
        <w:r w:rsidRPr="00571853">
          <w:rPr>
            <w:rStyle w:val="Refdenotaalpie"/>
            <w:sz w:val="16"/>
            <w:szCs w:val="16"/>
          </w:rPr>
          <w:t>https://www.ecuadorencifras.gob.ec/documentos/web-inec/Sistema_Estadistico_Nacional/Planificacion_Estadistica/Informe%20cierre%20proceso%20indicadores%20PND2017-2021.pdf</w:t>
        </w:r>
      </w:hyperlink>
      <w:r w:rsidRPr="00571853">
        <w:rPr>
          <w:rStyle w:val="Refdenotaalpie"/>
          <w:sz w:val="16"/>
          <w:szCs w:val="16"/>
        </w:rPr>
        <w:t xml:space="preserve"> </w:t>
      </w:r>
    </w:p>
  </w:footnote>
  <w:footnote w:id="22">
    <w:p w14:paraId="25197BE6" w14:textId="1B5AE91F" w:rsidR="00C23D28" w:rsidRPr="00C23D28" w:rsidRDefault="00C23D28" w:rsidP="00571853">
      <w:pPr>
        <w:autoSpaceDE w:val="0"/>
        <w:autoSpaceDN w:val="0"/>
        <w:adjustRightInd w:val="0"/>
        <w:rPr>
          <w:lang w:val="es-EC"/>
        </w:rPr>
      </w:pPr>
      <w:r w:rsidRPr="00571853">
        <w:rPr>
          <w:rStyle w:val="Refdenotaalpie"/>
          <w:sz w:val="16"/>
          <w:szCs w:val="16"/>
        </w:rPr>
        <w:footnoteRef/>
      </w:r>
      <w:r w:rsidRPr="00571853">
        <w:rPr>
          <w:rStyle w:val="Refdenotaalpie"/>
          <w:sz w:val="16"/>
          <w:szCs w:val="16"/>
        </w:rPr>
        <w:t xml:space="preserve"> </w:t>
      </w:r>
      <w:r w:rsidR="00300220" w:rsidRPr="00571853">
        <w:rPr>
          <w:rStyle w:val="Refdenotaalpie"/>
          <w:sz w:val="16"/>
          <w:szCs w:val="16"/>
        </w:rPr>
        <w:t>Informe De Cierre Del Proceso De Homologación De Indicadores Del Plan Nacional De Desarrollo 2017-2021</w:t>
      </w:r>
      <w:r w:rsidRPr="00571853">
        <w:rPr>
          <w:rStyle w:val="Refdenotaalpie"/>
          <w:sz w:val="16"/>
          <w:szCs w:val="16"/>
        </w:rPr>
        <w:t xml:space="preserve">,Ecuador en Cifras, Pág. 12, rescatado de: </w:t>
      </w:r>
      <w:hyperlink r:id="rId16" w:history="1">
        <w:r w:rsidRPr="00571853">
          <w:rPr>
            <w:rStyle w:val="Refdenotaalpie"/>
            <w:sz w:val="16"/>
            <w:szCs w:val="16"/>
          </w:rPr>
          <w:t>https://www.ecuadorencifras.gob.ec/documentos/web-inec/Sistema_Estadistico_Nacional/Planificacion_Estadistica/Informe%20cierre%20proceso%20indicadores%20PND2017-2021.pdf</w:t>
        </w:r>
      </w:hyperlink>
      <w:r>
        <w:t xml:space="preserve"> </w:t>
      </w:r>
    </w:p>
  </w:footnote>
  <w:footnote w:id="23">
    <w:p w14:paraId="04246619" w14:textId="77777777" w:rsidR="00152A4F" w:rsidRPr="00B31B7F" w:rsidRDefault="00152A4F" w:rsidP="00C9610C">
      <w:pPr>
        <w:autoSpaceDE w:val="0"/>
        <w:autoSpaceDN w:val="0"/>
        <w:adjustRightInd w:val="0"/>
        <w:rPr>
          <w:lang w:val="es-EC"/>
        </w:rPr>
      </w:pPr>
      <w:r w:rsidRPr="00C9610C">
        <w:rPr>
          <w:rStyle w:val="Refdenotaalpie"/>
          <w:sz w:val="16"/>
          <w:szCs w:val="16"/>
        </w:rPr>
        <w:footnoteRef/>
      </w:r>
      <w:r w:rsidRPr="00C9610C">
        <w:rPr>
          <w:rStyle w:val="Refdenotaalpie"/>
          <w:sz w:val="16"/>
          <w:szCs w:val="16"/>
        </w:rPr>
        <w:t xml:space="preserve"> Plan Nacional de Desarrollo de Guillermo Lasso: un plan con pies de barro, https://www.celag.org/plan-nacional-de-desarrollo-de-guillermo-lasso-un-plan-con-pies-de-barro/, 2022-05-07</w:t>
      </w:r>
      <w:r>
        <w:t xml:space="preserve"> </w:t>
      </w:r>
    </w:p>
  </w:footnote>
  <w:footnote w:id="24">
    <w:p w14:paraId="400A01A1" w14:textId="472493C0" w:rsidR="005124F9" w:rsidRPr="00BA3245" w:rsidRDefault="005124F9" w:rsidP="005124F9">
      <w:pPr>
        <w:autoSpaceDE w:val="0"/>
        <w:autoSpaceDN w:val="0"/>
        <w:adjustRightInd w:val="0"/>
        <w:rPr>
          <w:sz w:val="16"/>
          <w:szCs w:val="16"/>
          <w:vertAlign w:val="superscript"/>
        </w:rPr>
      </w:pPr>
      <w:r w:rsidRPr="005124F9">
        <w:rPr>
          <w:rStyle w:val="Refdenotaalpie"/>
          <w:sz w:val="16"/>
          <w:szCs w:val="16"/>
        </w:rPr>
        <w:footnoteRef/>
      </w:r>
      <w:r w:rsidRPr="005124F9">
        <w:rPr>
          <w:rStyle w:val="Refdenotaalpie"/>
          <w:sz w:val="16"/>
          <w:szCs w:val="16"/>
        </w:rPr>
        <w:t xml:space="preserve"> </w:t>
      </w:r>
      <w:r w:rsidRPr="005124F9">
        <w:rPr>
          <w:rStyle w:val="Refdenotaalpie"/>
          <w:sz w:val="16"/>
          <w:szCs w:val="16"/>
        </w:rPr>
        <w:t>Modernización de la gestión pública y rendición de cuentas: análisis del caso ecuatoriano</w:t>
      </w:r>
      <w:r w:rsidRPr="0051292C">
        <w:rPr>
          <w:rStyle w:val="Refdenotaalpie"/>
          <w:sz w:val="16"/>
          <w:szCs w:val="16"/>
        </w:rPr>
        <w:t xml:space="preserve">, </w:t>
      </w:r>
      <w:r w:rsidR="0051292C" w:rsidRPr="0051292C">
        <w:rPr>
          <w:rStyle w:val="Refdenotaalpie"/>
          <w:sz w:val="16"/>
          <w:szCs w:val="16"/>
        </w:rPr>
        <w:t>Milton A. Freire Briones</w:t>
      </w:r>
      <w:r w:rsidR="0051292C" w:rsidRPr="0051292C">
        <w:rPr>
          <w:rStyle w:val="Refdenotaalpie"/>
        </w:rPr>
        <w:t>,</w:t>
      </w:r>
      <w:r w:rsidR="0051292C">
        <w:t xml:space="preserve"> </w:t>
      </w:r>
      <w:r w:rsidR="0051292C" w:rsidRPr="0051292C">
        <w:rPr>
          <w:rStyle w:val="Refdenotaalpie"/>
        </w:rPr>
        <w:t xml:space="preserve">rescatado de: </w:t>
      </w:r>
      <w:r w:rsidR="0051292C" w:rsidRPr="0051292C">
        <w:rPr>
          <w:rStyle w:val="Refdenotaalpie"/>
        </w:rPr>
        <w:t>https://revistas.uasb.edu.ec/index.php/eg/article/view/1200/1128</w:t>
      </w:r>
    </w:p>
  </w:footnote>
  <w:footnote w:id="25">
    <w:p w14:paraId="003B6F1F" w14:textId="22E9BED3" w:rsidR="005A0F93" w:rsidRPr="00BC4FE1" w:rsidRDefault="005A0F93" w:rsidP="00BC4FE1">
      <w:pPr>
        <w:autoSpaceDE w:val="0"/>
        <w:autoSpaceDN w:val="0"/>
        <w:adjustRightInd w:val="0"/>
        <w:rPr>
          <w:rStyle w:val="Refdenotaalpie"/>
        </w:rPr>
      </w:pPr>
      <w:r w:rsidRPr="00BC4FE1">
        <w:rPr>
          <w:rStyle w:val="Refdenotaalpie"/>
        </w:rPr>
        <w:footnoteRef/>
      </w:r>
      <w:r w:rsidRPr="00BC4FE1">
        <w:rPr>
          <w:rStyle w:val="Refdenotaalpie"/>
        </w:rPr>
        <w:t xml:space="preserve"> </w:t>
      </w:r>
      <w:r w:rsidRPr="00BC4FE1">
        <w:rPr>
          <w:rStyle w:val="Refdenotaalpie"/>
        </w:rPr>
        <w:t>O’Donnell, Guillermo. 2001. “</w:t>
      </w:r>
      <w:proofErr w:type="spellStart"/>
      <w:r w:rsidRPr="00BC4FE1">
        <w:rPr>
          <w:rStyle w:val="Refdenotaalpie"/>
        </w:rPr>
        <w:t>Accountability</w:t>
      </w:r>
      <w:proofErr w:type="spellEnd"/>
      <w:r w:rsidRPr="00BC4FE1">
        <w:rPr>
          <w:rStyle w:val="Refdenotaalpie"/>
        </w:rPr>
        <w:t xml:space="preserve"> horizontal: la institucionalización legal de la desconfianza política”. </w:t>
      </w:r>
      <w:proofErr w:type="spellStart"/>
      <w:r w:rsidRPr="00BC4FE1">
        <w:rPr>
          <w:rStyle w:val="Refdenotaalpie"/>
        </w:rPr>
        <w:t>POSTData</w:t>
      </w:r>
      <w:proofErr w:type="spellEnd"/>
      <w:r w:rsidRPr="00BC4FE1">
        <w:rPr>
          <w:rStyle w:val="Refdenotaalpie"/>
        </w:rPr>
        <w:t>, No. 7: 11-34.</w:t>
      </w:r>
    </w:p>
  </w:footnote>
  <w:footnote w:id="26">
    <w:p w14:paraId="22BA92A4" w14:textId="09509299" w:rsidR="00BC4FE1" w:rsidRPr="00BC4FE1" w:rsidRDefault="00BC4FE1" w:rsidP="00BC4FE1">
      <w:pPr>
        <w:autoSpaceDE w:val="0"/>
        <w:autoSpaceDN w:val="0"/>
        <w:adjustRightInd w:val="0"/>
        <w:rPr>
          <w:rStyle w:val="Refdenotaalpie"/>
          <w:sz w:val="16"/>
          <w:szCs w:val="16"/>
        </w:rPr>
      </w:pPr>
      <w:r w:rsidRPr="00BC4FE1">
        <w:rPr>
          <w:rStyle w:val="Refdenotaalpie"/>
        </w:rPr>
        <w:footnoteRef/>
      </w:r>
      <w:r w:rsidRPr="00BC4FE1">
        <w:rPr>
          <w:rStyle w:val="Refdenotaalpie"/>
        </w:rPr>
        <w:t xml:space="preserve"> </w:t>
      </w:r>
      <w:r w:rsidRPr="00BC4FE1">
        <w:rPr>
          <w:rStyle w:val="Refdenotaalpie"/>
          <w:sz w:val="16"/>
          <w:szCs w:val="16"/>
        </w:rPr>
        <w:t>Modernización de la gestión pública y rendición de cuentas: análisis del caso ecuatoriano, Milton A. Freire Briones</w:t>
      </w:r>
      <w:r w:rsidRPr="00BC4FE1">
        <w:rPr>
          <w:rStyle w:val="Refdenotaalpie"/>
        </w:rPr>
        <w:t>, rescatado de: https://revistas.uasb.edu.ec/index.php/eg/article/view/1200/1128</w:t>
      </w:r>
    </w:p>
  </w:footnote>
  <w:footnote w:id="27">
    <w:p w14:paraId="2128C598" w14:textId="310FD329" w:rsidR="00571853" w:rsidRPr="00571853" w:rsidRDefault="00571853" w:rsidP="00BA3245">
      <w:pPr>
        <w:autoSpaceDE w:val="0"/>
        <w:autoSpaceDN w:val="0"/>
        <w:adjustRightInd w:val="0"/>
        <w:rPr>
          <w:lang w:val="es-EC"/>
        </w:rPr>
      </w:pPr>
      <w:r w:rsidRPr="00BA3245">
        <w:rPr>
          <w:rStyle w:val="Refdenotaalpie"/>
          <w:sz w:val="16"/>
          <w:szCs w:val="16"/>
        </w:rPr>
        <w:footnoteRef/>
      </w:r>
      <w:r w:rsidRPr="00BA3245">
        <w:rPr>
          <w:rStyle w:val="Refdenotaalpie"/>
          <w:sz w:val="16"/>
          <w:szCs w:val="16"/>
        </w:rPr>
        <w:t xml:space="preserve"> </w:t>
      </w:r>
      <w:r w:rsidR="00BA3245" w:rsidRPr="00BA3245">
        <w:rPr>
          <w:rStyle w:val="Refdenotaalpie"/>
          <w:sz w:val="16"/>
          <w:szCs w:val="16"/>
        </w:rPr>
        <w:t xml:space="preserve">Seguimiento gubernamental de Chile, Rescatado de: </w:t>
      </w:r>
      <w:r w:rsidR="00BA3245" w:rsidRPr="00BA3245">
        <w:rPr>
          <w:rStyle w:val="Refdenotaalpie"/>
          <w:sz w:val="16"/>
          <w:szCs w:val="16"/>
        </w:rPr>
        <w:t>https://deldichoalhecho.cl/#/government/sebasti%C3%A1n-pi%C3%B1era-ii</w:t>
      </w:r>
    </w:p>
  </w:footnote>
  <w:footnote w:id="28">
    <w:p w14:paraId="3F62FE09" w14:textId="77777777" w:rsidR="00B661FE" w:rsidRPr="00426F20" w:rsidRDefault="00B661FE" w:rsidP="00B661FE">
      <w:pPr>
        <w:autoSpaceDE w:val="0"/>
        <w:autoSpaceDN w:val="0"/>
        <w:adjustRightInd w:val="0"/>
        <w:rPr>
          <w:lang w:val="es-EC"/>
        </w:rPr>
      </w:pPr>
      <w:r w:rsidRPr="00BC4FE1">
        <w:rPr>
          <w:rStyle w:val="Refdenotaalpie"/>
          <w:sz w:val="16"/>
          <w:szCs w:val="16"/>
        </w:rPr>
        <w:footnoteRef/>
      </w:r>
      <w:r w:rsidRPr="00BC4FE1">
        <w:rPr>
          <w:rStyle w:val="Refdenotaalpie"/>
        </w:rPr>
        <w:t xml:space="preserve"> 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61A36DD"/>
    <w:multiLevelType w:val="hybridMultilevel"/>
    <w:tmpl w:val="11008E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6"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2022465496">
    <w:abstractNumId w:val="10"/>
  </w:num>
  <w:num w:numId="2" w16cid:durableId="1309091887">
    <w:abstractNumId w:val="9"/>
  </w:num>
  <w:num w:numId="3" w16cid:durableId="2001150112">
    <w:abstractNumId w:val="4"/>
  </w:num>
  <w:num w:numId="4" w16cid:durableId="358239269">
    <w:abstractNumId w:val="15"/>
  </w:num>
  <w:num w:numId="5" w16cid:durableId="1865560706">
    <w:abstractNumId w:val="6"/>
  </w:num>
  <w:num w:numId="6" w16cid:durableId="859777005">
    <w:abstractNumId w:val="16"/>
  </w:num>
  <w:num w:numId="7" w16cid:durableId="452750269">
    <w:abstractNumId w:val="11"/>
  </w:num>
  <w:num w:numId="8" w16cid:durableId="40256512">
    <w:abstractNumId w:val="13"/>
  </w:num>
  <w:num w:numId="9" w16cid:durableId="1257983552">
    <w:abstractNumId w:val="14"/>
  </w:num>
  <w:num w:numId="10" w16cid:durableId="1335836020">
    <w:abstractNumId w:val="3"/>
  </w:num>
  <w:num w:numId="11" w16cid:durableId="1364283173">
    <w:abstractNumId w:val="17"/>
  </w:num>
  <w:num w:numId="12" w16cid:durableId="689571144">
    <w:abstractNumId w:val="0"/>
  </w:num>
  <w:num w:numId="13" w16cid:durableId="158928078">
    <w:abstractNumId w:val="20"/>
  </w:num>
  <w:num w:numId="14" w16cid:durableId="2092462550">
    <w:abstractNumId w:val="8"/>
  </w:num>
  <w:num w:numId="15" w16cid:durableId="1474909614">
    <w:abstractNumId w:val="1"/>
  </w:num>
  <w:num w:numId="16" w16cid:durableId="1575428493">
    <w:abstractNumId w:val="19"/>
  </w:num>
  <w:num w:numId="17" w16cid:durableId="796721806">
    <w:abstractNumId w:val="12"/>
  </w:num>
  <w:num w:numId="18" w16cid:durableId="1270770493">
    <w:abstractNumId w:val="7"/>
  </w:num>
  <w:num w:numId="19" w16cid:durableId="723211266">
    <w:abstractNumId w:val="5"/>
  </w:num>
  <w:num w:numId="20" w16cid:durableId="2111585584">
    <w:abstractNumId w:val="18"/>
  </w:num>
  <w:num w:numId="21" w16cid:durableId="161921840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drawingGridHorizontalSpacing w:val="100"/>
  <w:displayHorizontalDrawingGridEvery w:val="2"/>
  <w:characterSpacingControl w:val="doNotCompress"/>
  <w:savePreviewPicture/>
  <w:hdrShapeDefaults>
    <o:shapedefaults v:ext="edit" spidmax="212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528B9"/>
    <w:rsid w:val="00075309"/>
    <w:rsid w:val="000831A7"/>
    <w:rsid w:val="00085D7A"/>
    <w:rsid w:val="00086501"/>
    <w:rsid w:val="00090332"/>
    <w:rsid w:val="0009048A"/>
    <w:rsid w:val="0009261F"/>
    <w:rsid w:val="000941A7"/>
    <w:rsid w:val="000969D6"/>
    <w:rsid w:val="00097EC6"/>
    <w:rsid w:val="000A1EDE"/>
    <w:rsid w:val="000A3655"/>
    <w:rsid w:val="000A6E5B"/>
    <w:rsid w:val="000B0184"/>
    <w:rsid w:val="000B23FD"/>
    <w:rsid w:val="000B2D88"/>
    <w:rsid w:val="000B41E6"/>
    <w:rsid w:val="000B5A75"/>
    <w:rsid w:val="000B63DF"/>
    <w:rsid w:val="000C66C8"/>
    <w:rsid w:val="000C6761"/>
    <w:rsid w:val="000C6D94"/>
    <w:rsid w:val="000D35BD"/>
    <w:rsid w:val="000D71DA"/>
    <w:rsid w:val="000E1431"/>
    <w:rsid w:val="000E30A2"/>
    <w:rsid w:val="000E46A7"/>
    <w:rsid w:val="000F0043"/>
    <w:rsid w:val="000F00E7"/>
    <w:rsid w:val="000F0972"/>
    <w:rsid w:val="000F35DF"/>
    <w:rsid w:val="000F388A"/>
    <w:rsid w:val="000F64C1"/>
    <w:rsid w:val="00113545"/>
    <w:rsid w:val="001172B4"/>
    <w:rsid w:val="00117C36"/>
    <w:rsid w:val="0012048E"/>
    <w:rsid w:val="001226F4"/>
    <w:rsid w:val="00125569"/>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00D9"/>
    <w:rsid w:val="001847E8"/>
    <w:rsid w:val="00187E69"/>
    <w:rsid w:val="001913BB"/>
    <w:rsid w:val="00193983"/>
    <w:rsid w:val="001949B1"/>
    <w:rsid w:val="00195151"/>
    <w:rsid w:val="001A1D56"/>
    <w:rsid w:val="001A23FE"/>
    <w:rsid w:val="001A3BDB"/>
    <w:rsid w:val="001A40B2"/>
    <w:rsid w:val="001A4D61"/>
    <w:rsid w:val="001A5DA6"/>
    <w:rsid w:val="001B3CF4"/>
    <w:rsid w:val="001D13A3"/>
    <w:rsid w:val="001D6BAF"/>
    <w:rsid w:val="001E743A"/>
    <w:rsid w:val="001F1167"/>
    <w:rsid w:val="00201637"/>
    <w:rsid w:val="0020329C"/>
    <w:rsid w:val="00204B36"/>
    <w:rsid w:val="00213074"/>
    <w:rsid w:val="00213CB1"/>
    <w:rsid w:val="0021627A"/>
    <w:rsid w:val="00225B64"/>
    <w:rsid w:val="00234604"/>
    <w:rsid w:val="00236568"/>
    <w:rsid w:val="002375B7"/>
    <w:rsid w:val="00244A7D"/>
    <w:rsid w:val="0024571E"/>
    <w:rsid w:val="002457BA"/>
    <w:rsid w:val="00251547"/>
    <w:rsid w:val="00251DFA"/>
    <w:rsid w:val="00262EDB"/>
    <w:rsid w:val="002640BB"/>
    <w:rsid w:val="00270BD3"/>
    <w:rsid w:val="0027458D"/>
    <w:rsid w:val="002976D0"/>
    <w:rsid w:val="002A012F"/>
    <w:rsid w:val="002A0F1B"/>
    <w:rsid w:val="002A3130"/>
    <w:rsid w:val="002A458F"/>
    <w:rsid w:val="002B2E07"/>
    <w:rsid w:val="002B30F3"/>
    <w:rsid w:val="002B6235"/>
    <w:rsid w:val="002C0B7A"/>
    <w:rsid w:val="002C3094"/>
    <w:rsid w:val="002C4EFE"/>
    <w:rsid w:val="002C5F52"/>
    <w:rsid w:val="002D052C"/>
    <w:rsid w:val="002E1AFE"/>
    <w:rsid w:val="002E4692"/>
    <w:rsid w:val="002E65D5"/>
    <w:rsid w:val="002F5CE6"/>
    <w:rsid w:val="002F766B"/>
    <w:rsid w:val="00300220"/>
    <w:rsid w:val="00301960"/>
    <w:rsid w:val="00310371"/>
    <w:rsid w:val="00310474"/>
    <w:rsid w:val="003215DC"/>
    <w:rsid w:val="00321624"/>
    <w:rsid w:val="003264C5"/>
    <w:rsid w:val="00333B91"/>
    <w:rsid w:val="00343666"/>
    <w:rsid w:val="003533B0"/>
    <w:rsid w:val="003555CB"/>
    <w:rsid w:val="00360017"/>
    <w:rsid w:val="003612A2"/>
    <w:rsid w:val="00363026"/>
    <w:rsid w:val="00374562"/>
    <w:rsid w:val="0038144C"/>
    <w:rsid w:val="00382ADB"/>
    <w:rsid w:val="0039529D"/>
    <w:rsid w:val="0039604E"/>
    <w:rsid w:val="003A3AF6"/>
    <w:rsid w:val="003A7F6D"/>
    <w:rsid w:val="003B03F9"/>
    <w:rsid w:val="003B3A83"/>
    <w:rsid w:val="003B560A"/>
    <w:rsid w:val="003C53FE"/>
    <w:rsid w:val="003D3776"/>
    <w:rsid w:val="003E1095"/>
    <w:rsid w:val="003E2FC3"/>
    <w:rsid w:val="003E6CD9"/>
    <w:rsid w:val="003E7BC1"/>
    <w:rsid w:val="003F0A36"/>
    <w:rsid w:val="003F186B"/>
    <w:rsid w:val="003F445F"/>
    <w:rsid w:val="004125B6"/>
    <w:rsid w:val="004165E0"/>
    <w:rsid w:val="00421CAB"/>
    <w:rsid w:val="00426F20"/>
    <w:rsid w:val="00432BB2"/>
    <w:rsid w:val="00440C85"/>
    <w:rsid w:val="00444D66"/>
    <w:rsid w:val="00454F8F"/>
    <w:rsid w:val="00456F01"/>
    <w:rsid w:val="00465B6A"/>
    <w:rsid w:val="00467629"/>
    <w:rsid w:val="00475B5E"/>
    <w:rsid w:val="0048091B"/>
    <w:rsid w:val="00483B53"/>
    <w:rsid w:val="00484EF2"/>
    <w:rsid w:val="00485F5E"/>
    <w:rsid w:val="00487A41"/>
    <w:rsid w:val="00487EF7"/>
    <w:rsid w:val="00496ED2"/>
    <w:rsid w:val="004B116B"/>
    <w:rsid w:val="004B3FB2"/>
    <w:rsid w:val="004B44C3"/>
    <w:rsid w:val="004B5C21"/>
    <w:rsid w:val="004B7013"/>
    <w:rsid w:val="004C01FD"/>
    <w:rsid w:val="004C0FDC"/>
    <w:rsid w:val="004C29E9"/>
    <w:rsid w:val="004C67C0"/>
    <w:rsid w:val="004D4C74"/>
    <w:rsid w:val="004D54B6"/>
    <w:rsid w:val="004D7168"/>
    <w:rsid w:val="004E118B"/>
    <w:rsid w:val="004E2D6F"/>
    <w:rsid w:val="004E515E"/>
    <w:rsid w:val="004E6CBD"/>
    <w:rsid w:val="004F6092"/>
    <w:rsid w:val="0050009E"/>
    <w:rsid w:val="00501EF3"/>
    <w:rsid w:val="00505C7C"/>
    <w:rsid w:val="00506004"/>
    <w:rsid w:val="00506889"/>
    <w:rsid w:val="0051048A"/>
    <w:rsid w:val="00511540"/>
    <w:rsid w:val="005124F9"/>
    <w:rsid w:val="0051292C"/>
    <w:rsid w:val="00516807"/>
    <w:rsid w:val="0052071A"/>
    <w:rsid w:val="00522C32"/>
    <w:rsid w:val="00526EBE"/>
    <w:rsid w:val="00533BEC"/>
    <w:rsid w:val="00535398"/>
    <w:rsid w:val="005549C3"/>
    <w:rsid w:val="00556F91"/>
    <w:rsid w:val="00564F28"/>
    <w:rsid w:val="00565D0D"/>
    <w:rsid w:val="00570ED0"/>
    <w:rsid w:val="00571853"/>
    <w:rsid w:val="00574DDA"/>
    <w:rsid w:val="00574FA1"/>
    <w:rsid w:val="00590DF9"/>
    <w:rsid w:val="00590E86"/>
    <w:rsid w:val="00591C61"/>
    <w:rsid w:val="00592613"/>
    <w:rsid w:val="005934EE"/>
    <w:rsid w:val="00595D10"/>
    <w:rsid w:val="005A0F93"/>
    <w:rsid w:val="005B278E"/>
    <w:rsid w:val="005C23AF"/>
    <w:rsid w:val="005C2987"/>
    <w:rsid w:val="005C50C3"/>
    <w:rsid w:val="005D2E78"/>
    <w:rsid w:val="005E6226"/>
    <w:rsid w:val="005F1A32"/>
    <w:rsid w:val="005F6C3B"/>
    <w:rsid w:val="00603916"/>
    <w:rsid w:val="006070C9"/>
    <w:rsid w:val="006103A1"/>
    <w:rsid w:val="006159AF"/>
    <w:rsid w:val="00620FDE"/>
    <w:rsid w:val="00621C3A"/>
    <w:rsid w:val="00624361"/>
    <w:rsid w:val="0062438A"/>
    <w:rsid w:val="00626CC9"/>
    <w:rsid w:val="00631617"/>
    <w:rsid w:val="00633098"/>
    <w:rsid w:val="00635719"/>
    <w:rsid w:val="00640A9D"/>
    <w:rsid w:val="00647FB7"/>
    <w:rsid w:val="00652DCF"/>
    <w:rsid w:val="00656378"/>
    <w:rsid w:val="006622D6"/>
    <w:rsid w:val="00662575"/>
    <w:rsid w:val="00663E3A"/>
    <w:rsid w:val="006674DE"/>
    <w:rsid w:val="006746B7"/>
    <w:rsid w:val="00674E67"/>
    <w:rsid w:val="00676905"/>
    <w:rsid w:val="006772BD"/>
    <w:rsid w:val="00681D65"/>
    <w:rsid w:val="006A188F"/>
    <w:rsid w:val="006B4665"/>
    <w:rsid w:val="006B5F76"/>
    <w:rsid w:val="006C08B0"/>
    <w:rsid w:val="006C4350"/>
    <w:rsid w:val="006C617B"/>
    <w:rsid w:val="006C7BB2"/>
    <w:rsid w:val="006D5542"/>
    <w:rsid w:val="006F072A"/>
    <w:rsid w:val="006F1C4E"/>
    <w:rsid w:val="006F2C44"/>
    <w:rsid w:val="006F3DAA"/>
    <w:rsid w:val="00702817"/>
    <w:rsid w:val="007077CF"/>
    <w:rsid w:val="00710ED2"/>
    <w:rsid w:val="00712300"/>
    <w:rsid w:val="007208CE"/>
    <w:rsid w:val="00722397"/>
    <w:rsid w:val="00722C1D"/>
    <w:rsid w:val="00724751"/>
    <w:rsid w:val="007309EA"/>
    <w:rsid w:val="007323EA"/>
    <w:rsid w:val="00732BD7"/>
    <w:rsid w:val="00732CC4"/>
    <w:rsid w:val="007330E2"/>
    <w:rsid w:val="00733761"/>
    <w:rsid w:val="0073639E"/>
    <w:rsid w:val="007414F3"/>
    <w:rsid w:val="00743B33"/>
    <w:rsid w:val="00745506"/>
    <w:rsid w:val="00746128"/>
    <w:rsid w:val="00747807"/>
    <w:rsid w:val="00753A61"/>
    <w:rsid w:val="00757F1D"/>
    <w:rsid w:val="00762AEF"/>
    <w:rsid w:val="007632A8"/>
    <w:rsid w:val="0077008A"/>
    <w:rsid w:val="007716B0"/>
    <w:rsid w:val="0078305D"/>
    <w:rsid w:val="007844FD"/>
    <w:rsid w:val="007854D3"/>
    <w:rsid w:val="00790155"/>
    <w:rsid w:val="00790632"/>
    <w:rsid w:val="0079248F"/>
    <w:rsid w:val="007A5B4D"/>
    <w:rsid w:val="007A73EC"/>
    <w:rsid w:val="007B1166"/>
    <w:rsid w:val="007B27D5"/>
    <w:rsid w:val="007C0D97"/>
    <w:rsid w:val="007C1A47"/>
    <w:rsid w:val="007C70DA"/>
    <w:rsid w:val="007D06FB"/>
    <w:rsid w:val="007D5B05"/>
    <w:rsid w:val="007E2E11"/>
    <w:rsid w:val="007E2F17"/>
    <w:rsid w:val="007E3D18"/>
    <w:rsid w:val="007F124D"/>
    <w:rsid w:val="007F163E"/>
    <w:rsid w:val="007F52CE"/>
    <w:rsid w:val="007F7064"/>
    <w:rsid w:val="008017AA"/>
    <w:rsid w:val="00803DAA"/>
    <w:rsid w:val="0080527C"/>
    <w:rsid w:val="00805E7C"/>
    <w:rsid w:val="00805ED9"/>
    <w:rsid w:val="0080629F"/>
    <w:rsid w:val="00814A19"/>
    <w:rsid w:val="00821995"/>
    <w:rsid w:val="00821A0C"/>
    <w:rsid w:val="008404BF"/>
    <w:rsid w:val="00845112"/>
    <w:rsid w:val="008473D3"/>
    <w:rsid w:val="00847FD4"/>
    <w:rsid w:val="008532D1"/>
    <w:rsid w:val="00865CC0"/>
    <w:rsid w:val="00873E21"/>
    <w:rsid w:val="00875391"/>
    <w:rsid w:val="00877E11"/>
    <w:rsid w:val="00892941"/>
    <w:rsid w:val="00892F1F"/>
    <w:rsid w:val="008A0C88"/>
    <w:rsid w:val="008A148A"/>
    <w:rsid w:val="008B514C"/>
    <w:rsid w:val="008B7522"/>
    <w:rsid w:val="008C268E"/>
    <w:rsid w:val="008C2CB7"/>
    <w:rsid w:val="008C2EF6"/>
    <w:rsid w:val="008C5ED7"/>
    <w:rsid w:val="008C61F9"/>
    <w:rsid w:val="008D0F90"/>
    <w:rsid w:val="008D5282"/>
    <w:rsid w:val="008D6178"/>
    <w:rsid w:val="008D6B3C"/>
    <w:rsid w:val="008E4623"/>
    <w:rsid w:val="008E6F6C"/>
    <w:rsid w:val="008F03F0"/>
    <w:rsid w:val="008F49AB"/>
    <w:rsid w:val="008F6297"/>
    <w:rsid w:val="008F6D5C"/>
    <w:rsid w:val="009008ED"/>
    <w:rsid w:val="0090345B"/>
    <w:rsid w:val="0091092D"/>
    <w:rsid w:val="009111C9"/>
    <w:rsid w:val="0091309B"/>
    <w:rsid w:val="00917424"/>
    <w:rsid w:val="00920A13"/>
    <w:rsid w:val="00921DB0"/>
    <w:rsid w:val="0092290A"/>
    <w:rsid w:val="009230A4"/>
    <w:rsid w:val="00931DF7"/>
    <w:rsid w:val="00947CE3"/>
    <w:rsid w:val="00950EF6"/>
    <w:rsid w:val="00954DD6"/>
    <w:rsid w:val="009629F1"/>
    <w:rsid w:val="00962F20"/>
    <w:rsid w:val="00964C5F"/>
    <w:rsid w:val="0096667B"/>
    <w:rsid w:val="00970988"/>
    <w:rsid w:val="00974AAC"/>
    <w:rsid w:val="009760DE"/>
    <w:rsid w:val="009939B7"/>
    <w:rsid w:val="00994A09"/>
    <w:rsid w:val="009A208E"/>
    <w:rsid w:val="009B5C0D"/>
    <w:rsid w:val="009C28D0"/>
    <w:rsid w:val="009C2CCB"/>
    <w:rsid w:val="009C44A3"/>
    <w:rsid w:val="009C5D70"/>
    <w:rsid w:val="009E038B"/>
    <w:rsid w:val="009E24F5"/>
    <w:rsid w:val="009F29D4"/>
    <w:rsid w:val="009F7F5B"/>
    <w:rsid w:val="00A132A9"/>
    <w:rsid w:val="00A17D7C"/>
    <w:rsid w:val="00A3032E"/>
    <w:rsid w:val="00A32F7C"/>
    <w:rsid w:val="00A35E23"/>
    <w:rsid w:val="00A404AF"/>
    <w:rsid w:val="00A441F1"/>
    <w:rsid w:val="00A470BC"/>
    <w:rsid w:val="00A518A9"/>
    <w:rsid w:val="00A51C97"/>
    <w:rsid w:val="00A54E7C"/>
    <w:rsid w:val="00A55E59"/>
    <w:rsid w:val="00A56286"/>
    <w:rsid w:val="00A6077F"/>
    <w:rsid w:val="00A61EDB"/>
    <w:rsid w:val="00A625AE"/>
    <w:rsid w:val="00A66A32"/>
    <w:rsid w:val="00A70561"/>
    <w:rsid w:val="00A71702"/>
    <w:rsid w:val="00A731A5"/>
    <w:rsid w:val="00A77207"/>
    <w:rsid w:val="00A84ED9"/>
    <w:rsid w:val="00A855E2"/>
    <w:rsid w:val="00A90EF1"/>
    <w:rsid w:val="00A96154"/>
    <w:rsid w:val="00A968D9"/>
    <w:rsid w:val="00AA39F0"/>
    <w:rsid w:val="00AB058C"/>
    <w:rsid w:val="00AB48F1"/>
    <w:rsid w:val="00AB6621"/>
    <w:rsid w:val="00AC525A"/>
    <w:rsid w:val="00AC7877"/>
    <w:rsid w:val="00AD756B"/>
    <w:rsid w:val="00AE0A8E"/>
    <w:rsid w:val="00AE19F5"/>
    <w:rsid w:val="00AE61B7"/>
    <w:rsid w:val="00AF78BB"/>
    <w:rsid w:val="00B07A9C"/>
    <w:rsid w:val="00B07BE3"/>
    <w:rsid w:val="00B11EC3"/>
    <w:rsid w:val="00B150EF"/>
    <w:rsid w:val="00B203E6"/>
    <w:rsid w:val="00B21811"/>
    <w:rsid w:val="00B22D46"/>
    <w:rsid w:val="00B25C72"/>
    <w:rsid w:val="00B272D0"/>
    <w:rsid w:val="00B4715C"/>
    <w:rsid w:val="00B507B0"/>
    <w:rsid w:val="00B55162"/>
    <w:rsid w:val="00B55562"/>
    <w:rsid w:val="00B555BA"/>
    <w:rsid w:val="00B60249"/>
    <w:rsid w:val="00B661FE"/>
    <w:rsid w:val="00B67230"/>
    <w:rsid w:val="00B7018D"/>
    <w:rsid w:val="00B85970"/>
    <w:rsid w:val="00B867D9"/>
    <w:rsid w:val="00B8783D"/>
    <w:rsid w:val="00B93FCD"/>
    <w:rsid w:val="00B9527D"/>
    <w:rsid w:val="00B972BE"/>
    <w:rsid w:val="00B97F6D"/>
    <w:rsid w:val="00BA0F18"/>
    <w:rsid w:val="00BA1E9B"/>
    <w:rsid w:val="00BA29B6"/>
    <w:rsid w:val="00BA3245"/>
    <w:rsid w:val="00BB1228"/>
    <w:rsid w:val="00BB33FD"/>
    <w:rsid w:val="00BC3FDA"/>
    <w:rsid w:val="00BC4F0D"/>
    <w:rsid w:val="00BC4FE1"/>
    <w:rsid w:val="00BC6A89"/>
    <w:rsid w:val="00BD140E"/>
    <w:rsid w:val="00BE0801"/>
    <w:rsid w:val="00BF03B4"/>
    <w:rsid w:val="00BF3B80"/>
    <w:rsid w:val="00BF478A"/>
    <w:rsid w:val="00BF7DA6"/>
    <w:rsid w:val="00C0202D"/>
    <w:rsid w:val="00C027A8"/>
    <w:rsid w:val="00C0314A"/>
    <w:rsid w:val="00C16A66"/>
    <w:rsid w:val="00C1700C"/>
    <w:rsid w:val="00C23B7B"/>
    <w:rsid w:val="00C23D28"/>
    <w:rsid w:val="00C25064"/>
    <w:rsid w:val="00C3067D"/>
    <w:rsid w:val="00C35312"/>
    <w:rsid w:val="00C3786E"/>
    <w:rsid w:val="00C52AF3"/>
    <w:rsid w:val="00C52F71"/>
    <w:rsid w:val="00C53E2F"/>
    <w:rsid w:val="00C54EB4"/>
    <w:rsid w:val="00C62B27"/>
    <w:rsid w:val="00C67CAB"/>
    <w:rsid w:val="00C765AC"/>
    <w:rsid w:val="00C80957"/>
    <w:rsid w:val="00C80E85"/>
    <w:rsid w:val="00C912A7"/>
    <w:rsid w:val="00C92011"/>
    <w:rsid w:val="00C9610C"/>
    <w:rsid w:val="00CA0A0F"/>
    <w:rsid w:val="00CA37C6"/>
    <w:rsid w:val="00CA4C6F"/>
    <w:rsid w:val="00CA4F0C"/>
    <w:rsid w:val="00CB1FD3"/>
    <w:rsid w:val="00CC21F9"/>
    <w:rsid w:val="00CC3323"/>
    <w:rsid w:val="00CC3CD4"/>
    <w:rsid w:val="00CC62F3"/>
    <w:rsid w:val="00CC6821"/>
    <w:rsid w:val="00CD0605"/>
    <w:rsid w:val="00CD215B"/>
    <w:rsid w:val="00CF0DDD"/>
    <w:rsid w:val="00CF210F"/>
    <w:rsid w:val="00CF2581"/>
    <w:rsid w:val="00CF2BB6"/>
    <w:rsid w:val="00CF2DAF"/>
    <w:rsid w:val="00CF3E42"/>
    <w:rsid w:val="00CF49DB"/>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2537"/>
    <w:rsid w:val="00D33418"/>
    <w:rsid w:val="00D35444"/>
    <w:rsid w:val="00D4031F"/>
    <w:rsid w:val="00D41D6F"/>
    <w:rsid w:val="00D41D9B"/>
    <w:rsid w:val="00D42126"/>
    <w:rsid w:val="00D44808"/>
    <w:rsid w:val="00D44BF7"/>
    <w:rsid w:val="00D468BB"/>
    <w:rsid w:val="00D62949"/>
    <w:rsid w:val="00D63157"/>
    <w:rsid w:val="00D6333F"/>
    <w:rsid w:val="00D6547C"/>
    <w:rsid w:val="00D707CC"/>
    <w:rsid w:val="00D804FD"/>
    <w:rsid w:val="00D81FD7"/>
    <w:rsid w:val="00D95CA8"/>
    <w:rsid w:val="00D962C1"/>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DF6AA1"/>
    <w:rsid w:val="00E02559"/>
    <w:rsid w:val="00E0754D"/>
    <w:rsid w:val="00E1132A"/>
    <w:rsid w:val="00E114F7"/>
    <w:rsid w:val="00E12F7E"/>
    <w:rsid w:val="00E13471"/>
    <w:rsid w:val="00E166C4"/>
    <w:rsid w:val="00E167E3"/>
    <w:rsid w:val="00E2678C"/>
    <w:rsid w:val="00E32F8A"/>
    <w:rsid w:val="00E33A3F"/>
    <w:rsid w:val="00E33D80"/>
    <w:rsid w:val="00E43B64"/>
    <w:rsid w:val="00E45D1E"/>
    <w:rsid w:val="00E46AC7"/>
    <w:rsid w:val="00E504D7"/>
    <w:rsid w:val="00E52052"/>
    <w:rsid w:val="00E53700"/>
    <w:rsid w:val="00E55917"/>
    <w:rsid w:val="00E561ED"/>
    <w:rsid w:val="00E6053B"/>
    <w:rsid w:val="00E62311"/>
    <w:rsid w:val="00E912D2"/>
    <w:rsid w:val="00E9372A"/>
    <w:rsid w:val="00E96891"/>
    <w:rsid w:val="00E96E63"/>
    <w:rsid w:val="00E96E83"/>
    <w:rsid w:val="00E9706C"/>
    <w:rsid w:val="00E97B06"/>
    <w:rsid w:val="00EA3EF3"/>
    <w:rsid w:val="00EC267F"/>
    <w:rsid w:val="00EC34CD"/>
    <w:rsid w:val="00EC4174"/>
    <w:rsid w:val="00ED1366"/>
    <w:rsid w:val="00ED1938"/>
    <w:rsid w:val="00ED2755"/>
    <w:rsid w:val="00ED70FC"/>
    <w:rsid w:val="00ED79CA"/>
    <w:rsid w:val="00EE3F10"/>
    <w:rsid w:val="00EE56DA"/>
    <w:rsid w:val="00EF16CC"/>
    <w:rsid w:val="00EF2EEA"/>
    <w:rsid w:val="00EF4037"/>
    <w:rsid w:val="00EF4847"/>
    <w:rsid w:val="00F0326F"/>
    <w:rsid w:val="00F10FDD"/>
    <w:rsid w:val="00F1260A"/>
    <w:rsid w:val="00F13C9F"/>
    <w:rsid w:val="00F16FFF"/>
    <w:rsid w:val="00F20B7E"/>
    <w:rsid w:val="00F223CF"/>
    <w:rsid w:val="00F234BA"/>
    <w:rsid w:val="00F250ED"/>
    <w:rsid w:val="00F2570B"/>
    <w:rsid w:val="00F2685A"/>
    <w:rsid w:val="00F30765"/>
    <w:rsid w:val="00F31FA7"/>
    <w:rsid w:val="00F35A1C"/>
    <w:rsid w:val="00F42A88"/>
    <w:rsid w:val="00F43868"/>
    <w:rsid w:val="00F442BE"/>
    <w:rsid w:val="00F4712A"/>
    <w:rsid w:val="00F50985"/>
    <w:rsid w:val="00F527D1"/>
    <w:rsid w:val="00F54288"/>
    <w:rsid w:val="00F55ECC"/>
    <w:rsid w:val="00F5618A"/>
    <w:rsid w:val="00F60FFC"/>
    <w:rsid w:val="00F65DC0"/>
    <w:rsid w:val="00F7209E"/>
    <w:rsid w:val="00F72870"/>
    <w:rsid w:val="00F81440"/>
    <w:rsid w:val="00F97873"/>
    <w:rsid w:val="00FA2945"/>
    <w:rsid w:val="00FA4F10"/>
    <w:rsid w:val="00FA501C"/>
    <w:rsid w:val="00FA53CC"/>
    <w:rsid w:val="00FB0C87"/>
    <w:rsid w:val="00FB5981"/>
    <w:rsid w:val="00FC1617"/>
    <w:rsid w:val="00FC2AC0"/>
    <w:rsid w:val="00FC3F54"/>
    <w:rsid w:val="00FC5EB5"/>
    <w:rsid w:val="00FD1A5B"/>
    <w:rsid w:val="00FD3DDF"/>
    <w:rsid w:val="00FD486C"/>
    <w:rsid w:val="00FD665E"/>
    <w:rsid w:val="00FE0953"/>
    <w:rsid w:val="00FE2040"/>
    <w:rsid w:val="00FE42B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rules v:ext="edit">
        <o:r id="V:Rule1" type="connector" idref="#_x0000_s2119"/>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FE1"/>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4">
    <w:name w:val="heading 4"/>
    <w:basedOn w:val="Normal"/>
    <w:next w:val="Normal"/>
    <w:link w:val="Ttulo4Car"/>
    <w:uiPriority w:val="9"/>
    <w:semiHidden/>
    <w:unhideWhenUsed/>
    <w:qFormat/>
    <w:rsid w:val="0051292C"/>
    <w:pPr>
      <w:keepNext/>
      <w:keepLines/>
      <w:spacing w:before="40"/>
      <w:outlineLvl w:val="3"/>
    </w:pPr>
    <w:rPr>
      <w:rFonts w:asciiTheme="majorHAnsi" w:eastAsiaTheme="majorEastAsia" w:hAnsiTheme="majorHAnsi" w:cstheme="majorBidi"/>
      <w:i/>
      <w:iCs/>
      <w:color w:val="A5A5A5" w:themeColor="accent1" w:themeShade="BF"/>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 w:type="character" w:customStyle="1" w:styleId="Ttulo4Car">
    <w:name w:val="Título 4 Car"/>
    <w:basedOn w:val="Fuentedeprrafopredeter"/>
    <w:link w:val="Ttulo4"/>
    <w:uiPriority w:val="9"/>
    <w:semiHidden/>
    <w:rsid w:val="0051292C"/>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096707">
      <w:bodyDiv w:val="1"/>
      <w:marLeft w:val="0"/>
      <w:marRight w:val="0"/>
      <w:marTop w:val="0"/>
      <w:marBottom w:val="0"/>
      <w:divBdr>
        <w:top w:val="none" w:sz="0" w:space="0" w:color="auto"/>
        <w:left w:val="none" w:sz="0" w:space="0" w:color="auto"/>
        <w:bottom w:val="none" w:sz="0" w:space="0" w:color="auto"/>
        <w:right w:val="none" w:sz="0" w:space="0" w:color="auto"/>
      </w:divBdr>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1068679">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3002179">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lacsoandes.edu.ec/sites/default/files/%25f/agora/files/agora_lopez.pdf" TargetMode="External"/><Relationship Id="rId17" Type="http://schemas.openxmlformats.org/officeDocument/2006/relationships/hyperlink" Target="https://bvirtual.uce.edu.ec:2060/login.aspx?direct=true&amp;db=a9h&amp;AN=116346492&amp;lang=es&amp;site=ehost-live" TargetMode="External"/><Relationship Id="rId2" Type="http://schemas.openxmlformats.org/officeDocument/2006/relationships/numbering" Target="numbering.xml"/><Relationship Id="rId16" Type="http://schemas.openxmlformats.org/officeDocument/2006/relationships/hyperlink" Target="https://doi.org/10.18055/Finis781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irtual.uce.edu.ec:2060/login.aspx?direct=true&amp;db=a9h&amp;AN=157450455&amp;lang=es&amp;site=ehost-live" TargetMode="External"/><Relationship Id="rId5" Type="http://schemas.openxmlformats.org/officeDocument/2006/relationships/webSettings" Target="webSettings.xml"/><Relationship Id="rId15" Type="http://schemas.openxmlformats.org/officeDocument/2006/relationships/hyperlink" Target="https://bvirtual.uce.edu.ec:2060/login.aspx?direct=true&amp;db=fua&amp;AN=94135685&amp;lang=es&amp;site=ehost-live" TargetMode="External"/><Relationship Id="rId10" Type="http://schemas.openxmlformats.org/officeDocument/2006/relationships/hyperlink" Target="https://doi.org/10.18601/16578651.n31.0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ldichoalhecho.cl/" TargetMode="External"/><Relationship Id="rId14" Type="http://schemas.openxmlformats.org/officeDocument/2006/relationships/hyperlink" Target="https://doi.org/10.1016/S0185-0849(13)71310-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coordinacion/Documents/monitoreo/Sectoriales_19-20/Desempeno_sectoriales_VF.pdf" TargetMode="External"/><Relationship Id="rId13" Type="http://schemas.openxmlformats.org/officeDocument/2006/relationships/hyperlink" Target="https://siteal.iiep.unesco.org/sites/default/files/sit_accion_files/siteal_ecuador_0244.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coordinacion/IMPPS/Paginas/Diagnosticos-de-Objetivos-e-Indicadores-del-PND.aspx" TargetMode="External"/><Relationship Id="rId12" Type="http://schemas.openxmlformats.org/officeDocument/2006/relationships/hyperlink" Target="https://observatorioplanificacion.cepal.org/es/planes/plan-nacional-de-desarrollo-2017-2021-toda-una-vida-de-ecuador" TargetMode="External"/><Relationship Id="rId2"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6" Type="http://schemas.openxmlformats.org/officeDocument/2006/relationships/hyperlink" Target="https://www.ecuadorencifras.gob.ec/documentos/web-inec/Sistema_Estadistico_Nacional/Planificacion_Estadistica/Informe%20cierre%20proceso%20indicadores%20PND2017-2021.pdf"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odsterritorioecuador.ec/los-ods/" TargetMode="External"/><Relationship Id="rId11" Type="http://schemas.openxmlformats.org/officeDocument/2006/relationships/hyperlink" Target="https://deldichoalhecho.cl/" TargetMode="External"/><Relationship Id="rId5" Type="http://schemas.openxmlformats.org/officeDocument/2006/relationships/hyperlink" Target="https://bvirtual.uce.edu.ec:2060/login.aspx?direct=true&amp;db=a9h&amp;AN=157450455&amp;lang=es&amp;site=ehost-live" TargetMode="External"/><Relationship Id="rId15" Type="http://schemas.openxmlformats.org/officeDocument/2006/relationships/hyperlink" Target="https://www.ecuadorencifras.gob.ec/documentos/web-inec/Sistema_Estadistico_Nacional/Planificacion_Estadistica/Informe%20cierre%20proceso%20indicadores%20PND2017-2021.pdf" TargetMode="External"/><Relationship Id="rId10" Type="http://schemas.openxmlformats.org/officeDocument/2006/relationships/hyperlink" Target="https://deldichoalhecho.cl/docs/metodologia-del-dicho-al-hecho.pdf" TargetMode="External"/><Relationship Id="rId4" Type="http://schemas.openxmlformats.org/officeDocument/2006/relationships/hyperlink" Target="https://doi.org/10.18601/16578651.n31.06" TargetMode="External"/><Relationship Id="rId9" Type="http://schemas.openxmlformats.org/officeDocument/2006/relationships/hyperlink" Target="https://www.coneval.org.mx/InformesPublicaciones/Documents/DIAGNOSTICO_PARTE_II.pdf" TargetMode="External"/><Relationship Id="rId14" Type="http://schemas.openxmlformats.org/officeDocument/2006/relationships/hyperlink" Target="https://siteal.iiep.unesco.org/sites/default/files/sit_accion_files/siteal_ecuador_0244.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CEP22</b:Tag>
    <b:SourceType>JournalArticle</b:SourceType>
    <b:Guid>{FE68F003-0D0E-423C-BCCA-4F9A893964A9}</b:Guid>
    <b:Title>Desarrollo Territorial sostenible</b:Title>
    <b:Year>2022</b:Year>
    <b:LCID>es-EC</b:LCID>
    <b:Author>
      <b:Author>
        <b:NameList>
          <b:Person>
            <b:Last>CEPAL</b:Last>
          </b:Person>
        </b:NameList>
      </b:Author>
    </b:Author>
    <b:JournalName>https://repositorio.cepal.org/bitstream/handle/11362/44731/1/S1900439_es.pdf</b:JournalName>
    <b:RefOrder>1</b:RefOrder>
  </b:Source>
</b:Sources>
</file>

<file path=customXml/itemProps1.xml><?xml version="1.0" encoding="utf-8"?>
<ds:datastoreItem xmlns:ds="http://schemas.openxmlformats.org/officeDocument/2006/customXml" ds:itemID="{760B33D7-A8DA-4A6A-B283-24439EA6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4342</TotalTime>
  <Pages>17</Pages>
  <Words>4967</Words>
  <Characters>27322</Characters>
  <Application>Microsoft Office Word</Application>
  <DocSecurity>0</DocSecurity>
  <Lines>227</Lines>
  <Paragraphs>64</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247</cp:revision>
  <cp:lastPrinted>2015-11-12T17:50:00Z</cp:lastPrinted>
  <dcterms:created xsi:type="dcterms:W3CDTF">2021-08-26T17:58:00Z</dcterms:created>
  <dcterms:modified xsi:type="dcterms:W3CDTF">2022-07-05T15:24:00Z</dcterms:modified>
</cp:coreProperties>
</file>