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Edda Wilms MBA.</w:t>
      </w:r>
    </w:p>
    <w:p>
      <w:r>
        <w:t xml:space="preserve">Gaetano-Hörle-Ring 6-9, 21548 Strausberg</w:t>
      </w:r>
    </w:p>
    <w:p>
      <w:r>
        <w:t xml:space="preserve">E-Mail: friederseidel@example.com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invoice-0012: Smartphone, Faelligkeit 2026-03-29, Betrag 3.200,00 EUR, Status OVERDUE</w:t>
      </w:r>
    </w:p>
    <w:p>
      <w:r>
        <w:t xml:space="preserve"/>
      </w:r>
    </w:p>
    <w:p>
      <w:r>
        <w:t xml:space="preserve">Der aktuell offene Gesamtbetrag betraegt 3.200,00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2026-04-09T08:33:04.165811+00:00</dcterms:created>
  <dcterms:modified xsi:type="dcterms:W3CDTF">2026-04-09T08:33:04.165811+00:00</dcterms:modified>
</cp:coreProperties>
</file>