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Maren Losekann-Harloff</w:t>
      </w:r>
    </w:p>
    <w:p>
      <w:r>
        <w:t xml:space="preserve">Bolnbachgasse 1, 34105 Dessau</w:t>
      </w:r>
    </w:p>
    <w:p>
      <w:r>
        <w:t xml:space="preserve">E-Mail: dehmelherrmann@example.net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420: Smartphone, Faelligkeit 2026-03-23, Betrag 6.400,00 EUR, Status OVERDUE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2026-04-09T08:34:09.590108+00:00</dcterms:created>
  <dcterms:modified xsi:type="dcterms:W3CDTF">2026-04-09T08:34:09.590108+00:00</dcterms:modified>
</cp:coreProperties>
</file>