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Annedore Fliegner</w:t>
      </w:r>
    </w:p>
    <w:p>
      <w:r>
        <w:t xml:space="preserve">Henschelring 2/3, 21081 Eckernförde</w:t>
      </w:r>
    </w:p>
    <w:p>
      <w:r>
        <w:t xml:space="preserve">E-Mail: ibachmann@example.net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543: Monitor, Faelligkeit 2026-03-15, Betrag 2.700,00 EUR, Status OVERDUE</w:t>
      </w:r>
    </w:p>
    <w:p>
      <w:r>
        <w:t xml:space="preserve"/>
      </w:r>
    </w:p>
    <w:p>
      <w:r>
        <w:t xml:space="preserve">Der aktuell offene Gesamtbetrag betraegt 2.700,00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2026-04-09T08:34:09.640759+00:00</dcterms:created>
  <dcterms:modified xsi:type="dcterms:W3CDTF">2026-04-09T08:34:09.640759+00:00</dcterms:modified>
</cp:coreProperties>
</file>