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Friedrich-Wilhelm Hesse</w:t>
      </w:r>
    </w:p>
    <w:p>
      <w:r>
        <w:t xml:space="preserve">Pieperweg 9058, 27725 Kötzting</w:t>
      </w:r>
    </w:p>
    <w:p>
      <w:r>
        <w:t xml:space="preserve">E-Mail: thermann@example.net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841: Monitor, Faelligkeit 2026-03-29,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2026-04-09T08:34:09.648204+00:00</dcterms:created>
  <dcterms:modified xsi:type="dcterms:W3CDTF">2026-04-09T08:34:09.648204+00:00</dcterms:modified>
</cp:coreProperties>
</file>