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Adeline Staude-Anders</w:t>
      </w:r>
    </w:p>
    <w:p>
      <w:r>
        <w:t xml:space="preserve">Yusuf-Gertz-Gasse 931, 94899 Parchim</w:t>
      </w:r>
    </w:p>
    <w:p>
      <w:r>
        <w:t xml:space="preserve">E-Mail: austermuehleslobodan@example.com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745: Monitor, Faelligkeit 2026-02-28, Betrag 1.800,00 EUR, Status OVERDUE</w:t>
      </w:r>
    </w:p>
    <w:p>
      <w:r>
        <w:t xml:space="preserve"/>
      </w:r>
    </w:p>
    <w:p>
      <w:r>
        <w:t xml:space="preserve">Der aktuell offene Gesamtbetrag betraegt 1.800,00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2026-04-09T08:34:09.691355+00:00</dcterms:created>
  <dcterms:modified xsi:type="dcterms:W3CDTF">2026-04-09T08:34:09.691355+00:00</dcterms:modified>
</cp:coreProperties>
</file>