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Catherine Reising-Stahr</w:t>
      </w:r>
    </w:p>
    <w:p>
      <w:r>
        <w:t xml:space="preserve">Killerweg 62-44, 25587 Seelow</w:t>
      </w:r>
    </w:p>
    <w:p>
      <w:r>
        <w:t xml:space="preserve">E-Mail: eric37@example.net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858: Smartphone, Faelligkeit 2026-03-28,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2026-04-09T08:34:09.702177+00:00</dcterms:created>
  <dcterms:modified xsi:type="dcterms:W3CDTF">2026-04-09T08:34:09.702177+00:00</dcterms:modified>
</cp:coreProperties>
</file>