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Guiseppe Caspar B.A.</w:t>
      </w:r>
    </w:p>
    <w:p>
      <w:r>
        <w:t xml:space="preserve">Rädelallee 24/53, 44433 Pritzwalk</w:t>
      </w:r>
    </w:p>
    <w:p>
      <w:r>
        <w:t xml:space="preserve">E-Mail: tsorgatz@example.org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897: Monitor, Faelligkeit 2026-02-28, Betrag 900,00 EUR, Status OVERDUE</w:t>
      </w:r>
    </w:p>
    <w:p>
      <w:r>
        <w:t xml:space="preserve"/>
      </w:r>
    </w:p>
    <w:p>
      <w:r>
        <w:t xml:space="preserve">Der aktuell offene Gesamtbetrag betraegt 900,00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2026-04-09T08:34:09.739745+00:00</dcterms:created>
  <dcterms:modified xsi:type="dcterms:W3CDTF">2026-04-09T08:34:09.739745+00:00</dcterms:modified>
</cp:coreProperties>
</file>