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Robert Tintzmann</w:t>
      </w:r>
    </w:p>
    <w:p>
      <w:r>
        <w:t xml:space="preserve">Wähnerstr. 362, 36771 Melsungen</w:t>
      </w:r>
    </w:p>
    <w:p>
      <w:r>
        <w:t xml:space="preserve">E-Mail: franz-josefkensy@example.com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596: Tastatur, Faelligkeit 2026-03-21, Betrag 480,00 EUR, Status OVERDUE</w:t>
      </w:r>
    </w:p>
    <w:p>
      <w:r>
        <w:t xml:space="preserve"/>
      </w:r>
    </w:p>
    <w:p>
      <w:r>
        <w:t xml:space="preserve">Der aktuell offene Gesamtbetrag betraegt 480,00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2026-04-09T08:34:09.792027+00:00</dcterms:created>
  <dcterms:modified xsi:type="dcterms:W3CDTF">2026-04-09T08:34:09.792027+00:00</dcterms:modified>
</cp:coreProperties>
</file>