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Willy Koch II-Keudel</w:t>
      </w:r>
    </w:p>
    <w:p>
      <w:r>
        <w:t xml:space="preserve">Abraham-Stiffel-Ring 6055, 77630 Parchim</w:t>
      </w:r>
    </w:p>
    <w:p>
      <w:r>
        <w:t xml:space="preserve">E-Mail: roehrdanzjurij@example.com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360: Maus, Faelligkeit 2026-03-08,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2026-04-09T08:34:09.804100+00:00</dcterms:created>
  <dcterms:modified xsi:type="dcterms:W3CDTF">2026-04-09T08:34:09.804100+00:00</dcterms:modified>
</cp:coreProperties>
</file>