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Mariusz Atzler</w:t>
      </w:r>
    </w:p>
    <w:p>
      <w:r>
        <w:t xml:space="preserve">Irmengard-Herrmann-Platz 4632, 26382 Waldmünchen</w:t>
      </w:r>
    </w:p>
    <w:p>
      <w:r>
        <w:t xml:space="preserve">E-Mail: evamaria78@example.org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199: Monitor, Faelligkeit 2026-03-16, Betrag 300,00 EUR, Status OVERDUE</w:t>
      </w:r>
    </w:p>
    <w:p>
      <w:r>
        <w:t xml:space="preserve"/>
      </w:r>
    </w:p>
    <w:p>
      <w:r>
        <w:t xml:space="preserve">Der aktuell offene Gesamtbetrag betraegt 300,00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2026-04-09T08:34:09.829218+00:00</dcterms:created>
  <dcterms:modified xsi:type="dcterms:W3CDTF">2026-04-09T08:34:09.829218+00:00</dcterms:modified>
</cp:coreProperties>
</file>