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Zeki Margraf</w:t>
      </w:r>
    </w:p>
    <w:p>
      <w:r>
        <w:t xml:space="preserve">Jörn-Atzler-Allee 631, 54205 Paderborn</w:t>
      </w:r>
    </w:p>
    <w:p>
      <w:r>
        <w:t xml:space="preserve">E-Mail: oxana21@example.com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137: Maus, Faelligkeit 2026-03-15, Betrag 120,00 EUR, Status OVERDUE</w:t>
      </w:r>
    </w:p>
    <w:p>
      <w:r>
        <w:t xml:space="preserve"/>
      </w:r>
    </w:p>
    <w:p>
      <w:r>
        <w:t xml:space="preserve">Der aktuell offene Gesamtbetrag betraegt 120,00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2026-04-09T08:34:09.873043+00:00</dcterms:created>
  <dcterms:modified xsi:type="dcterms:W3CDTF">2026-04-09T08:34:09.873043+00:00</dcterms:modified>
</cp:coreProperties>
</file>