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Angelika Tschentscher</w:t>
      </w:r>
    </w:p>
    <w:p>
      <w:r>
        <w:t xml:space="preserve">Scheibering 19, 08841 Dieburg</w:t>
      </w:r>
    </w:p>
    <w:p>
      <w:r>
        <w:t xml:space="preserve">E-Mail: petzler@example.org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328: Smartphone, Faelligkeit 2026-04-23, Betrag 6.400,00 EUR, Status OPEN</w:t>
      </w:r>
    </w:p>
    <w:p>
      <w:r>
        <w:t xml:space="preserve"/>
      </w:r>
    </w:p>
    <w:p>
      <w:r>
        <w:t xml:space="preserve">Der aktuell offene Gesamtbetrag betraegt 6.400,00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2026-04-09T08:34:09.910238+00:00</dcterms:created>
  <dcterms:modified xsi:type="dcterms:W3CDTF">2026-04-09T08:34:09.910238+00:00</dcterms:modified>
</cp:coreProperties>
</file>