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Kata Bloch</w:t>
      </w:r>
    </w:p>
    <w:p>
      <w:r>
        <w:t xml:space="preserve">Haasering 63-85, 23416 Jülich</w:t>
      </w:r>
    </w:p>
    <w:p>
      <w:r>
        <w:t xml:space="preserve">E-Mail: miroslaweimer@example.com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465: Laptop, Faelligkeit 2026-04-22, Betrag 6.000,00 EUR, Status OPEN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2026-04-09T08:34:09.914849+00:00</dcterms:created>
  <dcterms:modified xsi:type="dcterms:W3CDTF">2026-04-09T08:34:09.914849+00:00</dcterms:modified>
</cp:coreProperties>
</file>