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Milan Heuser B.Sc.</w:t>
      </w:r>
    </w:p>
    <w:p>
      <w:r>
        <w:t xml:space="preserve">Holtweg 33/64, 01402 Königs Wusterhausen</w:t>
      </w:r>
    </w:p>
    <w:p>
      <w:r>
        <w:t xml:space="preserve">E-Mail: ullrichluzie@example.com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757: Monitor, Faelligkeit 2026-04-13, Betrag 1.200,00 EUR, Status OPEN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2026-04-09T08:34:09.947538+00:00</dcterms:created>
  <dcterms:modified xsi:type="dcterms:W3CDTF">2026-04-09T08:34:09.947538+00:00</dcterms:modified>
</cp:coreProperties>
</file>