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Ursel Siering B.A.</w:t>
      </w:r>
    </w:p>
    <w:p>
      <w:r>
        <w:t xml:space="preserve">Inna-Pergande-Platz 17/67, 09157 Hechingen</w:t>
      </w:r>
    </w:p>
    <w:p>
      <w:r>
        <w:t xml:space="preserve">E-Mail: hkrebs@example.org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469: Monitor, Faelligkeit 2026-04-22, Betrag 900,00 EUR, Status OPEN</w:t>
      </w:r>
    </w:p>
    <w:p>
      <w:r>
        <w:t xml:space="preserve"/>
      </w:r>
    </w:p>
    <w:p>
      <w:r>
        <w:t xml:space="preserve">Der aktuell offene Gesamtbetrag betraegt 900,00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2026-04-09T08:34:09.947538+00:00</dcterms:created>
  <dcterms:modified xsi:type="dcterms:W3CDTF">2026-04-09T08:34:09.947538+00:00</dcterms:modified>
</cp:coreProperties>
</file>