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Dr. Hasan Carsten</w:t>
      </w:r>
    </w:p>
    <w:p>
      <w:r>
        <w:t xml:space="preserve">Gloria-Lehmann-Weg 9, 76039 Reutlingen</w:t>
      </w:r>
    </w:p>
    <w:p>
      <w:r>
        <w:t xml:space="preserve">E-Mail: wschulz@example.com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571: Tastatur, Faelligkeit 2026-04-18, Betrag 560,00 EUR, Status OPEN</w:t>
      </w:r>
    </w:p>
    <w:p>
      <w:r>
        <w:t xml:space="preserve"/>
      </w:r>
    </w:p>
    <w:p>
      <w:r>
        <w:t xml:space="preserve">Der aktuell offene Gesamtbetrag betraegt 560,00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2026-04-09T08:34:09.961473+00:00</dcterms:created>
  <dcterms:modified xsi:type="dcterms:W3CDTF">2026-04-09T08:34:09.961473+00:00</dcterms:modified>
</cp:coreProperties>
</file>