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2F" w:rsidRDefault="00DE592F" w:rsidP="00DE592F">
      <w:pPr>
        <w:jc w:val="center"/>
        <w:rPr>
          <w:sz w:val="32"/>
          <w:szCs w:val="32"/>
        </w:rPr>
      </w:pPr>
    </w:p>
    <w:p w:rsidR="000F0FD4" w:rsidRDefault="00DE592F" w:rsidP="00DE592F">
      <w:pPr>
        <w:jc w:val="center"/>
        <w:rPr>
          <w:sz w:val="32"/>
          <w:szCs w:val="32"/>
        </w:rPr>
      </w:pPr>
      <w:r w:rsidRPr="00DE592F">
        <w:rPr>
          <w:sz w:val="32"/>
          <w:szCs w:val="32"/>
        </w:rPr>
        <w:t>Инструкция по работе с ОФД</w:t>
      </w:r>
    </w:p>
    <w:p w:rsidR="00DE592F" w:rsidRDefault="00DE592F" w:rsidP="00DE592F">
      <w:pPr>
        <w:rPr>
          <w:sz w:val="24"/>
          <w:szCs w:val="24"/>
        </w:rPr>
      </w:pPr>
      <w:r>
        <w:rPr>
          <w:sz w:val="24"/>
          <w:szCs w:val="24"/>
        </w:rPr>
        <w:t xml:space="preserve">В адресной строке браузера набрать адрес </w:t>
      </w:r>
      <w:proofErr w:type="spellStart"/>
      <w:proofErr w:type="gramStart"/>
      <w:r>
        <w:rPr>
          <w:sz w:val="24"/>
          <w:szCs w:val="24"/>
        </w:rPr>
        <w:t>офд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Позиция 1 на рис.1</w:t>
      </w:r>
    </w:p>
    <w:p w:rsidR="00DE592F" w:rsidRDefault="00DE592F" w:rsidP="00DE592F">
      <w:pPr>
        <w:rPr>
          <w:sz w:val="24"/>
          <w:szCs w:val="24"/>
        </w:rPr>
      </w:pPr>
    </w:p>
    <w:p w:rsidR="00DE592F" w:rsidRDefault="00DE592F" w:rsidP="00DE592F">
      <w:pPr>
        <w:jc w:val="center"/>
        <w:rPr>
          <w:sz w:val="24"/>
          <w:szCs w:val="24"/>
        </w:rPr>
      </w:pPr>
      <w:r w:rsidRPr="00DE592F">
        <w:rPr>
          <w:noProof/>
          <w:sz w:val="24"/>
          <w:szCs w:val="24"/>
        </w:rPr>
        <w:drawing>
          <wp:inline distT="0" distB="0" distL="0" distR="0">
            <wp:extent cx="5940425" cy="5086489"/>
            <wp:effectExtent l="0" t="0" r="3175" b="0"/>
            <wp:docPr id="1" name="Рисунок 1" descr="D:\Инструкция по работе с ОФД\Скрин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нструкция по работе с ОФД\Скрин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 1.</w:t>
      </w:r>
    </w:p>
    <w:p w:rsidR="00DE592F" w:rsidRDefault="00DE592F" w:rsidP="00DE592F">
      <w:pPr>
        <w:rPr>
          <w:sz w:val="24"/>
          <w:szCs w:val="24"/>
        </w:rPr>
      </w:pPr>
      <w:r>
        <w:rPr>
          <w:sz w:val="24"/>
          <w:szCs w:val="24"/>
        </w:rPr>
        <w:t>Нажать «Войти в личный кабинет». Позиция 2 на рис.1</w:t>
      </w:r>
    </w:p>
    <w:p w:rsidR="00DE592F" w:rsidRDefault="00DE592F" w:rsidP="00DE592F">
      <w:pPr>
        <w:rPr>
          <w:sz w:val="24"/>
          <w:szCs w:val="24"/>
        </w:rPr>
      </w:pPr>
      <w:r w:rsidRPr="00DE592F">
        <w:rPr>
          <w:noProof/>
          <w:sz w:val="24"/>
          <w:szCs w:val="24"/>
        </w:rPr>
        <w:lastRenderedPageBreak/>
        <w:drawing>
          <wp:inline distT="0" distB="0" distL="0" distR="0">
            <wp:extent cx="5940425" cy="5086489"/>
            <wp:effectExtent l="0" t="0" r="3175" b="0"/>
            <wp:docPr id="2" name="Рисунок 2" descr="D:\Инструкция по работе с ОФД\Скрин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Инструкция по работе с ОФД\Скрин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F" w:rsidRDefault="00DE592F" w:rsidP="00DE592F">
      <w:pPr>
        <w:rPr>
          <w:sz w:val="24"/>
          <w:szCs w:val="24"/>
        </w:rPr>
      </w:pPr>
    </w:p>
    <w:p w:rsidR="00DE592F" w:rsidRDefault="00DE592F" w:rsidP="00DE592F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</w:p>
    <w:p w:rsidR="00DE592F" w:rsidRDefault="00DE592F" w:rsidP="00DE592F">
      <w:pPr>
        <w:rPr>
          <w:sz w:val="24"/>
          <w:szCs w:val="24"/>
        </w:rPr>
      </w:pPr>
      <w:r>
        <w:rPr>
          <w:sz w:val="24"/>
          <w:szCs w:val="24"/>
        </w:rPr>
        <w:t>Нажать кнопку «войти». Позиция 3 на Рис.2</w:t>
      </w:r>
    </w:p>
    <w:p w:rsidR="00DE592F" w:rsidRDefault="00DE592F" w:rsidP="00DE592F">
      <w:pPr>
        <w:rPr>
          <w:sz w:val="24"/>
          <w:szCs w:val="24"/>
        </w:rPr>
      </w:pPr>
      <w:r w:rsidRPr="00DE592F">
        <w:rPr>
          <w:noProof/>
          <w:sz w:val="24"/>
          <w:szCs w:val="24"/>
        </w:rPr>
        <w:lastRenderedPageBreak/>
        <w:drawing>
          <wp:inline distT="0" distB="0" distL="0" distR="0">
            <wp:extent cx="5940425" cy="5086489"/>
            <wp:effectExtent l="0" t="0" r="3175" b="0"/>
            <wp:docPr id="3" name="Рисунок 3" descr="D:\Инструкция по работе с ОФД\Скрин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Инструкция по работе с ОФД\Скрин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2F" w:rsidRDefault="00DE592F" w:rsidP="00DE592F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</w:p>
    <w:p w:rsidR="00DE592F" w:rsidRDefault="00DE592F" w:rsidP="00DE592F">
      <w:pPr>
        <w:rPr>
          <w:sz w:val="24"/>
          <w:szCs w:val="24"/>
        </w:rPr>
      </w:pPr>
      <w:r>
        <w:rPr>
          <w:sz w:val="24"/>
          <w:szCs w:val="24"/>
        </w:rPr>
        <w:t>Набрать логин и пароль. Рис. 3</w:t>
      </w:r>
    </w:p>
    <w:p w:rsidR="00DE592F" w:rsidRDefault="00DE592F" w:rsidP="00DE592F">
      <w:pPr>
        <w:jc w:val="center"/>
        <w:rPr>
          <w:sz w:val="24"/>
          <w:szCs w:val="24"/>
        </w:rPr>
      </w:pPr>
      <w:r w:rsidRPr="00DE592F">
        <w:rPr>
          <w:noProof/>
          <w:sz w:val="24"/>
          <w:szCs w:val="24"/>
        </w:rPr>
        <w:lastRenderedPageBreak/>
        <w:drawing>
          <wp:inline distT="0" distB="0" distL="0" distR="0">
            <wp:extent cx="5940425" cy="5086489"/>
            <wp:effectExtent l="0" t="0" r="3175" b="0"/>
            <wp:docPr id="4" name="Рисунок 4" descr="D:\Инструкция по работе с ОФД\Скрин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нструкция по работе с ОФД\Скрин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Рис. 4</w:t>
      </w:r>
    </w:p>
    <w:p w:rsidR="00DE592F" w:rsidRDefault="00DE592F" w:rsidP="00DE592F">
      <w:pPr>
        <w:rPr>
          <w:sz w:val="24"/>
          <w:szCs w:val="24"/>
        </w:rPr>
      </w:pPr>
      <w:r>
        <w:rPr>
          <w:sz w:val="24"/>
          <w:szCs w:val="24"/>
        </w:rPr>
        <w:t>В открывшемся окне Рис. 4 для ускорения поиска нужного чека можно установить отбор по дате, по конкретной торговой точке и по конкретной кассе. Искать</w:t>
      </w:r>
      <w:r w:rsidR="00E70802">
        <w:rPr>
          <w:sz w:val="24"/>
          <w:szCs w:val="24"/>
        </w:rPr>
        <w:t xml:space="preserve"> нужный чек</w:t>
      </w:r>
      <w:r>
        <w:rPr>
          <w:sz w:val="24"/>
          <w:szCs w:val="24"/>
        </w:rPr>
        <w:t xml:space="preserve"> можно по сумме</w:t>
      </w:r>
      <w:r w:rsidR="00E70802">
        <w:rPr>
          <w:sz w:val="24"/>
          <w:szCs w:val="24"/>
        </w:rPr>
        <w:t xml:space="preserve"> или по номеру чека. </w:t>
      </w:r>
      <w:proofErr w:type="gramStart"/>
      <w:r w:rsidR="00E70802">
        <w:rPr>
          <w:sz w:val="24"/>
          <w:szCs w:val="24"/>
        </w:rPr>
        <w:t>Номер чека это</w:t>
      </w:r>
      <w:proofErr w:type="gramEnd"/>
      <w:r w:rsidR="00E70802">
        <w:rPr>
          <w:sz w:val="24"/>
          <w:szCs w:val="24"/>
        </w:rPr>
        <w:t xml:space="preserve"> колонка «Порядковый номер ФД»</w:t>
      </w:r>
      <w:r w:rsidR="006826F4">
        <w:rPr>
          <w:sz w:val="24"/>
          <w:szCs w:val="24"/>
        </w:rPr>
        <w:t>. Номер чека в этой колонке совпадает с номером чека в программе «1С».</w:t>
      </w:r>
      <w:bookmarkStart w:id="0" w:name="_GoBack"/>
      <w:bookmarkEnd w:id="0"/>
    </w:p>
    <w:p w:rsidR="006826F4" w:rsidRDefault="006826F4" w:rsidP="00DE592F">
      <w:pPr>
        <w:rPr>
          <w:sz w:val="24"/>
          <w:szCs w:val="24"/>
        </w:rPr>
      </w:pPr>
      <w:r>
        <w:rPr>
          <w:sz w:val="24"/>
          <w:szCs w:val="24"/>
        </w:rPr>
        <w:t xml:space="preserve">Что бы узнать содержимое </w:t>
      </w:r>
      <w:proofErr w:type="gramStart"/>
      <w:r>
        <w:rPr>
          <w:sz w:val="24"/>
          <w:szCs w:val="24"/>
        </w:rPr>
        <w:t>чека ,</w:t>
      </w:r>
      <w:proofErr w:type="gramEnd"/>
      <w:r>
        <w:rPr>
          <w:sz w:val="24"/>
          <w:szCs w:val="24"/>
        </w:rPr>
        <w:t xml:space="preserve"> необходимо дважды кликнуть по строке с нужным чеком. Откроется его содержимое. Рис.5</w:t>
      </w:r>
    </w:p>
    <w:p w:rsidR="006826F4" w:rsidRDefault="006826F4" w:rsidP="00DE592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8B4F8" wp14:editId="7BDB5682">
            <wp:extent cx="5940425" cy="475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F4" w:rsidRPr="00DE592F" w:rsidRDefault="006826F4" w:rsidP="006826F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5</w:t>
      </w:r>
    </w:p>
    <w:sectPr w:rsidR="006826F4" w:rsidRPr="00DE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2F"/>
    <w:rsid w:val="000F0FD4"/>
    <w:rsid w:val="006826F4"/>
    <w:rsid w:val="00DE592F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F55B"/>
  <w15:chartTrackingRefBased/>
  <w15:docId w15:val="{5A2F7CE0-2E50-4BF8-AB28-1577138B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Любарский</dc:creator>
  <cp:keywords/>
  <dc:description/>
  <cp:lastModifiedBy>Вадим Любарский</cp:lastModifiedBy>
  <cp:revision>2</cp:revision>
  <dcterms:created xsi:type="dcterms:W3CDTF">2018-07-23T08:05:00Z</dcterms:created>
  <dcterms:modified xsi:type="dcterms:W3CDTF">2018-07-23T08:22:00Z</dcterms:modified>
</cp:coreProperties>
</file>