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AB75A8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1F1D5C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95pt;margin-top:7.85pt;width:57pt;height:50.65pt;z-index:251661312;v-text-anchor:middle" filled="f" stroked="f">
            <v:textbox style="mso-next-textbox:#_x0000_s1034" inset=",0,,0">
              <w:txbxContent>
                <w:p w:rsidR="001F1D5C" w:rsidRPr="005A221F" w:rsidRDefault="001F1D5C" w:rsidP="00925889">
                  <w:pPr>
                    <w:spacing w:after="0" w:line="240" w:lineRule="auto"/>
                    <w:jc w:val="center"/>
                    <w:rPr>
                      <w:sz w:val="92"/>
                      <w:szCs w:val="92"/>
                    </w:rPr>
                  </w:pPr>
                  <w:r w:rsidRPr="005A221F">
                    <w:rPr>
                      <w:b/>
                      <w:sz w:val="92"/>
                      <w:szCs w:val="92"/>
                    </w:rPr>
                    <w:t>M</w:t>
                  </w:r>
                </w:p>
              </w:txbxContent>
            </v:textbox>
          </v:shape>
        </w:pict>
      </w:r>
      <w:r w:rsidR="0098557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5518785</wp:posOffset>
            </wp:positionH>
            <wp:positionV relativeFrom="paragraph">
              <wp:posOffset>123825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57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4889500</wp:posOffset>
            </wp:positionH>
            <wp:positionV relativeFrom="paragraph">
              <wp:posOffset>161925</wp:posOffset>
            </wp:positionV>
            <wp:extent cx="657860" cy="657860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1F1D5C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left:0;text-align:left;margin-left:495pt;margin-top:1.2pt;width:57pt;height:44.25pt;z-index:251658752;mso-position-horizontal:absolute;v-text-anchor:middle">
            <v:textbox style="mso-next-textbox:#_x0000_s1030" inset=",0,,0">
              <w:txbxContent>
                <w:p w:rsidR="001F1D5C" w:rsidRPr="00075CAC" w:rsidRDefault="001F1D5C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10</w:t>
      </w:r>
      <w:r w:rsidR="003C467A"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C467A"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15DBD" w:rsidRDefault="00915DBD" w:rsidP="001F1D5C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915DBD" w:rsidRPr="005033DE" w:rsidRDefault="00915DBD" w:rsidP="00446119">
            <w:pPr>
              <w:spacing w:after="0"/>
              <w:ind w:left="-58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 xml:space="preserve">        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  <w:bookmarkStart w:id="0" w:name="_GoBack"/>
            <w:bookmarkEnd w:id="0"/>
          </w:p>
          <w:p w:rsidR="003C467A" w:rsidRPr="00EB5A67" w:rsidRDefault="00915DBD" w:rsidP="00915DBD">
            <w:pPr>
              <w:spacing w:after="0" w:line="36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96230F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DD78D3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743B31" w:rsidRPr="00AB19D0" w:rsidRDefault="00743B31" w:rsidP="00743B31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743B31" w:rsidRPr="00AB19D0" w:rsidRDefault="00743B31" w:rsidP="00743B31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43B31" w:rsidRPr="00AB19D0" w:rsidRDefault="00743B31" w:rsidP="00743B31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743B31" w:rsidRPr="00AB19D0" w:rsidRDefault="00743B31" w:rsidP="00743B31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43B31" w:rsidRPr="00AB19D0" w:rsidRDefault="00743B31" w:rsidP="00743B31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743B31" w:rsidRPr="00AB19D0" w:rsidRDefault="00743B31" w:rsidP="00743B31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43B31" w:rsidRDefault="00743B31" w:rsidP="00743B31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743B31" w:rsidRDefault="00743B31" w:rsidP="00743B31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43B31" w:rsidRPr="00AB19D0" w:rsidRDefault="00743B31" w:rsidP="00743B31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A328E9" w:rsidRDefault="0096230F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hyperlink r:id="rId7" w:history="1">
              <w:r w:rsidRPr="00294160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info@patentandtrademarkbureau.us</w:t>
              </w:r>
            </w:hyperlink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</w:t>
            </w:r>
            <w:r w:rsidR="001F1D5C">
              <w:rPr>
                <w:rFonts w:ascii="Arial" w:hAnsi="Arial" w:cs="Arial"/>
                <w:spacing w:val="-2"/>
                <w:sz w:val="16"/>
                <w:szCs w:val="16"/>
              </w:rPr>
              <w:t xml:space="preserve">+1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1F1D5C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119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A221F"/>
    <w:rsid w:val="005B4A88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43B31"/>
    <w:rsid w:val="00764B78"/>
    <w:rsid w:val="007A49CA"/>
    <w:rsid w:val="007B09BF"/>
    <w:rsid w:val="007B09CE"/>
    <w:rsid w:val="007B325C"/>
    <w:rsid w:val="007C2531"/>
    <w:rsid w:val="007C53AA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5DBD"/>
    <w:rsid w:val="00916389"/>
    <w:rsid w:val="00916EC5"/>
    <w:rsid w:val="009226FF"/>
    <w:rsid w:val="00925889"/>
    <w:rsid w:val="00933051"/>
    <w:rsid w:val="00935F62"/>
    <w:rsid w:val="00957C5F"/>
    <w:rsid w:val="0096230F"/>
    <w:rsid w:val="00973D4C"/>
    <w:rsid w:val="00985577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50C19"/>
    <w:rsid w:val="00D51549"/>
    <w:rsid w:val="00D637AD"/>
    <w:rsid w:val="00D8475B"/>
    <w:rsid w:val="00D96DE0"/>
    <w:rsid w:val="00D978F8"/>
    <w:rsid w:val="00DC701C"/>
    <w:rsid w:val="00DD78D3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05B5646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A221F7-0092-4675-BFCD-B326E36CA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8</cp:revision>
  <cp:lastPrinted>2017-03-23T16:17:00Z</cp:lastPrinted>
  <dcterms:created xsi:type="dcterms:W3CDTF">2017-09-25T00:55:00Z</dcterms:created>
  <dcterms:modified xsi:type="dcterms:W3CDTF">2017-09-28T22:21:00Z</dcterms:modified>
</cp:coreProperties>
</file>