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1E340" w14:textId="77777777" w:rsidR="0069615B" w:rsidRDefault="0069615B" w:rsidP="007B0A35">
      <w:pPr>
        <w:spacing w:after="0" w:line="360" w:lineRule="auto"/>
        <w:jc w:val="center"/>
        <w:rPr>
          <w:rFonts w:ascii="Times New Roman" w:hAnsi="Times New Roman" w:cs="Times New Roman"/>
          <w:b/>
          <w:sz w:val="40"/>
          <w:szCs w:val="40"/>
        </w:rPr>
      </w:pPr>
      <w:bookmarkStart w:id="0" w:name="_heading=h.gjdgxs" w:colFirst="0" w:colLast="0"/>
      <w:bookmarkEnd w:id="0"/>
    </w:p>
    <w:p w14:paraId="5C7B9D0D" w14:textId="77777777" w:rsidR="007B0A35" w:rsidRDefault="008325A1" w:rsidP="007B0A35">
      <w:pPr>
        <w:spacing w:after="0" w:line="360" w:lineRule="auto"/>
        <w:jc w:val="center"/>
        <w:rPr>
          <w:rFonts w:ascii="Times New Roman" w:hAnsi="Times New Roman" w:cs="Times New Roman"/>
          <w:b/>
          <w:sz w:val="40"/>
          <w:szCs w:val="40"/>
        </w:rPr>
      </w:pPr>
      <w:r w:rsidRPr="001D0DC3">
        <w:rPr>
          <w:rFonts w:ascii="Times New Roman" w:hAnsi="Times New Roman" w:cs="Times New Roman"/>
          <w:b/>
          <w:sz w:val="40"/>
          <w:szCs w:val="40"/>
        </w:rPr>
        <w:t>USTAWA</w:t>
      </w:r>
    </w:p>
    <w:p w14:paraId="452D5E08" w14:textId="144BB87B" w:rsidR="007B0A35" w:rsidRPr="007B0A35" w:rsidRDefault="007B0A35" w:rsidP="007B0A35">
      <w:pPr>
        <w:spacing w:after="0" w:line="360" w:lineRule="auto"/>
        <w:jc w:val="center"/>
        <w:rPr>
          <w:rFonts w:ascii="Times New Roman" w:hAnsi="Times New Roman" w:cs="Times New Roman"/>
          <w:sz w:val="24"/>
          <w:szCs w:val="24"/>
        </w:rPr>
      </w:pPr>
      <w:r w:rsidRPr="007B0A35">
        <w:rPr>
          <w:rFonts w:ascii="Times New Roman" w:hAnsi="Times New Roman" w:cs="Times New Roman"/>
          <w:bCs/>
          <w:sz w:val="24"/>
          <w:szCs w:val="24"/>
        </w:rPr>
        <w:t xml:space="preserve">z </w:t>
      </w:r>
      <w:r w:rsidR="0072766F">
        <w:rPr>
          <w:rFonts w:ascii="Times New Roman" w:hAnsi="Times New Roman" w:cs="Times New Roman"/>
          <w:sz w:val="24"/>
          <w:szCs w:val="24"/>
        </w:rPr>
        <w:t>22</w:t>
      </w:r>
      <w:r w:rsidRPr="007B0A35">
        <w:rPr>
          <w:rFonts w:ascii="Times New Roman" w:hAnsi="Times New Roman" w:cs="Times New Roman"/>
          <w:sz w:val="24"/>
          <w:szCs w:val="24"/>
        </w:rPr>
        <w:t>.0</w:t>
      </w:r>
      <w:r w:rsidR="0072766F">
        <w:rPr>
          <w:rFonts w:ascii="Times New Roman" w:hAnsi="Times New Roman" w:cs="Times New Roman"/>
          <w:sz w:val="24"/>
          <w:szCs w:val="24"/>
        </w:rPr>
        <w:t>8</w:t>
      </w:r>
      <w:r w:rsidRPr="007B0A35">
        <w:rPr>
          <w:rFonts w:ascii="Times New Roman" w:hAnsi="Times New Roman" w:cs="Times New Roman"/>
          <w:sz w:val="24"/>
          <w:szCs w:val="24"/>
        </w:rPr>
        <w:t>.2026 r.</w:t>
      </w:r>
    </w:p>
    <w:p w14:paraId="787D287A" w14:textId="50A366A5" w:rsidR="007B0A35" w:rsidRDefault="00502FA3" w:rsidP="007B0A3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O </w:t>
      </w:r>
      <w:r w:rsidR="005B68A9">
        <w:rPr>
          <w:rFonts w:ascii="Times New Roman" w:hAnsi="Times New Roman" w:cs="Times New Roman"/>
          <w:b/>
          <w:sz w:val="24"/>
          <w:szCs w:val="24"/>
        </w:rPr>
        <w:t xml:space="preserve">KORONNYM </w:t>
      </w:r>
      <w:r w:rsidR="00CF115C" w:rsidRPr="00CF115C">
        <w:rPr>
          <w:rFonts w:ascii="Times New Roman" w:hAnsi="Times New Roman" w:cs="Times New Roman"/>
          <w:b/>
          <w:sz w:val="24"/>
          <w:szCs w:val="24"/>
        </w:rPr>
        <w:t>PODATKU OD OBROTU MIĘDZYREGIONALNEGO I DÓBR LUKSUSOWYCH</w:t>
      </w:r>
    </w:p>
    <w:p w14:paraId="76FED237" w14:textId="77777777" w:rsidR="005B68A9" w:rsidRDefault="005B68A9" w:rsidP="00C068AA">
      <w:pPr>
        <w:spacing w:after="0" w:line="360" w:lineRule="auto"/>
        <w:jc w:val="center"/>
        <w:rPr>
          <w:rFonts w:ascii="Times New Roman" w:hAnsi="Times New Roman" w:cs="Times New Roman"/>
          <w:b/>
          <w:sz w:val="24"/>
          <w:szCs w:val="24"/>
        </w:rPr>
      </w:pPr>
    </w:p>
    <w:p w14:paraId="2FC3CA71" w14:textId="77777777" w:rsidR="00DC276A" w:rsidRPr="00DC276A" w:rsidRDefault="00DC276A" w:rsidP="00DC276A">
      <w:pPr>
        <w:tabs>
          <w:tab w:val="left" w:pos="3807"/>
        </w:tabs>
        <w:spacing w:after="0" w:line="360" w:lineRule="auto"/>
        <w:jc w:val="center"/>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ROZDZIAŁ 1</w:t>
      </w:r>
    </w:p>
    <w:p w14:paraId="053A1743" w14:textId="77777777" w:rsidR="00DC276A" w:rsidRDefault="00DC276A" w:rsidP="00DC276A">
      <w:pPr>
        <w:tabs>
          <w:tab w:val="left" w:pos="3807"/>
        </w:tabs>
        <w:spacing w:after="0" w:line="360" w:lineRule="auto"/>
        <w:jc w:val="center"/>
        <w:rPr>
          <w:rFonts w:ascii="Times New Roman" w:eastAsiaTheme="minorHAnsi" w:hAnsi="Times New Roman" w:cs="Times New Roman"/>
          <w:b/>
          <w:bCs/>
          <w:lang w:eastAsia="en-US"/>
        </w:rPr>
      </w:pPr>
      <w:r w:rsidRPr="00DC276A">
        <w:rPr>
          <w:rFonts w:ascii="Times New Roman" w:eastAsiaTheme="minorHAnsi" w:hAnsi="Times New Roman" w:cs="Times New Roman"/>
          <w:b/>
          <w:bCs/>
          <w:lang w:eastAsia="en-US"/>
        </w:rPr>
        <w:t>PRZEPISY OGÓLNE I ZAKRES PRZEDMIOTOWY</w:t>
      </w:r>
    </w:p>
    <w:p w14:paraId="519F8E78" w14:textId="77777777" w:rsidR="00DC276A" w:rsidRPr="00DC276A" w:rsidRDefault="00DC276A" w:rsidP="00DC276A">
      <w:pPr>
        <w:tabs>
          <w:tab w:val="left" w:pos="3807"/>
        </w:tabs>
        <w:spacing w:after="0" w:line="360" w:lineRule="auto"/>
        <w:jc w:val="center"/>
        <w:rPr>
          <w:rFonts w:ascii="Times New Roman" w:eastAsiaTheme="minorHAnsi" w:hAnsi="Times New Roman" w:cs="Times New Roman"/>
          <w:lang w:eastAsia="en-US"/>
        </w:rPr>
      </w:pPr>
    </w:p>
    <w:p w14:paraId="209B2063"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1.</w:t>
      </w:r>
      <w:r w:rsidRPr="00DC276A">
        <w:rPr>
          <w:rFonts w:ascii="Times New Roman" w:eastAsiaTheme="minorHAnsi" w:hAnsi="Times New Roman" w:cs="Times New Roman"/>
          <w:lang w:eastAsia="en-US"/>
        </w:rPr>
        <w:t xml:space="preserve"> 1. Ustawa reguluje opodatkowanie podatkiem koronnym:</w:t>
      </w:r>
    </w:p>
    <w:p w14:paraId="7A362E88" w14:textId="100C7F32"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Pr="00DC276A">
        <w:rPr>
          <w:rFonts w:ascii="Times New Roman" w:eastAsiaTheme="minorHAnsi" w:hAnsi="Times New Roman" w:cs="Times New Roman"/>
          <w:lang w:eastAsia="en-US"/>
        </w:rPr>
        <w:t xml:space="preserve">obrotu towarowego i odpłatnego świadczenia usług realizowanego pomiędzy autonomicznymi regionami Korony Krulestwa Multikont; </w:t>
      </w:r>
    </w:p>
    <w:p w14:paraId="0BA41CEF" w14:textId="00B1A263"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Pr="00DC276A">
        <w:rPr>
          <w:rFonts w:ascii="Times New Roman" w:eastAsiaTheme="minorHAnsi" w:hAnsi="Times New Roman" w:cs="Times New Roman"/>
          <w:lang w:eastAsia="en-US"/>
        </w:rPr>
        <w:t>sprzedaży, zamiany, darowizny oraz odpłatnego lub komercyjnego transferu praw do dóbr luksusowych i strategicznych na terytorium Korony;</w:t>
      </w:r>
    </w:p>
    <w:p w14:paraId="31F6A450" w14:textId="2CA92BB0"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Pr="00DC276A">
        <w:rPr>
          <w:rFonts w:ascii="Times New Roman" w:eastAsiaTheme="minorHAnsi" w:hAnsi="Times New Roman" w:cs="Times New Roman"/>
          <w:lang w:eastAsia="en-US"/>
        </w:rPr>
        <w:t xml:space="preserve">transakcji cyfrowych dużej wartości oraz komercyjnego transferu unikalnych zasobów sieciowych i </w:t>
      </w:r>
      <w:proofErr w:type="spellStart"/>
      <w:r w:rsidRPr="00DC276A">
        <w:rPr>
          <w:rFonts w:ascii="Times New Roman" w:eastAsiaTheme="minorHAnsi" w:hAnsi="Times New Roman" w:cs="Times New Roman"/>
          <w:lang w:eastAsia="en-US"/>
        </w:rPr>
        <w:t>tokenów</w:t>
      </w:r>
      <w:proofErr w:type="spellEnd"/>
      <w:r w:rsidRPr="00DC276A">
        <w:rPr>
          <w:rFonts w:ascii="Times New Roman" w:eastAsiaTheme="minorHAnsi" w:hAnsi="Times New Roman" w:cs="Times New Roman"/>
          <w:lang w:eastAsia="en-US"/>
        </w:rPr>
        <w:t xml:space="preserve"> niewymiennych.</w:t>
      </w:r>
    </w:p>
    <w:p w14:paraId="5E0A6056" w14:textId="4228FB35" w:rsidR="00DC276A" w:rsidRDefault="00DC276A"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Pr="00DC276A">
        <w:rPr>
          <w:rFonts w:ascii="Times New Roman" w:eastAsiaTheme="minorHAnsi" w:hAnsi="Times New Roman" w:cs="Times New Roman"/>
          <w:lang w:eastAsia="en-US"/>
        </w:rPr>
        <w:t xml:space="preserve">Podatek, o którym mowa w ust. 1, stanowi wyłączny dochód Skarbca Koronnego. </w:t>
      </w:r>
    </w:p>
    <w:p w14:paraId="7F2E088B"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p>
    <w:p w14:paraId="4F1EA3D3"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2.</w:t>
      </w:r>
      <w:r w:rsidRPr="00DC276A">
        <w:rPr>
          <w:rFonts w:ascii="Times New Roman" w:eastAsiaTheme="minorHAnsi" w:hAnsi="Times New Roman" w:cs="Times New Roman"/>
          <w:lang w:eastAsia="en-US"/>
        </w:rPr>
        <w:t xml:space="preserve"> Ilekroć w ustawie jest mowa o:</w:t>
      </w:r>
    </w:p>
    <w:p w14:paraId="657FB4A9" w14:textId="3596E557" w:rsidR="00DC276A" w:rsidRPr="00DB3170" w:rsidRDefault="00DB3170"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DC276A" w:rsidRPr="00DB3170">
        <w:rPr>
          <w:rFonts w:ascii="Times New Roman" w:eastAsiaTheme="minorHAnsi" w:hAnsi="Times New Roman" w:cs="Times New Roman"/>
          <w:lang w:eastAsia="en-US"/>
        </w:rPr>
        <w:t xml:space="preserve">obrocie międzyregionalnym – rozumie się przez to odpłatną dostawę towarów lub odpłatne świadczenie usług dokonywane pomiędzy podmiotami (osobami fizycznymi, osobami prawnymi, jednostkami organizacyjnymi, Multikontami lub Botami) mającymi miejsce zamieszkania, siedzibę, zarząd lub zarejestrowany węzeł sieciowy w różnych regionach autonomicznych Korony; </w:t>
      </w:r>
    </w:p>
    <w:p w14:paraId="6F429D85" w14:textId="6A368131" w:rsidR="00DC276A" w:rsidRPr="00DC276A" w:rsidRDefault="00391D14"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DC276A" w:rsidRPr="00DB3170">
        <w:rPr>
          <w:rFonts w:ascii="Times New Roman" w:eastAsiaTheme="minorHAnsi" w:hAnsi="Times New Roman" w:cs="Times New Roman"/>
          <w:lang w:eastAsia="en-US"/>
        </w:rPr>
        <w:t>dobrach luksusowych – rozumie się przez to rzeczy ruchome oraz przedmioty kolekcjonerskie o znacznej wartości rynkowej</w:t>
      </w:r>
      <w:r w:rsidR="00DC276A" w:rsidRPr="00DC276A">
        <w:rPr>
          <w:rFonts w:ascii="Times New Roman" w:eastAsiaTheme="minorHAnsi" w:hAnsi="Times New Roman" w:cs="Times New Roman"/>
          <w:lang w:eastAsia="en-US"/>
        </w:rPr>
        <w:t>, w szczególności wyłączone spod ochrony egzekucyjnej na podstawie art. 7 ust. 2 Koronnego Kodeksu Egzekucyjnego, w tym:</w:t>
      </w:r>
    </w:p>
    <w:p w14:paraId="69A1E742"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a) metale szlachetne (złoto, srebro, platyna) w postaci sztab, monet inwestycyjnych i wyrobów jubilerskich,</w:t>
      </w:r>
    </w:p>
    <w:p w14:paraId="0331B735"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b) kamienie szlachetne naturalne i syntetyczne, perły, kryształy naturalne oraz meteoryty,</w:t>
      </w:r>
    </w:p>
    <w:p w14:paraId="254E12C5"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c) futra naturalne i luksusowe tekstylia unikatowe,</w:t>
      </w:r>
    </w:p>
    <w:p w14:paraId="3F32D0FB"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d) dzieła sztuki, antyki, rękopisy i unikatowe przedmioty o wartości historycznej lub muzealnej,</w:t>
      </w:r>
    </w:p>
    <w:p w14:paraId="1B880D9E"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e) pojazdy mechaniczne lądowe, statki powietrzne i jachty o wartości jednostkowej przekraczającej 150 000 krulewskich jednostek pieniężnych (kjp);</w:t>
      </w:r>
    </w:p>
    <w:p w14:paraId="4D7F3778" w14:textId="6E1D57EC" w:rsidR="00DC276A" w:rsidRPr="00DC276A" w:rsidRDefault="00391D14"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DC276A" w:rsidRPr="00391D14">
        <w:rPr>
          <w:rFonts w:ascii="Times New Roman" w:eastAsiaTheme="minorHAnsi" w:hAnsi="Times New Roman" w:cs="Times New Roman"/>
          <w:lang w:eastAsia="en-US"/>
        </w:rPr>
        <w:t>transakcji cyfrowej dużej wartości –</w:t>
      </w:r>
      <w:r w:rsidR="00DC276A" w:rsidRPr="00DC276A">
        <w:rPr>
          <w:rFonts w:ascii="Times New Roman" w:eastAsiaTheme="minorHAnsi" w:hAnsi="Times New Roman" w:cs="Times New Roman"/>
          <w:lang w:eastAsia="en-US"/>
        </w:rPr>
        <w:t xml:space="preserve"> rozumie się przez to transfer praw do portfeli aktywów cyfrowych, </w:t>
      </w:r>
      <w:proofErr w:type="spellStart"/>
      <w:r w:rsidR="00DC276A" w:rsidRPr="00DC276A">
        <w:rPr>
          <w:rFonts w:ascii="Times New Roman" w:eastAsiaTheme="minorHAnsi" w:hAnsi="Times New Roman" w:cs="Times New Roman"/>
          <w:lang w:eastAsia="en-US"/>
        </w:rPr>
        <w:t>tokenów</w:t>
      </w:r>
      <w:proofErr w:type="spellEnd"/>
      <w:r w:rsidR="00DC276A" w:rsidRPr="00DC276A">
        <w:rPr>
          <w:rFonts w:ascii="Times New Roman" w:eastAsiaTheme="minorHAnsi" w:hAnsi="Times New Roman" w:cs="Times New Roman"/>
          <w:lang w:eastAsia="en-US"/>
        </w:rPr>
        <w:t xml:space="preserve"> niewymiennych (NFT), smart-kontraktów, domen państwowych oraz pakietów </w:t>
      </w:r>
      <w:r w:rsidR="00DC276A" w:rsidRPr="00DC276A">
        <w:rPr>
          <w:rFonts w:ascii="Times New Roman" w:eastAsiaTheme="minorHAnsi" w:hAnsi="Times New Roman" w:cs="Times New Roman"/>
          <w:lang w:eastAsia="en-US"/>
        </w:rPr>
        <w:lastRenderedPageBreak/>
        <w:t>mocy obliczeniowej lub modeli sztucznej inteligencji o wartości transakcyjnej przekraczającej 50 000 kjp;</w:t>
      </w:r>
    </w:p>
    <w:p w14:paraId="247FE4F7" w14:textId="52FD58C9" w:rsidR="00DC276A" w:rsidRDefault="00391D14"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DC276A" w:rsidRPr="00391D14">
        <w:rPr>
          <w:rFonts w:ascii="Times New Roman" w:eastAsiaTheme="minorHAnsi" w:hAnsi="Times New Roman" w:cs="Times New Roman"/>
          <w:lang w:eastAsia="en-US"/>
        </w:rPr>
        <w:t>KSMT – rozumie się przez to Krulewski System Monitorowania Tranzytu prowadzony w formie teleinformatycznej</w:t>
      </w:r>
      <w:r w:rsidR="00DC276A" w:rsidRPr="00DC276A">
        <w:rPr>
          <w:rFonts w:ascii="Times New Roman" w:eastAsiaTheme="minorHAnsi" w:hAnsi="Times New Roman" w:cs="Times New Roman"/>
          <w:lang w:eastAsia="en-US"/>
        </w:rPr>
        <w:t xml:space="preserve"> przez Szefa Koronnej Administracji Skarbowej.</w:t>
      </w:r>
    </w:p>
    <w:p w14:paraId="4F9739AE" w14:textId="77777777" w:rsidR="009B0AAE" w:rsidRPr="00DC276A" w:rsidRDefault="009B0AAE" w:rsidP="00DC276A">
      <w:pPr>
        <w:tabs>
          <w:tab w:val="left" w:pos="3807"/>
        </w:tabs>
        <w:spacing w:after="0" w:line="360" w:lineRule="auto"/>
        <w:jc w:val="both"/>
        <w:rPr>
          <w:rFonts w:ascii="Times New Roman" w:eastAsiaTheme="minorHAnsi" w:hAnsi="Times New Roman" w:cs="Times New Roman"/>
          <w:lang w:eastAsia="en-US"/>
        </w:rPr>
      </w:pPr>
    </w:p>
    <w:p w14:paraId="597FA08F"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3.</w:t>
      </w:r>
      <w:r w:rsidRPr="00DC276A">
        <w:rPr>
          <w:rFonts w:ascii="Times New Roman" w:eastAsiaTheme="minorHAnsi" w:hAnsi="Times New Roman" w:cs="Times New Roman"/>
          <w:lang w:eastAsia="en-US"/>
        </w:rPr>
        <w:t xml:space="preserve"> 1. Obowiązek podatkowy powstaje:</w:t>
      </w:r>
    </w:p>
    <w:p w14:paraId="103F7D12" w14:textId="001E4C06" w:rsidR="00DC276A" w:rsidRPr="00DC276A" w:rsidRDefault="009B0AAE"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DC276A" w:rsidRPr="00DC276A">
        <w:rPr>
          <w:rFonts w:ascii="Times New Roman" w:eastAsiaTheme="minorHAnsi" w:hAnsi="Times New Roman" w:cs="Times New Roman"/>
          <w:lang w:eastAsia="en-US"/>
        </w:rPr>
        <w:t>z chwilą dokonania dostawy towarów lub wykonania usługi w obrocie międzyregionalnym;</w:t>
      </w:r>
    </w:p>
    <w:p w14:paraId="6EADDD53" w14:textId="2B08E83F" w:rsidR="00DC276A" w:rsidRPr="00DC276A" w:rsidRDefault="009B0AAE"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DC276A" w:rsidRPr="00DC276A">
        <w:rPr>
          <w:rFonts w:ascii="Times New Roman" w:eastAsiaTheme="minorHAnsi" w:hAnsi="Times New Roman" w:cs="Times New Roman"/>
          <w:lang w:eastAsia="en-US"/>
        </w:rPr>
        <w:t>z chwilą wystawienia faktury cyfrowej w systemie CRAE, nie później jednak niż w terminie 7 dni od dnia wydania towaru lub wykonania usługi;</w:t>
      </w:r>
    </w:p>
    <w:p w14:paraId="1F10A56D" w14:textId="3455313F" w:rsidR="00DC276A" w:rsidRPr="00DC276A" w:rsidRDefault="009B0AAE"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DC276A" w:rsidRPr="00DC276A">
        <w:rPr>
          <w:rFonts w:ascii="Times New Roman" w:eastAsiaTheme="minorHAnsi" w:hAnsi="Times New Roman" w:cs="Times New Roman"/>
          <w:lang w:eastAsia="en-US"/>
        </w:rPr>
        <w:t>z chwilą przeniesienia własności dobra luksusowego lub dokonania wpisu w rejestrze publicznym;</w:t>
      </w:r>
    </w:p>
    <w:p w14:paraId="5CA70C34"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z chwilą potwierdzenia i zarejestrowania transakcji cyfrowej dużej wartości w państwowej sieci teleinformatycznej Korony.</w:t>
      </w:r>
    </w:p>
    <w:p w14:paraId="0F8C1D48" w14:textId="7F3C5293" w:rsidR="00DC276A" w:rsidRDefault="009B0AAE"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DC276A" w:rsidRPr="00DC276A">
        <w:rPr>
          <w:rFonts w:ascii="Times New Roman" w:eastAsiaTheme="minorHAnsi" w:hAnsi="Times New Roman" w:cs="Times New Roman"/>
          <w:lang w:eastAsia="en-US"/>
        </w:rPr>
        <w:t>W przypadku transakcji o charakterze ciągłym, obowiązek podatkowy powstaje z upływem każdego okresu rozliczeniowego, nie rzadziej niż raz w miesiącu.</w:t>
      </w:r>
    </w:p>
    <w:p w14:paraId="45F382E2" w14:textId="77777777" w:rsidR="009B0AAE" w:rsidRPr="00DC276A" w:rsidRDefault="009B0AAE" w:rsidP="00DC276A">
      <w:pPr>
        <w:tabs>
          <w:tab w:val="left" w:pos="3807"/>
        </w:tabs>
        <w:spacing w:after="0" w:line="360" w:lineRule="auto"/>
        <w:jc w:val="both"/>
        <w:rPr>
          <w:rFonts w:ascii="Times New Roman" w:eastAsiaTheme="minorHAnsi" w:hAnsi="Times New Roman" w:cs="Times New Roman"/>
          <w:lang w:eastAsia="en-US"/>
        </w:rPr>
      </w:pPr>
    </w:p>
    <w:p w14:paraId="0D4C0656" w14:textId="77777777" w:rsidR="00DC276A" w:rsidRPr="008B5BA2" w:rsidRDefault="00DC276A" w:rsidP="008B5BA2">
      <w:pPr>
        <w:tabs>
          <w:tab w:val="left" w:pos="3807"/>
        </w:tabs>
        <w:spacing w:after="0" w:line="360" w:lineRule="auto"/>
        <w:jc w:val="center"/>
        <w:rPr>
          <w:rFonts w:ascii="Times New Roman" w:eastAsiaTheme="minorHAnsi" w:hAnsi="Times New Roman" w:cs="Times New Roman"/>
          <w:lang w:eastAsia="en-US"/>
        </w:rPr>
      </w:pPr>
      <w:r w:rsidRPr="008B5BA2">
        <w:rPr>
          <w:rFonts w:ascii="Times New Roman" w:eastAsiaTheme="minorHAnsi" w:hAnsi="Times New Roman" w:cs="Times New Roman"/>
          <w:lang w:eastAsia="en-US"/>
        </w:rPr>
        <w:t>ROZDZIAŁ 2</w:t>
      </w:r>
    </w:p>
    <w:p w14:paraId="389BC70B" w14:textId="77777777" w:rsidR="00DC276A" w:rsidRDefault="00DC276A" w:rsidP="008B5BA2">
      <w:pPr>
        <w:tabs>
          <w:tab w:val="left" w:pos="3807"/>
        </w:tabs>
        <w:spacing w:after="0" w:line="360" w:lineRule="auto"/>
        <w:jc w:val="center"/>
        <w:rPr>
          <w:rFonts w:ascii="Times New Roman" w:eastAsiaTheme="minorHAnsi" w:hAnsi="Times New Roman" w:cs="Times New Roman"/>
          <w:b/>
          <w:bCs/>
          <w:lang w:eastAsia="en-US"/>
        </w:rPr>
      </w:pPr>
      <w:r w:rsidRPr="00DC276A">
        <w:rPr>
          <w:rFonts w:ascii="Times New Roman" w:eastAsiaTheme="minorHAnsi" w:hAnsi="Times New Roman" w:cs="Times New Roman"/>
          <w:b/>
          <w:bCs/>
          <w:lang w:eastAsia="en-US"/>
        </w:rPr>
        <w:t>PODSTAWA OPODATKOWANIA, STAWKI I ZASADY ROZLICZENIA PODATKU</w:t>
      </w:r>
    </w:p>
    <w:p w14:paraId="6B205D18" w14:textId="77777777" w:rsidR="008B5BA2" w:rsidRPr="00DC276A" w:rsidRDefault="008B5BA2" w:rsidP="008B5BA2">
      <w:pPr>
        <w:tabs>
          <w:tab w:val="left" w:pos="3807"/>
        </w:tabs>
        <w:spacing w:after="0" w:line="360" w:lineRule="auto"/>
        <w:jc w:val="center"/>
        <w:rPr>
          <w:rFonts w:ascii="Times New Roman" w:eastAsiaTheme="minorHAnsi" w:hAnsi="Times New Roman" w:cs="Times New Roman"/>
          <w:lang w:eastAsia="en-US"/>
        </w:rPr>
      </w:pPr>
    </w:p>
    <w:p w14:paraId="4B2FB482" w14:textId="7253EEF6"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4.</w:t>
      </w:r>
      <w:r w:rsidRPr="00DC276A">
        <w:rPr>
          <w:rFonts w:ascii="Times New Roman" w:eastAsiaTheme="minorHAnsi" w:hAnsi="Times New Roman" w:cs="Times New Roman"/>
          <w:lang w:eastAsia="en-US"/>
        </w:rPr>
        <w:t xml:space="preserve"> 1. Podstawą opodatkowania jest wszystko, co stanowi zapłatę, którą dokonujący dostawy towarów lub usługodawca otrzymał lub ma otrzymać z tytułu sprzedaży od nabywcy, pomniejszone o kwotę podatku.</w:t>
      </w:r>
    </w:p>
    <w:p w14:paraId="002CABF5" w14:textId="39B253B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 xml:space="preserve">2. W przypadku dostawy dóbr luksusowych lub transakcji cyfrowych, w których zapłatę uiszczono w </w:t>
      </w:r>
      <w:proofErr w:type="spellStart"/>
      <w:r w:rsidRPr="00DC276A">
        <w:rPr>
          <w:rFonts w:ascii="Times New Roman" w:eastAsiaTheme="minorHAnsi" w:hAnsi="Times New Roman" w:cs="Times New Roman"/>
          <w:lang w:eastAsia="en-US"/>
        </w:rPr>
        <w:t>kryptowalutach</w:t>
      </w:r>
      <w:proofErr w:type="spellEnd"/>
      <w:r w:rsidRPr="00DC276A">
        <w:rPr>
          <w:rFonts w:ascii="Times New Roman" w:eastAsiaTheme="minorHAnsi" w:hAnsi="Times New Roman" w:cs="Times New Roman"/>
          <w:lang w:eastAsia="en-US"/>
        </w:rPr>
        <w:t xml:space="preserve">, </w:t>
      </w:r>
      <w:proofErr w:type="spellStart"/>
      <w:r w:rsidRPr="00DC276A">
        <w:rPr>
          <w:rFonts w:ascii="Times New Roman" w:eastAsiaTheme="minorHAnsi" w:hAnsi="Times New Roman" w:cs="Times New Roman"/>
          <w:lang w:eastAsia="en-US"/>
        </w:rPr>
        <w:t>tokenach</w:t>
      </w:r>
      <w:proofErr w:type="spellEnd"/>
      <w:r w:rsidRPr="00DC276A">
        <w:rPr>
          <w:rFonts w:ascii="Times New Roman" w:eastAsiaTheme="minorHAnsi" w:hAnsi="Times New Roman" w:cs="Times New Roman"/>
          <w:lang w:eastAsia="en-US"/>
        </w:rPr>
        <w:t xml:space="preserve"> lub w naturze, podstawę opodatkowania stanowi wartość rynkowa towaru, usługi lub prawa w dniu powstania obowiązku podatkowego.</w:t>
      </w:r>
    </w:p>
    <w:p w14:paraId="4CCD897B" w14:textId="77777777" w:rsid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3. Jeżeli organ KAS stwierdzi, że ustalona cena transakcyjna między podmiotami powiązanymi rażąco i bez uzasadnienia ekonomicznego odbiega od wartości rynkowej w celu zaniżenia daniny, naczelnik urzędu celno-skarbowego określa podstawę opodatkowania według przeciętnych cen rynkowych.</w:t>
      </w:r>
    </w:p>
    <w:p w14:paraId="52B6A7FD" w14:textId="77777777" w:rsidR="007516B2" w:rsidRPr="00DC276A" w:rsidRDefault="007516B2" w:rsidP="00DC276A">
      <w:pPr>
        <w:tabs>
          <w:tab w:val="left" w:pos="3807"/>
        </w:tabs>
        <w:spacing w:after="0" w:line="360" w:lineRule="auto"/>
        <w:jc w:val="both"/>
        <w:rPr>
          <w:rFonts w:ascii="Times New Roman" w:eastAsiaTheme="minorHAnsi" w:hAnsi="Times New Roman" w:cs="Times New Roman"/>
          <w:lang w:eastAsia="en-US"/>
        </w:rPr>
      </w:pPr>
    </w:p>
    <w:p w14:paraId="0420055C"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5.</w:t>
      </w:r>
      <w:r w:rsidRPr="00DC276A">
        <w:rPr>
          <w:rFonts w:ascii="Times New Roman" w:eastAsiaTheme="minorHAnsi" w:hAnsi="Times New Roman" w:cs="Times New Roman"/>
          <w:lang w:eastAsia="en-US"/>
        </w:rPr>
        <w:t xml:space="preserve"> 1. Ustala się następujące stawki podatku:</w:t>
      </w:r>
    </w:p>
    <w:p w14:paraId="5B7A5BD5" w14:textId="03EC83EE" w:rsidR="00DC276A" w:rsidRPr="007516B2" w:rsidRDefault="007516B2"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DC276A" w:rsidRPr="007516B2">
        <w:rPr>
          <w:rFonts w:ascii="Times New Roman" w:eastAsiaTheme="minorHAnsi" w:hAnsi="Times New Roman" w:cs="Times New Roman"/>
          <w:lang w:eastAsia="en-US"/>
        </w:rPr>
        <w:t>stawka podstawowa 5% – dla ogólnego obrotu towarowego i usługowego w handlu międzyregionalnym;</w:t>
      </w:r>
    </w:p>
    <w:p w14:paraId="0021EA2D" w14:textId="20E073BF" w:rsidR="00DC276A" w:rsidRPr="007516B2" w:rsidRDefault="007516B2"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DC276A" w:rsidRPr="007516B2">
        <w:rPr>
          <w:rFonts w:ascii="Times New Roman" w:eastAsiaTheme="minorHAnsi" w:hAnsi="Times New Roman" w:cs="Times New Roman"/>
          <w:lang w:eastAsia="en-US"/>
        </w:rPr>
        <w:t>stawka podwyższona 15% – dla dostawy, sprzedaży i obrotu dobrami luksusowymi, o których mowa w art. 2 pkt 2;</w:t>
      </w:r>
    </w:p>
    <w:p w14:paraId="30217420" w14:textId="1E0D778B" w:rsidR="00DC276A" w:rsidRPr="007516B2" w:rsidRDefault="007516B2"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DC276A" w:rsidRPr="007516B2">
        <w:rPr>
          <w:rFonts w:ascii="Times New Roman" w:eastAsiaTheme="minorHAnsi" w:hAnsi="Times New Roman" w:cs="Times New Roman"/>
          <w:lang w:eastAsia="en-US"/>
        </w:rPr>
        <w:t>stawka 8% – dla transakcji cyfrowych dużej wartości, o których mowa w art. 2 pkt 3;</w:t>
      </w:r>
    </w:p>
    <w:p w14:paraId="0E70B6D0" w14:textId="1512A5D5" w:rsidR="00DC276A" w:rsidRPr="007516B2" w:rsidRDefault="007516B2"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DC276A" w:rsidRPr="007516B2">
        <w:rPr>
          <w:rFonts w:ascii="Times New Roman" w:eastAsiaTheme="minorHAnsi" w:hAnsi="Times New Roman" w:cs="Times New Roman"/>
          <w:lang w:eastAsia="en-US"/>
        </w:rPr>
        <w:t>stawka zerowa (0%) – dla:</w:t>
      </w:r>
    </w:p>
    <w:p w14:paraId="1521FA7E"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7516B2">
        <w:rPr>
          <w:rFonts w:ascii="Times New Roman" w:eastAsiaTheme="minorHAnsi" w:hAnsi="Times New Roman" w:cs="Times New Roman"/>
          <w:lang w:eastAsia="en-US"/>
        </w:rPr>
        <w:t>a) dostaw towarów,</w:t>
      </w:r>
      <w:r w:rsidRPr="00DC276A">
        <w:rPr>
          <w:rFonts w:ascii="Times New Roman" w:eastAsiaTheme="minorHAnsi" w:hAnsi="Times New Roman" w:cs="Times New Roman"/>
          <w:lang w:eastAsia="en-US"/>
        </w:rPr>
        <w:t xml:space="preserve"> uzbrojenia, amunicji i usług logistycznych realizowanych bezpośrednio na rzecz Wielkiej Armii Koronnej, w tym formacji Koronnej Ekspansywnej Floty Obronnej (KEFO),</w:t>
      </w:r>
    </w:p>
    <w:p w14:paraId="6A3FD554" w14:textId="2A8AC0AA" w:rsidR="008461F0"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 xml:space="preserve">b) dostaw sprzętu i materiałów strategicznych przeznaczonych do budowy </w:t>
      </w:r>
      <w:proofErr w:type="spellStart"/>
      <w:r w:rsidRPr="00DC276A">
        <w:rPr>
          <w:rFonts w:ascii="Times New Roman" w:eastAsiaTheme="minorHAnsi" w:hAnsi="Times New Roman" w:cs="Times New Roman"/>
          <w:lang w:eastAsia="en-US"/>
        </w:rPr>
        <w:t>krulewskiej</w:t>
      </w:r>
      <w:proofErr w:type="spellEnd"/>
      <w:r w:rsidRPr="00DC276A">
        <w:rPr>
          <w:rFonts w:ascii="Times New Roman" w:eastAsiaTheme="minorHAnsi" w:hAnsi="Times New Roman" w:cs="Times New Roman"/>
          <w:lang w:eastAsia="en-US"/>
        </w:rPr>
        <w:t xml:space="preserve"> infrastruktury obronnej, granicznej i energetycznej</w:t>
      </w:r>
      <w:r w:rsidR="008461F0">
        <w:rPr>
          <w:rFonts w:ascii="Times New Roman" w:eastAsiaTheme="minorHAnsi" w:hAnsi="Times New Roman" w:cs="Times New Roman"/>
          <w:lang w:eastAsia="en-US"/>
        </w:rPr>
        <w:t>.</w:t>
      </w:r>
    </w:p>
    <w:p w14:paraId="3A9D7999" w14:textId="77777777" w:rsidR="008461F0" w:rsidRPr="00DC276A" w:rsidRDefault="008461F0" w:rsidP="00DC276A">
      <w:pPr>
        <w:tabs>
          <w:tab w:val="left" w:pos="3807"/>
        </w:tabs>
        <w:spacing w:after="0" w:line="360" w:lineRule="auto"/>
        <w:jc w:val="both"/>
        <w:rPr>
          <w:rFonts w:ascii="Times New Roman" w:eastAsiaTheme="minorHAnsi" w:hAnsi="Times New Roman" w:cs="Times New Roman"/>
          <w:lang w:eastAsia="en-US"/>
        </w:rPr>
      </w:pPr>
    </w:p>
    <w:p w14:paraId="64A255E6"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6.</w:t>
      </w:r>
      <w:r w:rsidRPr="00DC276A">
        <w:rPr>
          <w:rFonts w:ascii="Times New Roman" w:eastAsiaTheme="minorHAnsi" w:hAnsi="Times New Roman" w:cs="Times New Roman"/>
          <w:lang w:eastAsia="en-US"/>
        </w:rPr>
        <w:t xml:space="preserve"> 1. Podatnikowi zarejestrowanemu do podatku od obrotu międzyregionalnego przysługuje prawo do obniżenia kwoty podatku należnego o kwotę podatku naliczonego przy nabyciu towarów i usług wykorzystywanych do wykonywania czynności opodatkowanych w handlu między regionami.</w:t>
      </w:r>
    </w:p>
    <w:p w14:paraId="42C64F51"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2. Kwotę podatku naliczonego stanowi suma kwot podatku wynikających z faktur cyfrowych otrzymanych przez podatnika za pośrednictwem systemu CRAE.</w:t>
      </w:r>
    </w:p>
    <w:p w14:paraId="4CDDAC71"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3. Nadwyżka podatku naliczonego nad podatkiem należnym podlega, na wniosek podatnika:</w:t>
      </w:r>
    </w:p>
    <w:p w14:paraId="6F2D58F8" w14:textId="6A77C9BE" w:rsidR="00DC276A" w:rsidRPr="00DC276A" w:rsidRDefault="00441723"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DC276A" w:rsidRPr="00DC276A">
        <w:rPr>
          <w:rFonts w:ascii="Times New Roman" w:eastAsiaTheme="minorHAnsi" w:hAnsi="Times New Roman" w:cs="Times New Roman"/>
          <w:lang w:eastAsia="en-US"/>
        </w:rPr>
        <w:t>zaliczeniu na poczet przyszłych zobowiązań podatkowych;</w:t>
      </w:r>
    </w:p>
    <w:p w14:paraId="39BB0DD7" w14:textId="642CAFFF" w:rsidR="00DC276A" w:rsidRPr="00DC276A" w:rsidRDefault="00441723"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DC276A" w:rsidRPr="00DC276A">
        <w:rPr>
          <w:rFonts w:ascii="Times New Roman" w:eastAsiaTheme="minorHAnsi" w:hAnsi="Times New Roman" w:cs="Times New Roman"/>
          <w:lang w:eastAsia="en-US"/>
        </w:rPr>
        <w:t>zwrotowi na rachunek bankowy lub portfel cyfrowy podatnika w terminie 30 dni od dnia złożenia deklaracji w systemie CRAE.</w:t>
      </w:r>
    </w:p>
    <w:p w14:paraId="580ED2BC" w14:textId="0F2DEA3A" w:rsidR="00DC276A" w:rsidRDefault="00D43BD3"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4</w:t>
      </w:r>
      <w:r w:rsidR="00441723">
        <w:rPr>
          <w:rFonts w:ascii="Times New Roman" w:eastAsiaTheme="minorHAnsi" w:hAnsi="Times New Roman" w:cs="Times New Roman"/>
          <w:lang w:eastAsia="en-US"/>
        </w:rPr>
        <w:t xml:space="preserve">. </w:t>
      </w:r>
      <w:r w:rsidR="00DC276A" w:rsidRPr="00DC276A">
        <w:rPr>
          <w:rFonts w:ascii="Times New Roman" w:eastAsiaTheme="minorHAnsi" w:hAnsi="Times New Roman" w:cs="Times New Roman"/>
          <w:lang w:eastAsia="en-US"/>
        </w:rPr>
        <w:t xml:space="preserve">Prawo do odliczenia podatku naliczonego nie przysługuje przy nabyciu dóbr luksusowych wykorzystywanych na cele osobiste lub reprezentacyjne właścicieli, zarządców podmiotów gospodarczych oraz rodów arystokratycznych. </w:t>
      </w:r>
    </w:p>
    <w:p w14:paraId="06F24A80" w14:textId="77777777" w:rsidR="00D43BD3" w:rsidRPr="00DC276A" w:rsidRDefault="00D43BD3" w:rsidP="00DC276A">
      <w:pPr>
        <w:tabs>
          <w:tab w:val="left" w:pos="3807"/>
        </w:tabs>
        <w:spacing w:after="0" w:line="360" w:lineRule="auto"/>
        <w:jc w:val="both"/>
        <w:rPr>
          <w:rFonts w:ascii="Times New Roman" w:eastAsiaTheme="minorHAnsi" w:hAnsi="Times New Roman" w:cs="Times New Roman"/>
          <w:lang w:eastAsia="en-US"/>
        </w:rPr>
      </w:pPr>
    </w:p>
    <w:p w14:paraId="4BB76A23"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7.</w:t>
      </w:r>
      <w:r w:rsidRPr="00DC276A">
        <w:rPr>
          <w:rFonts w:ascii="Times New Roman" w:eastAsiaTheme="minorHAnsi" w:hAnsi="Times New Roman" w:cs="Times New Roman"/>
          <w:lang w:eastAsia="en-US"/>
        </w:rPr>
        <w:t xml:space="preserve"> 1. Zwalnia się z podatku:</w:t>
      </w:r>
    </w:p>
    <w:p w14:paraId="566F9382" w14:textId="1741E922" w:rsidR="00DC276A" w:rsidRPr="00DC276A" w:rsidRDefault="007D04B5"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DC276A" w:rsidRPr="00DC276A">
        <w:rPr>
          <w:rFonts w:ascii="Times New Roman" w:eastAsiaTheme="minorHAnsi" w:hAnsi="Times New Roman" w:cs="Times New Roman"/>
          <w:lang w:eastAsia="en-US"/>
        </w:rPr>
        <w:t>dostawy podstawowych artykułów rolno-spożywczych, zbóż, mleka, nieprzetworzonych płodów rolnych oraz wody zdatnej do spożycia;</w:t>
      </w:r>
    </w:p>
    <w:p w14:paraId="117AD76B" w14:textId="1239D38C" w:rsidR="00DC276A" w:rsidRPr="00DC276A" w:rsidRDefault="007D04B5"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DC276A" w:rsidRPr="00DC276A">
        <w:rPr>
          <w:rFonts w:ascii="Times New Roman" w:eastAsiaTheme="minorHAnsi" w:hAnsi="Times New Roman" w:cs="Times New Roman"/>
          <w:lang w:eastAsia="en-US"/>
        </w:rPr>
        <w:t>dostawy produktów leczniczych, środków medycznych, krwi i jej składników oraz aparatury medycznej ratującej życie;</w:t>
      </w:r>
    </w:p>
    <w:p w14:paraId="30A6DAA5" w14:textId="2B909375" w:rsidR="00DC276A" w:rsidRPr="00DC276A" w:rsidRDefault="007D04B5"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DC276A" w:rsidRPr="00DC276A">
        <w:rPr>
          <w:rFonts w:ascii="Times New Roman" w:eastAsiaTheme="minorHAnsi" w:hAnsi="Times New Roman" w:cs="Times New Roman"/>
          <w:lang w:eastAsia="en-US"/>
        </w:rPr>
        <w:t xml:space="preserve">usługi edukacyjne, naukowe oraz transfery artefaktów i sprzętu liturgicznego na rzecz Koronnego Kościoła Ignistrigona oraz Świętego Kościoła Lewosławia; </w:t>
      </w:r>
    </w:p>
    <w:p w14:paraId="0C1EBD51" w14:textId="10B7CE29" w:rsidR="00DC276A" w:rsidRPr="00DC276A" w:rsidRDefault="007D04B5"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DC276A" w:rsidRPr="00DC276A">
        <w:rPr>
          <w:rFonts w:ascii="Times New Roman" w:eastAsiaTheme="minorHAnsi" w:hAnsi="Times New Roman" w:cs="Times New Roman"/>
          <w:lang w:eastAsia="en-US"/>
        </w:rPr>
        <w:t>pomoc humanitarną przekazywaną regionom dotkniętym klęskami żywiołowymi.</w:t>
      </w:r>
    </w:p>
    <w:p w14:paraId="125189F2" w14:textId="433FC899" w:rsidR="00DC276A" w:rsidRDefault="007D04B5"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2.</w:t>
      </w:r>
      <w:r w:rsidR="00724D5C">
        <w:rPr>
          <w:rFonts w:ascii="Times New Roman" w:eastAsiaTheme="minorHAnsi" w:hAnsi="Times New Roman" w:cs="Times New Roman"/>
          <w:lang w:eastAsia="en-US"/>
        </w:rPr>
        <w:t xml:space="preserve"> Pochodzenie</w:t>
      </w:r>
      <w:r w:rsidR="00DC276A" w:rsidRPr="00DC276A">
        <w:rPr>
          <w:rFonts w:ascii="Times New Roman" w:eastAsiaTheme="minorHAnsi" w:hAnsi="Times New Roman" w:cs="Times New Roman"/>
          <w:lang w:eastAsia="en-US"/>
        </w:rPr>
        <w:t xml:space="preserve"> arystokratyczne, tytuły rodowe oraz piastowane urzędy państwowe nie stanowią podstawy do zwolnienia z podatku od obrotu towarami i dobrami luksusowymi ani do stosowania stawek obniżonych. </w:t>
      </w:r>
    </w:p>
    <w:p w14:paraId="4704FA34" w14:textId="77777777" w:rsidR="00142572" w:rsidRPr="00DC276A" w:rsidRDefault="00142572" w:rsidP="00DC276A">
      <w:pPr>
        <w:tabs>
          <w:tab w:val="left" w:pos="3807"/>
        </w:tabs>
        <w:spacing w:after="0" w:line="360" w:lineRule="auto"/>
        <w:jc w:val="both"/>
        <w:rPr>
          <w:rFonts w:ascii="Times New Roman" w:eastAsiaTheme="minorHAnsi" w:hAnsi="Times New Roman" w:cs="Times New Roman"/>
          <w:lang w:eastAsia="en-US"/>
        </w:rPr>
      </w:pPr>
    </w:p>
    <w:p w14:paraId="5D25C142" w14:textId="77777777" w:rsidR="00DC276A" w:rsidRPr="00142572" w:rsidRDefault="00DC276A" w:rsidP="00142572">
      <w:pPr>
        <w:tabs>
          <w:tab w:val="left" w:pos="3807"/>
        </w:tabs>
        <w:spacing w:after="0" w:line="360" w:lineRule="auto"/>
        <w:jc w:val="center"/>
        <w:rPr>
          <w:rFonts w:ascii="Times New Roman" w:eastAsiaTheme="minorHAnsi" w:hAnsi="Times New Roman" w:cs="Times New Roman"/>
          <w:lang w:eastAsia="en-US"/>
        </w:rPr>
      </w:pPr>
      <w:r w:rsidRPr="00142572">
        <w:rPr>
          <w:rFonts w:ascii="Times New Roman" w:eastAsiaTheme="minorHAnsi" w:hAnsi="Times New Roman" w:cs="Times New Roman"/>
          <w:lang w:eastAsia="en-US"/>
        </w:rPr>
        <w:t>ROZDZIAŁ 3</w:t>
      </w:r>
    </w:p>
    <w:p w14:paraId="0C73F199" w14:textId="77777777" w:rsidR="00DC276A" w:rsidRDefault="00DC276A" w:rsidP="00142572">
      <w:pPr>
        <w:tabs>
          <w:tab w:val="left" w:pos="3807"/>
        </w:tabs>
        <w:spacing w:after="0" w:line="360" w:lineRule="auto"/>
        <w:jc w:val="center"/>
        <w:rPr>
          <w:rFonts w:ascii="Times New Roman" w:eastAsiaTheme="minorHAnsi" w:hAnsi="Times New Roman" w:cs="Times New Roman"/>
          <w:b/>
          <w:bCs/>
          <w:lang w:eastAsia="en-US"/>
        </w:rPr>
      </w:pPr>
      <w:r w:rsidRPr="00DC276A">
        <w:rPr>
          <w:rFonts w:ascii="Times New Roman" w:eastAsiaTheme="minorHAnsi" w:hAnsi="Times New Roman" w:cs="Times New Roman"/>
          <w:b/>
          <w:bCs/>
          <w:lang w:eastAsia="en-US"/>
        </w:rPr>
        <w:t>MONITOROWANIE PRZEWOZU, NADZÓR CELNO-SKARBOWY I PROCEDURA TRANZYTU</w:t>
      </w:r>
    </w:p>
    <w:p w14:paraId="24952D28" w14:textId="77777777" w:rsidR="00197465" w:rsidRPr="00DC276A" w:rsidRDefault="00197465" w:rsidP="00142572">
      <w:pPr>
        <w:tabs>
          <w:tab w:val="left" w:pos="3807"/>
        </w:tabs>
        <w:spacing w:after="0" w:line="360" w:lineRule="auto"/>
        <w:jc w:val="center"/>
        <w:rPr>
          <w:rFonts w:ascii="Times New Roman" w:eastAsiaTheme="minorHAnsi" w:hAnsi="Times New Roman" w:cs="Times New Roman"/>
          <w:lang w:eastAsia="en-US"/>
        </w:rPr>
      </w:pPr>
    </w:p>
    <w:p w14:paraId="57082E48"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8.</w:t>
      </w:r>
      <w:r w:rsidRPr="00DC276A">
        <w:rPr>
          <w:rFonts w:ascii="Times New Roman" w:eastAsiaTheme="minorHAnsi" w:hAnsi="Times New Roman" w:cs="Times New Roman"/>
          <w:lang w:eastAsia="en-US"/>
        </w:rPr>
        <w:t xml:space="preserve"> 1. Przewóz towarów wrażliwych, towarów objętych stawką podwyższoną (dóbr luksusowych) oraz przesyłek towarowych o wartości przekraczającej 20 000 kjp pomiędzy regionami Korony podlega obowiązkowemu zgłoszeniu do Krulewskiego Systemu Monitorowania Tranzytu (KSMT).</w:t>
      </w:r>
    </w:p>
    <w:p w14:paraId="6FE466BB"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2. Zgłoszenia do rejestru KSMT dokonuje nadawca towaru przed rozpoczęciem przewozu drogą elektroniczną w systemie CRAE, uzyskując unikalny Cyfrowy List Przewozowy (CLP) wraz z kodem autoryzacyjnym.</w:t>
      </w:r>
    </w:p>
    <w:p w14:paraId="28460753" w14:textId="77777777" w:rsid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3. Przewoźnik jest obowiązany posiadać kod CLP w trakcie całego przewozu na szlakach lądowych, wodnych i powietrznych Korony oraz okazać go na żądanie funkcjonariuszy Służby Celno-Skarbowej Korony.</w:t>
      </w:r>
    </w:p>
    <w:p w14:paraId="28911B63" w14:textId="77777777" w:rsidR="00197465" w:rsidRPr="00DC276A" w:rsidRDefault="00197465" w:rsidP="00DC276A">
      <w:pPr>
        <w:tabs>
          <w:tab w:val="left" w:pos="3807"/>
        </w:tabs>
        <w:spacing w:after="0" w:line="360" w:lineRule="auto"/>
        <w:jc w:val="both"/>
        <w:rPr>
          <w:rFonts w:ascii="Times New Roman" w:eastAsiaTheme="minorHAnsi" w:hAnsi="Times New Roman" w:cs="Times New Roman"/>
          <w:lang w:eastAsia="en-US"/>
        </w:rPr>
      </w:pPr>
    </w:p>
    <w:p w14:paraId="2193CA81"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9.</w:t>
      </w:r>
      <w:r w:rsidRPr="00DC276A">
        <w:rPr>
          <w:rFonts w:ascii="Times New Roman" w:eastAsiaTheme="minorHAnsi" w:hAnsi="Times New Roman" w:cs="Times New Roman"/>
          <w:lang w:eastAsia="en-US"/>
        </w:rPr>
        <w:t xml:space="preserve"> 1. Funkcjonariusze Służby Celno-Skarbowej Korony na punktach kontroli międzyregionalnej oraz na szlakach handlowych mają prawo:</w:t>
      </w:r>
    </w:p>
    <w:p w14:paraId="3DCC780D" w14:textId="01DA5B61" w:rsidR="00DC276A" w:rsidRPr="00DC276A" w:rsidRDefault="00197465"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DC276A" w:rsidRPr="00DC276A">
        <w:rPr>
          <w:rFonts w:ascii="Times New Roman" w:eastAsiaTheme="minorHAnsi" w:hAnsi="Times New Roman" w:cs="Times New Roman"/>
          <w:lang w:eastAsia="en-US"/>
        </w:rPr>
        <w:t>zatrzymywania środków transportu i kontroli zgodności przewożonego ładunku z danymi w rejestrze KSMT;</w:t>
      </w:r>
    </w:p>
    <w:p w14:paraId="6826659C" w14:textId="4C4B7059" w:rsidR="00DC276A" w:rsidRPr="00DC276A" w:rsidRDefault="00197465"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DC276A" w:rsidRPr="00DC276A">
        <w:rPr>
          <w:rFonts w:ascii="Times New Roman" w:eastAsiaTheme="minorHAnsi" w:hAnsi="Times New Roman" w:cs="Times New Roman"/>
          <w:lang w:eastAsia="en-US"/>
        </w:rPr>
        <w:t>nakładania fizycznych plomb urzędowych oraz elektronicznych nadajników lokalizacyjnych na środki transportu i kontenery;</w:t>
      </w:r>
    </w:p>
    <w:p w14:paraId="2414F82D" w14:textId="62D15385" w:rsidR="00DC276A" w:rsidRPr="00DC276A" w:rsidRDefault="00197465"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DC276A" w:rsidRPr="00DC276A">
        <w:rPr>
          <w:rFonts w:ascii="Times New Roman" w:eastAsiaTheme="minorHAnsi" w:hAnsi="Times New Roman" w:cs="Times New Roman"/>
          <w:lang w:eastAsia="en-US"/>
        </w:rPr>
        <w:t>pobierania próbek towarów i badania ich autentyczności;</w:t>
      </w:r>
    </w:p>
    <w:p w14:paraId="53819C68" w14:textId="0466D703" w:rsidR="00DC276A" w:rsidRPr="00DC276A" w:rsidRDefault="00197465"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DC276A" w:rsidRPr="00DC276A">
        <w:rPr>
          <w:rFonts w:ascii="Times New Roman" w:eastAsiaTheme="minorHAnsi" w:hAnsi="Times New Roman" w:cs="Times New Roman"/>
          <w:lang w:eastAsia="en-US"/>
        </w:rPr>
        <w:t>zatrzymania towaru i środka transportu w razie stwierdzenia braku zgłoszenia w KSMT, zerwania zamknięć urzędowych lub podejrzenia przemytu dóbr luksusowych.</w:t>
      </w:r>
    </w:p>
    <w:p w14:paraId="2E5A1541" w14:textId="177D1115" w:rsidR="00DC276A" w:rsidRDefault="00197465"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DC276A" w:rsidRPr="00DC276A">
        <w:rPr>
          <w:rFonts w:ascii="Times New Roman" w:eastAsiaTheme="minorHAnsi" w:hAnsi="Times New Roman" w:cs="Times New Roman"/>
          <w:lang w:eastAsia="en-US"/>
        </w:rPr>
        <w:t xml:space="preserve">W razie stwierdzenia przewozu towaru bez wymaganego zgłoszenia </w:t>
      </w:r>
      <w:r w:rsidR="00DC276A" w:rsidRPr="00516FAC">
        <w:rPr>
          <w:rFonts w:ascii="Times New Roman" w:eastAsiaTheme="minorHAnsi" w:hAnsi="Times New Roman" w:cs="Times New Roman"/>
          <w:lang w:eastAsia="en-US"/>
        </w:rPr>
        <w:t>w KSMT, naczelnik urzędu celno-skarbowego nakłada na przewoźnika lub nadawcę karę pieniężną w wysokości 40%</w:t>
      </w:r>
      <w:r w:rsidR="00DC276A" w:rsidRPr="00DC276A">
        <w:rPr>
          <w:rFonts w:ascii="Times New Roman" w:eastAsiaTheme="minorHAnsi" w:hAnsi="Times New Roman" w:cs="Times New Roman"/>
          <w:lang w:eastAsia="en-US"/>
        </w:rPr>
        <w:t xml:space="preserve"> wartości przewożonego towaru, nie mniej niż 5 000 kjp</w:t>
      </w:r>
      <w:r w:rsidR="002557BD">
        <w:rPr>
          <w:rFonts w:ascii="Times New Roman" w:eastAsiaTheme="minorHAnsi" w:hAnsi="Times New Roman" w:cs="Times New Roman"/>
          <w:lang w:eastAsia="en-US"/>
        </w:rPr>
        <w:t>, w drodze decyzji administracyjnej</w:t>
      </w:r>
      <w:r w:rsidR="00DC276A" w:rsidRPr="00DC276A">
        <w:rPr>
          <w:rFonts w:ascii="Times New Roman" w:eastAsiaTheme="minorHAnsi" w:hAnsi="Times New Roman" w:cs="Times New Roman"/>
          <w:lang w:eastAsia="en-US"/>
        </w:rPr>
        <w:t>.</w:t>
      </w:r>
    </w:p>
    <w:p w14:paraId="31EBA8B8" w14:textId="77777777" w:rsidR="00516FAC" w:rsidRPr="00DC276A" w:rsidRDefault="00516FAC" w:rsidP="00DC276A">
      <w:pPr>
        <w:tabs>
          <w:tab w:val="left" w:pos="3807"/>
        </w:tabs>
        <w:spacing w:after="0" w:line="360" w:lineRule="auto"/>
        <w:jc w:val="both"/>
        <w:rPr>
          <w:rFonts w:ascii="Times New Roman" w:eastAsiaTheme="minorHAnsi" w:hAnsi="Times New Roman" w:cs="Times New Roman"/>
          <w:lang w:eastAsia="en-US"/>
        </w:rPr>
      </w:pPr>
    </w:p>
    <w:p w14:paraId="50EE1F6D" w14:textId="77777777" w:rsidR="00DC276A" w:rsidRPr="00516FAC" w:rsidRDefault="00DC276A" w:rsidP="00516FAC">
      <w:pPr>
        <w:tabs>
          <w:tab w:val="left" w:pos="3807"/>
        </w:tabs>
        <w:spacing w:after="0" w:line="360" w:lineRule="auto"/>
        <w:jc w:val="center"/>
        <w:rPr>
          <w:rFonts w:ascii="Times New Roman" w:eastAsiaTheme="minorHAnsi" w:hAnsi="Times New Roman" w:cs="Times New Roman"/>
          <w:lang w:eastAsia="en-US"/>
        </w:rPr>
      </w:pPr>
      <w:r w:rsidRPr="00516FAC">
        <w:rPr>
          <w:rFonts w:ascii="Times New Roman" w:eastAsiaTheme="minorHAnsi" w:hAnsi="Times New Roman" w:cs="Times New Roman"/>
          <w:lang w:eastAsia="en-US"/>
        </w:rPr>
        <w:t>ROZDZIAŁ 4</w:t>
      </w:r>
    </w:p>
    <w:p w14:paraId="5A387702" w14:textId="77777777" w:rsidR="00DC276A" w:rsidRDefault="00DC276A" w:rsidP="00516FAC">
      <w:pPr>
        <w:tabs>
          <w:tab w:val="left" w:pos="3807"/>
        </w:tabs>
        <w:spacing w:after="0" w:line="360" w:lineRule="auto"/>
        <w:jc w:val="center"/>
        <w:rPr>
          <w:rFonts w:ascii="Times New Roman" w:eastAsiaTheme="minorHAnsi" w:hAnsi="Times New Roman" w:cs="Times New Roman"/>
          <w:b/>
          <w:bCs/>
          <w:lang w:eastAsia="en-US"/>
        </w:rPr>
      </w:pPr>
      <w:r w:rsidRPr="00DC276A">
        <w:rPr>
          <w:rFonts w:ascii="Times New Roman" w:eastAsiaTheme="minorHAnsi" w:hAnsi="Times New Roman" w:cs="Times New Roman"/>
          <w:b/>
          <w:bCs/>
          <w:lang w:eastAsia="en-US"/>
        </w:rPr>
        <w:t>OBOWIĄZKI EWIDENCYJNE, FAKTUROWANIE CYFROWE I DEKLARACJE</w:t>
      </w:r>
    </w:p>
    <w:p w14:paraId="4DE79B65" w14:textId="77777777" w:rsidR="00294948" w:rsidRPr="00DC276A" w:rsidRDefault="00294948" w:rsidP="00516FAC">
      <w:pPr>
        <w:tabs>
          <w:tab w:val="left" w:pos="3807"/>
        </w:tabs>
        <w:spacing w:after="0" w:line="360" w:lineRule="auto"/>
        <w:jc w:val="center"/>
        <w:rPr>
          <w:rFonts w:ascii="Times New Roman" w:eastAsiaTheme="minorHAnsi" w:hAnsi="Times New Roman" w:cs="Times New Roman"/>
          <w:lang w:eastAsia="en-US"/>
        </w:rPr>
      </w:pPr>
    </w:p>
    <w:p w14:paraId="433A5C78"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10.</w:t>
      </w:r>
      <w:r w:rsidRPr="00DC276A">
        <w:rPr>
          <w:rFonts w:ascii="Times New Roman" w:eastAsiaTheme="minorHAnsi" w:hAnsi="Times New Roman" w:cs="Times New Roman"/>
          <w:lang w:eastAsia="en-US"/>
        </w:rPr>
        <w:t xml:space="preserve"> 1. Podatnicy są obowiązani wystawiać faktury cyfrowe dokumentujące każdą czynność podlegającą opodatkowaniu w obrocie międzyregionalnym oraz obrocie dobrami luksusowymi.</w:t>
      </w:r>
    </w:p>
    <w:p w14:paraId="30FA5225"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2. Faktury wystawia się i przesyła wyłącznie w formacie ustrukturyzowanym za pośrednictwem systemu CRAE.</w:t>
      </w:r>
    </w:p>
    <w:p w14:paraId="0E2E1429" w14:textId="77777777" w:rsid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3. Faktura cyfrowa zawiera co najmniej: kolejny numer, datę wystawienia, dane identyfikacyjne stron z rejestru CRAE, nazwę i ilość towaru/usługi, wartość netto, stawkę podatku, kwotę podatku oraz sumę należności brutto.</w:t>
      </w:r>
    </w:p>
    <w:p w14:paraId="6A152567" w14:textId="77777777" w:rsidR="00294948" w:rsidRPr="00DC276A" w:rsidRDefault="00294948" w:rsidP="00DC276A">
      <w:pPr>
        <w:tabs>
          <w:tab w:val="left" w:pos="3807"/>
        </w:tabs>
        <w:spacing w:after="0" w:line="360" w:lineRule="auto"/>
        <w:jc w:val="both"/>
        <w:rPr>
          <w:rFonts w:ascii="Times New Roman" w:eastAsiaTheme="minorHAnsi" w:hAnsi="Times New Roman" w:cs="Times New Roman"/>
          <w:lang w:eastAsia="en-US"/>
        </w:rPr>
      </w:pPr>
    </w:p>
    <w:p w14:paraId="18C81DA6" w14:textId="77777777" w:rsidR="00DC276A" w:rsidRPr="00294948"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11.</w:t>
      </w:r>
      <w:r w:rsidRPr="00DC276A">
        <w:rPr>
          <w:rFonts w:ascii="Times New Roman" w:eastAsiaTheme="minorHAnsi" w:hAnsi="Times New Roman" w:cs="Times New Roman"/>
          <w:lang w:eastAsia="en-US"/>
        </w:rPr>
        <w:t xml:space="preserve"> 1. Podatnicy obowiązani są </w:t>
      </w:r>
      <w:r w:rsidRPr="00294948">
        <w:rPr>
          <w:rFonts w:ascii="Times New Roman" w:eastAsiaTheme="minorHAnsi" w:hAnsi="Times New Roman" w:cs="Times New Roman"/>
          <w:lang w:eastAsia="en-US"/>
        </w:rPr>
        <w:t>składać deklaracje podatkowe za okresy miesięczne w terminie do 25. dnia miesiąca następującego po każdym kolejnym miesiącu, za pośrednictwem systemu CRAE.</w:t>
      </w:r>
    </w:p>
    <w:p w14:paraId="502617FC"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294948">
        <w:rPr>
          <w:rFonts w:ascii="Times New Roman" w:eastAsiaTheme="minorHAnsi" w:hAnsi="Times New Roman" w:cs="Times New Roman"/>
          <w:lang w:eastAsia="en-US"/>
        </w:rPr>
        <w:t>2. W terminie, o którym mowa w ust.</w:t>
      </w:r>
      <w:r w:rsidRPr="00DC276A">
        <w:rPr>
          <w:rFonts w:ascii="Times New Roman" w:eastAsiaTheme="minorHAnsi" w:hAnsi="Times New Roman" w:cs="Times New Roman"/>
          <w:lang w:eastAsia="en-US"/>
        </w:rPr>
        <w:t xml:space="preserve"> 1, podatnik jest obowiązany bez wezwania wpłacić kwotę podatku podlegającą wpłacie do Skarbca Koronnego na rachunek właściwego koronnego urzędu celno-skarbowego.</w:t>
      </w:r>
    </w:p>
    <w:p w14:paraId="6072FE9A" w14:textId="77777777" w:rsid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lang w:eastAsia="en-US"/>
        </w:rPr>
        <w:t xml:space="preserve">3. Multikonta i Boty mogą uregulować zobowiązanie podatkowe bezpośrednio w dopuszczonych </w:t>
      </w:r>
      <w:proofErr w:type="spellStart"/>
      <w:r w:rsidRPr="00DC276A">
        <w:rPr>
          <w:rFonts w:ascii="Times New Roman" w:eastAsiaTheme="minorHAnsi" w:hAnsi="Times New Roman" w:cs="Times New Roman"/>
          <w:lang w:eastAsia="en-US"/>
        </w:rPr>
        <w:t>kryptoaktywach</w:t>
      </w:r>
      <w:proofErr w:type="spellEnd"/>
      <w:r w:rsidRPr="00DC276A">
        <w:rPr>
          <w:rFonts w:ascii="Times New Roman" w:eastAsiaTheme="minorHAnsi" w:hAnsi="Times New Roman" w:cs="Times New Roman"/>
          <w:lang w:eastAsia="en-US"/>
        </w:rPr>
        <w:t xml:space="preserve"> ze zintegrowanych portfeli cyfrowych, przy zastosowaniu oficjalnego kursu Koronnego Banku Centralnego z dnia płatności.</w:t>
      </w:r>
    </w:p>
    <w:p w14:paraId="79DDF459" w14:textId="77777777" w:rsidR="00FD05D6" w:rsidRPr="00DC276A" w:rsidRDefault="00FD05D6" w:rsidP="00DC276A">
      <w:pPr>
        <w:tabs>
          <w:tab w:val="left" w:pos="3807"/>
        </w:tabs>
        <w:spacing w:after="0" w:line="360" w:lineRule="auto"/>
        <w:jc w:val="both"/>
        <w:rPr>
          <w:rFonts w:ascii="Times New Roman" w:eastAsiaTheme="minorHAnsi" w:hAnsi="Times New Roman" w:cs="Times New Roman"/>
          <w:lang w:eastAsia="en-US"/>
        </w:rPr>
      </w:pPr>
    </w:p>
    <w:p w14:paraId="369E54E7" w14:textId="77777777" w:rsidR="00DC276A" w:rsidRPr="00FD05D6" w:rsidRDefault="00DC276A" w:rsidP="00FD05D6">
      <w:pPr>
        <w:tabs>
          <w:tab w:val="left" w:pos="3807"/>
        </w:tabs>
        <w:spacing w:after="0" w:line="360" w:lineRule="auto"/>
        <w:jc w:val="center"/>
        <w:rPr>
          <w:rFonts w:ascii="Times New Roman" w:eastAsiaTheme="minorHAnsi" w:hAnsi="Times New Roman" w:cs="Times New Roman"/>
          <w:lang w:eastAsia="en-US"/>
        </w:rPr>
      </w:pPr>
      <w:r w:rsidRPr="00FD05D6">
        <w:rPr>
          <w:rFonts w:ascii="Times New Roman" w:eastAsiaTheme="minorHAnsi" w:hAnsi="Times New Roman" w:cs="Times New Roman"/>
          <w:lang w:eastAsia="en-US"/>
        </w:rPr>
        <w:t>ROZDZIAŁ 5</w:t>
      </w:r>
    </w:p>
    <w:p w14:paraId="732BFE87" w14:textId="77777777" w:rsidR="00DC276A" w:rsidRDefault="00DC276A" w:rsidP="00FD05D6">
      <w:pPr>
        <w:tabs>
          <w:tab w:val="left" w:pos="3807"/>
        </w:tabs>
        <w:spacing w:after="0" w:line="360" w:lineRule="auto"/>
        <w:jc w:val="center"/>
        <w:rPr>
          <w:rFonts w:ascii="Times New Roman" w:eastAsiaTheme="minorHAnsi" w:hAnsi="Times New Roman" w:cs="Times New Roman"/>
          <w:b/>
          <w:bCs/>
          <w:lang w:eastAsia="en-US"/>
        </w:rPr>
      </w:pPr>
      <w:r w:rsidRPr="00DC276A">
        <w:rPr>
          <w:rFonts w:ascii="Times New Roman" w:eastAsiaTheme="minorHAnsi" w:hAnsi="Times New Roman" w:cs="Times New Roman"/>
          <w:b/>
          <w:bCs/>
          <w:lang w:eastAsia="en-US"/>
        </w:rPr>
        <w:t>ODPOWIEDZIALNOŚĆ SOLIDARNA I OPERATORZY PLATFORM CYFROWYCH</w:t>
      </w:r>
    </w:p>
    <w:p w14:paraId="72B74458" w14:textId="77777777" w:rsidR="00FD05D6" w:rsidRPr="00DC276A" w:rsidRDefault="00FD05D6" w:rsidP="00FD05D6">
      <w:pPr>
        <w:tabs>
          <w:tab w:val="left" w:pos="3807"/>
        </w:tabs>
        <w:spacing w:after="0" w:line="360" w:lineRule="auto"/>
        <w:jc w:val="center"/>
        <w:rPr>
          <w:rFonts w:ascii="Times New Roman" w:eastAsiaTheme="minorHAnsi" w:hAnsi="Times New Roman" w:cs="Times New Roman"/>
          <w:lang w:eastAsia="en-US"/>
        </w:rPr>
      </w:pPr>
    </w:p>
    <w:p w14:paraId="79D06E5C"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12.</w:t>
      </w:r>
      <w:r w:rsidRPr="00DC276A">
        <w:rPr>
          <w:rFonts w:ascii="Times New Roman" w:eastAsiaTheme="minorHAnsi" w:hAnsi="Times New Roman" w:cs="Times New Roman"/>
          <w:lang w:eastAsia="en-US"/>
        </w:rPr>
        <w:t xml:space="preserve"> 1. Podmiot prowadzący giełdę cyfrową, platformę handlu elektronicznego, dom aukcyjny lub sieć pośrednictwa operacyjnego odpowiada solidarnie całym swoim majątkiem wraz z podatnikiem za jego zaległości podatkowe powstałe z tytułu transakcji zawartych za pośrednictwem tej platformy, jeżeli:</w:t>
      </w:r>
    </w:p>
    <w:p w14:paraId="4C26C039" w14:textId="1AFD98E7" w:rsidR="00DC276A" w:rsidRPr="00DC276A" w:rsidRDefault="007F4271"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DC276A" w:rsidRPr="00DC276A">
        <w:rPr>
          <w:rFonts w:ascii="Times New Roman" w:eastAsiaTheme="minorHAnsi" w:hAnsi="Times New Roman" w:cs="Times New Roman"/>
          <w:lang w:eastAsia="en-US"/>
        </w:rPr>
        <w:t>umożliwił dokonanie transakcji podmiotowi niezarejestrowanemu w systemie CRAE;</w:t>
      </w:r>
    </w:p>
    <w:p w14:paraId="05A92DD7" w14:textId="0060C2BD" w:rsidR="00DC276A" w:rsidRPr="00DC276A" w:rsidRDefault="007F4271"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DC276A" w:rsidRPr="00DC276A">
        <w:rPr>
          <w:rFonts w:ascii="Times New Roman" w:eastAsiaTheme="minorHAnsi" w:hAnsi="Times New Roman" w:cs="Times New Roman"/>
          <w:lang w:eastAsia="en-US"/>
        </w:rPr>
        <w:t>nie przekazał do organu KAS wymaganych logów finansowych i danych identyfikacyjnych o zawartych umowach sprzedaży dóbr luksusowych lub transferach cyfrowych dużej wartości.</w:t>
      </w:r>
    </w:p>
    <w:p w14:paraId="4650507F" w14:textId="153F6F70" w:rsidR="00DC276A" w:rsidRDefault="007F4271"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DC276A" w:rsidRPr="00DC276A">
        <w:rPr>
          <w:rFonts w:ascii="Times New Roman" w:eastAsiaTheme="minorHAnsi" w:hAnsi="Times New Roman" w:cs="Times New Roman"/>
          <w:lang w:eastAsia="en-US"/>
        </w:rPr>
        <w:t>Odpowiedzialność solidarna, o której mowa w ust. 1, nie powstaje, jeżeli operator platformy wykaże, że wdrożył certyfikowane krulewskie protokoły weryfikacji tożsamości i niezwłocznie zablokował węzeł podatnika dopuszczającego się wiarołomstwa fiskalnego.</w:t>
      </w:r>
    </w:p>
    <w:p w14:paraId="2D310A8E" w14:textId="77777777" w:rsidR="007F4271" w:rsidRPr="00DC276A" w:rsidRDefault="007F4271" w:rsidP="00DC276A">
      <w:pPr>
        <w:tabs>
          <w:tab w:val="left" w:pos="3807"/>
        </w:tabs>
        <w:spacing w:after="0" w:line="360" w:lineRule="auto"/>
        <w:jc w:val="both"/>
        <w:rPr>
          <w:rFonts w:ascii="Times New Roman" w:eastAsiaTheme="minorHAnsi" w:hAnsi="Times New Roman" w:cs="Times New Roman"/>
          <w:lang w:eastAsia="en-US"/>
        </w:rPr>
      </w:pPr>
    </w:p>
    <w:p w14:paraId="122CE53E" w14:textId="77777777" w:rsid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13.</w:t>
      </w:r>
      <w:r w:rsidRPr="00DC276A">
        <w:rPr>
          <w:rFonts w:ascii="Times New Roman" w:eastAsiaTheme="minorHAnsi" w:hAnsi="Times New Roman" w:cs="Times New Roman"/>
          <w:lang w:eastAsia="en-US"/>
        </w:rPr>
        <w:t xml:space="preserve"> Nabywca dobra luksusowego o wartości przekraczającej 100 000 kjp odpowiada solidarnie ze zbywcą za należny podatek od tej transakcji, jeżeli w chwili nabycia wiedział lub przy zachowaniu należytej staranności powinien był wiedzieć, że cała transakcja lub transakcje poprzedzające służyły uniknięciu opodatkowania na szkodę Skarbca Koronnego.</w:t>
      </w:r>
    </w:p>
    <w:p w14:paraId="442C88B6" w14:textId="77777777" w:rsidR="009239B2" w:rsidRPr="00DC276A" w:rsidRDefault="009239B2" w:rsidP="00DC276A">
      <w:pPr>
        <w:tabs>
          <w:tab w:val="left" w:pos="3807"/>
        </w:tabs>
        <w:spacing w:after="0" w:line="360" w:lineRule="auto"/>
        <w:jc w:val="both"/>
        <w:rPr>
          <w:rFonts w:ascii="Times New Roman" w:eastAsiaTheme="minorHAnsi" w:hAnsi="Times New Roman" w:cs="Times New Roman"/>
          <w:lang w:eastAsia="en-US"/>
        </w:rPr>
      </w:pPr>
    </w:p>
    <w:p w14:paraId="5F632B7A" w14:textId="77777777" w:rsidR="00DC276A" w:rsidRPr="00CC7848" w:rsidRDefault="00DC276A" w:rsidP="00CC7848">
      <w:pPr>
        <w:tabs>
          <w:tab w:val="left" w:pos="3807"/>
        </w:tabs>
        <w:spacing w:after="0" w:line="360" w:lineRule="auto"/>
        <w:jc w:val="center"/>
        <w:rPr>
          <w:rFonts w:ascii="Times New Roman" w:eastAsiaTheme="minorHAnsi" w:hAnsi="Times New Roman" w:cs="Times New Roman"/>
          <w:lang w:eastAsia="en-US"/>
        </w:rPr>
      </w:pPr>
      <w:r w:rsidRPr="00CC7848">
        <w:rPr>
          <w:rFonts w:ascii="Times New Roman" w:eastAsiaTheme="minorHAnsi" w:hAnsi="Times New Roman" w:cs="Times New Roman"/>
          <w:lang w:eastAsia="en-US"/>
        </w:rPr>
        <w:t>ROZDZIAŁ 6</w:t>
      </w:r>
    </w:p>
    <w:p w14:paraId="7A87CABF" w14:textId="77777777" w:rsidR="00DC276A" w:rsidRDefault="00DC276A" w:rsidP="00CC7848">
      <w:pPr>
        <w:tabs>
          <w:tab w:val="left" w:pos="3807"/>
        </w:tabs>
        <w:spacing w:after="0" w:line="360" w:lineRule="auto"/>
        <w:jc w:val="center"/>
        <w:rPr>
          <w:rFonts w:ascii="Times New Roman" w:eastAsiaTheme="minorHAnsi" w:hAnsi="Times New Roman" w:cs="Times New Roman"/>
          <w:b/>
          <w:bCs/>
          <w:lang w:eastAsia="en-US"/>
        </w:rPr>
      </w:pPr>
      <w:r w:rsidRPr="00DC276A">
        <w:rPr>
          <w:rFonts w:ascii="Times New Roman" w:eastAsiaTheme="minorHAnsi" w:hAnsi="Times New Roman" w:cs="Times New Roman"/>
          <w:b/>
          <w:bCs/>
          <w:lang w:eastAsia="en-US"/>
        </w:rPr>
        <w:t>PRZEPISY KOŃCOWE</w:t>
      </w:r>
    </w:p>
    <w:p w14:paraId="7654BB02" w14:textId="77777777" w:rsidR="00CC7848" w:rsidRPr="00DC276A" w:rsidRDefault="00CC7848" w:rsidP="00CC7848">
      <w:pPr>
        <w:tabs>
          <w:tab w:val="left" w:pos="3807"/>
        </w:tabs>
        <w:spacing w:after="0" w:line="360" w:lineRule="auto"/>
        <w:jc w:val="center"/>
        <w:rPr>
          <w:rFonts w:ascii="Times New Roman" w:eastAsiaTheme="minorHAnsi" w:hAnsi="Times New Roman" w:cs="Times New Roman"/>
          <w:lang w:eastAsia="en-US"/>
        </w:rPr>
      </w:pPr>
    </w:p>
    <w:p w14:paraId="467A0303" w14:textId="29CCAA5F"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14.</w:t>
      </w:r>
      <w:r w:rsidRPr="00DC276A">
        <w:rPr>
          <w:rFonts w:ascii="Times New Roman" w:eastAsiaTheme="minorHAnsi" w:hAnsi="Times New Roman" w:cs="Times New Roman"/>
          <w:lang w:eastAsia="en-US"/>
        </w:rPr>
        <w:t xml:space="preserve"> Minister </w:t>
      </w:r>
      <w:r w:rsidR="00BA5C80">
        <w:rPr>
          <w:rFonts w:ascii="Times New Roman" w:eastAsiaTheme="minorHAnsi" w:hAnsi="Times New Roman" w:cs="Times New Roman"/>
          <w:lang w:eastAsia="en-US"/>
        </w:rPr>
        <w:t xml:space="preserve">koronny </w:t>
      </w:r>
      <w:r w:rsidRPr="00DC276A">
        <w:rPr>
          <w:rFonts w:ascii="Times New Roman" w:eastAsiaTheme="minorHAnsi" w:hAnsi="Times New Roman" w:cs="Times New Roman"/>
          <w:lang w:eastAsia="en-US"/>
        </w:rPr>
        <w:t xml:space="preserve">właściwy do spraw finansów publicznych w porozumieniu z ministrem </w:t>
      </w:r>
      <w:r w:rsidR="00BA5C80">
        <w:rPr>
          <w:rFonts w:ascii="Times New Roman" w:eastAsiaTheme="minorHAnsi" w:hAnsi="Times New Roman" w:cs="Times New Roman"/>
          <w:lang w:eastAsia="en-US"/>
        </w:rPr>
        <w:t xml:space="preserve">koronnym </w:t>
      </w:r>
      <w:r w:rsidRPr="00DC276A">
        <w:rPr>
          <w:rFonts w:ascii="Times New Roman" w:eastAsiaTheme="minorHAnsi" w:hAnsi="Times New Roman" w:cs="Times New Roman"/>
          <w:lang w:eastAsia="en-US"/>
        </w:rPr>
        <w:t>właściwym do spraw gospodarki</w:t>
      </w:r>
      <w:r w:rsidR="00BA5C80">
        <w:rPr>
          <w:rFonts w:ascii="Times New Roman" w:eastAsiaTheme="minorHAnsi" w:hAnsi="Times New Roman" w:cs="Times New Roman"/>
          <w:lang w:eastAsia="en-US"/>
        </w:rPr>
        <w:t xml:space="preserve"> i handlu międzyregionalnego</w:t>
      </w:r>
      <w:r w:rsidRPr="00DC276A">
        <w:rPr>
          <w:rFonts w:ascii="Times New Roman" w:eastAsiaTheme="minorHAnsi" w:hAnsi="Times New Roman" w:cs="Times New Roman"/>
          <w:lang w:eastAsia="en-US"/>
        </w:rPr>
        <w:t xml:space="preserve"> określi, w drodze rozporządzenia: </w:t>
      </w:r>
    </w:p>
    <w:p w14:paraId="51D26D38" w14:textId="3DD65FF6" w:rsidR="00DC276A" w:rsidRPr="00DC276A" w:rsidRDefault="004C3FF9"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DC276A" w:rsidRPr="00DC276A">
        <w:rPr>
          <w:rFonts w:ascii="Times New Roman" w:eastAsiaTheme="minorHAnsi" w:hAnsi="Times New Roman" w:cs="Times New Roman"/>
          <w:lang w:eastAsia="en-US"/>
        </w:rPr>
        <w:t>szczegółową specyfikację techniczną i wykaz towarów zaliczanych do dóbr luksusowych i strategicznych podlegających stawce podwyższonej;</w:t>
      </w:r>
    </w:p>
    <w:p w14:paraId="10B4E319" w14:textId="5B24F0A0" w:rsidR="00DC276A" w:rsidRPr="00DC276A" w:rsidRDefault="004C3FF9"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DC276A" w:rsidRPr="00DC276A">
        <w:rPr>
          <w:rFonts w:ascii="Times New Roman" w:eastAsiaTheme="minorHAnsi" w:hAnsi="Times New Roman" w:cs="Times New Roman"/>
          <w:lang w:eastAsia="en-US"/>
        </w:rPr>
        <w:t>procedury rejestracji, nanoszenia plomb cyfrowych i obsługi zgłoszeń tranzytowych w rejestrze KSMT;</w:t>
      </w:r>
    </w:p>
    <w:p w14:paraId="06790330" w14:textId="4F4C7B78" w:rsidR="00DC276A" w:rsidRDefault="004C3FF9" w:rsidP="00DC276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DC276A" w:rsidRPr="00DC276A">
        <w:rPr>
          <w:rFonts w:ascii="Times New Roman" w:eastAsiaTheme="minorHAnsi" w:hAnsi="Times New Roman" w:cs="Times New Roman"/>
          <w:lang w:eastAsia="en-US"/>
        </w:rPr>
        <w:t>tryb i warunki automatycznego poboru podatku z portfeli cyfrowych Botów i Multikont przez węzły sieciowe KAS.</w:t>
      </w:r>
    </w:p>
    <w:p w14:paraId="07268F5F" w14:textId="77777777" w:rsidR="004C3FF9" w:rsidRPr="00DC276A" w:rsidRDefault="004C3FF9" w:rsidP="00DC276A">
      <w:pPr>
        <w:tabs>
          <w:tab w:val="left" w:pos="3807"/>
        </w:tabs>
        <w:spacing w:after="0" w:line="360" w:lineRule="auto"/>
        <w:jc w:val="both"/>
        <w:rPr>
          <w:rFonts w:ascii="Times New Roman" w:eastAsiaTheme="minorHAnsi" w:hAnsi="Times New Roman" w:cs="Times New Roman"/>
          <w:lang w:eastAsia="en-US"/>
        </w:rPr>
      </w:pPr>
    </w:p>
    <w:p w14:paraId="6B7BF864" w14:textId="77777777" w:rsidR="00DC276A" w:rsidRPr="00DC276A" w:rsidRDefault="00DC276A" w:rsidP="00DC276A">
      <w:pPr>
        <w:tabs>
          <w:tab w:val="left" w:pos="3807"/>
        </w:tabs>
        <w:spacing w:after="0" w:line="360" w:lineRule="auto"/>
        <w:jc w:val="both"/>
        <w:rPr>
          <w:rFonts w:ascii="Times New Roman" w:eastAsiaTheme="minorHAnsi" w:hAnsi="Times New Roman" w:cs="Times New Roman"/>
          <w:lang w:eastAsia="en-US"/>
        </w:rPr>
      </w:pPr>
      <w:r w:rsidRPr="00DC276A">
        <w:rPr>
          <w:rFonts w:ascii="Times New Roman" w:eastAsiaTheme="minorHAnsi" w:hAnsi="Times New Roman" w:cs="Times New Roman"/>
          <w:b/>
          <w:bCs/>
          <w:lang w:eastAsia="en-US"/>
        </w:rPr>
        <w:t>Art. 15.</w:t>
      </w:r>
      <w:r w:rsidRPr="00DC276A">
        <w:rPr>
          <w:rFonts w:ascii="Times New Roman" w:eastAsiaTheme="minorHAnsi" w:hAnsi="Times New Roman" w:cs="Times New Roman"/>
          <w:lang w:eastAsia="en-US"/>
        </w:rPr>
        <w:t xml:space="preserve"> Ustawa wchodzi w życie z dniem ogłoszenia w Krulewskim Dzienniku Ustaw. </w:t>
      </w:r>
    </w:p>
    <w:p w14:paraId="762816FE" w14:textId="77777777" w:rsidR="008A09BD" w:rsidRPr="00B60315" w:rsidRDefault="008A09BD" w:rsidP="007B0A35">
      <w:pPr>
        <w:tabs>
          <w:tab w:val="left" w:pos="3807"/>
        </w:tabs>
        <w:spacing w:after="0" w:line="360" w:lineRule="auto"/>
        <w:jc w:val="both"/>
        <w:rPr>
          <w:rFonts w:ascii="Times New Roman" w:eastAsiaTheme="minorHAnsi" w:hAnsi="Times New Roman" w:cs="Times New Roman"/>
          <w:lang w:eastAsia="en-US"/>
        </w:rPr>
      </w:pPr>
    </w:p>
    <w:sectPr w:rsidR="008A09BD" w:rsidRPr="00B60315" w:rsidSect="005A348C">
      <w:headerReference w:type="default" r:id="rId8"/>
      <w:footerReference w:type="default" r:id="rId9"/>
      <w:headerReference w:type="first" r:id="rId10"/>
      <w:footerReference w:type="first" r:id="rId11"/>
      <w:pgSz w:w="11906" w:h="16838"/>
      <w:pgMar w:top="851" w:right="1418" w:bottom="851" w:left="1418" w:header="45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332D" w14:textId="77777777" w:rsidR="008D6189" w:rsidRDefault="008D6189" w:rsidP="008D64EC">
      <w:pPr>
        <w:spacing w:after="0" w:line="240" w:lineRule="auto"/>
      </w:pPr>
      <w:r>
        <w:separator/>
      </w:r>
    </w:p>
  </w:endnote>
  <w:endnote w:type="continuationSeparator" w:id="0">
    <w:p w14:paraId="0C8958D9" w14:textId="77777777" w:rsidR="008D6189" w:rsidRDefault="008D6189" w:rsidP="008D6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946416248"/>
      <w:docPartObj>
        <w:docPartGallery w:val="Page Numbers (Bottom of Page)"/>
        <w:docPartUnique/>
      </w:docPartObj>
    </w:sdtPr>
    <w:sdtEndPr/>
    <w:sdtContent>
      <w:sdt>
        <w:sdtPr>
          <w:rPr>
            <w:rFonts w:ascii="Times New Roman" w:hAnsi="Times New Roman" w:cs="Times New Roman"/>
            <w:sz w:val="18"/>
            <w:szCs w:val="18"/>
          </w:rPr>
          <w:id w:val="-1769616900"/>
          <w:docPartObj>
            <w:docPartGallery w:val="Page Numbers (Top of Page)"/>
            <w:docPartUnique/>
          </w:docPartObj>
        </w:sdtPr>
        <w:sdtEndPr/>
        <w:sdtContent>
          <w:p w14:paraId="3393653E" w14:textId="77777777" w:rsidR="00DE5DF7" w:rsidRPr="00B82FA7" w:rsidRDefault="00DE5DF7">
            <w:pPr>
              <w:pStyle w:val="Stopka"/>
              <w:jc w:val="right"/>
              <w:rPr>
                <w:rFonts w:ascii="Times New Roman" w:hAnsi="Times New Roman" w:cs="Times New Roman"/>
                <w:sz w:val="18"/>
                <w:szCs w:val="18"/>
              </w:rPr>
            </w:pPr>
            <w:r w:rsidRPr="00B82FA7">
              <w:rPr>
                <w:rFonts w:ascii="Times New Roman" w:hAnsi="Times New Roman" w:cs="Times New Roman"/>
                <w:sz w:val="18"/>
                <w:szCs w:val="18"/>
              </w:rPr>
              <w:t xml:space="preserve">Strona </w:t>
            </w:r>
            <w:r w:rsidRPr="00B82FA7">
              <w:rPr>
                <w:rFonts w:ascii="Times New Roman" w:hAnsi="Times New Roman" w:cs="Times New Roman"/>
                <w:b/>
                <w:bCs/>
                <w:sz w:val="18"/>
                <w:szCs w:val="18"/>
              </w:rPr>
              <w:fldChar w:fldCharType="begin"/>
            </w:r>
            <w:r w:rsidRPr="00B82FA7">
              <w:rPr>
                <w:rFonts w:ascii="Times New Roman" w:hAnsi="Times New Roman" w:cs="Times New Roman"/>
                <w:b/>
                <w:bCs/>
                <w:sz w:val="18"/>
                <w:szCs w:val="18"/>
              </w:rPr>
              <w:instrText>PAGE</w:instrText>
            </w:r>
            <w:r w:rsidRPr="00B82FA7">
              <w:rPr>
                <w:rFonts w:ascii="Times New Roman" w:hAnsi="Times New Roman" w:cs="Times New Roman"/>
                <w:b/>
                <w:bCs/>
                <w:sz w:val="18"/>
                <w:szCs w:val="18"/>
              </w:rPr>
              <w:fldChar w:fldCharType="separate"/>
            </w:r>
            <w:r w:rsidRPr="00B82FA7">
              <w:rPr>
                <w:rFonts w:ascii="Times New Roman" w:hAnsi="Times New Roman" w:cs="Times New Roman"/>
                <w:b/>
                <w:bCs/>
                <w:sz w:val="18"/>
                <w:szCs w:val="18"/>
              </w:rPr>
              <w:t>2</w:t>
            </w:r>
            <w:r w:rsidRPr="00B82FA7">
              <w:rPr>
                <w:rFonts w:ascii="Times New Roman" w:hAnsi="Times New Roman" w:cs="Times New Roman"/>
                <w:b/>
                <w:bCs/>
                <w:sz w:val="18"/>
                <w:szCs w:val="18"/>
              </w:rPr>
              <w:fldChar w:fldCharType="end"/>
            </w:r>
            <w:r w:rsidRPr="00B82FA7">
              <w:rPr>
                <w:rFonts w:ascii="Times New Roman" w:hAnsi="Times New Roman" w:cs="Times New Roman"/>
                <w:sz w:val="18"/>
                <w:szCs w:val="18"/>
              </w:rPr>
              <w:t xml:space="preserve"> z </w:t>
            </w:r>
            <w:r w:rsidRPr="00B82FA7">
              <w:rPr>
                <w:rFonts w:ascii="Times New Roman" w:hAnsi="Times New Roman" w:cs="Times New Roman"/>
                <w:b/>
                <w:bCs/>
                <w:sz w:val="18"/>
                <w:szCs w:val="18"/>
              </w:rPr>
              <w:fldChar w:fldCharType="begin"/>
            </w:r>
            <w:r w:rsidRPr="00B82FA7">
              <w:rPr>
                <w:rFonts w:ascii="Times New Roman" w:hAnsi="Times New Roman" w:cs="Times New Roman"/>
                <w:b/>
                <w:bCs/>
                <w:sz w:val="18"/>
                <w:szCs w:val="18"/>
              </w:rPr>
              <w:instrText>NUMPAGES</w:instrText>
            </w:r>
            <w:r w:rsidRPr="00B82FA7">
              <w:rPr>
                <w:rFonts w:ascii="Times New Roman" w:hAnsi="Times New Roman" w:cs="Times New Roman"/>
                <w:b/>
                <w:bCs/>
                <w:sz w:val="18"/>
                <w:szCs w:val="18"/>
              </w:rPr>
              <w:fldChar w:fldCharType="separate"/>
            </w:r>
            <w:r w:rsidRPr="00B82FA7">
              <w:rPr>
                <w:rFonts w:ascii="Times New Roman" w:hAnsi="Times New Roman" w:cs="Times New Roman"/>
                <w:b/>
                <w:bCs/>
                <w:sz w:val="18"/>
                <w:szCs w:val="18"/>
              </w:rPr>
              <w:t>2</w:t>
            </w:r>
            <w:r w:rsidRPr="00B82FA7">
              <w:rPr>
                <w:rFonts w:ascii="Times New Roman" w:hAnsi="Times New Roman" w:cs="Times New Roman"/>
                <w:b/>
                <w:bCs/>
                <w:sz w:val="18"/>
                <w:szCs w:val="18"/>
              </w:rPr>
              <w:fldChar w:fldCharType="end"/>
            </w:r>
          </w:p>
        </w:sdtContent>
      </w:sdt>
    </w:sdtContent>
  </w:sdt>
  <w:p w14:paraId="7F98BC50" w14:textId="77777777" w:rsidR="00DE5DF7" w:rsidRDefault="00DE5DF7">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868057922"/>
      <w:docPartObj>
        <w:docPartGallery w:val="Page Numbers (Bottom of Page)"/>
        <w:docPartUnique/>
      </w:docPartObj>
    </w:sdtPr>
    <w:sdtEndPr/>
    <w:sdtContent>
      <w:sdt>
        <w:sdtPr>
          <w:rPr>
            <w:rFonts w:ascii="Times New Roman" w:hAnsi="Times New Roman" w:cs="Times New Roman"/>
            <w:sz w:val="18"/>
            <w:szCs w:val="18"/>
          </w:rPr>
          <w:id w:val="2014950181"/>
          <w:docPartObj>
            <w:docPartGallery w:val="Page Numbers (Top of Page)"/>
            <w:docPartUnique/>
          </w:docPartObj>
        </w:sdtPr>
        <w:sdtEndPr/>
        <w:sdtContent>
          <w:p w14:paraId="79604D59" w14:textId="58B58FA1" w:rsidR="005A348C" w:rsidRPr="005A348C" w:rsidRDefault="005A348C">
            <w:pPr>
              <w:pStyle w:val="Stopka"/>
              <w:jc w:val="right"/>
              <w:rPr>
                <w:rFonts w:ascii="Times New Roman" w:hAnsi="Times New Roman" w:cs="Times New Roman"/>
                <w:sz w:val="18"/>
                <w:szCs w:val="18"/>
              </w:rPr>
            </w:pPr>
            <w:r w:rsidRPr="005A348C">
              <w:rPr>
                <w:rFonts w:ascii="Times New Roman" w:hAnsi="Times New Roman" w:cs="Times New Roman"/>
                <w:sz w:val="18"/>
                <w:szCs w:val="18"/>
              </w:rPr>
              <w:t xml:space="preserve">Strona </w:t>
            </w:r>
            <w:r w:rsidRPr="005A348C">
              <w:rPr>
                <w:rFonts w:ascii="Times New Roman" w:hAnsi="Times New Roman" w:cs="Times New Roman"/>
                <w:b/>
                <w:bCs/>
                <w:sz w:val="18"/>
                <w:szCs w:val="18"/>
              </w:rPr>
              <w:fldChar w:fldCharType="begin"/>
            </w:r>
            <w:r w:rsidRPr="005A348C">
              <w:rPr>
                <w:rFonts w:ascii="Times New Roman" w:hAnsi="Times New Roman" w:cs="Times New Roman"/>
                <w:b/>
                <w:bCs/>
                <w:sz w:val="18"/>
                <w:szCs w:val="18"/>
              </w:rPr>
              <w:instrText>PAGE</w:instrText>
            </w:r>
            <w:r w:rsidRPr="005A348C">
              <w:rPr>
                <w:rFonts w:ascii="Times New Roman" w:hAnsi="Times New Roman" w:cs="Times New Roman"/>
                <w:b/>
                <w:bCs/>
                <w:sz w:val="18"/>
                <w:szCs w:val="18"/>
              </w:rPr>
              <w:fldChar w:fldCharType="separate"/>
            </w:r>
            <w:r w:rsidRPr="005A348C">
              <w:rPr>
                <w:rFonts w:ascii="Times New Roman" w:hAnsi="Times New Roman" w:cs="Times New Roman"/>
                <w:b/>
                <w:bCs/>
                <w:sz w:val="18"/>
                <w:szCs w:val="18"/>
              </w:rPr>
              <w:t>2</w:t>
            </w:r>
            <w:r w:rsidRPr="005A348C">
              <w:rPr>
                <w:rFonts w:ascii="Times New Roman" w:hAnsi="Times New Roman" w:cs="Times New Roman"/>
                <w:b/>
                <w:bCs/>
                <w:sz w:val="18"/>
                <w:szCs w:val="18"/>
              </w:rPr>
              <w:fldChar w:fldCharType="end"/>
            </w:r>
            <w:r w:rsidRPr="005A348C">
              <w:rPr>
                <w:rFonts w:ascii="Times New Roman" w:hAnsi="Times New Roman" w:cs="Times New Roman"/>
                <w:sz w:val="18"/>
                <w:szCs w:val="18"/>
              </w:rPr>
              <w:t xml:space="preserve"> z </w:t>
            </w:r>
            <w:r w:rsidRPr="005A348C">
              <w:rPr>
                <w:rFonts w:ascii="Times New Roman" w:hAnsi="Times New Roman" w:cs="Times New Roman"/>
                <w:b/>
                <w:bCs/>
                <w:sz w:val="18"/>
                <w:szCs w:val="18"/>
              </w:rPr>
              <w:fldChar w:fldCharType="begin"/>
            </w:r>
            <w:r w:rsidRPr="005A348C">
              <w:rPr>
                <w:rFonts w:ascii="Times New Roman" w:hAnsi="Times New Roman" w:cs="Times New Roman"/>
                <w:b/>
                <w:bCs/>
                <w:sz w:val="18"/>
                <w:szCs w:val="18"/>
              </w:rPr>
              <w:instrText>NUMPAGES</w:instrText>
            </w:r>
            <w:r w:rsidRPr="005A348C">
              <w:rPr>
                <w:rFonts w:ascii="Times New Roman" w:hAnsi="Times New Roman" w:cs="Times New Roman"/>
                <w:b/>
                <w:bCs/>
                <w:sz w:val="18"/>
                <w:szCs w:val="18"/>
              </w:rPr>
              <w:fldChar w:fldCharType="separate"/>
            </w:r>
            <w:r w:rsidRPr="005A348C">
              <w:rPr>
                <w:rFonts w:ascii="Times New Roman" w:hAnsi="Times New Roman" w:cs="Times New Roman"/>
                <w:b/>
                <w:bCs/>
                <w:sz w:val="18"/>
                <w:szCs w:val="18"/>
              </w:rPr>
              <w:t>2</w:t>
            </w:r>
            <w:r w:rsidRPr="005A348C">
              <w:rPr>
                <w:rFonts w:ascii="Times New Roman" w:hAnsi="Times New Roman" w:cs="Times New Roman"/>
                <w:b/>
                <w:bCs/>
                <w:sz w:val="18"/>
                <w:szCs w:val="18"/>
              </w:rPr>
              <w:fldChar w:fldCharType="end"/>
            </w:r>
          </w:p>
        </w:sdtContent>
      </w:sdt>
    </w:sdtContent>
  </w:sdt>
  <w:p w14:paraId="4A98EA16" w14:textId="77777777" w:rsidR="005A348C" w:rsidRDefault="005A348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7CB09" w14:textId="77777777" w:rsidR="008D6189" w:rsidRDefault="008D6189" w:rsidP="008D64EC">
      <w:pPr>
        <w:spacing w:after="0" w:line="240" w:lineRule="auto"/>
      </w:pPr>
      <w:r>
        <w:separator/>
      </w:r>
    </w:p>
  </w:footnote>
  <w:footnote w:type="continuationSeparator" w:id="0">
    <w:p w14:paraId="56AB172C" w14:textId="77777777" w:rsidR="008D6189" w:rsidRDefault="008D6189" w:rsidP="008D6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166E5" w14:textId="486785D8" w:rsidR="008D64EC" w:rsidRPr="00B82FA7" w:rsidRDefault="008D64EC" w:rsidP="005460C8">
    <w:pPr>
      <w:pStyle w:val="Nagwek"/>
      <w:pBdr>
        <w:bottom w:val="single" w:sz="4" w:space="1" w:color="auto"/>
      </w:pBdr>
      <w:tabs>
        <w:tab w:val="clear" w:pos="4536"/>
        <w:tab w:val="clear" w:pos="9072"/>
        <w:tab w:val="right" w:pos="9638"/>
      </w:tabs>
      <w:rPr>
        <w:rFonts w:ascii="Times New Roman" w:hAnsi="Times New Roman" w:cs="Times New Roman"/>
        <w:b/>
        <w:bCs/>
        <w:sz w:val="18"/>
        <w:szCs w:val="18"/>
      </w:rPr>
    </w:pPr>
    <w:r w:rsidRPr="00B82FA7">
      <w:rPr>
        <w:rFonts w:ascii="Times New Roman" w:hAnsi="Times New Roman" w:cs="Times New Roman"/>
        <w:sz w:val="18"/>
        <w:szCs w:val="18"/>
      </w:rPr>
      <w:t xml:space="preserve">Kancelaria Senatu </w:t>
    </w:r>
    <w:r w:rsidR="00C135EC">
      <w:rPr>
        <w:rFonts w:ascii="Times New Roman" w:hAnsi="Times New Roman" w:cs="Times New Roman"/>
        <w:sz w:val="18"/>
        <w:szCs w:val="18"/>
      </w:rPr>
      <w:t>Koronnego</w:t>
    </w:r>
    <w:r w:rsidR="005460C8" w:rsidRPr="00B82FA7">
      <w:rPr>
        <w:rFonts w:ascii="Times New Roman" w:hAnsi="Times New Roman" w:cs="Times New Roman"/>
        <w:sz w:val="18"/>
        <w:szCs w:val="18"/>
      </w:rPr>
      <w:tab/>
    </w:r>
    <w:r w:rsidR="000B1C84" w:rsidRPr="00B82FA7">
      <w:rPr>
        <w:rFonts w:ascii="Times New Roman" w:hAnsi="Times New Roman" w:cs="Times New Roman"/>
        <w:b/>
        <w:bCs/>
        <w:sz w:val="18"/>
        <w:szCs w:val="18"/>
      </w:rPr>
      <w:t>Kr. Dz. U. z 202</w:t>
    </w:r>
    <w:r w:rsidR="00A936FF">
      <w:rPr>
        <w:rFonts w:ascii="Times New Roman" w:hAnsi="Times New Roman" w:cs="Times New Roman"/>
        <w:b/>
        <w:bCs/>
        <w:sz w:val="18"/>
        <w:szCs w:val="18"/>
      </w:rPr>
      <w:t>6</w:t>
    </w:r>
    <w:r w:rsidR="000B1C84" w:rsidRPr="00B82FA7">
      <w:rPr>
        <w:rFonts w:ascii="Times New Roman" w:hAnsi="Times New Roman" w:cs="Times New Roman"/>
        <w:b/>
        <w:bCs/>
        <w:sz w:val="18"/>
        <w:szCs w:val="18"/>
      </w:rPr>
      <w:t xml:space="preserve"> r. poz. </w:t>
    </w:r>
    <w:r w:rsidR="004502D9">
      <w:rPr>
        <w:rFonts w:ascii="Times New Roman" w:hAnsi="Times New Roman" w:cs="Times New Roman"/>
        <w:b/>
        <w:bCs/>
        <w:sz w:val="18"/>
        <w:szCs w:val="18"/>
      </w:rPr>
      <w:t>4</w:t>
    </w:r>
    <w:r w:rsidR="005F3C56">
      <w:rPr>
        <w:rFonts w:ascii="Times New Roman" w:hAnsi="Times New Roman" w:cs="Times New Roman"/>
        <w:b/>
        <w:bCs/>
        <w:sz w:val="18"/>
        <w:szCs w:val="18"/>
      </w:rPr>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221E" w14:textId="00016067" w:rsidR="005A348C" w:rsidRPr="005A348C" w:rsidRDefault="00685594" w:rsidP="005A348C">
    <w:pPr>
      <w:pStyle w:val="Nagwek"/>
      <w:pBdr>
        <w:bottom w:val="single" w:sz="4" w:space="1" w:color="auto"/>
      </w:pBdr>
      <w:tabs>
        <w:tab w:val="clear" w:pos="4536"/>
        <w:tab w:val="clear" w:pos="9072"/>
        <w:tab w:val="right" w:pos="9638"/>
      </w:tabs>
      <w:jc w:val="both"/>
      <w:rPr>
        <w:rFonts w:ascii="Times New Roman" w:hAnsi="Times New Roman" w:cs="Times New Roman"/>
        <w:b/>
        <w:bCs/>
        <w:sz w:val="18"/>
        <w:szCs w:val="18"/>
      </w:rPr>
    </w:pPr>
    <w:r>
      <w:rPr>
        <w:noProof/>
      </w:rPr>
      <w:drawing>
        <wp:inline distT="0" distB="0" distL="0" distR="0" wp14:anchorId="187905A3" wp14:editId="75DA102F">
          <wp:extent cx="1231677" cy="909955"/>
          <wp:effectExtent l="0" t="0" r="6985" b="4445"/>
          <wp:docPr id="196630107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32175" name="Obraz 3"/>
                  <pic:cNvPicPr>
                    <a:picLocks noChangeAspect="1" noChangeArrowheads="1"/>
                  </pic:cNvPicPr>
                </pic:nvPicPr>
                <pic:blipFill rotWithShape="1">
                  <a:blip r:embed="rId1">
                    <a:extLst>
                      <a:ext uri="{28A0092B-C50C-407E-A947-70E740481C1C}">
                        <a14:useLocalDpi xmlns:a14="http://schemas.microsoft.com/office/drawing/2010/main" val="0"/>
                      </a:ext>
                    </a:extLst>
                  </a:blip>
                  <a:srcRect l="7109" t="22350" r="8178" b="15064"/>
                  <a:stretch>
                    <a:fillRect/>
                  </a:stretch>
                </pic:blipFill>
                <pic:spPr bwMode="auto">
                  <a:xfrm>
                    <a:off x="0" y="0"/>
                    <a:ext cx="1247617" cy="921731"/>
                  </a:xfrm>
                  <a:prstGeom prst="rect">
                    <a:avLst/>
                  </a:prstGeom>
                  <a:noFill/>
                  <a:ln>
                    <a:noFill/>
                  </a:ln>
                  <a:extLst>
                    <a:ext uri="{53640926-AAD7-44D8-BBD7-CCE9431645EC}">
                      <a14:shadowObscured xmlns:a14="http://schemas.microsoft.com/office/drawing/2010/main"/>
                    </a:ext>
                  </a:extLst>
                </pic:spPr>
              </pic:pic>
            </a:graphicData>
          </a:graphic>
        </wp:inline>
      </w:drawing>
    </w:r>
    <w:r w:rsidR="005A348C" w:rsidRPr="005A348C">
      <w:rPr>
        <w:b/>
        <w:bCs/>
        <w:sz w:val="18"/>
        <w:szCs w:val="18"/>
      </w:rPr>
      <w:t xml:space="preserve"> </w:t>
    </w:r>
    <w:r w:rsidR="005A348C">
      <w:rPr>
        <w:b/>
        <w:bCs/>
        <w:sz w:val="18"/>
        <w:szCs w:val="18"/>
      </w:rPr>
      <w:tab/>
    </w:r>
    <w:r w:rsidR="005A348C" w:rsidRPr="00B82FA7">
      <w:rPr>
        <w:rFonts w:ascii="Times New Roman" w:hAnsi="Times New Roman" w:cs="Times New Roman"/>
        <w:b/>
        <w:bCs/>
        <w:sz w:val="18"/>
        <w:szCs w:val="18"/>
      </w:rPr>
      <w:t>Kr. Dz. U. z 202</w:t>
    </w:r>
    <w:r w:rsidR="00A936FF">
      <w:rPr>
        <w:rFonts w:ascii="Times New Roman" w:hAnsi="Times New Roman" w:cs="Times New Roman"/>
        <w:b/>
        <w:bCs/>
        <w:sz w:val="18"/>
        <w:szCs w:val="18"/>
      </w:rPr>
      <w:t>6</w:t>
    </w:r>
    <w:r w:rsidR="005A348C" w:rsidRPr="00B82FA7">
      <w:rPr>
        <w:rFonts w:ascii="Times New Roman" w:hAnsi="Times New Roman" w:cs="Times New Roman"/>
        <w:b/>
        <w:bCs/>
        <w:sz w:val="18"/>
        <w:szCs w:val="18"/>
      </w:rPr>
      <w:t xml:space="preserve"> r. poz. </w:t>
    </w:r>
    <w:r w:rsidR="00814DC4">
      <w:rPr>
        <w:rFonts w:ascii="Times New Roman" w:hAnsi="Times New Roman" w:cs="Times New Roman"/>
        <w:b/>
        <w:bCs/>
        <w:sz w:val="18"/>
        <w:szCs w:val="18"/>
      </w:rPr>
      <w:t>4</w:t>
    </w:r>
    <w:r w:rsidR="005F3C56">
      <w:rPr>
        <w:rFonts w:ascii="Times New Roman" w:hAnsi="Times New Roman" w:cs="Times New Roman"/>
        <w:b/>
        <w:bCs/>
        <w:sz w:val="18"/>
        <w:szCs w:val="18"/>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E49BF"/>
    <w:multiLevelType w:val="multilevel"/>
    <w:tmpl w:val="B07ABD6C"/>
    <w:lvl w:ilvl="0">
      <w:start w:val="1"/>
      <w:numFmt w:val="decimal"/>
      <w:pStyle w:val="Styl2"/>
      <w:lvlText w:val="Art. %1."/>
      <w:lvlJc w:val="right"/>
      <w:pPr>
        <w:ind w:left="720" w:hanging="360"/>
      </w:pPr>
      <w:rPr>
        <w:rFonts w:ascii="Times New Roman" w:hAnsi="Times New Roman" w:hint="default"/>
        <w:b/>
        <w:i w:val="0"/>
      </w:r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0829818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B0"/>
    <w:rsid w:val="00000B87"/>
    <w:rsid w:val="00001DBE"/>
    <w:rsid w:val="000022B9"/>
    <w:rsid w:val="00002960"/>
    <w:rsid w:val="000033FC"/>
    <w:rsid w:val="00003775"/>
    <w:rsid w:val="00003C51"/>
    <w:rsid w:val="00005193"/>
    <w:rsid w:val="000056E8"/>
    <w:rsid w:val="000065F0"/>
    <w:rsid w:val="0001016E"/>
    <w:rsid w:val="00011BD3"/>
    <w:rsid w:val="00012595"/>
    <w:rsid w:val="00014D3E"/>
    <w:rsid w:val="000154E5"/>
    <w:rsid w:val="00015F32"/>
    <w:rsid w:val="0001681F"/>
    <w:rsid w:val="0001696A"/>
    <w:rsid w:val="00016A10"/>
    <w:rsid w:val="000171F3"/>
    <w:rsid w:val="00017489"/>
    <w:rsid w:val="0002097D"/>
    <w:rsid w:val="000247DA"/>
    <w:rsid w:val="00026532"/>
    <w:rsid w:val="00026DCA"/>
    <w:rsid w:val="000312CB"/>
    <w:rsid w:val="0003216F"/>
    <w:rsid w:val="00033564"/>
    <w:rsid w:val="0003539F"/>
    <w:rsid w:val="0003746D"/>
    <w:rsid w:val="00037C4A"/>
    <w:rsid w:val="000410F7"/>
    <w:rsid w:val="00042321"/>
    <w:rsid w:val="00042E05"/>
    <w:rsid w:val="00043BB7"/>
    <w:rsid w:val="00043E18"/>
    <w:rsid w:val="00043FB7"/>
    <w:rsid w:val="00046487"/>
    <w:rsid w:val="0004669B"/>
    <w:rsid w:val="00047191"/>
    <w:rsid w:val="00050F12"/>
    <w:rsid w:val="00051BF8"/>
    <w:rsid w:val="00052A9F"/>
    <w:rsid w:val="000542E3"/>
    <w:rsid w:val="000610A8"/>
    <w:rsid w:val="00066F9F"/>
    <w:rsid w:val="000738A8"/>
    <w:rsid w:val="00074000"/>
    <w:rsid w:val="000768AF"/>
    <w:rsid w:val="000827D2"/>
    <w:rsid w:val="0008280E"/>
    <w:rsid w:val="000828EF"/>
    <w:rsid w:val="000865F7"/>
    <w:rsid w:val="000869E5"/>
    <w:rsid w:val="00094548"/>
    <w:rsid w:val="000954B5"/>
    <w:rsid w:val="0009574D"/>
    <w:rsid w:val="0009591A"/>
    <w:rsid w:val="000A06A6"/>
    <w:rsid w:val="000A0A9D"/>
    <w:rsid w:val="000A159E"/>
    <w:rsid w:val="000A1C5D"/>
    <w:rsid w:val="000A4F16"/>
    <w:rsid w:val="000A65DF"/>
    <w:rsid w:val="000A6EE1"/>
    <w:rsid w:val="000B0666"/>
    <w:rsid w:val="000B1C84"/>
    <w:rsid w:val="000B5262"/>
    <w:rsid w:val="000B716B"/>
    <w:rsid w:val="000B73B6"/>
    <w:rsid w:val="000C02EF"/>
    <w:rsid w:val="000C1786"/>
    <w:rsid w:val="000C4257"/>
    <w:rsid w:val="000D0AD5"/>
    <w:rsid w:val="000D41B2"/>
    <w:rsid w:val="000D5F26"/>
    <w:rsid w:val="000D61BF"/>
    <w:rsid w:val="000E0F5C"/>
    <w:rsid w:val="000E176F"/>
    <w:rsid w:val="000E27B2"/>
    <w:rsid w:val="000E359B"/>
    <w:rsid w:val="000E371A"/>
    <w:rsid w:val="000E3807"/>
    <w:rsid w:val="000E3F0E"/>
    <w:rsid w:val="000E54B0"/>
    <w:rsid w:val="000E5A1A"/>
    <w:rsid w:val="000E63F3"/>
    <w:rsid w:val="000F0A64"/>
    <w:rsid w:val="000F0D9A"/>
    <w:rsid w:val="000F16C0"/>
    <w:rsid w:val="000F2549"/>
    <w:rsid w:val="000F2ADB"/>
    <w:rsid w:val="000F599F"/>
    <w:rsid w:val="00102294"/>
    <w:rsid w:val="00102DCB"/>
    <w:rsid w:val="00104C9E"/>
    <w:rsid w:val="00104DD8"/>
    <w:rsid w:val="00104F05"/>
    <w:rsid w:val="00104F0A"/>
    <w:rsid w:val="001058C8"/>
    <w:rsid w:val="00105C90"/>
    <w:rsid w:val="001136C7"/>
    <w:rsid w:val="00113DDB"/>
    <w:rsid w:val="00115F13"/>
    <w:rsid w:val="001162DA"/>
    <w:rsid w:val="001204CE"/>
    <w:rsid w:val="001207F5"/>
    <w:rsid w:val="00122190"/>
    <w:rsid w:val="001238D3"/>
    <w:rsid w:val="001249FE"/>
    <w:rsid w:val="00126931"/>
    <w:rsid w:val="0012724D"/>
    <w:rsid w:val="0012741B"/>
    <w:rsid w:val="00130A19"/>
    <w:rsid w:val="00130ECD"/>
    <w:rsid w:val="00131AE5"/>
    <w:rsid w:val="00131DD6"/>
    <w:rsid w:val="0013457D"/>
    <w:rsid w:val="001357AA"/>
    <w:rsid w:val="00140A4F"/>
    <w:rsid w:val="00141DE4"/>
    <w:rsid w:val="001423B3"/>
    <w:rsid w:val="00142572"/>
    <w:rsid w:val="0014445C"/>
    <w:rsid w:val="00144811"/>
    <w:rsid w:val="00146A05"/>
    <w:rsid w:val="00146C73"/>
    <w:rsid w:val="001474C0"/>
    <w:rsid w:val="00147F03"/>
    <w:rsid w:val="00147F8C"/>
    <w:rsid w:val="001508E8"/>
    <w:rsid w:val="0015383D"/>
    <w:rsid w:val="00157781"/>
    <w:rsid w:val="00160EF3"/>
    <w:rsid w:val="00161CC1"/>
    <w:rsid w:val="00162B54"/>
    <w:rsid w:val="0016309C"/>
    <w:rsid w:val="00171365"/>
    <w:rsid w:val="00172F46"/>
    <w:rsid w:val="00173020"/>
    <w:rsid w:val="001747BC"/>
    <w:rsid w:val="00175A68"/>
    <w:rsid w:val="00180A99"/>
    <w:rsid w:val="00184D78"/>
    <w:rsid w:val="00185125"/>
    <w:rsid w:val="00187250"/>
    <w:rsid w:val="00190516"/>
    <w:rsid w:val="00190CFC"/>
    <w:rsid w:val="00191D78"/>
    <w:rsid w:val="00192658"/>
    <w:rsid w:val="001938E7"/>
    <w:rsid w:val="0019744D"/>
    <w:rsid w:val="00197465"/>
    <w:rsid w:val="001A310B"/>
    <w:rsid w:val="001B1285"/>
    <w:rsid w:val="001B2EC1"/>
    <w:rsid w:val="001B4C02"/>
    <w:rsid w:val="001B7584"/>
    <w:rsid w:val="001B7764"/>
    <w:rsid w:val="001B7D8C"/>
    <w:rsid w:val="001C096D"/>
    <w:rsid w:val="001C1284"/>
    <w:rsid w:val="001C1691"/>
    <w:rsid w:val="001C18D1"/>
    <w:rsid w:val="001C39DE"/>
    <w:rsid w:val="001C3CE3"/>
    <w:rsid w:val="001C4BF0"/>
    <w:rsid w:val="001D0DC3"/>
    <w:rsid w:val="001D44AD"/>
    <w:rsid w:val="001D69AF"/>
    <w:rsid w:val="001D69F8"/>
    <w:rsid w:val="001D7A83"/>
    <w:rsid w:val="001E002C"/>
    <w:rsid w:val="001E272F"/>
    <w:rsid w:val="001E3620"/>
    <w:rsid w:val="001E426B"/>
    <w:rsid w:val="001E55E3"/>
    <w:rsid w:val="001E6973"/>
    <w:rsid w:val="001E6E5C"/>
    <w:rsid w:val="001E7FDA"/>
    <w:rsid w:val="001F06CE"/>
    <w:rsid w:val="001F0F15"/>
    <w:rsid w:val="001F1660"/>
    <w:rsid w:val="001F2F69"/>
    <w:rsid w:val="001F3314"/>
    <w:rsid w:val="001F353F"/>
    <w:rsid w:val="001F35F4"/>
    <w:rsid w:val="001F6294"/>
    <w:rsid w:val="001F6B6B"/>
    <w:rsid w:val="001F7AD0"/>
    <w:rsid w:val="002007EC"/>
    <w:rsid w:val="00202AD8"/>
    <w:rsid w:val="00202C31"/>
    <w:rsid w:val="00206117"/>
    <w:rsid w:val="00207A86"/>
    <w:rsid w:val="002140BB"/>
    <w:rsid w:val="00214474"/>
    <w:rsid w:val="00214497"/>
    <w:rsid w:val="00217BF2"/>
    <w:rsid w:val="00223162"/>
    <w:rsid w:val="00224B09"/>
    <w:rsid w:val="00225A6C"/>
    <w:rsid w:val="0022782A"/>
    <w:rsid w:val="00230B37"/>
    <w:rsid w:val="00235519"/>
    <w:rsid w:val="0023561B"/>
    <w:rsid w:val="00235765"/>
    <w:rsid w:val="00237030"/>
    <w:rsid w:val="00240777"/>
    <w:rsid w:val="00240926"/>
    <w:rsid w:val="00240C84"/>
    <w:rsid w:val="0024205E"/>
    <w:rsid w:val="00243DD1"/>
    <w:rsid w:val="0024498D"/>
    <w:rsid w:val="0024633B"/>
    <w:rsid w:val="00247090"/>
    <w:rsid w:val="00247147"/>
    <w:rsid w:val="00247547"/>
    <w:rsid w:val="00250D30"/>
    <w:rsid w:val="00252603"/>
    <w:rsid w:val="00252E88"/>
    <w:rsid w:val="00253051"/>
    <w:rsid w:val="002532F3"/>
    <w:rsid w:val="00253348"/>
    <w:rsid w:val="002557BD"/>
    <w:rsid w:val="002572B7"/>
    <w:rsid w:val="00257671"/>
    <w:rsid w:val="002613D7"/>
    <w:rsid w:val="00262977"/>
    <w:rsid w:val="00263973"/>
    <w:rsid w:val="00264443"/>
    <w:rsid w:val="00264D20"/>
    <w:rsid w:val="00265E4D"/>
    <w:rsid w:val="00266496"/>
    <w:rsid w:val="00270F58"/>
    <w:rsid w:val="00272744"/>
    <w:rsid w:val="00275DC5"/>
    <w:rsid w:val="00277191"/>
    <w:rsid w:val="002774D7"/>
    <w:rsid w:val="00280D49"/>
    <w:rsid w:val="00281EC3"/>
    <w:rsid w:val="00283382"/>
    <w:rsid w:val="00284574"/>
    <w:rsid w:val="002905D1"/>
    <w:rsid w:val="00291462"/>
    <w:rsid w:val="00292AAB"/>
    <w:rsid w:val="00292CDD"/>
    <w:rsid w:val="002939B6"/>
    <w:rsid w:val="00294948"/>
    <w:rsid w:val="00295042"/>
    <w:rsid w:val="00296465"/>
    <w:rsid w:val="00297EA3"/>
    <w:rsid w:val="002A09AB"/>
    <w:rsid w:val="002A1B4E"/>
    <w:rsid w:val="002A3A79"/>
    <w:rsid w:val="002A62E4"/>
    <w:rsid w:val="002A7F46"/>
    <w:rsid w:val="002B076C"/>
    <w:rsid w:val="002B3140"/>
    <w:rsid w:val="002B5273"/>
    <w:rsid w:val="002B60E8"/>
    <w:rsid w:val="002B6C04"/>
    <w:rsid w:val="002B6E50"/>
    <w:rsid w:val="002C009E"/>
    <w:rsid w:val="002C1BC7"/>
    <w:rsid w:val="002C2F62"/>
    <w:rsid w:val="002C3399"/>
    <w:rsid w:val="002C48E1"/>
    <w:rsid w:val="002D0659"/>
    <w:rsid w:val="002D1505"/>
    <w:rsid w:val="002D1EB4"/>
    <w:rsid w:val="002D2B10"/>
    <w:rsid w:val="002D609E"/>
    <w:rsid w:val="002D6A0F"/>
    <w:rsid w:val="002E1C57"/>
    <w:rsid w:val="002E2B3A"/>
    <w:rsid w:val="002E34BA"/>
    <w:rsid w:val="002E5D0B"/>
    <w:rsid w:val="002E6D26"/>
    <w:rsid w:val="002E77DE"/>
    <w:rsid w:val="002F012F"/>
    <w:rsid w:val="002F0E19"/>
    <w:rsid w:val="002F29E9"/>
    <w:rsid w:val="002F365E"/>
    <w:rsid w:val="002F3850"/>
    <w:rsid w:val="002F4774"/>
    <w:rsid w:val="002F5E21"/>
    <w:rsid w:val="002F62D5"/>
    <w:rsid w:val="002F6930"/>
    <w:rsid w:val="00300017"/>
    <w:rsid w:val="00300D3A"/>
    <w:rsid w:val="00301902"/>
    <w:rsid w:val="00302B6B"/>
    <w:rsid w:val="003032D9"/>
    <w:rsid w:val="00303E33"/>
    <w:rsid w:val="0030471B"/>
    <w:rsid w:val="003059CA"/>
    <w:rsid w:val="003106E6"/>
    <w:rsid w:val="00310E69"/>
    <w:rsid w:val="003118B7"/>
    <w:rsid w:val="00311B8D"/>
    <w:rsid w:val="00314E5E"/>
    <w:rsid w:val="003161E0"/>
    <w:rsid w:val="00316E10"/>
    <w:rsid w:val="00320778"/>
    <w:rsid w:val="00321610"/>
    <w:rsid w:val="00321E73"/>
    <w:rsid w:val="00323290"/>
    <w:rsid w:val="003236F4"/>
    <w:rsid w:val="00323AB7"/>
    <w:rsid w:val="00324D70"/>
    <w:rsid w:val="003273B8"/>
    <w:rsid w:val="00327B5A"/>
    <w:rsid w:val="00330B85"/>
    <w:rsid w:val="00332145"/>
    <w:rsid w:val="003325BF"/>
    <w:rsid w:val="00332ECC"/>
    <w:rsid w:val="003339BC"/>
    <w:rsid w:val="00333D98"/>
    <w:rsid w:val="00334472"/>
    <w:rsid w:val="00337F5E"/>
    <w:rsid w:val="00341815"/>
    <w:rsid w:val="00343C4E"/>
    <w:rsid w:val="00345806"/>
    <w:rsid w:val="00347518"/>
    <w:rsid w:val="003525B3"/>
    <w:rsid w:val="00352AFF"/>
    <w:rsid w:val="003544FF"/>
    <w:rsid w:val="00354EA4"/>
    <w:rsid w:val="00355CA3"/>
    <w:rsid w:val="00355FA2"/>
    <w:rsid w:val="00360285"/>
    <w:rsid w:val="0036397A"/>
    <w:rsid w:val="00365101"/>
    <w:rsid w:val="00365308"/>
    <w:rsid w:val="00366245"/>
    <w:rsid w:val="003672DF"/>
    <w:rsid w:val="0036771F"/>
    <w:rsid w:val="00370211"/>
    <w:rsid w:val="00370C75"/>
    <w:rsid w:val="00370EC5"/>
    <w:rsid w:val="003758EF"/>
    <w:rsid w:val="00376169"/>
    <w:rsid w:val="003817BE"/>
    <w:rsid w:val="0038415A"/>
    <w:rsid w:val="00387009"/>
    <w:rsid w:val="00390DD0"/>
    <w:rsid w:val="00391D14"/>
    <w:rsid w:val="00391E9F"/>
    <w:rsid w:val="00393290"/>
    <w:rsid w:val="003933DC"/>
    <w:rsid w:val="0039451E"/>
    <w:rsid w:val="0039759C"/>
    <w:rsid w:val="00397879"/>
    <w:rsid w:val="003A0943"/>
    <w:rsid w:val="003A4D42"/>
    <w:rsid w:val="003A5751"/>
    <w:rsid w:val="003A636E"/>
    <w:rsid w:val="003A7817"/>
    <w:rsid w:val="003A7F3E"/>
    <w:rsid w:val="003B12A9"/>
    <w:rsid w:val="003B39E3"/>
    <w:rsid w:val="003B425C"/>
    <w:rsid w:val="003B5931"/>
    <w:rsid w:val="003B6717"/>
    <w:rsid w:val="003C10D7"/>
    <w:rsid w:val="003C2B3F"/>
    <w:rsid w:val="003C2CC2"/>
    <w:rsid w:val="003C5A84"/>
    <w:rsid w:val="003C682F"/>
    <w:rsid w:val="003D0534"/>
    <w:rsid w:val="003D1937"/>
    <w:rsid w:val="003D24CE"/>
    <w:rsid w:val="003D5150"/>
    <w:rsid w:val="003E1301"/>
    <w:rsid w:val="003E3318"/>
    <w:rsid w:val="003E4E95"/>
    <w:rsid w:val="003E55C0"/>
    <w:rsid w:val="003E5CE7"/>
    <w:rsid w:val="003E6C0C"/>
    <w:rsid w:val="003E7E17"/>
    <w:rsid w:val="003E7FFD"/>
    <w:rsid w:val="003F10EF"/>
    <w:rsid w:val="003F31EB"/>
    <w:rsid w:val="003F3784"/>
    <w:rsid w:val="003F5F68"/>
    <w:rsid w:val="003F6486"/>
    <w:rsid w:val="003F76FC"/>
    <w:rsid w:val="003F7B40"/>
    <w:rsid w:val="003F7FF0"/>
    <w:rsid w:val="004008C0"/>
    <w:rsid w:val="004051FE"/>
    <w:rsid w:val="00405E36"/>
    <w:rsid w:val="004074A8"/>
    <w:rsid w:val="00407767"/>
    <w:rsid w:val="00407AFB"/>
    <w:rsid w:val="00415046"/>
    <w:rsid w:val="00415612"/>
    <w:rsid w:val="00415B2D"/>
    <w:rsid w:val="00415B80"/>
    <w:rsid w:val="00416018"/>
    <w:rsid w:val="004166C1"/>
    <w:rsid w:val="00416FB0"/>
    <w:rsid w:val="00422308"/>
    <w:rsid w:val="004228FE"/>
    <w:rsid w:val="00422E73"/>
    <w:rsid w:val="00423403"/>
    <w:rsid w:val="00425A29"/>
    <w:rsid w:val="00426F91"/>
    <w:rsid w:val="004308D9"/>
    <w:rsid w:val="00431EDC"/>
    <w:rsid w:val="00433461"/>
    <w:rsid w:val="00433D38"/>
    <w:rsid w:val="00434F22"/>
    <w:rsid w:val="00435B6C"/>
    <w:rsid w:val="00436D73"/>
    <w:rsid w:val="00441723"/>
    <w:rsid w:val="0044362F"/>
    <w:rsid w:val="004437EC"/>
    <w:rsid w:val="004453C5"/>
    <w:rsid w:val="00447041"/>
    <w:rsid w:val="00447F3A"/>
    <w:rsid w:val="004502D9"/>
    <w:rsid w:val="00451A26"/>
    <w:rsid w:val="00451CE1"/>
    <w:rsid w:val="00453066"/>
    <w:rsid w:val="00457839"/>
    <w:rsid w:val="0046261F"/>
    <w:rsid w:val="00462D90"/>
    <w:rsid w:val="00464107"/>
    <w:rsid w:val="00465ADB"/>
    <w:rsid w:val="0046661C"/>
    <w:rsid w:val="00473058"/>
    <w:rsid w:val="00474A32"/>
    <w:rsid w:val="00474B08"/>
    <w:rsid w:val="004753F9"/>
    <w:rsid w:val="00475548"/>
    <w:rsid w:val="00476412"/>
    <w:rsid w:val="004776CD"/>
    <w:rsid w:val="00477732"/>
    <w:rsid w:val="00477878"/>
    <w:rsid w:val="0048367A"/>
    <w:rsid w:val="0048373C"/>
    <w:rsid w:val="00485C34"/>
    <w:rsid w:val="00486C9C"/>
    <w:rsid w:val="00490DDB"/>
    <w:rsid w:val="00492EF2"/>
    <w:rsid w:val="00493FA5"/>
    <w:rsid w:val="004A0B6F"/>
    <w:rsid w:val="004A2FD1"/>
    <w:rsid w:val="004A3416"/>
    <w:rsid w:val="004A3C36"/>
    <w:rsid w:val="004A4345"/>
    <w:rsid w:val="004A79E7"/>
    <w:rsid w:val="004B130C"/>
    <w:rsid w:val="004B2603"/>
    <w:rsid w:val="004B2B25"/>
    <w:rsid w:val="004B3636"/>
    <w:rsid w:val="004B4310"/>
    <w:rsid w:val="004B4C36"/>
    <w:rsid w:val="004B4E43"/>
    <w:rsid w:val="004B5589"/>
    <w:rsid w:val="004B5993"/>
    <w:rsid w:val="004B5A42"/>
    <w:rsid w:val="004B5D10"/>
    <w:rsid w:val="004B5F7F"/>
    <w:rsid w:val="004B6624"/>
    <w:rsid w:val="004B7B9B"/>
    <w:rsid w:val="004B7D66"/>
    <w:rsid w:val="004C13CC"/>
    <w:rsid w:val="004C18DD"/>
    <w:rsid w:val="004C25D3"/>
    <w:rsid w:val="004C3FF9"/>
    <w:rsid w:val="004C51B9"/>
    <w:rsid w:val="004C52FB"/>
    <w:rsid w:val="004C72FE"/>
    <w:rsid w:val="004C7AF0"/>
    <w:rsid w:val="004D0E55"/>
    <w:rsid w:val="004D110B"/>
    <w:rsid w:val="004D1D48"/>
    <w:rsid w:val="004D2ADA"/>
    <w:rsid w:val="004D3A0D"/>
    <w:rsid w:val="004D3BCD"/>
    <w:rsid w:val="004D60F5"/>
    <w:rsid w:val="004E1A30"/>
    <w:rsid w:val="004E2300"/>
    <w:rsid w:val="004E374D"/>
    <w:rsid w:val="004E3D50"/>
    <w:rsid w:val="004E3F89"/>
    <w:rsid w:val="004E78EE"/>
    <w:rsid w:val="004F0731"/>
    <w:rsid w:val="004F4901"/>
    <w:rsid w:val="004F6456"/>
    <w:rsid w:val="00500472"/>
    <w:rsid w:val="005010F5"/>
    <w:rsid w:val="005017B9"/>
    <w:rsid w:val="00501B6D"/>
    <w:rsid w:val="00502603"/>
    <w:rsid w:val="00502FA3"/>
    <w:rsid w:val="005034BA"/>
    <w:rsid w:val="005068D1"/>
    <w:rsid w:val="005079A6"/>
    <w:rsid w:val="00510893"/>
    <w:rsid w:val="00510DDD"/>
    <w:rsid w:val="00512169"/>
    <w:rsid w:val="00514521"/>
    <w:rsid w:val="00514A5A"/>
    <w:rsid w:val="00516FAC"/>
    <w:rsid w:val="0051714A"/>
    <w:rsid w:val="005173FD"/>
    <w:rsid w:val="005179A6"/>
    <w:rsid w:val="00520299"/>
    <w:rsid w:val="005216F5"/>
    <w:rsid w:val="005257CA"/>
    <w:rsid w:val="00525EFB"/>
    <w:rsid w:val="0052621F"/>
    <w:rsid w:val="005262B3"/>
    <w:rsid w:val="00530119"/>
    <w:rsid w:val="00530711"/>
    <w:rsid w:val="00533706"/>
    <w:rsid w:val="00533DC2"/>
    <w:rsid w:val="00536D4A"/>
    <w:rsid w:val="00537C51"/>
    <w:rsid w:val="00540F89"/>
    <w:rsid w:val="00541598"/>
    <w:rsid w:val="005440C9"/>
    <w:rsid w:val="005460C8"/>
    <w:rsid w:val="0054678F"/>
    <w:rsid w:val="00551A7B"/>
    <w:rsid w:val="00555654"/>
    <w:rsid w:val="00557044"/>
    <w:rsid w:val="0055785C"/>
    <w:rsid w:val="005602FF"/>
    <w:rsid w:val="005627FE"/>
    <w:rsid w:val="00562BB7"/>
    <w:rsid w:val="00562CA2"/>
    <w:rsid w:val="00564054"/>
    <w:rsid w:val="00564CF8"/>
    <w:rsid w:val="005671F3"/>
    <w:rsid w:val="00567768"/>
    <w:rsid w:val="0057044C"/>
    <w:rsid w:val="00570BBC"/>
    <w:rsid w:val="00571229"/>
    <w:rsid w:val="0057147B"/>
    <w:rsid w:val="00571D15"/>
    <w:rsid w:val="005721B8"/>
    <w:rsid w:val="00573525"/>
    <w:rsid w:val="0057354E"/>
    <w:rsid w:val="005738E7"/>
    <w:rsid w:val="00577853"/>
    <w:rsid w:val="00582015"/>
    <w:rsid w:val="0058349C"/>
    <w:rsid w:val="00584695"/>
    <w:rsid w:val="00584713"/>
    <w:rsid w:val="00584DC3"/>
    <w:rsid w:val="00585B2A"/>
    <w:rsid w:val="00590896"/>
    <w:rsid w:val="00592266"/>
    <w:rsid w:val="00592A73"/>
    <w:rsid w:val="00592A96"/>
    <w:rsid w:val="00592EC6"/>
    <w:rsid w:val="00593C15"/>
    <w:rsid w:val="00595E89"/>
    <w:rsid w:val="00596EB1"/>
    <w:rsid w:val="005978A4"/>
    <w:rsid w:val="00597998"/>
    <w:rsid w:val="005A2244"/>
    <w:rsid w:val="005A2BDD"/>
    <w:rsid w:val="005A3205"/>
    <w:rsid w:val="005A348C"/>
    <w:rsid w:val="005A37FA"/>
    <w:rsid w:val="005A4977"/>
    <w:rsid w:val="005B04A9"/>
    <w:rsid w:val="005B0933"/>
    <w:rsid w:val="005B180E"/>
    <w:rsid w:val="005B1AC6"/>
    <w:rsid w:val="005B393A"/>
    <w:rsid w:val="005B3B71"/>
    <w:rsid w:val="005B3C4F"/>
    <w:rsid w:val="005B4339"/>
    <w:rsid w:val="005B4D96"/>
    <w:rsid w:val="005B5AFF"/>
    <w:rsid w:val="005B68A9"/>
    <w:rsid w:val="005B78D5"/>
    <w:rsid w:val="005C18EF"/>
    <w:rsid w:val="005C2E05"/>
    <w:rsid w:val="005C4142"/>
    <w:rsid w:val="005D03B5"/>
    <w:rsid w:val="005D0797"/>
    <w:rsid w:val="005D172A"/>
    <w:rsid w:val="005D1DF8"/>
    <w:rsid w:val="005D27C6"/>
    <w:rsid w:val="005D354C"/>
    <w:rsid w:val="005D53D6"/>
    <w:rsid w:val="005D5623"/>
    <w:rsid w:val="005D5A02"/>
    <w:rsid w:val="005D76F7"/>
    <w:rsid w:val="005E0779"/>
    <w:rsid w:val="005E0DA8"/>
    <w:rsid w:val="005E2F0F"/>
    <w:rsid w:val="005E67B5"/>
    <w:rsid w:val="005E69D7"/>
    <w:rsid w:val="005F0D34"/>
    <w:rsid w:val="005F2375"/>
    <w:rsid w:val="005F26A7"/>
    <w:rsid w:val="005F2CEF"/>
    <w:rsid w:val="005F3C56"/>
    <w:rsid w:val="005F44DF"/>
    <w:rsid w:val="005F4632"/>
    <w:rsid w:val="005F4AF9"/>
    <w:rsid w:val="005F5095"/>
    <w:rsid w:val="005F58AE"/>
    <w:rsid w:val="005F6535"/>
    <w:rsid w:val="005F696B"/>
    <w:rsid w:val="00602658"/>
    <w:rsid w:val="00602A52"/>
    <w:rsid w:val="00602EA1"/>
    <w:rsid w:val="00603543"/>
    <w:rsid w:val="006035FA"/>
    <w:rsid w:val="00606A78"/>
    <w:rsid w:val="00607134"/>
    <w:rsid w:val="00610800"/>
    <w:rsid w:val="00610E81"/>
    <w:rsid w:val="00611CCB"/>
    <w:rsid w:val="00612487"/>
    <w:rsid w:val="00612D57"/>
    <w:rsid w:val="006133A0"/>
    <w:rsid w:val="00613F3C"/>
    <w:rsid w:val="00614706"/>
    <w:rsid w:val="006159B3"/>
    <w:rsid w:val="00621923"/>
    <w:rsid w:val="006222A2"/>
    <w:rsid w:val="00623A36"/>
    <w:rsid w:val="00623BD3"/>
    <w:rsid w:val="006247E2"/>
    <w:rsid w:val="00625014"/>
    <w:rsid w:val="00625147"/>
    <w:rsid w:val="006271C2"/>
    <w:rsid w:val="0063076B"/>
    <w:rsid w:val="006322B2"/>
    <w:rsid w:val="0063240C"/>
    <w:rsid w:val="00634E66"/>
    <w:rsid w:val="00637CF5"/>
    <w:rsid w:val="0064050C"/>
    <w:rsid w:val="00640591"/>
    <w:rsid w:val="00641DFA"/>
    <w:rsid w:val="00645005"/>
    <w:rsid w:val="00645432"/>
    <w:rsid w:val="006465EB"/>
    <w:rsid w:val="0065106A"/>
    <w:rsid w:val="00651CC7"/>
    <w:rsid w:val="006537D6"/>
    <w:rsid w:val="00653A82"/>
    <w:rsid w:val="00653AC0"/>
    <w:rsid w:val="00657B34"/>
    <w:rsid w:val="0066010A"/>
    <w:rsid w:val="00662ABA"/>
    <w:rsid w:val="00662CE0"/>
    <w:rsid w:val="006650C5"/>
    <w:rsid w:val="00665F2A"/>
    <w:rsid w:val="00666541"/>
    <w:rsid w:val="00667BB3"/>
    <w:rsid w:val="00670346"/>
    <w:rsid w:val="00674492"/>
    <w:rsid w:val="006767F6"/>
    <w:rsid w:val="00677E66"/>
    <w:rsid w:val="00680179"/>
    <w:rsid w:val="00680AEA"/>
    <w:rsid w:val="006810BC"/>
    <w:rsid w:val="006820C2"/>
    <w:rsid w:val="006834F2"/>
    <w:rsid w:val="00685594"/>
    <w:rsid w:val="006867C6"/>
    <w:rsid w:val="00686B23"/>
    <w:rsid w:val="006876D7"/>
    <w:rsid w:val="00687F1F"/>
    <w:rsid w:val="006918FC"/>
    <w:rsid w:val="00691B61"/>
    <w:rsid w:val="00691D9D"/>
    <w:rsid w:val="00693565"/>
    <w:rsid w:val="0069615B"/>
    <w:rsid w:val="006975E3"/>
    <w:rsid w:val="006A074B"/>
    <w:rsid w:val="006A1762"/>
    <w:rsid w:val="006A2FAF"/>
    <w:rsid w:val="006A3CAC"/>
    <w:rsid w:val="006A3E29"/>
    <w:rsid w:val="006A5EC4"/>
    <w:rsid w:val="006A6C32"/>
    <w:rsid w:val="006A6E40"/>
    <w:rsid w:val="006A7689"/>
    <w:rsid w:val="006A7A1E"/>
    <w:rsid w:val="006B00CF"/>
    <w:rsid w:val="006B0C02"/>
    <w:rsid w:val="006B2643"/>
    <w:rsid w:val="006B420F"/>
    <w:rsid w:val="006B4830"/>
    <w:rsid w:val="006B570A"/>
    <w:rsid w:val="006B5CB5"/>
    <w:rsid w:val="006B7347"/>
    <w:rsid w:val="006C06E3"/>
    <w:rsid w:val="006C1353"/>
    <w:rsid w:val="006C136A"/>
    <w:rsid w:val="006C24E0"/>
    <w:rsid w:val="006C2E59"/>
    <w:rsid w:val="006C34A5"/>
    <w:rsid w:val="006C40F9"/>
    <w:rsid w:val="006C48B5"/>
    <w:rsid w:val="006C4E56"/>
    <w:rsid w:val="006C7089"/>
    <w:rsid w:val="006C7E15"/>
    <w:rsid w:val="006D1476"/>
    <w:rsid w:val="006D32C3"/>
    <w:rsid w:val="006D3D83"/>
    <w:rsid w:val="006D4955"/>
    <w:rsid w:val="006D4E24"/>
    <w:rsid w:val="006D5992"/>
    <w:rsid w:val="006D5B93"/>
    <w:rsid w:val="006E1BCF"/>
    <w:rsid w:val="006E222B"/>
    <w:rsid w:val="006E36DF"/>
    <w:rsid w:val="006E4518"/>
    <w:rsid w:val="006E628F"/>
    <w:rsid w:val="006E6EC9"/>
    <w:rsid w:val="006F0845"/>
    <w:rsid w:val="006F1D8B"/>
    <w:rsid w:val="006F5749"/>
    <w:rsid w:val="0070151B"/>
    <w:rsid w:val="00702747"/>
    <w:rsid w:val="00702E09"/>
    <w:rsid w:val="00702F65"/>
    <w:rsid w:val="00703644"/>
    <w:rsid w:val="007038B0"/>
    <w:rsid w:val="00704ED5"/>
    <w:rsid w:val="00705006"/>
    <w:rsid w:val="007058D8"/>
    <w:rsid w:val="00705C9E"/>
    <w:rsid w:val="00707E36"/>
    <w:rsid w:val="00711D89"/>
    <w:rsid w:val="007129D4"/>
    <w:rsid w:val="00712E72"/>
    <w:rsid w:val="00714081"/>
    <w:rsid w:val="0071608A"/>
    <w:rsid w:val="007177FC"/>
    <w:rsid w:val="00717892"/>
    <w:rsid w:val="00720381"/>
    <w:rsid w:val="007205A7"/>
    <w:rsid w:val="00720B7F"/>
    <w:rsid w:val="00721DB0"/>
    <w:rsid w:val="00722AEE"/>
    <w:rsid w:val="00723610"/>
    <w:rsid w:val="00724D5C"/>
    <w:rsid w:val="00726007"/>
    <w:rsid w:val="007264ED"/>
    <w:rsid w:val="0072766F"/>
    <w:rsid w:val="007321C1"/>
    <w:rsid w:val="00732294"/>
    <w:rsid w:val="007337FA"/>
    <w:rsid w:val="007349AA"/>
    <w:rsid w:val="0073507E"/>
    <w:rsid w:val="0074112B"/>
    <w:rsid w:val="00741D2F"/>
    <w:rsid w:val="00742774"/>
    <w:rsid w:val="00742F5D"/>
    <w:rsid w:val="00746FDE"/>
    <w:rsid w:val="0075029F"/>
    <w:rsid w:val="007516B2"/>
    <w:rsid w:val="00754368"/>
    <w:rsid w:val="00756A09"/>
    <w:rsid w:val="00757939"/>
    <w:rsid w:val="00757F31"/>
    <w:rsid w:val="0076155E"/>
    <w:rsid w:val="00761909"/>
    <w:rsid w:val="00762063"/>
    <w:rsid w:val="0076273A"/>
    <w:rsid w:val="007627E1"/>
    <w:rsid w:val="007629E2"/>
    <w:rsid w:val="007630F9"/>
    <w:rsid w:val="00764D08"/>
    <w:rsid w:val="00764F76"/>
    <w:rsid w:val="007653F9"/>
    <w:rsid w:val="00766B4D"/>
    <w:rsid w:val="00766CF1"/>
    <w:rsid w:val="00771B39"/>
    <w:rsid w:val="007722FB"/>
    <w:rsid w:val="00773FD0"/>
    <w:rsid w:val="00774E2B"/>
    <w:rsid w:val="0077507A"/>
    <w:rsid w:val="00776305"/>
    <w:rsid w:val="00776CBD"/>
    <w:rsid w:val="00777CF4"/>
    <w:rsid w:val="007801E6"/>
    <w:rsid w:val="00784142"/>
    <w:rsid w:val="007851E5"/>
    <w:rsid w:val="00785B47"/>
    <w:rsid w:val="00790D4C"/>
    <w:rsid w:val="00790E1A"/>
    <w:rsid w:val="00791745"/>
    <w:rsid w:val="00791C49"/>
    <w:rsid w:val="007923D2"/>
    <w:rsid w:val="007926D2"/>
    <w:rsid w:val="0079337A"/>
    <w:rsid w:val="00793B2C"/>
    <w:rsid w:val="00794A55"/>
    <w:rsid w:val="00795D30"/>
    <w:rsid w:val="007A15E2"/>
    <w:rsid w:val="007A2157"/>
    <w:rsid w:val="007A2D82"/>
    <w:rsid w:val="007A460A"/>
    <w:rsid w:val="007A5A46"/>
    <w:rsid w:val="007B00ED"/>
    <w:rsid w:val="007B06B1"/>
    <w:rsid w:val="007B0938"/>
    <w:rsid w:val="007B0A35"/>
    <w:rsid w:val="007B3BCE"/>
    <w:rsid w:val="007B3D2E"/>
    <w:rsid w:val="007B4222"/>
    <w:rsid w:val="007B4C80"/>
    <w:rsid w:val="007B6DF6"/>
    <w:rsid w:val="007B6E0E"/>
    <w:rsid w:val="007C1D07"/>
    <w:rsid w:val="007C1E97"/>
    <w:rsid w:val="007C2095"/>
    <w:rsid w:val="007C302D"/>
    <w:rsid w:val="007C369B"/>
    <w:rsid w:val="007C3764"/>
    <w:rsid w:val="007C48CF"/>
    <w:rsid w:val="007C6481"/>
    <w:rsid w:val="007C6658"/>
    <w:rsid w:val="007C7C21"/>
    <w:rsid w:val="007D04B5"/>
    <w:rsid w:val="007D3DA6"/>
    <w:rsid w:val="007D3E50"/>
    <w:rsid w:val="007D633D"/>
    <w:rsid w:val="007D6534"/>
    <w:rsid w:val="007D7FC4"/>
    <w:rsid w:val="007E058E"/>
    <w:rsid w:val="007E082E"/>
    <w:rsid w:val="007E3CB4"/>
    <w:rsid w:val="007E42A9"/>
    <w:rsid w:val="007E550B"/>
    <w:rsid w:val="007E62DC"/>
    <w:rsid w:val="007E6FE8"/>
    <w:rsid w:val="007E75C0"/>
    <w:rsid w:val="007E7BB6"/>
    <w:rsid w:val="007F00B5"/>
    <w:rsid w:val="007F09A0"/>
    <w:rsid w:val="007F09B4"/>
    <w:rsid w:val="007F0C7A"/>
    <w:rsid w:val="007F12C0"/>
    <w:rsid w:val="007F1A78"/>
    <w:rsid w:val="007F1AD3"/>
    <w:rsid w:val="007F25D6"/>
    <w:rsid w:val="007F3674"/>
    <w:rsid w:val="007F36C2"/>
    <w:rsid w:val="007F4271"/>
    <w:rsid w:val="007F432C"/>
    <w:rsid w:val="007F5E10"/>
    <w:rsid w:val="007F6A5F"/>
    <w:rsid w:val="007F7141"/>
    <w:rsid w:val="00800850"/>
    <w:rsid w:val="008009F7"/>
    <w:rsid w:val="00803019"/>
    <w:rsid w:val="00803E23"/>
    <w:rsid w:val="00810D36"/>
    <w:rsid w:val="008116AB"/>
    <w:rsid w:val="00811D03"/>
    <w:rsid w:val="008122B0"/>
    <w:rsid w:val="00813DA5"/>
    <w:rsid w:val="00814824"/>
    <w:rsid w:val="00814DC4"/>
    <w:rsid w:val="00815066"/>
    <w:rsid w:val="008152B3"/>
    <w:rsid w:val="00817803"/>
    <w:rsid w:val="00822628"/>
    <w:rsid w:val="008227A6"/>
    <w:rsid w:val="00823AE7"/>
    <w:rsid w:val="0082435F"/>
    <w:rsid w:val="008243CB"/>
    <w:rsid w:val="00825EA2"/>
    <w:rsid w:val="00826DCC"/>
    <w:rsid w:val="0083015D"/>
    <w:rsid w:val="008307CE"/>
    <w:rsid w:val="00830878"/>
    <w:rsid w:val="00831060"/>
    <w:rsid w:val="008325A1"/>
    <w:rsid w:val="0083401E"/>
    <w:rsid w:val="00840106"/>
    <w:rsid w:val="00841FC7"/>
    <w:rsid w:val="00842571"/>
    <w:rsid w:val="008426D9"/>
    <w:rsid w:val="0084285C"/>
    <w:rsid w:val="00845244"/>
    <w:rsid w:val="008461F0"/>
    <w:rsid w:val="00847B69"/>
    <w:rsid w:val="00854532"/>
    <w:rsid w:val="00854570"/>
    <w:rsid w:val="00856680"/>
    <w:rsid w:val="00856981"/>
    <w:rsid w:val="0085757C"/>
    <w:rsid w:val="00857E3E"/>
    <w:rsid w:val="0086071B"/>
    <w:rsid w:val="00860851"/>
    <w:rsid w:val="00860D66"/>
    <w:rsid w:val="00860D99"/>
    <w:rsid w:val="0086460B"/>
    <w:rsid w:val="00870751"/>
    <w:rsid w:val="0087128B"/>
    <w:rsid w:val="008738B8"/>
    <w:rsid w:val="00873E77"/>
    <w:rsid w:val="0088040B"/>
    <w:rsid w:val="00882AB4"/>
    <w:rsid w:val="0089094E"/>
    <w:rsid w:val="0089111E"/>
    <w:rsid w:val="00897E5D"/>
    <w:rsid w:val="008A08A8"/>
    <w:rsid w:val="008A09BD"/>
    <w:rsid w:val="008A1976"/>
    <w:rsid w:val="008A2AB1"/>
    <w:rsid w:val="008A2DBA"/>
    <w:rsid w:val="008A5213"/>
    <w:rsid w:val="008A6DD9"/>
    <w:rsid w:val="008A77BA"/>
    <w:rsid w:val="008B1E50"/>
    <w:rsid w:val="008B3D21"/>
    <w:rsid w:val="008B5BA2"/>
    <w:rsid w:val="008C03D1"/>
    <w:rsid w:val="008C0E4E"/>
    <w:rsid w:val="008C12EE"/>
    <w:rsid w:val="008C730F"/>
    <w:rsid w:val="008D00A0"/>
    <w:rsid w:val="008D043A"/>
    <w:rsid w:val="008D2138"/>
    <w:rsid w:val="008D2C41"/>
    <w:rsid w:val="008D32D7"/>
    <w:rsid w:val="008D4DB1"/>
    <w:rsid w:val="008D56E3"/>
    <w:rsid w:val="008D5BA6"/>
    <w:rsid w:val="008D6189"/>
    <w:rsid w:val="008D64EC"/>
    <w:rsid w:val="008D6F35"/>
    <w:rsid w:val="008D7095"/>
    <w:rsid w:val="008D743B"/>
    <w:rsid w:val="008D7458"/>
    <w:rsid w:val="008D7CBE"/>
    <w:rsid w:val="008E0829"/>
    <w:rsid w:val="008E27A9"/>
    <w:rsid w:val="008E43C2"/>
    <w:rsid w:val="008E66B7"/>
    <w:rsid w:val="008E6BB1"/>
    <w:rsid w:val="008E6F33"/>
    <w:rsid w:val="008E7310"/>
    <w:rsid w:val="008E74E2"/>
    <w:rsid w:val="008E7644"/>
    <w:rsid w:val="008F08A7"/>
    <w:rsid w:val="008F0F82"/>
    <w:rsid w:val="008F1878"/>
    <w:rsid w:val="008F191E"/>
    <w:rsid w:val="008F19A1"/>
    <w:rsid w:val="008F2BF8"/>
    <w:rsid w:val="008F344B"/>
    <w:rsid w:val="008F3DCF"/>
    <w:rsid w:val="008F5D84"/>
    <w:rsid w:val="00901B92"/>
    <w:rsid w:val="009027A2"/>
    <w:rsid w:val="009030D3"/>
    <w:rsid w:val="00903390"/>
    <w:rsid w:val="00905729"/>
    <w:rsid w:val="00905A9F"/>
    <w:rsid w:val="0090636B"/>
    <w:rsid w:val="0090669E"/>
    <w:rsid w:val="00906CB5"/>
    <w:rsid w:val="009074BA"/>
    <w:rsid w:val="009077D2"/>
    <w:rsid w:val="00907833"/>
    <w:rsid w:val="00907C4F"/>
    <w:rsid w:val="00911451"/>
    <w:rsid w:val="00913C5A"/>
    <w:rsid w:val="00913D46"/>
    <w:rsid w:val="009145D9"/>
    <w:rsid w:val="00914D03"/>
    <w:rsid w:val="009153BC"/>
    <w:rsid w:val="0091657E"/>
    <w:rsid w:val="009172B7"/>
    <w:rsid w:val="00921D33"/>
    <w:rsid w:val="009220F1"/>
    <w:rsid w:val="00922F3E"/>
    <w:rsid w:val="009239B2"/>
    <w:rsid w:val="00923E79"/>
    <w:rsid w:val="00925670"/>
    <w:rsid w:val="00927AE0"/>
    <w:rsid w:val="00927EE8"/>
    <w:rsid w:val="00927F79"/>
    <w:rsid w:val="00930186"/>
    <w:rsid w:val="0093020F"/>
    <w:rsid w:val="00931757"/>
    <w:rsid w:val="00931997"/>
    <w:rsid w:val="0093224C"/>
    <w:rsid w:val="0093556B"/>
    <w:rsid w:val="00935ED0"/>
    <w:rsid w:val="00940431"/>
    <w:rsid w:val="00942031"/>
    <w:rsid w:val="00945602"/>
    <w:rsid w:val="00947310"/>
    <w:rsid w:val="00950178"/>
    <w:rsid w:val="00950193"/>
    <w:rsid w:val="009501AE"/>
    <w:rsid w:val="00951044"/>
    <w:rsid w:val="009524EA"/>
    <w:rsid w:val="00952DF4"/>
    <w:rsid w:val="0095328F"/>
    <w:rsid w:val="00954C16"/>
    <w:rsid w:val="009570C7"/>
    <w:rsid w:val="00957E5D"/>
    <w:rsid w:val="00960120"/>
    <w:rsid w:val="00960D47"/>
    <w:rsid w:val="00962C29"/>
    <w:rsid w:val="009672A1"/>
    <w:rsid w:val="00970126"/>
    <w:rsid w:val="00971055"/>
    <w:rsid w:val="0097134F"/>
    <w:rsid w:val="009728B6"/>
    <w:rsid w:val="00975EDF"/>
    <w:rsid w:val="0098122C"/>
    <w:rsid w:val="00983C35"/>
    <w:rsid w:val="00985555"/>
    <w:rsid w:val="00985CB5"/>
    <w:rsid w:val="00986627"/>
    <w:rsid w:val="00987F26"/>
    <w:rsid w:val="009901E2"/>
    <w:rsid w:val="00990594"/>
    <w:rsid w:val="0099173B"/>
    <w:rsid w:val="00991C61"/>
    <w:rsid w:val="00992340"/>
    <w:rsid w:val="00995DE7"/>
    <w:rsid w:val="009967CE"/>
    <w:rsid w:val="00997924"/>
    <w:rsid w:val="009A15F7"/>
    <w:rsid w:val="009A1F43"/>
    <w:rsid w:val="009A3F82"/>
    <w:rsid w:val="009A5FCE"/>
    <w:rsid w:val="009B023E"/>
    <w:rsid w:val="009B0AAE"/>
    <w:rsid w:val="009B4A29"/>
    <w:rsid w:val="009B4CC3"/>
    <w:rsid w:val="009B4FBF"/>
    <w:rsid w:val="009C131C"/>
    <w:rsid w:val="009C191F"/>
    <w:rsid w:val="009C248C"/>
    <w:rsid w:val="009C262F"/>
    <w:rsid w:val="009C31E2"/>
    <w:rsid w:val="009C3E8E"/>
    <w:rsid w:val="009C5CC6"/>
    <w:rsid w:val="009C66BC"/>
    <w:rsid w:val="009C7384"/>
    <w:rsid w:val="009D0EC8"/>
    <w:rsid w:val="009D1C2E"/>
    <w:rsid w:val="009D1CDD"/>
    <w:rsid w:val="009D4CD3"/>
    <w:rsid w:val="009D5E25"/>
    <w:rsid w:val="009D635D"/>
    <w:rsid w:val="009D7F44"/>
    <w:rsid w:val="009E353B"/>
    <w:rsid w:val="009E4F2D"/>
    <w:rsid w:val="009E5B50"/>
    <w:rsid w:val="009E66DB"/>
    <w:rsid w:val="009F328C"/>
    <w:rsid w:val="009F6F9E"/>
    <w:rsid w:val="00A00A71"/>
    <w:rsid w:val="00A01066"/>
    <w:rsid w:val="00A01EE4"/>
    <w:rsid w:val="00A03086"/>
    <w:rsid w:val="00A0397B"/>
    <w:rsid w:val="00A11068"/>
    <w:rsid w:val="00A1137F"/>
    <w:rsid w:val="00A1141A"/>
    <w:rsid w:val="00A13237"/>
    <w:rsid w:val="00A1398A"/>
    <w:rsid w:val="00A147DC"/>
    <w:rsid w:val="00A14A95"/>
    <w:rsid w:val="00A15191"/>
    <w:rsid w:val="00A20184"/>
    <w:rsid w:val="00A20792"/>
    <w:rsid w:val="00A20956"/>
    <w:rsid w:val="00A21024"/>
    <w:rsid w:val="00A211A9"/>
    <w:rsid w:val="00A216B2"/>
    <w:rsid w:val="00A218AB"/>
    <w:rsid w:val="00A233C7"/>
    <w:rsid w:val="00A24BE9"/>
    <w:rsid w:val="00A256D4"/>
    <w:rsid w:val="00A27851"/>
    <w:rsid w:val="00A30E90"/>
    <w:rsid w:val="00A30F5D"/>
    <w:rsid w:val="00A3262D"/>
    <w:rsid w:val="00A335A9"/>
    <w:rsid w:val="00A33A0F"/>
    <w:rsid w:val="00A344B4"/>
    <w:rsid w:val="00A3634F"/>
    <w:rsid w:val="00A37556"/>
    <w:rsid w:val="00A43410"/>
    <w:rsid w:val="00A4385F"/>
    <w:rsid w:val="00A440AD"/>
    <w:rsid w:val="00A44F15"/>
    <w:rsid w:val="00A459AC"/>
    <w:rsid w:val="00A46069"/>
    <w:rsid w:val="00A503CA"/>
    <w:rsid w:val="00A52D3D"/>
    <w:rsid w:val="00A53566"/>
    <w:rsid w:val="00A54A19"/>
    <w:rsid w:val="00A56A28"/>
    <w:rsid w:val="00A62E4E"/>
    <w:rsid w:val="00A634FA"/>
    <w:rsid w:val="00A63BF9"/>
    <w:rsid w:val="00A66F09"/>
    <w:rsid w:val="00A72D24"/>
    <w:rsid w:val="00A744DB"/>
    <w:rsid w:val="00A76740"/>
    <w:rsid w:val="00A77501"/>
    <w:rsid w:val="00A80003"/>
    <w:rsid w:val="00A80A44"/>
    <w:rsid w:val="00A84154"/>
    <w:rsid w:val="00A84509"/>
    <w:rsid w:val="00A87728"/>
    <w:rsid w:val="00A9016C"/>
    <w:rsid w:val="00A91AE7"/>
    <w:rsid w:val="00A92F6E"/>
    <w:rsid w:val="00A936FF"/>
    <w:rsid w:val="00A94B0A"/>
    <w:rsid w:val="00A94FE9"/>
    <w:rsid w:val="00A953E4"/>
    <w:rsid w:val="00A96669"/>
    <w:rsid w:val="00AA154F"/>
    <w:rsid w:val="00AA238D"/>
    <w:rsid w:val="00AA336D"/>
    <w:rsid w:val="00AA423A"/>
    <w:rsid w:val="00AA6302"/>
    <w:rsid w:val="00AA799E"/>
    <w:rsid w:val="00AB0C5B"/>
    <w:rsid w:val="00AB35CC"/>
    <w:rsid w:val="00AB39DE"/>
    <w:rsid w:val="00AB3BE7"/>
    <w:rsid w:val="00AB4C40"/>
    <w:rsid w:val="00AC080E"/>
    <w:rsid w:val="00AC124C"/>
    <w:rsid w:val="00AC1325"/>
    <w:rsid w:val="00AC2BA4"/>
    <w:rsid w:val="00AC5FC4"/>
    <w:rsid w:val="00AD061B"/>
    <w:rsid w:val="00AD10BE"/>
    <w:rsid w:val="00AD36D2"/>
    <w:rsid w:val="00AD4629"/>
    <w:rsid w:val="00AD4CB5"/>
    <w:rsid w:val="00AD4CE7"/>
    <w:rsid w:val="00AD65F9"/>
    <w:rsid w:val="00AD6D68"/>
    <w:rsid w:val="00AD71E6"/>
    <w:rsid w:val="00AD777D"/>
    <w:rsid w:val="00AE046F"/>
    <w:rsid w:val="00AE05B2"/>
    <w:rsid w:val="00AE178B"/>
    <w:rsid w:val="00AE1F12"/>
    <w:rsid w:val="00AE39E9"/>
    <w:rsid w:val="00AE4BBD"/>
    <w:rsid w:val="00AE55B9"/>
    <w:rsid w:val="00AF6151"/>
    <w:rsid w:val="00AF6499"/>
    <w:rsid w:val="00AF6F1E"/>
    <w:rsid w:val="00B0061E"/>
    <w:rsid w:val="00B009EB"/>
    <w:rsid w:val="00B01640"/>
    <w:rsid w:val="00B01CF1"/>
    <w:rsid w:val="00B0257E"/>
    <w:rsid w:val="00B03846"/>
    <w:rsid w:val="00B0477F"/>
    <w:rsid w:val="00B05F12"/>
    <w:rsid w:val="00B06606"/>
    <w:rsid w:val="00B1004E"/>
    <w:rsid w:val="00B114A2"/>
    <w:rsid w:val="00B1240F"/>
    <w:rsid w:val="00B12D04"/>
    <w:rsid w:val="00B142DC"/>
    <w:rsid w:val="00B16236"/>
    <w:rsid w:val="00B17310"/>
    <w:rsid w:val="00B2209E"/>
    <w:rsid w:val="00B2422E"/>
    <w:rsid w:val="00B247B5"/>
    <w:rsid w:val="00B262FA"/>
    <w:rsid w:val="00B3359F"/>
    <w:rsid w:val="00B34215"/>
    <w:rsid w:val="00B34FFA"/>
    <w:rsid w:val="00B35A0D"/>
    <w:rsid w:val="00B36509"/>
    <w:rsid w:val="00B40DC5"/>
    <w:rsid w:val="00B42621"/>
    <w:rsid w:val="00B45905"/>
    <w:rsid w:val="00B46603"/>
    <w:rsid w:val="00B46BCC"/>
    <w:rsid w:val="00B46D88"/>
    <w:rsid w:val="00B51500"/>
    <w:rsid w:val="00B520A4"/>
    <w:rsid w:val="00B5247C"/>
    <w:rsid w:val="00B551EA"/>
    <w:rsid w:val="00B55D43"/>
    <w:rsid w:val="00B60315"/>
    <w:rsid w:val="00B608A9"/>
    <w:rsid w:val="00B63C8E"/>
    <w:rsid w:val="00B676F8"/>
    <w:rsid w:val="00B70095"/>
    <w:rsid w:val="00B725C1"/>
    <w:rsid w:val="00B727CC"/>
    <w:rsid w:val="00B729D3"/>
    <w:rsid w:val="00B73E4A"/>
    <w:rsid w:val="00B748F8"/>
    <w:rsid w:val="00B76B9F"/>
    <w:rsid w:val="00B7744F"/>
    <w:rsid w:val="00B80D0F"/>
    <w:rsid w:val="00B82FA7"/>
    <w:rsid w:val="00B834A7"/>
    <w:rsid w:val="00B84D61"/>
    <w:rsid w:val="00B901B6"/>
    <w:rsid w:val="00B90BCE"/>
    <w:rsid w:val="00B91238"/>
    <w:rsid w:val="00B93FAA"/>
    <w:rsid w:val="00B94F47"/>
    <w:rsid w:val="00B96387"/>
    <w:rsid w:val="00B97FE1"/>
    <w:rsid w:val="00BA15AC"/>
    <w:rsid w:val="00BA4A43"/>
    <w:rsid w:val="00BA5C80"/>
    <w:rsid w:val="00BA6273"/>
    <w:rsid w:val="00BA73F3"/>
    <w:rsid w:val="00BB262A"/>
    <w:rsid w:val="00BC0302"/>
    <w:rsid w:val="00BC3C97"/>
    <w:rsid w:val="00BC5746"/>
    <w:rsid w:val="00BC5904"/>
    <w:rsid w:val="00BC7937"/>
    <w:rsid w:val="00BC7DDF"/>
    <w:rsid w:val="00BD090E"/>
    <w:rsid w:val="00BD18AB"/>
    <w:rsid w:val="00BD4CEB"/>
    <w:rsid w:val="00BD6111"/>
    <w:rsid w:val="00BD70A2"/>
    <w:rsid w:val="00BE0F42"/>
    <w:rsid w:val="00BE379D"/>
    <w:rsid w:val="00BE3A0E"/>
    <w:rsid w:val="00BE419B"/>
    <w:rsid w:val="00BE6425"/>
    <w:rsid w:val="00BE6839"/>
    <w:rsid w:val="00BE6AC4"/>
    <w:rsid w:val="00BF02C3"/>
    <w:rsid w:val="00BF362D"/>
    <w:rsid w:val="00BF3667"/>
    <w:rsid w:val="00BF4089"/>
    <w:rsid w:val="00BF4A97"/>
    <w:rsid w:val="00BF7134"/>
    <w:rsid w:val="00BF7496"/>
    <w:rsid w:val="00C01057"/>
    <w:rsid w:val="00C0316E"/>
    <w:rsid w:val="00C04BF6"/>
    <w:rsid w:val="00C068AA"/>
    <w:rsid w:val="00C06973"/>
    <w:rsid w:val="00C06D50"/>
    <w:rsid w:val="00C07516"/>
    <w:rsid w:val="00C10DB8"/>
    <w:rsid w:val="00C127F8"/>
    <w:rsid w:val="00C135EC"/>
    <w:rsid w:val="00C13D76"/>
    <w:rsid w:val="00C17E0E"/>
    <w:rsid w:val="00C200D3"/>
    <w:rsid w:val="00C20258"/>
    <w:rsid w:val="00C21995"/>
    <w:rsid w:val="00C22636"/>
    <w:rsid w:val="00C24BB1"/>
    <w:rsid w:val="00C26694"/>
    <w:rsid w:val="00C27392"/>
    <w:rsid w:val="00C2750D"/>
    <w:rsid w:val="00C30CF9"/>
    <w:rsid w:val="00C3301F"/>
    <w:rsid w:val="00C35AD3"/>
    <w:rsid w:val="00C4265E"/>
    <w:rsid w:val="00C47310"/>
    <w:rsid w:val="00C474A0"/>
    <w:rsid w:val="00C501C0"/>
    <w:rsid w:val="00C53535"/>
    <w:rsid w:val="00C554FD"/>
    <w:rsid w:val="00C55CCE"/>
    <w:rsid w:val="00C56231"/>
    <w:rsid w:val="00C577A3"/>
    <w:rsid w:val="00C57A86"/>
    <w:rsid w:val="00C64431"/>
    <w:rsid w:val="00C6524A"/>
    <w:rsid w:val="00C65824"/>
    <w:rsid w:val="00C6596B"/>
    <w:rsid w:val="00C667C4"/>
    <w:rsid w:val="00C7203E"/>
    <w:rsid w:val="00C72368"/>
    <w:rsid w:val="00C73D02"/>
    <w:rsid w:val="00C73ED0"/>
    <w:rsid w:val="00C75464"/>
    <w:rsid w:val="00C75B5E"/>
    <w:rsid w:val="00C822E1"/>
    <w:rsid w:val="00C82B0D"/>
    <w:rsid w:val="00C83579"/>
    <w:rsid w:val="00C837E7"/>
    <w:rsid w:val="00C84EB8"/>
    <w:rsid w:val="00C902A2"/>
    <w:rsid w:val="00C90514"/>
    <w:rsid w:val="00C907F9"/>
    <w:rsid w:val="00C94B0D"/>
    <w:rsid w:val="00C957A9"/>
    <w:rsid w:val="00C967EE"/>
    <w:rsid w:val="00C977B3"/>
    <w:rsid w:val="00CA15E3"/>
    <w:rsid w:val="00CA1866"/>
    <w:rsid w:val="00CA257C"/>
    <w:rsid w:val="00CA4C4D"/>
    <w:rsid w:val="00CA5EA4"/>
    <w:rsid w:val="00CA60FF"/>
    <w:rsid w:val="00CA6E0C"/>
    <w:rsid w:val="00CB037F"/>
    <w:rsid w:val="00CB341C"/>
    <w:rsid w:val="00CB4FAF"/>
    <w:rsid w:val="00CB559B"/>
    <w:rsid w:val="00CB79AF"/>
    <w:rsid w:val="00CC0DE1"/>
    <w:rsid w:val="00CC4479"/>
    <w:rsid w:val="00CC6E8C"/>
    <w:rsid w:val="00CC7848"/>
    <w:rsid w:val="00CD02D9"/>
    <w:rsid w:val="00CD0D87"/>
    <w:rsid w:val="00CD36E0"/>
    <w:rsid w:val="00CD3E72"/>
    <w:rsid w:val="00CD458A"/>
    <w:rsid w:val="00CE11FA"/>
    <w:rsid w:val="00CE1C06"/>
    <w:rsid w:val="00CE3327"/>
    <w:rsid w:val="00CE552D"/>
    <w:rsid w:val="00CE6710"/>
    <w:rsid w:val="00CE6B37"/>
    <w:rsid w:val="00CE6CDA"/>
    <w:rsid w:val="00CE7E5A"/>
    <w:rsid w:val="00CF115C"/>
    <w:rsid w:val="00CF4E58"/>
    <w:rsid w:val="00CF76C5"/>
    <w:rsid w:val="00CF7DC9"/>
    <w:rsid w:val="00D03530"/>
    <w:rsid w:val="00D04E57"/>
    <w:rsid w:val="00D06646"/>
    <w:rsid w:val="00D126C9"/>
    <w:rsid w:val="00D14DA4"/>
    <w:rsid w:val="00D174A8"/>
    <w:rsid w:val="00D20266"/>
    <w:rsid w:val="00D21013"/>
    <w:rsid w:val="00D25CBF"/>
    <w:rsid w:val="00D309BB"/>
    <w:rsid w:val="00D31AB0"/>
    <w:rsid w:val="00D326F0"/>
    <w:rsid w:val="00D3292A"/>
    <w:rsid w:val="00D3294D"/>
    <w:rsid w:val="00D32C11"/>
    <w:rsid w:val="00D35150"/>
    <w:rsid w:val="00D35498"/>
    <w:rsid w:val="00D355A9"/>
    <w:rsid w:val="00D36283"/>
    <w:rsid w:val="00D37612"/>
    <w:rsid w:val="00D37A56"/>
    <w:rsid w:val="00D42A5C"/>
    <w:rsid w:val="00D42ADC"/>
    <w:rsid w:val="00D4356F"/>
    <w:rsid w:val="00D43BD3"/>
    <w:rsid w:val="00D4562C"/>
    <w:rsid w:val="00D50E14"/>
    <w:rsid w:val="00D516BD"/>
    <w:rsid w:val="00D525C4"/>
    <w:rsid w:val="00D5311B"/>
    <w:rsid w:val="00D53D21"/>
    <w:rsid w:val="00D543C0"/>
    <w:rsid w:val="00D5448C"/>
    <w:rsid w:val="00D56480"/>
    <w:rsid w:val="00D576EE"/>
    <w:rsid w:val="00D57B91"/>
    <w:rsid w:val="00D604DD"/>
    <w:rsid w:val="00D6216F"/>
    <w:rsid w:val="00D63061"/>
    <w:rsid w:val="00D645B1"/>
    <w:rsid w:val="00D662AF"/>
    <w:rsid w:val="00D6769F"/>
    <w:rsid w:val="00D71E6F"/>
    <w:rsid w:val="00D74DC3"/>
    <w:rsid w:val="00D84A66"/>
    <w:rsid w:val="00D84C71"/>
    <w:rsid w:val="00D8576B"/>
    <w:rsid w:val="00D86227"/>
    <w:rsid w:val="00D87298"/>
    <w:rsid w:val="00D9417F"/>
    <w:rsid w:val="00D97E4C"/>
    <w:rsid w:val="00DA15E6"/>
    <w:rsid w:val="00DA3253"/>
    <w:rsid w:val="00DA34D0"/>
    <w:rsid w:val="00DA4512"/>
    <w:rsid w:val="00DA67C9"/>
    <w:rsid w:val="00DA74E7"/>
    <w:rsid w:val="00DA7C06"/>
    <w:rsid w:val="00DB035E"/>
    <w:rsid w:val="00DB0C79"/>
    <w:rsid w:val="00DB23C3"/>
    <w:rsid w:val="00DB3170"/>
    <w:rsid w:val="00DB4ACC"/>
    <w:rsid w:val="00DB6205"/>
    <w:rsid w:val="00DB6D40"/>
    <w:rsid w:val="00DB717C"/>
    <w:rsid w:val="00DC012C"/>
    <w:rsid w:val="00DC225F"/>
    <w:rsid w:val="00DC276A"/>
    <w:rsid w:val="00DC473F"/>
    <w:rsid w:val="00DC5DC2"/>
    <w:rsid w:val="00DC5FDB"/>
    <w:rsid w:val="00DC6D18"/>
    <w:rsid w:val="00DD01E8"/>
    <w:rsid w:val="00DD1A3C"/>
    <w:rsid w:val="00DD1CE6"/>
    <w:rsid w:val="00DD1D9E"/>
    <w:rsid w:val="00DD46A2"/>
    <w:rsid w:val="00DD5BE7"/>
    <w:rsid w:val="00DD64AA"/>
    <w:rsid w:val="00DD6AD0"/>
    <w:rsid w:val="00DD792C"/>
    <w:rsid w:val="00DD795E"/>
    <w:rsid w:val="00DE081F"/>
    <w:rsid w:val="00DE1424"/>
    <w:rsid w:val="00DE299C"/>
    <w:rsid w:val="00DE3946"/>
    <w:rsid w:val="00DE58C5"/>
    <w:rsid w:val="00DE5DF7"/>
    <w:rsid w:val="00DE63F2"/>
    <w:rsid w:val="00DE63F5"/>
    <w:rsid w:val="00DF0386"/>
    <w:rsid w:val="00DF0E97"/>
    <w:rsid w:val="00DF312B"/>
    <w:rsid w:val="00E00173"/>
    <w:rsid w:val="00E00C83"/>
    <w:rsid w:val="00E01DDA"/>
    <w:rsid w:val="00E021A1"/>
    <w:rsid w:val="00E02CEC"/>
    <w:rsid w:val="00E03499"/>
    <w:rsid w:val="00E03619"/>
    <w:rsid w:val="00E03B76"/>
    <w:rsid w:val="00E06E63"/>
    <w:rsid w:val="00E076B2"/>
    <w:rsid w:val="00E11EB1"/>
    <w:rsid w:val="00E151EA"/>
    <w:rsid w:val="00E158E7"/>
    <w:rsid w:val="00E16368"/>
    <w:rsid w:val="00E20077"/>
    <w:rsid w:val="00E20CA2"/>
    <w:rsid w:val="00E21814"/>
    <w:rsid w:val="00E21C0A"/>
    <w:rsid w:val="00E22AD1"/>
    <w:rsid w:val="00E23BC7"/>
    <w:rsid w:val="00E24305"/>
    <w:rsid w:val="00E25A0D"/>
    <w:rsid w:val="00E270A7"/>
    <w:rsid w:val="00E30B94"/>
    <w:rsid w:val="00E315E3"/>
    <w:rsid w:val="00E32672"/>
    <w:rsid w:val="00E33A5C"/>
    <w:rsid w:val="00E33EE7"/>
    <w:rsid w:val="00E3420D"/>
    <w:rsid w:val="00E35074"/>
    <w:rsid w:val="00E36D40"/>
    <w:rsid w:val="00E37519"/>
    <w:rsid w:val="00E40D67"/>
    <w:rsid w:val="00E416E8"/>
    <w:rsid w:val="00E43040"/>
    <w:rsid w:val="00E50674"/>
    <w:rsid w:val="00E51DCA"/>
    <w:rsid w:val="00E52B8F"/>
    <w:rsid w:val="00E52E87"/>
    <w:rsid w:val="00E5475D"/>
    <w:rsid w:val="00E549E9"/>
    <w:rsid w:val="00E55143"/>
    <w:rsid w:val="00E55A73"/>
    <w:rsid w:val="00E578C6"/>
    <w:rsid w:val="00E61D6D"/>
    <w:rsid w:val="00E627EF"/>
    <w:rsid w:val="00E6471A"/>
    <w:rsid w:val="00E7025E"/>
    <w:rsid w:val="00E733D4"/>
    <w:rsid w:val="00E73DD4"/>
    <w:rsid w:val="00E749AF"/>
    <w:rsid w:val="00E754E0"/>
    <w:rsid w:val="00E77486"/>
    <w:rsid w:val="00E81949"/>
    <w:rsid w:val="00E827D3"/>
    <w:rsid w:val="00E848BD"/>
    <w:rsid w:val="00E8729B"/>
    <w:rsid w:val="00E90882"/>
    <w:rsid w:val="00E909BE"/>
    <w:rsid w:val="00E90C76"/>
    <w:rsid w:val="00E937EC"/>
    <w:rsid w:val="00E94B8D"/>
    <w:rsid w:val="00E9647D"/>
    <w:rsid w:val="00E97A80"/>
    <w:rsid w:val="00E97E6B"/>
    <w:rsid w:val="00EA2857"/>
    <w:rsid w:val="00EA39A2"/>
    <w:rsid w:val="00EA4513"/>
    <w:rsid w:val="00EA4E4E"/>
    <w:rsid w:val="00EA58A6"/>
    <w:rsid w:val="00EA6745"/>
    <w:rsid w:val="00EA67BB"/>
    <w:rsid w:val="00EA6EA5"/>
    <w:rsid w:val="00EB0084"/>
    <w:rsid w:val="00EB1F99"/>
    <w:rsid w:val="00EB3508"/>
    <w:rsid w:val="00EB3984"/>
    <w:rsid w:val="00EB39E1"/>
    <w:rsid w:val="00EB59B1"/>
    <w:rsid w:val="00EB5E9C"/>
    <w:rsid w:val="00EB6359"/>
    <w:rsid w:val="00EB65F7"/>
    <w:rsid w:val="00EB6DFA"/>
    <w:rsid w:val="00EB72E1"/>
    <w:rsid w:val="00EC01E9"/>
    <w:rsid w:val="00EC2EAA"/>
    <w:rsid w:val="00EC3C53"/>
    <w:rsid w:val="00EC6517"/>
    <w:rsid w:val="00EC66B3"/>
    <w:rsid w:val="00EC7115"/>
    <w:rsid w:val="00EC73E3"/>
    <w:rsid w:val="00ED159F"/>
    <w:rsid w:val="00ED1F7B"/>
    <w:rsid w:val="00ED4DBF"/>
    <w:rsid w:val="00ED6C83"/>
    <w:rsid w:val="00ED7008"/>
    <w:rsid w:val="00ED7B11"/>
    <w:rsid w:val="00EE0BED"/>
    <w:rsid w:val="00EE25F5"/>
    <w:rsid w:val="00EE2762"/>
    <w:rsid w:val="00EE36B7"/>
    <w:rsid w:val="00EE47D8"/>
    <w:rsid w:val="00EE52D5"/>
    <w:rsid w:val="00EE557E"/>
    <w:rsid w:val="00EE5623"/>
    <w:rsid w:val="00EF0271"/>
    <w:rsid w:val="00EF06D0"/>
    <w:rsid w:val="00EF1055"/>
    <w:rsid w:val="00EF3E0D"/>
    <w:rsid w:val="00EF44AC"/>
    <w:rsid w:val="00EF4703"/>
    <w:rsid w:val="00EF5EC9"/>
    <w:rsid w:val="00F00B99"/>
    <w:rsid w:val="00F01419"/>
    <w:rsid w:val="00F02683"/>
    <w:rsid w:val="00F03FF3"/>
    <w:rsid w:val="00F06A6E"/>
    <w:rsid w:val="00F126EF"/>
    <w:rsid w:val="00F12CBB"/>
    <w:rsid w:val="00F14361"/>
    <w:rsid w:val="00F14750"/>
    <w:rsid w:val="00F14BF1"/>
    <w:rsid w:val="00F15244"/>
    <w:rsid w:val="00F160C4"/>
    <w:rsid w:val="00F160FE"/>
    <w:rsid w:val="00F16378"/>
    <w:rsid w:val="00F17449"/>
    <w:rsid w:val="00F2164F"/>
    <w:rsid w:val="00F22A26"/>
    <w:rsid w:val="00F24083"/>
    <w:rsid w:val="00F260CA"/>
    <w:rsid w:val="00F27F9B"/>
    <w:rsid w:val="00F308E3"/>
    <w:rsid w:val="00F32E97"/>
    <w:rsid w:val="00F34B17"/>
    <w:rsid w:val="00F35517"/>
    <w:rsid w:val="00F4058F"/>
    <w:rsid w:val="00F41086"/>
    <w:rsid w:val="00F42B13"/>
    <w:rsid w:val="00F431C0"/>
    <w:rsid w:val="00F44487"/>
    <w:rsid w:val="00F445E3"/>
    <w:rsid w:val="00F4680B"/>
    <w:rsid w:val="00F55AE1"/>
    <w:rsid w:val="00F576D3"/>
    <w:rsid w:val="00F57BFE"/>
    <w:rsid w:val="00F60903"/>
    <w:rsid w:val="00F61098"/>
    <w:rsid w:val="00F63929"/>
    <w:rsid w:val="00F639B0"/>
    <w:rsid w:val="00F639FA"/>
    <w:rsid w:val="00F657C5"/>
    <w:rsid w:val="00F70E6F"/>
    <w:rsid w:val="00F71B66"/>
    <w:rsid w:val="00F742CA"/>
    <w:rsid w:val="00F757F2"/>
    <w:rsid w:val="00F77B8D"/>
    <w:rsid w:val="00F8018A"/>
    <w:rsid w:val="00F812AA"/>
    <w:rsid w:val="00F84361"/>
    <w:rsid w:val="00F84B3A"/>
    <w:rsid w:val="00F8556E"/>
    <w:rsid w:val="00F85878"/>
    <w:rsid w:val="00F869FA"/>
    <w:rsid w:val="00F8776C"/>
    <w:rsid w:val="00F9013B"/>
    <w:rsid w:val="00F93279"/>
    <w:rsid w:val="00F949DD"/>
    <w:rsid w:val="00F954BC"/>
    <w:rsid w:val="00F962B3"/>
    <w:rsid w:val="00F96659"/>
    <w:rsid w:val="00F973E0"/>
    <w:rsid w:val="00F97F20"/>
    <w:rsid w:val="00F97FC1"/>
    <w:rsid w:val="00FA238C"/>
    <w:rsid w:val="00FA290E"/>
    <w:rsid w:val="00FA2EC8"/>
    <w:rsid w:val="00FA6191"/>
    <w:rsid w:val="00FA61AC"/>
    <w:rsid w:val="00FA7E8A"/>
    <w:rsid w:val="00FB010E"/>
    <w:rsid w:val="00FB10EA"/>
    <w:rsid w:val="00FB21F6"/>
    <w:rsid w:val="00FB2A2C"/>
    <w:rsid w:val="00FB31A4"/>
    <w:rsid w:val="00FB4D8D"/>
    <w:rsid w:val="00FB5708"/>
    <w:rsid w:val="00FB7CC2"/>
    <w:rsid w:val="00FC00CE"/>
    <w:rsid w:val="00FC1B32"/>
    <w:rsid w:val="00FC429A"/>
    <w:rsid w:val="00FC432C"/>
    <w:rsid w:val="00FC442E"/>
    <w:rsid w:val="00FC56B5"/>
    <w:rsid w:val="00FC60AF"/>
    <w:rsid w:val="00FD05D6"/>
    <w:rsid w:val="00FD1067"/>
    <w:rsid w:val="00FD2259"/>
    <w:rsid w:val="00FD29B6"/>
    <w:rsid w:val="00FD792C"/>
    <w:rsid w:val="00FD7DEC"/>
    <w:rsid w:val="00FE05DA"/>
    <w:rsid w:val="00FE0BAD"/>
    <w:rsid w:val="00FE1779"/>
    <w:rsid w:val="00FE3520"/>
    <w:rsid w:val="00FE47E6"/>
    <w:rsid w:val="00FE4F0A"/>
    <w:rsid w:val="00FE5782"/>
    <w:rsid w:val="00FE6124"/>
    <w:rsid w:val="00FE735C"/>
    <w:rsid w:val="00FF05BD"/>
    <w:rsid w:val="00FF0F34"/>
    <w:rsid w:val="00FF6240"/>
    <w:rsid w:val="00FF6AF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8F682"/>
  <w15:chartTrackingRefBased/>
  <w15:docId w15:val="{DDBBDBD6-7FB3-4F58-A394-F05572989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A290E"/>
    <w:rPr>
      <w:rFonts w:ascii="Calibri" w:eastAsia="Calibri" w:hAnsi="Calibri" w:cs="Calibri"/>
      <w:lang w:eastAsia="pl-PL"/>
    </w:rPr>
  </w:style>
  <w:style w:type="paragraph" w:styleId="Nagwek1">
    <w:name w:val="heading 1"/>
    <w:basedOn w:val="Normalny"/>
    <w:next w:val="Normalny"/>
    <w:link w:val="Nagwek1Znak"/>
    <w:uiPriority w:val="9"/>
    <w:qFormat/>
    <w:rsid w:val="005A3205"/>
    <w:pPr>
      <w:keepNext/>
      <w:keepLines/>
      <w:spacing w:before="480" w:after="120"/>
      <w:outlineLvl w:val="0"/>
    </w:pPr>
    <w:rPr>
      <w:b/>
      <w:sz w:val="48"/>
      <w:szCs w:val="48"/>
    </w:rPr>
  </w:style>
  <w:style w:type="paragraph" w:styleId="Nagwek2">
    <w:name w:val="heading 2"/>
    <w:basedOn w:val="Normalny"/>
    <w:next w:val="Normalny"/>
    <w:link w:val="Nagwek2Znak"/>
    <w:uiPriority w:val="9"/>
    <w:semiHidden/>
    <w:unhideWhenUsed/>
    <w:qFormat/>
    <w:rsid w:val="005A3205"/>
    <w:pPr>
      <w:keepNext/>
      <w:keepLines/>
      <w:spacing w:before="360" w:after="80"/>
      <w:outlineLvl w:val="1"/>
    </w:pPr>
    <w:rPr>
      <w:b/>
      <w:sz w:val="36"/>
      <w:szCs w:val="36"/>
    </w:rPr>
  </w:style>
  <w:style w:type="paragraph" w:styleId="Nagwek3">
    <w:name w:val="heading 3"/>
    <w:basedOn w:val="Normalny"/>
    <w:next w:val="Normalny"/>
    <w:link w:val="Nagwek3Znak"/>
    <w:uiPriority w:val="9"/>
    <w:semiHidden/>
    <w:unhideWhenUsed/>
    <w:qFormat/>
    <w:rsid w:val="005A3205"/>
    <w:pPr>
      <w:keepNext/>
      <w:keepLines/>
      <w:spacing w:before="280" w:after="80"/>
      <w:outlineLvl w:val="2"/>
    </w:pPr>
    <w:rPr>
      <w:b/>
      <w:sz w:val="28"/>
      <w:szCs w:val="28"/>
    </w:rPr>
  </w:style>
  <w:style w:type="paragraph" w:styleId="Nagwek4">
    <w:name w:val="heading 4"/>
    <w:basedOn w:val="Normalny"/>
    <w:next w:val="Normalny"/>
    <w:link w:val="Nagwek4Znak"/>
    <w:uiPriority w:val="9"/>
    <w:semiHidden/>
    <w:unhideWhenUsed/>
    <w:qFormat/>
    <w:rsid w:val="005A3205"/>
    <w:pPr>
      <w:keepNext/>
      <w:keepLines/>
      <w:spacing w:before="240" w:after="40"/>
      <w:outlineLvl w:val="3"/>
    </w:pPr>
    <w:rPr>
      <w:b/>
      <w:sz w:val="24"/>
      <w:szCs w:val="24"/>
    </w:rPr>
  </w:style>
  <w:style w:type="paragraph" w:styleId="Nagwek5">
    <w:name w:val="heading 5"/>
    <w:basedOn w:val="Normalny"/>
    <w:next w:val="Normalny"/>
    <w:link w:val="Nagwek5Znak"/>
    <w:uiPriority w:val="9"/>
    <w:semiHidden/>
    <w:unhideWhenUsed/>
    <w:qFormat/>
    <w:rsid w:val="005A3205"/>
    <w:pPr>
      <w:keepNext/>
      <w:keepLines/>
      <w:spacing w:before="220" w:after="40"/>
      <w:outlineLvl w:val="4"/>
    </w:pPr>
    <w:rPr>
      <w:b/>
    </w:rPr>
  </w:style>
  <w:style w:type="paragraph" w:styleId="Nagwek6">
    <w:name w:val="heading 6"/>
    <w:basedOn w:val="Normalny"/>
    <w:next w:val="Normalny"/>
    <w:link w:val="Nagwek6Znak"/>
    <w:uiPriority w:val="9"/>
    <w:semiHidden/>
    <w:unhideWhenUsed/>
    <w:qFormat/>
    <w:rsid w:val="005A3205"/>
    <w:pPr>
      <w:keepNext/>
      <w:keepLines/>
      <w:spacing w:before="200" w:after="40"/>
      <w:outlineLvl w:val="5"/>
    </w:pPr>
    <w:rPr>
      <w:b/>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Styl2">
    <w:name w:val="Styl2"/>
    <w:basedOn w:val="Normalny"/>
    <w:qFormat/>
    <w:rsid w:val="009074BA"/>
    <w:pPr>
      <w:numPr>
        <w:numId w:val="1"/>
      </w:numPr>
      <w:pBdr>
        <w:top w:val="nil"/>
        <w:left w:val="nil"/>
        <w:bottom w:val="nil"/>
        <w:right w:val="nil"/>
        <w:between w:val="nil"/>
      </w:pBdr>
      <w:spacing w:after="120" w:line="240" w:lineRule="auto"/>
      <w:jc w:val="both"/>
    </w:pPr>
    <w:rPr>
      <w:rFonts w:ascii="Times New Roman" w:hAnsi="Times New Roman" w:cs="Times New Roman"/>
      <w:sz w:val="32"/>
      <w:szCs w:val="32"/>
    </w:rPr>
  </w:style>
  <w:style w:type="paragraph" w:styleId="Nagwek">
    <w:name w:val="header"/>
    <w:basedOn w:val="Normalny"/>
    <w:link w:val="NagwekZnak"/>
    <w:uiPriority w:val="99"/>
    <w:unhideWhenUsed/>
    <w:rsid w:val="008D64E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8D64EC"/>
  </w:style>
  <w:style w:type="paragraph" w:styleId="Stopka">
    <w:name w:val="footer"/>
    <w:basedOn w:val="Normalny"/>
    <w:link w:val="StopkaZnak"/>
    <w:uiPriority w:val="99"/>
    <w:unhideWhenUsed/>
    <w:rsid w:val="008D64E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8D64EC"/>
  </w:style>
  <w:style w:type="paragraph" w:styleId="Akapitzlist">
    <w:name w:val="List Paragraph"/>
    <w:basedOn w:val="Normalny"/>
    <w:uiPriority w:val="34"/>
    <w:qFormat/>
    <w:rsid w:val="006C136A"/>
    <w:pPr>
      <w:ind w:left="720"/>
      <w:contextualSpacing/>
    </w:pPr>
  </w:style>
  <w:style w:type="paragraph" w:customStyle="1" w:styleId="Styl1">
    <w:name w:val="Styl1"/>
    <w:basedOn w:val="Normalny"/>
    <w:link w:val="Styl1Znak"/>
    <w:qFormat/>
    <w:rsid w:val="00623A36"/>
    <w:pPr>
      <w:autoSpaceDE w:val="0"/>
      <w:autoSpaceDN w:val="0"/>
      <w:adjustRightInd w:val="0"/>
      <w:spacing w:after="120" w:line="240" w:lineRule="auto"/>
      <w:jc w:val="both"/>
    </w:pPr>
    <w:rPr>
      <w:rFonts w:ascii="Times New Roman" w:eastAsiaTheme="minorHAnsi" w:hAnsi="Times New Roman" w:cs="Times New Roman"/>
      <w:sz w:val="32"/>
      <w:szCs w:val="32"/>
      <w:lang w:eastAsia="en-US"/>
    </w:rPr>
  </w:style>
  <w:style w:type="character" w:customStyle="1" w:styleId="Styl1Znak">
    <w:name w:val="Styl1 Znak"/>
    <w:basedOn w:val="Domylnaczcionkaakapitu"/>
    <w:link w:val="Styl1"/>
    <w:rsid w:val="00623A36"/>
    <w:rPr>
      <w:rFonts w:ascii="Times New Roman" w:hAnsi="Times New Roman" w:cs="Times New Roman"/>
      <w:sz w:val="32"/>
      <w:szCs w:val="32"/>
    </w:rPr>
  </w:style>
  <w:style w:type="character" w:customStyle="1" w:styleId="Nagwek1Znak">
    <w:name w:val="Nagłówek 1 Znak"/>
    <w:basedOn w:val="Domylnaczcionkaakapitu"/>
    <w:link w:val="Nagwek1"/>
    <w:uiPriority w:val="9"/>
    <w:rsid w:val="005A3205"/>
    <w:rPr>
      <w:rFonts w:ascii="Calibri" w:eastAsia="Calibri" w:hAnsi="Calibri" w:cs="Calibri"/>
      <w:b/>
      <w:sz w:val="48"/>
      <w:szCs w:val="48"/>
      <w:lang w:eastAsia="pl-PL"/>
    </w:rPr>
  </w:style>
  <w:style w:type="character" w:customStyle="1" w:styleId="Nagwek2Znak">
    <w:name w:val="Nagłówek 2 Znak"/>
    <w:basedOn w:val="Domylnaczcionkaakapitu"/>
    <w:link w:val="Nagwek2"/>
    <w:uiPriority w:val="9"/>
    <w:semiHidden/>
    <w:rsid w:val="005A3205"/>
    <w:rPr>
      <w:rFonts w:ascii="Calibri" w:eastAsia="Calibri" w:hAnsi="Calibri" w:cs="Calibri"/>
      <w:b/>
      <w:sz w:val="36"/>
      <w:szCs w:val="36"/>
      <w:lang w:eastAsia="pl-PL"/>
    </w:rPr>
  </w:style>
  <w:style w:type="character" w:customStyle="1" w:styleId="Nagwek3Znak">
    <w:name w:val="Nagłówek 3 Znak"/>
    <w:basedOn w:val="Domylnaczcionkaakapitu"/>
    <w:link w:val="Nagwek3"/>
    <w:uiPriority w:val="9"/>
    <w:semiHidden/>
    <w:rsid w:val="005A3205"/>
    <w:rPr>
      <w:rFonts w:ascii="Calibri" w:eastAsia="Calibri" w:hAnsi="Calibri" w:cs="Calibri"/>
      <w:b/>
      <w:sz w:val="28"/>
      <w:szCs w:val="28"/>
      <w:lang w:eastAsia="pl-PL"/>
    </w:rPr>
  </w:style>
  <w:style w:type="character" w:customStyle="1" w:styleId="Nagwek4Znak">
    <w:name w:val="Nagłówek 4 Znak"/>
    <w:basedOn w:val="Domylnaczcionkaakapitu"/>
    <w:link w:val="Nagwek4"/>
    <w:uiPriority w:val="9"/>
    <w:semiHidden/>
    <w:rsid w:val="005A3205"/>
    <w:rPr>
      <w:rFonts w:ascii="Calibri" w:eastAsia="Calibri" w:hAnsi="Calibri" w:cs="Calibri"/>
      <w:b/>
      <w:sz w:val="24"/>
      <w:szCs w:val="24"/>
      <w:lang w:eastAsia="pl-PL"/>
    </w:rPr>
  </w:style>
  <w:style w:type="character" w:customStyle="1" w:styleId="Nagwek5Znak">
    <w:name w:val="Nagłówek 5 Znak"/>
    <w:basedOn w:val="Domylnaczcionkaakapitu"/>
    <w:link w:val="Nagwek5"/>
    <w:uiPriority w:val="9"/>
    <w:semiHidden/>
    <w:rsid w:val="005A3205"/>
    <w:rPr>
      <w:rFonts w:ascii="Calibri" w:eastAsia="Calibri" w:hAnsi="Calibri" w:cs="Calibri"/>
      <w:b/>
      <w:lang w:eastAsia="pl-PL"/>
    </w:rPr>
  </w:style>
  <w:style w:type="character" w:customStyle="1" w:styleId="Nagwek6Znak">
    <w:name w:val="Nagłówek 6 Znak"/>
    <w:basedOn w:val="Domylnaczcionkaakapitu"/>
    <w:link w:val="Nagwek6"/>
    <w:uiPriority w:val="9"/>
    <w:semiHidden/>
    <w:rsid w:val="005A3205"/>
    <w:rPr>
      <w:rFonts w:ascii="Calibri" w:eastAsia="Calibri" w:hAnsi="Calibri" w:cs="Calibri"/>
      <w:b/>
      <w:sz w:val="20"/>
      <w:szCs w:val="20"/>
      <w:lang w:eastAsia="pl-PL"/>
    </w:rPr>
  </w:style>
  <w:style w:type="table" w:customStyle="1" w:styleId="TableNormal">
    <w:name w:val="Table Normal"/>
    <w:rsid w:val="005A3205"/>
    <w:rPr>
      <w:rFonts w:ascii="Calibri" w:eastAsia="Calibri" w:hAnsi="Calibri" w:cs="Calibri"/>
      <w:lang w:eastAsia="pl-PL"/>
    </w:rPr>
    <w:tblPr>
      <w:tblCellMar>
        <w:top w:w="0" w:type="dxa"/>
        <w:left w:w="0" w:type="dxa"/>
        <w:bottom w:w="0" w:type="dxa"/>
        <w:right w:w="0" w:type="dxa"/>
      </w:tblCellMar>
    </w:tblPr>
  </w:style>
  <w:style w:type="paragraph" w:styleId="Tytu">
    <w:name w:val="Title"/>
    <w:basedOn w:val="Normalny"/>
    <w:next w:val="Normalny"/>
    <w:link w:val="TytuZnak"/>
    <w:uiPriority w:val="10"/>
    <w:qFormat/>
    <w:rsid w:val="005A3205"/>
    <w:pPr>
      <w:keepNext/>
      <w:keepLines/>
      <w:spacing w:before="480" w:after="120"/>
    </w:pPr>
    <w:rPr>
      <w:b/>
      <w:sz w:val="72"/>
      <w:szCs w:val="72"/>
    </w:rPr>
  </w:style>
  <w:style w:type="character" w:customStyle="1" w:styleId="TytuZnak">
    <w:name w:val="Tytuł Znak"/>
    <w:basedOn w:val="Domylnaczcionkaakapitu"/>
    <w:link w:val="Tytu"/>
    <w:uiPriority w:val="10"/>
    <w:rsid w:val="005A3205"/>
    <w:rPr>
      <w:rFonts w:ascii="Calibri" w:eastAsia="Calibri" w:hAnsi="Calibri" w:cs="Calibri"/>
      <w:b/>
      <w:sz w:val="72"/>
      <w:szCs w:val="72"/>
      <w:lang w:eastAsia="pl-PL"/>
    </w:rPr>
  </w:style>
  <w:style w:type="paragraph" w:styleId="Podtytu">
    <w:name w:val="Subtitle"/>
    <w:basedOn w:val="Normalny"/>
    <w:next w:val="Normalny"/>
    <w:link w:val="PodtytuZnak"/>
    <w:uiPriority w:val="11"/>
    <w:qFormat/>
    <w:rsid w:val="005A3205"/>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PodtytuZnak">
    <w:name w:val="Podtytuł Znak"/>
    <w:basedOn w:val="Domylnaczcionkaakapitu"/>
    <w:link w:val="Podtytu"/>
    <w:uiPriority w:val="11"/>
    <w:rsid w:val="005A3205"/>
    <w:rPr>
      <w:rFonts w:ascii="Georgia" w:eastAsia="Georgia" w:hAnsi="Georgia" w:cs="Georgia"/>
      <w:i/>
      <w:color w:val="666666"/>
      <w:sz w:val="48"/>
      <w:szCs w:val="48"/>
      <w:lang w:eastAsia="pl-PL"/>
    </w:rPr>
  </w:style>
  <w:style w:type="paragraph" w:styleId="Tekstkomentarza">
    <w:name w:val="annotation text"/>
    <w:basedOn w:val="Normalny"/>
    <w:link w:val="TekstkomentarzaZnak"/>
    <w:uiPriority w:val="99"/>
    <w:semiHidden/>
    <w:unhideWhenUsed/>
    <w:rsid w:val="005A3205"/>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5A3205"/>
    <w:rPr>
      <w:rFonts w:ascii="Calibri" w:eastAsia="Calibri" w:hAnsi="Calibri" w:cs="Calibri"/>
      <w:sz w:val="20"/>
      <w:szCs w:val="20"/>
      <w:lang w:eastAsia="pl-PL"/>
    </w:rPr>
  </w:style>
  <w:style w:type="character" w:styleId="Odwoaniedokomentarza">
    <w:name w:val="annotation reference"/>
    <w:basedOn w:val="Domylnaczcionkaakapitu"/>
    <w:uiPriority w:val="99"/>
    <w:semiHidden/>
    <w:unhideWhenUsed/>
    <w:rsid w:val="005A3205"/>
    <w:rPr>
      <w:sz w:val="16"/>
      <w:szCs w:val="16"/>
    </w:rPr>
  </w:style>
  <w:style w:type="paragraph" w:styleId="Tekstprzypisukocowego">
    <w:name w:val="endnote text"/>
    <w:basedOn w:val="Normalny"/>
    <w:link w:val="TekstprzypisukocowegoZnak"/>
    <w:uiPriority w:val="99"/>
    <w:semiHidden/>
    <w:unhideWhenUsed/>
    <w:rsid w:val="005A3205"/>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5A3205"/>
    <w:rPr>
      <w:rFonts w:ascii="Calibri" w:eastAsia="Calibri" w:hAnsi="Calibri" w:cs="Calibri"/>
      <w:sz w:val="20"/>
      <w:szCs w:val="20"/>
      <w:lang w:eastAsia="pl-PL"/>
    </w:rPr>
  </w:style>
  <w:style w:type="character" w:styleId="Odwoanieprzypisukocowego">
    <w:name w:val="endnote reference"/>
    <w:basedOn w:val="Domylnaczcionkaakapitu"/>
    <w:uiPriority w:val="99"/>
    <w:semiHidden/>
    <w:unhideWhenUsed/>
    <w:rsid w:val="005A3205"/>
    <w:rPr>
      <w:vertAlign w:val="superscript"/>
    </w:rPr>
  </w:style>
  <w:style w:type="paragraph" w:styleId="NormalnyWeb">
    <w:name w:val="Normal (Web)"/>
    <w:basedOn w:val="Normalny"/>
    <w:uiPriority w:val="99"/>
    <w:semiHidden/>
    <w:unhideWhenUsed/>
    <w:rsid w:val="000827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8282">
      <w:bodyDiv w:val="1"/>
      <w:marLeft w:val="0"/>
      <w:marRight w:val="0"/>
      <w:marTop w:val="0"/>
      <w:marBottom w:val="0"/>
      <w:divBdr>
        <w:top w:val="none" w:sz="0" w:space="0" w:color="auto"/>
        <w:left w:val="none" w:sz="0" w:space="0" w:color="auto"/>
        <w:bottom w:val="none" w:sz="0" w:space="0" w:color="auto"/>
        <w:right w:val="none" w:sz="0" w:space="0" w:color="auto"/>
      </w:divBdr>
    </w:div>
    <w:div w:id="11538044">
      <w:bodyDiv w:val="1"/>
      <w:marLeft w:val="0"/>
      <w:marRight w:val="0"/>
      <w:marTop w:val="0"/>
      <w:marBottom w:val="0"/>
      <w:divBdr>
        <w:top w:val="none" w:sz="0" w:space="0" w:color="auto"/>
        <w:left w:val="none" w:sz="0" w:space="0" w:color="auto"/>
        <w:bottom w:val="none" w:sz="0" w:space="0" w:color="auto"/>
        <w:right w:val="none" w:sz="0" w:space="0" w:color="auto"/>
      </w:divBdr>
    </w:div>
    <w:div w:id="15347551">
      <w:bodyDiv w:val="1"/>
      <w:marLeft w:val="0"/>
      <w:marRight w:val="0"/>
      <w:marTop w:val="0"/>
      <w:marBottom w:val="0"/>
      <w:divBdr>
        <w:top w:val="none" w:sz="0" w:space="0" w:color="auto"/>
        <w:left w:val="none" w:sz="0" w:space="0" w:color="auto"/>
        <w:bottom w:val="none" w:sz="0" w:space="0" w:color="auto"/>
        <w:right w:val="none" w:sz="0" w:space="0" w:color="auto"/>
      </w:divBdr>
    </w:div>
    <w:div w:id="39597330">
      <w:bodyDiv w:val="1"/>
      <w:marLeft w:val="0"/>
      <w:marRight w:val="0"/>
      <w:marTop w:val="0"/>
      <w:marBottom w:val="0"/>
      <w:divBdr>
        <w:top w:val="none" w:sz="0" w:space="0" w:color="auto"/>
        <w:left w:val="none" w:sz="0" w:space="0" w:color="auto"/>
        <w:bottom w:val="none" w:sz="0" w:space="0" w:color="auto"/>
        <w:right w:val="none" w:sz="0" w:space="0" w:color="auto"/>
      </w:divBdr>
    </w:div>
    <w:div w:id="41559483">
      <w:bodyDiv w:val="1"/>
      <w:marLeft w:val="0"/>
      <w:marRight w:val="0"/>
      <w:marTop w:val="0"/>
      <w:marBottom w:val="0"/>
      <w:divBdr>
        <w:top w:val="none" w:sz="0" w:space="0" w:color="auto"/>
        <w:left w:val="none" w:sz="0" w:space="0" w:color="auto"/>
        <w:bottom w:val="none" w:sz="0" w:space="0" w:color="auto"/>
        <w:right w:val="none" w:sz="0" w:space="0" w:color="auto"/>
      </w:divBdr>
    </w:div>
    <w:div w:id="54671146">
      <w:bodyDiv w:val="1"/>
      <w:marLeft w:val="0"/>
      <w:marRight w:val="0"/>
      <w:marTop w:val="0"/>
      <w:marBottom w:val="0"/>
      <w:divBdr>
        <w:top w:val="none" w:sz="0" w:space="0" w:color="auto"/>
        <w:left w:val="none" w:sz="0" w:space="0" w:color="auto"/>
        <w:bottom w:val="none" w:sz="0" w:space="0" w:color="auto"/>
        <w:right w:val="none" w:sz="0" w:space="0" w:color="auto"/>
      </w:divBdr>
    </w:div>
    <w:div w:id="69162694">
      <w:bodyDiv w:val="1"/>
      <w:marLeft w:val="0"/>
      <w:marRight w:val="0"/>
      <w:marTop w:val="0"/>
      <w:marBottom w:val="0"/>
      <w:divBdr>
        <w:top w:val="none" w:sz="0" w:space="0" w:color="auto"/>
        <w:left w:val="none" w:sz="0" w:space="0" w:color="auto"/>
        <w:bottom w:val="none" w:sz="0" w:space="0" w:color="auto"/>
        <w:right w:val="none" w:sz="0" w:space="0" w:color="auto"/>
      </w:divBdr>
    </w:div>
    <w:div w:id="95831284">
      <w:bodyDiv w:val="1"/>
      <w:marLeft w:val="0"/>
      <w:marRight w:val="0"/>
      <w:marTop w:val="0"/>
      <w:marBottom w:val="0"/>
      <w:divBdr>
        <w:top w:val="none" w:sz="0" w:space="0" w:color="auto"/>
        <w:left w:val="none" w:sz="0" w:space="0" w:color="auto"/>
        <w:bottom w:val="none" w:sz="0" w:space="0" w:color="auto"/>
        <w:right w:val="none" w:sz="0" w:space="0" w:color="auto"/>
      </w:divBdr>
    </w:div>
    <w:div w:id="104665930">
      <w:bodyDiv w:val="1"/>
      <w:marLeft w:val="0"/>
      <w:marRight w:val="0"/>
      <w:marTop w:val="0"/>
      <w:marBottom w:val="0"/>
      <w:divBdr>
        <w:top w:val="none" w:sz="0" w:space="0" w:color="auto"/>
        <w:left w:val="none" w:sz="0" w:space="0" w:color="auto"/>
        <w:bottom w:val="none" w:sz="0" w:space="0" w:color="auto"/>
        <w:right w:val="none" w:sz="0" w:space="0" w:color="auto"/>
      </w:divBdr>
    </w:div>
    <w:div w:id="110366110">
      <w:bodyDiv w:val="1"/>
      <w:marLeft w:val="0"/>
      <w:marRight w:val="0"/>
      <w:marTop w:val="0"/>
      <w:marBottom w:val="0"/>
      <w:divBdr>
        <w:top w:val="none" w:sz="0" w:space="0" w:color="auto"/>
        <w:left w:val="none" w:sz="0" w:space="0" w:color="auto"/>
        <w:bottom w:val="none" w:sz="0" w:space="0" w:color="auto"/>
        <w:right w:val="none" w:sz="0" w:space="0" w:color="auto"/>
      </w:divBdr>
    </w:div>
    <w:div w:id="115878850">
      <w:bodyDiv w:val="1"/>
      <w:marLeft w:val="0"/>
      <w:marRight w:val="0"/>
      <w:marTop w:val="0"/>
      <w:marBottom w:val="0"/>
      <w:divBdr>
        <w:top w:val="none" w:sz="0" w:space="0" w:color="auto"/>
        <w:left w:val="none" w:sz="0" w:space="0" w:color="auto"/>
        <w:bottom w:val="none" w:sz="0" w:space="0" w:color="auto"/>
        <w:right w:val="none" w:sz="0" w:space="0" w:color="auto"/>
      </w:divBdr>
    </w:div>
    <w:div w:id="122307142">
      <w:bodyDiv w:val="1"/>
      <w:marLeft w:val="0"/>
      <w:marRight w:val="0"/>
      <w:marTop w:val="0"/>
      <w:marBottom w:val="0"/>
      <w:divBdr>
        <w:top w:val="none" w:sz="0" w:space="0" w:color="auto"/>
        <w:left w:val="none" w:sz="0" w:space="0" w:color="auto"/>
        <w:bottom w:val="none" w:sz="0" w:space="0" w:color="auto"/>
        <w:right w:val="none" w:sz="0" w:space="0" w:color="auto"/>
      </w:divBdr>
    </w:div>
    <w:div w:id="132214828">
      <w:bodyDiv w:val="1"/>
      <w:marLeft w:val="0"/>
      <w:marRight w:val="0"/>
      <w:marTop w:val="0"/>
      <w:marBottom w:val="0"/>
      <w:divBdr>
        <w:top w:val="none" w:sz="0" w:space="0" w:color="auto"/>
        <w:left w:val="none" w:sz="0" w:space="0" w:color="auto"/>
        <w:bottom w:val="none" w:sz="0" w:space="0" w:color="auto"/>
        <w:right w:val="none" w:sz="0" w:space="0" w:color="auto"/>
      </w:divBdr>
    </w:div>
    <w:div w:id="146435173">
      <w:bodyDiv w:val="1"/>
      <w:marLeft w:val="0"/>
      <w:marRight w:val="0"/>
      <w:marTop w:val="0"/>
      <w:marBottom w:val="0"/>
      <w:divBdr>
        <w:top w:val="none" w:sz="0" w:space="0" w:color="auto"/>
        <w:left w:val="none" w:sz="0" w:space="0" w:color="auto"/>
        <w:bottom w:val="none" w:sz="0" w:space="0" w:color="auto"/>
        <w:right w:val="none" w:sz="0" w:space="0" w:color="auto"/>
      </w:divBdr>
    </w:div>
    <w:div w:id="152526338">
      <w:bodyDiv w:val="1"/>
      <w:marLeft w:val="0"/>
      <w:marRight w:val="0"/>
      <w:marTop w:val="0"/>
      <w:marBottom w:val="0"/>
      <w:divBdr>
        <w:top w:val="none" w:sz="0" w:space="0" w:color="auto"/>
        <w:left w:val="none" w:sz="0" w:space="0" w:color="auto"/>
        <w:bottom w:val="none" w:sz="0" w:space="0" w:color="auto"/>
        <w:right w:val="none" w:sz="0" w:space="0" w:color="auto"/>
      </w:divBdr>
    </w:div>
    <w:div w:id="153691191">
      <w:bodyDiv w:val="1"/>
      <w:marLeft w:val="0"/>
      <w:marRight w:val="0"/>
      <w:marTop w:val="0"/>
      <w:marBottom w:val="0"/>
      <w:divBdr>
        <w:top w:val="none" w:sz="0" w:space="0" w:color="auto"/>
        <w:left w:val="none" w:sz="0" w:space="0" w:color="auto"/>
        <w:bottom w:val="none" w:sz="0" w:space="0" w:color="auto"/>
        <w:right w:val="none" w:sz="0" w:space="0" w:color="auto"/>
      </w:divBdr>
    </w:div>
    <w:div w:id="155844989">
      <w:bodyDiv w:val="1"/>
      <w:marLeft w:val="0"/>
      <w:marRight w:val="0"/>
      <w:marTop w:val="0"/>
      <w:marBottom w:val="0"/>
      <w:divBdr>
        <w:top w:val="none" w:sz="0" w:space="0" w:color="auto"/>
        <w:left w:val="none" w:sz="0" w:space="0" w:color="auto"/>
        <w:bottom w:val="none" w:sz="0" w:space="0" w:color="auto"/>
        <w:right w:val="none" w:sz="0" w:space="0" w:color="auto"/>
      </w:divBdr>
    </w:div>
    <w:div w:id="168372894">
      <w:bodyDiv w:val="1"/>
      <w:marLeft w:val="0"/>
      <w:marRight w:val="0"/>
      <w:marTop w:val="0"/>
      <w:marBottom w:val="0"/>
      <w:divBdr>
        <w:top w:val="none" w:sz="0" w:space="0" w:color="auto"/>
        <w:left w:val="none" w:sz="0" w:space="0" w:color="auto"/>
        <w:bottom w:val="none" w:sz="0" w:space="0" w:color="auto"/>
        <w:right w:val="none" w:sz="0" w:space="0" w:color="auto"/>
      </w:divBdr>
    </w:div>
    <w:div w:id="184288680">
      <w:bodyDiv w:val="1"/>
      <w:marLeft w:val="0"/>
      <w:marRight w:val="0"/>
      <w:marTop w:val="0"/>
      <w:marBottom w:val="0"/>
      <w:divBdr>
        <w:top w:val="none" w:sz="0" w:space="0" w:color="auto"/>
        <w:left w:val="none" w:sz="0" w:space="0" w:color="auto"/>
        <w:bottom w:val="none" w:sz="0" w:space="0" w:color="auto"/>
        <w:right w:val="none" w:sz="0" w:space="0" w:color="auto"/>
      </w:divBdr>
    </w:div>
    <w:div w:id="195123828">
      <w:bodyDiv w:val="1"/>
      <w:marLeft w:val="0"/>
      <w:marRight w:val="0"/>
      <w:marTop w:val="0"/>
      <w:marBottom w:val="0"/>
      <w:divBdr>
        <w:top w:val="none" w:sz="0" w:space="0" w:color="auto"/>
        <w:left w:val="none" w:sz="0" w:space="0" w:color="auto"/>
        <w:bottom w:val="none" w:sz="0" w:space="0" w:color="auto"/>
        <w:right w:val="none" w:sz="0" w:space="0" w:color="auto"/>
      </w:divBdr>
    </w:div>
    <w:div w:id="198709777">
      <w:bodyDiv w:val="1"/>
      <w:marLeft w:val="0"/>
      <w:marRight w:val="0"/>
      <w:marTop w:val="0"/>
      <w:marBottom w:val="0"/>
      <w:divBdr>
        <w:top w:val="none" w:sz="0" w:space="0" w:color="auto"/>
        <w:left w:val="none" w:sz="0" w:space="0" w:color="auto"/>
        <w:bottom w:val="none" w:sz="0" w:space="0" w:color="auto"/>
        <w:right w:val="none" w:sz="0" w:space="0" w:color="auto"/>
      </w:divBdr>
    </w:div>
    <w:div w:id="203638477">
      <w:bodyDiv w:val="1"/>
      <w:marLeft w:val="0"/>
      <w:marRight w:val="0"/>
      <w:marTop w:val="0"/>
      <w:marBottom w:val="0"/>
      <w:divBdr>
        <w:top w:val="none" w:sz="0" w:space="0" w:color="auto"/>
        <w:left w:val="none" w:sz="0" w:space="0" w:color="auto"/>
        <w:bottom w:val="none" w:sz="0" w:space="0" w:color="auto"/>
        <w:right w:val="none" w:sz="0" w:space="0" w:color="auto"/>
      </w:divBdr>
    </w:div>
    <w:div w:id="215775711">
      <w:bodyDiv w:val="1"/>
      <w:marLeft w:val="0"/>
      <w:marRight w:val="0"/>
      <w:marTop w:val="0"/>
      <w:marBottom w:val="0"/>
      <w:divBdr>
        <w:top w:val="none" w:sz="0" w:space="0" w:color="auto"/>
        <w:left w:val="none" w:sz="0" w:space="0" w:color="auto"/>
        <w:bottom w:val="none" w:sz="0" w:space="0" w:color="auto"/>
        <w:right w:val="none" w:sz="0" w:space="0" w:color="auto"/>
      </w:divBdr>
    </w:div>
    <w:div w:id="217058772">
      <w:bodyDiv w:val="1"/>
      <w:marLeft w:val="0"/>
      <w:marRight w:val="0"/>
      <w:marTop w:val="0"/>
      <w:marBottom w:val="0"/>
      <w:divBdr>
        <w:top w:val="none" w:sz="0" w:space="0" w:color="auto"/>
        <w:left w:val="none" w:sz="0" w:space="0" w:color="auto"/>
        <w:bottom w:val="none" w:sz="0" w:space="0" w:color="auto"/>
        <w:right w:val="none" w:sz="0" w:space="0" w:color="auto"/>
      </w:divBdr>
    </w:div>
    <w:div w:id="217402076">
      <w:bodyDiv w:val="1"/>
      <w:marLeft w:val="0"/>
      <w:marRight w:val="0"/>
      <w:marTop w:val="0"/>
      <w:marBottom w:val="0"/>
      <w:divBdr>
        <w:top w:val="none" w:sz="0" w:space="0" w:color="auto"/>
        <w:left w:val="none" w:sz="0" w:space="0" w:color="auto"/>
        <w:bottom w:val="none" w:sz="0" w:space="0" w:color="auto"/>
        <w:right w:val="none" w:sz="0" w:space="0" w:color="auto"/>
      </w:divBdr>
    </w:div>
    <w:div w:id="243027765">
      <w:bodyDiv w:val="1"/>
      <w:marLeft w:val="0"/>
      <w:marRight w:val="0"/>
      <w:marTop w:val="0"/>
      <w:marBottom w:val="0"/>
      <w:divBdr>
        <w:top w:val="none" w:sz="0" w:space="0" w:color="auto"/>
        <w:left w:val="none" w:sz="0" w:space="0" w:color="auto"/>
        <w:bottom w:val="none" w:sz="0" w:space="0" w:color="auto"/>
        <w:right w:val="none" w:sz="0" w:space="0" w:color="auto"/>
      </w:divBdr>
    </w:div>
    <w:div w:id="244344430">
      <w:bodyDiv w:val="1"/>
      <w:marLeft w:val="0"/>
      <w:marRight w:val="0"/>
      <w:marTop w:val="0"/>
      <w:marBottom w:val="0"/>
      <w:divBdr>
        <w:top w:val="none" w:sz="0" w:space="0" w:color="auto"/>
        <w:left w:val="none" w:sz="0" w:space="0" w:color="auto"/>
        <w:bottom w:val="none" w:sz="0" w:space="0" w:color="auto"/>
        <w:right w:val="none" w:sz="0" w:space="0" w:color="auto"/>
      </w:divBdr>
    </w:div>
    <w:div w:id="244924175">
      <w:bodyDiv w:val="1"/>
      <w:marLeft w:val="0"/>
      <w:marRight w:val="0"/>
      <w:marTop w:val="0"/>
      <w:marBottom w:val="0"/>
      <w:divBdr>
        <w:top w:val="none" w:sz="0" w:space="0" w:color="auto"/>
        <w:left w:val="none" w:sz="0" w:space="0" w:color="auto"/>
        <w:bottom w:val="none" w:sz="0" w:space="0" w:color="auto"/>
        <w:right w:val="none" w:sz="0" w:space="0" w:color="auto"/>
      </w:divBdr>
    </w:div>
    <w:div w:id="249702748">
      <w:bodyDiv w:val="1"/>
      <w:marLeft w:val="0"/>
      <w:marRight w:val="0"/>
      <w:marTop w:val="0"/>
      <w:marBottom w:val="0"/>
      <w:divBdr>
        <w:top w:val="none" w:sz="0" w:space="0" w:color="auto"/>
        <w:left w:val="none" w:sz="0" w:space="0" w:color="auto"/>
        <w:bottom w:val="none" w:sz="0" w:space="0" w:color="auto"/>
        <w:right w:val="none" w:sz="0" w:space="0" w:color="auto"/>
      </w:divBdr>
    </w:div>
    <w:div w:id="250627584">
      <w:bodyDiv w:val="1"/>
      <w:marLeft w:val="0"/>
      <w:marRight w:val="0"/>
      <w:marTop w:val="0"/>
      <w:marBottom w:val="0"/>
      <w:divBdr>
        <w:top w:val="none" w:sz="0" w:space="0" w:color="auto"/>
        <w:left w:val="none" w:sz="0" w:space="0" w:color="auto"/>
        <w:bottom w:val="none" w:sz="0" w:space="0" w:color="auto"/>
        <w:right w:val="none" w:sz="0" w:space="0" w:color="auto"/>
      </w:divBdr>
    </w:div>
    <w:div w:id="251356876">
      <w:bodyDiv w:val="1"/>
      <w:marLeft w:val="0"/>
      <w:marRight w:val="0"/>
      <w:marTop w:val="0"/>
      <w:marBottom w:val="0"/>
      <w:divBdr>
        <w:top w:val="none" w:sz="0" w:space="0" w:color="auto"/>
        <w:left w:val="none" w:sz="0" w:space="0" w:color="auto"/>
        <w:bottom w:val="none" w:sz="0" w:space="0" w:color="auto"/>
        <w:right w:val="none" w:sz="0" w:space="0" w:color="auto"/>
      </w:divBdr>
    </w:div>
    <w:div w:id="257450185">
      <w:bodyDiv w:val="1"/>
      <w:marLeft w:val="0"/>
      <w:marRight w:val="0"/>
      <w:marTop w:val="0"/>
      <w:marBottom w:val="0"/>
      <w:divBdr>
        <w:top w:val="none" w:sz="0" w:space="0" w:color="auto"/>
        <w:left w:val="none" w:sz="0" w:space="0" w:color="auto"/>
        <w:bottom w:val="none" w:sz="0" w:space="0" w:color="auto"/>
        <w:right w:val="none" w:sz="0" w:space="0" w:color="auto"/>
      </w:divBdr>
    </w:div>
    <w:div w:id="272371268">
      <w:bodyDiv w:val="1"/>
      <w:marLeft w:val="0"/>
      <w:marRight w:val="0"/>
      <w:marTop w:val="0"/>
      <w:marBottom w:val="0"/>
      <w:divBdr>
        <w:top w:val="none" w:sz="0" w:space="0" w:color="auto"/>
        <w:left w:val="none" w:sz="0" w:space="0" w:color="auto"/>
        <w:bottom w:val="none" w:sz="0" w:space="0" w:color="auto"/>
        <w:right w:val="none" w:sz="0" w:space="0" w:color="auto"/>
      </w:divBdr>
    </w:div>
    <w:div w:id="287398061">
      <w:bodyDiv w:val="1"/>
      <w:marLeft w:val="0"/>
      <w:marRight w:val="0"/>
      <w:marTop w:val="0"/>
      <w:marBottom w:val="0"/>
      <w:divBdr>
        <w:top w:val="none" w:sz="0" w:space="0" w:color="auto"/>
        <w:left w:val="none" w:sz="0" w:space="0" w:color="auto"/>
        <w:bottom w:val="none" w:sz="0" w:space="0" w:color="auto"/>
        <w:right w:val="none" w:sz="0" w:space="0" w:color="auto"/>
      </w:divBdr>
    </w:div>
    <w:div w:id="295111200">
      <w:bodyDiv w:val="1"/>
      <w:marLeft w:val="0"/>
      <w:marRight w:val="0"/>
      <w:marTop w:val="0"/>
      <w:marBottom w:val="0"/>
      <w:divBdr>
        <w:top w:val="none" w:sz="0" w:space="0" w:color="auto"/>
        <w:left w:val="none" w:sz="0" w:space="0" w:color="auto"/>
        <w:bottom w:val="none" w:sz="0" w:space="0" w:color="auto"/>
        <w:right w:val="none" w:sz="0" w:space="0" w:color="auto"/>
      </w:divBdr>
    </w:div>
    <w:div w:id="303194886">
      <w:bodyDiv w:val="1"/>
      <w:marLeft w:val="0"/>
      <w:marRight w:val="0"/>
      <w:marTop w:val="0"/>
      <w:marBottom w:val="0"/>
      <w:divBdr>
        <w:top w:val="none" w:sz="0" w:space="0" w:color="auto"/>
        <w:left w:val="none" w:sz="0" w:space="0" w:color="auto"/>
        <w:bottom w:val="none" w:sz="0" w:space="0" w:color="auto"/>
        <w:right w:val="none" w:sz="0" w:space="0" w:color="auto"/>
      </w:divBdr>
    </w:div>
    <w:div w:id="303656295">
      <w:bodyDiv w:val="1"/>
      <w:marLeft w:val="0"/>
      <w:marRight w:val="0"/>
      <w:marTop w:val="0"/>
      <w:marBottom w:val="0"/>
      <w:divBdr>
        <w:top w:val="none" w:sz="0" w:space="0" w:color="auto"/>
        <w:left w:val="none" w:sz="0" w:space="0" w:color="auto"/>
        <w:bottom w:val="none" w:sz="0" w:space="0" w:color="auto"/>
        <w:right w:val="none" w:sz="0" w:space="0" w:color="auto"/>
      </w:divBdr>
    </w:div>
    <w:div w:id="339505215">
      <w:bodyDiv w:val="1"/>
      <w:marLeft w:val="0"/>
      <w:marRight w:val="0"/>
      <w:marTop w:val="0"/>
      <w:marBottom w:val="0"/>
      <w:divBdr>
        <w:top w:val="none" w:sz="0" w:space="0" w:color="auto"/>
        <w:left w:val="none" w:sz="0" w:space="0" w:color="auto"/>
        <w:bottom w:val="none" w:sz="0" w:space="0" w:color="auto"/>
        <w:right w:val="none" w:sz="0" w:space="0" w:color="auto"/>
      </w:divBdr>
    </w:div>
    <w:div w:id="357590464">
      <w:bodyDiv w:val="1"/>
      <w:marLeft w:val="0"/>
      <w:marRight w:val="0"/>
      <w:marTop w:val="0"/>
      <w:marBottom w:val="0"/>
      <w:divBdr>
        <w:top w:val="none" w:sz="0" w:space="0" w:color="auto"/>
        <w:left w:val="none" w:sz="0" w:space="0" w:color="auto"/>
        <w:bottom w:val="none" w:sz="0" w:space="0" w:color="auto"/>
        <w:right w:val="none" w:sz="0" w:space="0" w:color="auto"/>
      </w:divBdr>
    </w:div>
    <w:div w:id="357775053">
      <w:bodyDiv w:val="1"/>
      <w:marLeft w:val="0"/>
      <w:marRight w:val="0"/>
      <w:marTop w:val="0"/>
      <w:marBottom w:val="0"/>
      <w:divBdr>
        <w:top w:val="none" w:sz="0" w:space="0" w:color="auto"/>
        <w:left w:val="none" w:sz="0" w:space="0" w:color="auto"/>
        <w:bottom w:val="none" w:sz="0" w:space="0" w:color="auto"/>
        <w:right w:val="none" w:sz="0" w:space="0" w:color="auto"/>
      </w:divBdr>
    </w:div>
    <w:div w:id="373164940">
      <w:bodyDiv w:val="1"/>
      <w:marLeft w:val="0"/>
      <w:marRight w:val="0"/>
      <w:marTop w:val="0"/>
      <w:marBottom w:val="0"/>
      <w:divBdr>
        <w:top w:val="none" w:sz="0" w:space="0" w:color="auto"/>
        <w:left w:val="none" w:sz="0" w:space="0" w:color="auto"/>
        <w:bottom w:val="none" w:sz="0" w:space="0" w:color="auto"/>
        <w:right w:val="none" w:sz="0" w:space="0" w:color="auto"/>
      </w:divBdr>
    </w:div>
    <w:div w:id="389152840">
      <w:bodyDiv w:val="1"/>
      <w:marLeft w:val="0"/>
      <w:marRight w:val="0"/>
      <w:marTop w:val="0"/>
      <w:marBottom w:val="0"/>
      <w:divBdr>
        <w:top w:val="none" w:sz="0" w:space="0" w:color="auto"/>
        <w:left w:val="none" w:sz="0" w:space="0" w:color="auto"/>
        <w:bottom w:val="none" w:sz="0" w:space="0" w:color="auto"/>
        <w:right w:val="none" w:sz="0" w:space="0" w:color="auto"/>
      </w:divBdr>
    </w:div>
    <w:div w:id="390732913">
      <w:bodyDiv w:val="1"/>
      <w:marLeft w:val="0"/>
      <w:marRight w:val="0"/>
      <w:marTop w:val="0"/>
      <w:marBottom w:val="0"/>
      <w:divBdr>
        <w:top w:val="none" w:sz="0" w:space="0" w:color="auto"/>
        <w:left w:val="none" w:sz="0" w:space="0" w:color="auto"/>
        <w:bottom w:val="none" w:sz="0" w:space="0" w:color="auto"/>
        <w:right w:val="none" w:sz="0" w:space="0" w:color="auto"/>
      </w:divBdr>
    </w:div>
    <w:div w:id="401367675">
      <w:bodyDiv w:val="1"/>
      <w:marLeft w:val="0"/>
      <w:marRight w:val="0"/>
      <w:marTop w:val="0"/>
      <w:marBottom w:val="0"/>
      <w:divBdr>
        <w:top w:val="none" w:sz="0" w:space="0" w:color="auto"/>
        <w:left w:val="none" w:sz="0" w:space="0" w:color="auto"/>
        <w:bottom w:val="none" w:sz="0" w:space="0" w:color="auto"/>
        <w:right w:val="none" w:sz="0" w:space="0" w:color="auto"/>
      </w:divBdr>
    </w:div>
    <w:div w:id="405149432">
      <w:bodyDiv w:val="1"/>
      <w:marLeft w:val="0"/>
      <w:marRight w:val="0"/>
      <w:marTop w:val="0"/>
      <w:marBottom w:val="0"/>
      <w:divBdr>
        <w:top w:val="none" w:sz="0" w:space="0" w:color="auto"/>
        <w:left w:val="none" w:sz="0" w:space="0" w:color="auto"/>
        <w:bottom w:val="none" w:sz="0" w:space="0" w:color="auto"/>
        <w:right w:val="none" w:sz="0" w:space="0" w:color="auto"/>
      </w:divBdr>
    </w:div>
    <w:div w:id="412433185">
      <w:bodyDiv w:val="1"/>
      <w:marLeft w:val="0"/>
      <w:marRight w:val="0"/>
      <w:marTop w:val="0"/>
      <w:marBottom w:val="0"/>
      <w:divBdr>
        <w:top w:val="none" w:sz="0" w:space="0" w:color="auto"/>
        <w:left w:val="none" w:sz="0" w:space="0" w:color="auto"/>
        <w:bottom w:val="none" w:sz="0" w:space="0" w:color="auto"/>
        <w:right w:val="none" w:sz="0" w:space="0" w:color="auto"/>
      </w:divBdr>
    </w:div>
    <w:div w:id="433328867">
      <w:bodyDiv w:val="1"/>
      <w:marLeft w:val="0"/>
      <w:marRight w:val="0"/>
      <w:marTop w:val="0"/>
      <w:marBottom w:val="0"/>
      <w:divBdr>
        <w:top w:val="none" w:sz="0" w:space="0" w:color="auto"/>
        <w:left w:val="none" w:sz="0" w:space="0" w:color="auto"/>
        <w:bottom w:val="none" w:sz="0" w:space="0" w:color="auto"/>
        <w:right w:val="none" w:sz="0" w:space="0" w:color="auto"/>
      </w:divBdr>
    </w:div>
    <w:div w:id="465010452">
      <w:bodyDiv w:val="1"/>
      <w:marLeft w:val="0"/>
      <w:marRight w:val="0"/>
      <w:marTop w:val="0"/>
      <w:marBottom w:val="0"/>
      <w:divBdr>
        <w:top w:val="none" w:sz="0" w:space="0" w:color="auto"/>
        <w:left w:val="none" w:sz="0" w:space="0" w:color="auto"/>
        <w:bottom w:val="none" w:sz="0" w:space="0" w:color="auto"/>
        <w:right w:val="none" w:sz="0" w:space="0" w:color="auto"/>
      </w:divBdr>
    </w:div>
    <w:div w:id="477846184">
      <w:bodyDiv w:val="1"/>
      <w:marLeft w:val="0"/>
      <w:marRight w:val="0"/>
      <w:marTop w:val="0"/>
      <w:marBottom w:val="0"/>
      <w:divBdr>
        <w:top w:val="none" w:sz="0" w:space="0" w:color="auto"/>
        <w:left w:val="none" w:sz="0" w:space="0" w:color="auto"/>
        <w:bottom w:val="none" w:sz="0" w:space="0" w:color="auto"/>
        <w:right w:val="none" w:sz="0" w:space="0" w:color="auto"/>
      </w:divBdr>
    </w:div>
    <w:div w:id="512494165">
      <w:bodyDiv w:val="1"/>
      <w:marLeft w:val="0"/>
      <w:marRight w:val="0"/>
      <w:marTop w:val="0"/>
      <w:marBottom w:val="0"/>
      <w:divBdr>
        <w:top w:val="none" w:sz="0" w:space="0" w:color="auto"/>
        <w:left w:val="none" w:sz="0" w:space="0" w:color="auto"/>
        <w:bottom w:val="none" w:sz="0" w:space="0" w:color="auto"/>
        <w:right w:val="none" w:sz="0" w:space="0" w:color="auto"/>
      </w:divBdr>
    </w:div>
    <w:div w:id="517543653">
      <w:bodyDiv w:val="1"/>
      <w:marLeft w:val="0"/>
      <w:marRight w:val="0"/>
      <w:marTop w:val="0"/>
      <w:marBottom w:val="0"/>
      <w:divBdr>
        <w:top w:val="none" w:sz="0" w:space="0" w:color="auto"/>
        <w:left w:val="none" w:sz="0" w:space="0" w:color="auto"/>
        <w:bottom w:val="none" w:sz="0" w:space="0" w:color="auto"/>
        <w:right w:val="none" w:sz="0" w:space="0" w:color="auto"/>
      </w:divBdr>
    </w:div>
    <w:div w:id="520238243">
      <w:bodyDiv w:val="1"/>
      <w:marLeft w:val="0"/>
      <w:marRight w:val="0"/>
      <w:marTop w:val="0"/>
      <w:marBottom w:val="0"/>
      <w:divBdr>
        <w:top w:val="none" w:sz="0" w:space="0" w:color="auto"/>
        <w:left w:val="none" w:sz="0" w:space="0" w:color="auto"/>
        <w:bottom w:val="none" w:sz="0" w:space="0" w:color="auto"/>
        <w:right w:val="none" w:sz="0" w:space="0" w:color="auto"/>
      </w:divBdr>
    </w:div>
    <w:div w:id="522524394">
      <w:bodyDiv w:val="1"/>
      <w:marLeft w:val="0"/>
      <w:marRight w:val="0"/>
      <w:marTop w:val="0"/>
      <w:marBottom w:val="0"/>
      <w:divBdr>
        <w:top w:val="none" w:sz="0" w:space="0" w:color="auto"/>
        <w:left w:val="none" w:sz="0" w:space="0" w:color="auto"/>
        <w:bottom w:val="none" w:sz="0" w:space="0" w:color="auto"/>
        <w:right w:val="none" w:sz="0" w:space="0" w:color="auto"/>
      </w:divBdr>
    </w:div>
    <w:div w:id="543905886">
      <w:bodyDiv w:val="1"/>
      <w:marLeft w:val="0"/>
      <w:marRight w:val="0"/>
      <w:marTop w:val="0"/>
      <w:marBottom w:val="0"/>
      <w:divBdr>
        <w:top w:val="none" w:sz="0" w:space="0" w:color="auto"/>
        <w:left w:val="none" w:sz="0" w:space="0" w:color="auto"/>
        <w:bottom w:val="none" w:sz="0" w:space="0" w:color="auto"/>
        <w:right w:val="none" w:sz="0" w:space="0" w:color="auto"/>
      </w:divBdr>
    </w:div>
    <w:div w:id="564755585">
      <w:bodyDiv w:val="1"/>
      <w:marLeft w:val="0"/>
      <w:marRight w:val="0"/>
      <w:marTop w:val="0"/>
      <w:marBottom w:val="0"/>
      <w:divBdr>
        <w:top w:val="none" w:sz="0" w:space="0" w:color="auto"/>
        <w:left w:val="none" w:sz="0" w:space="0" w:color="auto"/>
        <w:bottom w:val="none" w:sz="0" w:space="0" w:color="auto"/>
        <w:right w:val="none" w:sz="0" w:space="0" w:color="auto"/>
      </w:divBdr>
    </w:div>
    <w:div w:id="567764823">
      <w:bodyDiv w:val="1"/>
      <w:marLeft w:val="0"/>
      <w:marRight w:val="0"/>
      <w:marTop w:val="0"/>
      <w:marBottom w:val="0"/>
      <w:divBdr>
        <w:top w:val="none" w:sz="0" w:space="0" w:color="auto"/>
        <w:left w:val="none" w:sz="0" w:space="0" w:color="auto"/>
        <w:bottom w:val="none" w:sz="0" w:space="0" w:color="auto"/>
        <w:right w:val="none" w:sz="0" w:space="0" w:color="auto"/>
      </w:divBdr>
    </w:div>
    <w:div w:id="568151865">
      <w:bodyDiv w:val="1"/>
      <w:marLeft w:val="0"/>
      <w:marRight w:val="0"/>
      <w:marTop w:val="0"/>
      <w:marBottom w:val="0"/>
      <w:divBdr>
        <w:top w:val="none" w:sz="0" w:space="0" w:color="auto"/>
        <w:left w:val="none" w:sz="0" w:space="0" w:color="auto"/>
        <w:bottom w:val="none" w:sz="0" w:space="0" w:color="auto"/>
        <w:right w:val="none" w:sz="0" w:space="0" w:color="auto"/>
      </w:divBdr>
    </w:div>
    <w:div w:id="569653993">
      <w:bodyDiv w:val="1"/>
      <w:marLeft w:val="0"/>
      <w:marRight w:val="0"/>
      <w:marTop w:val="0"/>
      <w:marBottom w:val="0"/>
      <w:divBdr>
        <w:top w:val="none" w:sz="0" w:space="0" w:color="auto"/>
        <w:left w:val="none" w:sz="0" w:space="0" w:color="auto"/>
        <w:bottom w:val="none" w:sz="0" w:space="0" w:color="auto"/>
        <w:right w:val="none" w:sz="0" w:space="0" w:color="auto"/>
      </w:divBdr>
    </w:div>
    <w:div w:id="574239290">
      <w:bodyDiv w:val="1"/>
      <w:marLeft w:val="0"/>
      <w:marRight w:val="0"/>
      <w:marTop w:val="0"/>
      <w:marBottom w:val="0"/>
      <w:divBdr>
        <w:top w:val="none" w:sz="0" w:space="0" w:color="auto"/>
        <w:left w:val="none" w:sz="0" w:space="0" w:color="auto"/>
        <w:bottom w:val="none" w:sz="0" w:space="0" w:color="auto"/>
        <w:right w:val="none" w:sz="0" w:space="0" w:color="auto"/>
      </w:divBdr>
    </w:div>
    <w:div w:id="604189797">
      <w:bodyDiv w:val="1"/>
      <w:marLeft w:val="0"/>
      <w:marRight w:val="0"/>
      <w:marTop w:val="0"/>
      <w:marBottom w:val="0"/>
      <w:divBdr>
        <w:top w:val="none" w:sz="0" w:space="0" w:color="auto"/>
        <w:left w:val="none" w:sz="0" w:space="0" w:color="auto"/>
        <w:bottom w:val="none" w:sz="0" w:space="0" w:color="auto"/>
        <w:right w:val="none" w:sz="0" w:space="0" w:color="auto"/>
      </w:divBdr>
    </w:div>
    <w:div w:id="616448886">
      <w:bodyDiv w:val="1"/>
      <w:marLeft w:val="0"/>
      <w:marRight w:val="0"/>
      <w:marTop w:val="0"/>
      <w:marBottom w:val="0"/>
      <w:divBdr>
        <w:top w:val="none" w:sz="0" w:space="0" w:color="auto"/>
        <w:left w:val="none" w:sz="0" w:space="0" w:color="auto"/>
        <w:bottom w:val="none" w:sz="0" w:space="0" w:color="auto"/>
        <w:right w:val="none" w:sz="0" w:space="0" w:color="auto"/>
      </w:divBdr>
    </w:div>
    <w:div w:id="620696324">
      <w:bodyDiv w:val="1"/>
      <w:marLeft w:val="0"/>
      <w:marRight w:val="0"/>
      <w:marTop w:val="0"/>
      <w:marBottom w:val="0"/>
      <w:divBdr>
        <w:top w:val="none" w:sz="0" w:space="0" w:color="auto"/>
        <w:left w:val="none" w:sz="0" w:space="0" w:color="auto"/>
        <w:bottom w:val="none" w:sz="0" w:space="0" w:color="auto"/>
        <w:right w:val="none" w:sz="0" w:space="0" w:color="auto"/>
      </w:divBdr>
    </w:div>
    <w:div w:id="635062923">
      <w:bodyDiv w:val="1"/>
      <w:marLeft w:val="0"/>
      <w:marRight w:val="0"/>
      <w:marTop w:val="0"/>
      <w:marBottom w:val="0"/>
      <w:divBdr>
        <w:top w:val="none" w:sz="0" w:space="0" w:color="auto"/>
        <w:left w:val="none" w:sz="0" w:space="0" w:color="auto"/>
        <w:bottom w:val="none" w:sz="0" w:space="0" w:color="auto"/>
        <w:right w:val="none" w:sz="0" w:space="0" w:color="auto"/>
      </w:divBdr>
    </w:div>
    <w:div w:id="656349044">
      <w:bodyDiv w:val="1"/>
      <w:marLeft w:val="0"/>
      <w:marRight w:val="0"/>
      <w:marTop w:val="0"/>
      <w:marBottom w:val="0"/>
      <w:divBdr>
        <w:top w:val="none" w:sz="0" w:space="0" w:color="auto"/>
        <w:left w:val="none" w:sz="0" w:space="0" w:color="auto"/>
        <w:bottom w:val="none" w:sz="0" w:space="0" w:color="auto"/>
        <w:right w:val="none" w:sz="0" w:space="0" w:color="auto"/>
      </w:divBdr>
    </w:div>
    <w:div w:id="669450266">
      <w:bodyDiv w:val="1"/>
      <w:marLeft w:val="0"/>
      <w:marRight w:val="0"/>
      <w:marTop w:val="0"/>
      <w:marBottom w:val="0"/>
      <w:divBdr>
        <w:top w:val="none" w:sz="0" w:space="0" w:color="auto"/>
        <w:left w:val="none" w:sz="0" w:space="0" w:color="auto"/>
        <w:bottom w:val="none" w:sz="0" w:space="0" w:color="auto"/>
        <w:right w:val="none" w:sz="0" w:space="0" w:color="auto"/>
      </w:divBdr>
    </w:div>
    <w:div w:id="683022707">
      <w:bodyDiv w:val="1"/>
      <w:marLeft w:val="0"/>
      <w:marRight w:val="0"/>
      <w:marTop w:val="0"/>
      <w:marBottom w:val="0"/>
      <w:divBdr>
        <w:top w:val="none" w:sz="0" w:space="0" w:color="auto"/>
        <w:left w:val="none" w:sz="0" w:space="0" w:color="auto"/>
        <w:bottom w:val="none" w:sz="0" w:space="0" w:color="auto"/>
        <w:right w:val="none" w:sz="0" w:space="0" w:color="auto"/>
      </w:divBdr>
    </w:div>
    <w:div w:id="694431284">
      <w:bodyDiv w:val="1"/>
      <w:marLeft w:val="0"/>
      <w:marRight w:val="0"/>
      <w:marTop w:val="0"/>
      <w:marBottom w:val="0"/>
      <w:divBdr>
        <w:top w:val="none" w:sz="0" w:space="0" w:color="auto"/>
        <w:left w:val="none" w:sz="0" w:space="0" w:color="auto"/>
        <w:bottom w:val="none" w:sz="0" w:space="0" w:color="auto"/>
        <w:right w:val="none" w:sz="0" w:space="0" w:color="auto"/>
      </w:divBdr>
    </w:div>
    <w:div w:id="699431900">
      <w:bodyDiv w:val="1"/>
      <w:marLeft w:val="0"/>
      <w:marRight w:val="0"/>
      <w:marTop w:val="0"/>
      <w:marBottom w:val="0"/>
      <w:divBdr>
        <w:top w:val="none" w:sz="0" w:space="0" w:color="auto"/>
        <w:left w:val="none" w:sz="0" w:space="0" w:color="auto"/>
        <w:bottom w:val="none" w:sz="0" w:space="0" w:color="auto"/>
        <w:right w:val="none" w:sz="0" w:space="0" w:color="auto"/>
      </w:divBdr>
    </w:div>
    <w:div w:id="709379267">
      <w:bodyDiv w:val="1"/>
      <w:marLeft w:val="0"/>
      <w:marRight w:val="0"/>
      <w:marTop w:val="0"/>
      <w:marBottom w:val="0"/>
      <w:divBdr>
        <w:top w:val="none" w:sz="0" w:space="0" w:color="auto"/>
        <w:left w:val="none" w:sz="0" w:space="0" w:color="auto"/>
        <w:bottom w:val="none" w:sz="0" w:space="0" w:color="auto"/>
        <w:right w:val="none" w:sz="0" w:space="0" w:color="auto"/>
      </w:divBdr>
    </w:div>
    <w:div w:id="711925939">
      <w:bodyDiv w:val="1"/>
      <w:marLeft w:val="0"/>
      <w:marRight w:val="0"/>
      <w:marTop w:val="0"/>
      <w:marBottom w:val="0"/>
      <w:divBdr>
        <w:top w:val="none" w:sz="0" w:space="0" w:color="auto"/>
        <w:left w:val="none" w:sz="0" w:space="0" w:color="auto"/>
        <w:bottom w:val="none" w:sz="0" w:space="0" w:color="auto"/>
        <w:right w:val="none" w:sz="0" w:space="0" w:color="auto"/>
      </w:divBdr>
    </w:div>
    <w:div w:id="715011814">
      <w:bodyDiv w:val="1"/>
      <w:marLeft w:val="0"/>
      <w:marRight w:val="0"/>
      <w:marTop w:val="0"/>
      <w:marBottom w:val="0"/>
      <w:divBdr>
        <w:top w:val="none" w:sz="0" w:space="0" w:color="auto"/>
        <w:left w:val="none" w:sz="0" w:space="0" w:color="auto"/>
        <w:bottom w:val="none" w:sz="0" w:space="0" w:color="auto"/>
        <w:right w:val="none" w:sz="0" w:space="0" w:color="auto"/>
      </w:divBdr>
    </w:div>
    <w:div w:id="723141564">
      <w:bodyDiv w:val="1"/>
      <w:marLeft w:val="0"/>
      <w:marRight w:val="0"/>
      <w:marTop w:val="0"/>
      <w:marBottom w:val="0"/>
      <w:divBdr>
        <w:top w:val="none" w:sz="0" w:space="0" w:color="auto"/>
        <w:left w:val="none" w:sz="0" w:space="0" w:color="auto"/>
        <w:bottom w:val="none" w:sz="0" w:space="0" w:color="auto"/>
        <w:right w:val="none" w:sz="0" w:space="0" w:color="auto"/>
      </w:divBdr>
    </w:div>
    <w:div w:id="726105307">
      <w:bodyDiv w:val="1"/>
      <w:marLeft w:val="0"/>
      <w:marRight w:val="0"/>
      <w:marTop w:val="0"/>
      <w:marBottom w:val="0"/>
      <w:divBdr>
        <w:top w:val="none" w:sz="0" w:space="0" w:color="auto"/>
        <w:left w:val="none" w:sz="0" w:space="0" w:color="auto"/>
        <w:bottom w:val="none" w:sz="0" w:space="0" w:color="auto"/>
        <w:right w:val="none" w:sz="0" w:space="0" w:color="auto"/>
      </w:divBdr>
    </w:div>
    <w:div w:id="728503127">
      <w:bodyDiv w:val="1"/>
      <w:marLeft w:val="0"/>
      <w:marRight w:val="0"/>
      <w:marTop w:val="0"/>
      <w:marBottom w:val="0"/>
      <w:divBdr>
        <w:top w:val="none" w:sz="0" w:space="0" w:color="auto"/>
        <w:left w:val="none" w:sz="0" w:space="0" w:color="auto"/>
        <w:bottom w:val="none" w:sz="0" w:space="0" w:color="auto"/>
        <w:right w:val="none" w:sz="0" w:space="0" w:color="auto"/>
      </w:divBdr>
    </w:div>
    <w:div w:id="736898688">
      <w:bodyDiv w:val="1"/>
      <w:marLeft w:val="0"/>
      <w:marRight w:val="0"/>
      <w:marTop w:val="0"/>
      <w:marBottom w:val="0"/>
      <w:divBdr>
        <w:top w:val="none" w:sz="0" w:space="0" w:color="auto"/>
        <w:left w:val="none" w:sz="0" w:space="0" w:color="auto"/>
        <w:bottom w:val="none" w:sz="0" w:space="0" w:color="auto"/>
        <w:right w:val="none" w:sz="0" w:space="0" w:color="auto"/>
      </w:divBdr>
    </w:div>
    <w:div w:id="740250566">
      <w:bodyDiv w:val="1"/>
      <w:marLeft w:val="0"/>
      <w:marRight w:val="0"/>
      <w:marTop w:val="0"/>
      <w:marBottom w:val="0"/>
      <w:divBdr>
        <w:top w:val="none" w:sz="0" w:space="0" w:color="auto"/>
        <w:left w:val="none" w:sz="0" w:space="0" w:color="auto"/>
        <w:bottom w:val="none" w:sz="0" w:space="0" w:color="auto"/>
        <w:right w:val="none" w:sz="0" w:space="0" w:color="auto"/>
      </w:divBdr>
    </w:div>
    <w:div w:id="753746720">
      <w:bodyDiv w:val="1"/>
      <w:marLeft w:val="0"/>
      <w:marRight w:val="0"/>
      <w:marTop w:val="0"/>
      <w:marBottom w:val="0"/>
      <w:divBdr>
        <w:top w:val="none" w:sz="0" w:space="0" w:color="auto"/>
        <w:left w:val="none" w:sz="0" w:space="0" w:color="auto"/>
        <w:bottom w:val="none" w:sz="0" w:space="0" w:color="auto"/>
        <w:right w:val="none" w:sz="0" w:space="0" w:color="auto"/>
      </w:divBdr>
    </w:div>
    <w:div w:id="762338303">
      <w:bodyDiv w:val="1"/>
      <w:marLeft w:val="0"/>
      <w:marRight w:val="0"/>
      <w:marTop w:val="0"/>
      <w:marBottom w:val="0"/>
      <w:divBdr>
        <w:top w:val="none" w:sz="0" w:space="0" w:color="auto"/>
        <w:left w:val="none" w:sz="0" w:space="0" w:color="auto"/>
        <w:bottom w:val="none" w:sz="0" w:space="0" w:color="auto"/>
        <w:right w:val="none" w:sz="0" w:space="0" w:color="auto"/>
      </w:divBdr>
    </w:div>
    <w:div w:id="814370839">
      <w:bodyDiv w:val="1"/>
      <w:marLeft w:val="0"/>
      <w:marRight w:val="0"/>
      <w:marTop w:val="0"/>
      <w:marBottom w:val="0"/>
      <w:divBdr>
        <w:top w:val="none" w:sz="0" w:space="0" w:color="auto"/>
        <w:left w:val="none" w:sz="0" w:space="0" w:color="auto"/>
        <w:bottom w:val="none" w:sz="0" w:space="0" w:color="auto"/>
        <w:right w:val="none" w:sz="0" w:space="0" w:color="auto"/>
      </w:divBdr>
    </w:div>
    <w:div w:id="817918632">
      <w:bodyDiv w:val="1"/>
      <w:marLeft w:val="0"/>
      <w:marRight w:val="0"/>
      <w:marTop w:val="0"/>
      <w:marBottom w:val="0"/>
      <w:divBdr>
        <w:top w:val="none" w:sz="0" w:space="0" w:color="auto"/>
        <w:left w:val="none" w:sz="0" w:space="0" w:color="auto"/>
        <w:bottom w:val="none" w:sz="0" w:space="0" w:color="auto"/>
        <w:right w:val="none" w:sz="0" w:space="0" w:color="auto"/>
      </w:divBdr>
    </w:div>
    <w:div w:id="826894706">
      <w:bodyDiv w:val="1"/>
      <w:marLeft w:val="0"/>
      <w:marRight w:val="0"/>
      <w:marTop w:val="0"/>
      <w:marBottom w:val="0"/>
      <w:divBdr>
        <w:top w:val="none" w:sz="0" w:space="0" w:color="auto"/>
        <w:left w:val="none" w:sz="0" w:space="0" w:color="auto"/>
        <w:bottom w:val="none" w:sz="0" w:space="0" w:color="auto"/>
        <w:right w:val="none" w:sz="0" w:space="0" w:color="auto"/>
      </w:divBdr>
    </w:div>
    <w:div w:id="871066876">
      <w:bodyDiv w:val="1"/>
      <w:marLeft w:val="0"/>
      <w:marRight w:val="0"/>
      <w:marTop w:val="0"/>
      <w:marBottom w:val="0"/>
      <w:divBdr>
        <w:top w:val="none" w:sz="0" w:space="0" w:color="auto"/>
        <w:left w:val="none" w:sz="0" w:space="0" w:color="auto"/>
        <w:bottom w:val="none" w:sz="0" w:space="0" w:color="auto"/>
        <w:right w:val="none" w:sz="0" w:space="0" w:color="auto"/>
      </w:divBdr>
    </w:div>
    <w:div w:id="901451837">
      <w:bodyDiv w:val="1"/>
      <w:marLeft w:val="0"/>
      <w:marRight w:val="0"/>
      <w:marTop w:val="0"/>
      <w:marBottom w:val="0"/>
      <w:divBdr>
        <w:top w:val="none" w:sz="0" w:space="0" w:color="auto"/>
        <w:left w:val="none" w:sz="0" w:space="0" w:color="auto"/>
        <w:bottom w:val="none" w:sz="0" w:space="0" w:color="auto"/>
        <w:right w:val="none" w:sz="0" w:space="0" w:color="auto"/>
      </w:divBdr>
    </w:div>
    <w:div w:id="929512514">
      <w:bodyDiv w:val="1"/>
      <w:marLeft w:val="0"/>
      <w:marRight w:val="0"/>
      <w:marTop w:val="0"/>
      <w:marBottom w:val="0"/>
      <w:divBdr>
        <w:top w:val="none" w:sz="0" w:space="0" w:color="auto"/>
        <w:left w:val="none" w:sz="0" w:space="0" w:color="auto"/>
        <w:bottom w:val="none" w:sz="0" w:space="0" w:color="auto"/>
        <w:right w:val="none" w:sz="0" w:space="0" w:color="auto"/>
      </w:divBdr>
    </w:div>
    <w:div w:id="944383944">
      <w:bodyDiv w:val="1"/>
      <w:marLeft w:val="0"/>
      <w:marRight w:val="0"/>
      <w:marTop w:val="0"/>
      <w:marBottom w:val="0"/>
      <w:divBdr>
        <w:top w:val="none" w:sz="0" w:space="0" w:color="auto"/>
        <w:left w:val="none" w:sz="0" w:space="0" w:color="auto"/>
        <w:bottom w:val="none" w:sz="0" w:space="0" w:color="auto"/>
        <w:right w:val="none" w:sz="0" w:space="0" w:color="auto"/>
      </w:divBdr>
    </w:div>
    <w:div w:id="964695695">
      <w:bodyDiv w:val="1"/>
      <w:marLeft w:val="0"/>
      <w:marRight w:val="0"/>
      <w:marTop w:val="0"/>
      <w:marBottom w:val="0"/>
      <w:divBdr>
        <w:top w:val="none" w:sz="0" w:space="0" w:color="auto"/>
        <w:left w:val="none" w:sz="0" w:space="0" w:color="auto"/>
        <w:bottom w:val="none" w:sz="0" w:space="0" w:color="auto"/>
        <w:right w:val="none" w:sz="0" w:space="0" w:color="auto"/>
      </w:divBdr>
    </w:div>
    <w:div w:id="989092811">
      <w:bodyDiv w:val="1"/>
      <w:marLeft w:val="0"/>
      <w:marRight w:val="0"/>
      <w:marTop w:val="0"/>
      <w:marBottom w:val="0"/>
      <w:divBdr>
        <w:top w:val="none" w:sz="0" w:space="0" w:color="auto"/>
        <w:left w:val="none" w:sz="0" w:space="0" w:color="auto"/>
        <w:bottom w:val="none" w:sz="0" w:space="0" w:color="auto"/>
        <w:right w:val="none" w:sz="0" w:space="0" w:color="auto"/>
      </w:divBdr>
    </w:div>
    <w:div w:id="994725059">
      <w:bodyDiv w:val="1"/>
      <w:marLeft w:val="0"/>
      <w:marRight w:val="0"/>
      <w:marTop w:val="0"/>
      <w:marBottom w:val="0"/>
      <w:divBdr>
        <w:top w:val="none" w:sz="0" w:space="0" w:color="auto"/>
        <w:left w:val="none" w:sz="0" w:space="0" w:color="auto"/>
        <w:bottom w:val="none" w:sz="0" w:space="0" w:color="auto"/>
        <w:right w:val="none" w:sz="0" w:space="0" w:color="auto"/>
      </w:divBdr>
    </w:div>
    <w:div w:id="997155470">
      <w:bodyDiv w:val="1"/>
      <w:marLeft w:val="0"/>
      <w:marRight w:val="0"/>
      <w:marTop w:val="0"/>
      <w:marBottom w:val="0"/>
      <w:divBdr>
        <w:top w:val="none" w:sz="0" w:space="0" w:color="auto"/>
        <w:left w:val="none" w:sz="0" w:space="0" w:color="auto"/>
        <w:bottom w:val="none" w:sz="0" w:space="0" w:color="auto"/>
        <w:right w:val="none" w:sz="0" w:space="0" w:color="auto"/>
      </w:divBdr>
    </w:div>
    <w:div w:id="1011489664">
      <w:bodyDiv w:val="1"/>
      <w:marLeft w:val="0"/>
      <w:marRight w:val="0"/>
      <w:marTop w:val="0"/>
      <w:marBottom w:val="0"/>
      <w:divBdr>
        <w:top w:val="none" w:sz="0" w:space="0" w:color="auto"/>
        <w:left w:val="none" w:sz="0" w:space="0" w:color="auto"/>
        <w:bottom w:val="none" w:sz="0" w:space="0" w:color="auto"/>
        <w:right w:val="none" w:sz="0" w:space="0" w:color="auto"/>
      </w:divBdr>
    </w:div>
    <w:div w:id="1012687238">
      <w:bodyDiv w:val="1"/>
      <w:marLeft w:val="0"/>
      <w:marRight w:val="0"/>
      <w:marTop w:val="0"/>
      <w:marBottom w:val="0"/>
      <w:divBdr>
        <w:top w:val="none" w:sz="0" w:space="0" w:color="auto"/>
        <w:left w:val="none" w:sz="0" w:space="0" w:color="auto"/>
        <w:bottom w:val="none" w:sz="0" w:space="0" w:color="auto"/>
        <w:right w:val="none" w:sz="0" w:space="0" w:color="auto"/>
      </w:divBdr>
    </w:div>
    <w:div w:id="1013386893">
      <w:bodyDiv w:val="1"/>
      <w:marLeft w:val="0"/>
      <w:marRight w:val="0"/>
      <w:marTop w:val="0"/>
      <w:marBottom w:val="0"/>
      <w:divBdr>
        <w:top w:val="none" w:sz="0" w:space="0" w:color="auto"/>
        <w:left w:val="none" w:sz="0" w:space="0" w:color="auto"/>
        <w:bottom w:val="none" w:sz="0" w:space="0" w:color="auto"/>
        <w:right w:val="none" w:sz="0" w:space="0" w:color="auto"/>
      </w:divBdr>
    </w:div>
    <w:div w:id="1032151754">
      <w:bodyDiv w:val="1"/>
      <w:marLeft w:val="0"/>
      <w:marRight w:val="0"/>
      <w:marTop w:val="0"/>
      <w:marBottom w:val="0"/>
      <w:divBdr>
        <w:top w:val="none" w:sz="0" w:space="0" w:color="auto"/>
        <w:left w:val="none" w:sz="0" w:space="0" w:color="auto"/>
        <w:bottom w:val="none" w:sz="0" w:space="0" w:color="auto"/>
        <w:right w:val="none" w:sz="0" w:space="0" w:color="auto"/>
      </w:divBdr>
    </w:div>
    <w:div w:id="1041712001">
      <w:bodyDiv w:val="1"/>
      <w:marLeft w:val="0"/>
      <w:marRight w:val="0"/>
      <w:marTop w:val="0"/>
      <w:marBottom w:val="0"/>
      <w:divBdr>
        <w:top w:val="none" w:sz="0" w:space="0" w:color="auto"/>
        <w:left w:val="none" w:sz="0" w:space="0" w:color="auto"/>
        <w:bottom w:val="none" w:sz="0" w:space="0" w:color="auto"/>
        <w:right w:val="none" w:sz="0" w:space="0" w:color="auto"/>
      </w:divBdr>
    </w:div>
    <w:div w:id="1046876377">
      <w:bodyDiv w:val="1"/>
      <w:marLeft w:val="0"/>
      <w:marRight w:val="0"/>
      <w:marTop w:val="0"/>
      <w:marBottom w:val="0"/>
      <w:divBdr>
        <w:top w:val="none" w:sz="0" w:space="0" w:color="auto"/>
        <w:left w:val="none" w:sz="0" w:space="0" w:color="auto"/>
        <w:bottom w:val="none" w:sz="0" w:space="0" w:color="auto"/>
        <w:right w:val="none" w:sz="0" w:space="0" w:color="auto"/>
      </w:divBdr>
    </w:div>
    <w:div w:id="1091896328">
      <w:bodyDiv w:val="1"/>
      <w:marLeft w:val="0"/>
      <w:marRight w:val="0"/>
      <w:marTop w:val="0"/>
      <w:marBottom w:val="0"/>
      <w:divBdr>
        <w:top w:val="none" w:sz="0" w:space="0" w:color="auto"/>
        <w:left w:val="none" w:sz="0" w:space="0" w:color="auto"/>
        <w:bottom w:val="none" w:sz="0" w:space="0" w:color="auto"/>
        <w:right w:val="none" w:sz="0" w:space="0" w:color="auto"/>
      </w:divBdr>
    </w:div>
    <w:div w:id="1096632239">
      <w:bodyDiv w:val="1"/>
      <w:marLeft w:val="0"/>
      <w:marRight w:val="0"/>
      <w:marTop w:val="0"/>
      <w:marBottom w:val="0"/>
      <w:divBdr>
        <w:top w:val="none" w:sz="0" w:space="0" w:color="auto"/>
        <w:left w:val="none" w:sz="0" w:space="0" w:color="auto"/>
        <w:bottom w:val="none" w:sz="0" w:space="0" w:color="auto"/>
        <w:right w:val="none" w:sz="0" w:space="0" w:color="auto"/>
      </w:divBdr>
    </w:div>
    <w:div w:id="1125004540">
      <w:bodyDiv w:val="1"/>
      <w:marLeft w:val="0"/>
      <w:marRight w:val="0"/>
      <w:marTop w:val="0"/>
      <w:marBottom w:val="0"/>
      <w:divBdr>
        <w:top w:val="none" w:sz="0" w:space="0" w:color="auto"/>
        <w:left w:val="none" w:sz="0" w:space="0" w:color="auto"/>
        <w:bottom w:val="none" w:sz="0" w:space="0" w:color="auto"/>
        <w:right w:val="none" w:sz="0" w:space="0" w:color="auto"/>
      </w:divBdr>
    </w:div>
    <w:div w:id="1137406815">
      <w:bodyDiv w:val="1"/>
      <w:marLeft w:val="0"/>
      <w:marRight w:val="0"/>
      <w:marTop w:val="0"/>
      <w:marBottom w:val="0"/>
      <w:divBdr>
        <w:top w:val="none" w:sz="0" w:space="0" w:color="auto"/>
        <w:left w:val="none" w:sz="0" w:space="0" w:color="auto"/>
        <w:bottom w:val="none" w:sz="0" w:space="0" w:color="auto"/>
        <w:right w:val="none" w:sz="0" w:space="0" w:color="auto"/>
      </w:divBdr>
    </w:div>
    <w:div w:id="1138455503">
      <w:bodyDiv w:val="1"/>
      <w:marLeft w:val="0"/>
      <w:marRight w:val="0"/>
      <w:marTop w:val="0"/>
      <w:marBottom w:val="0"/>
      <w:divBdr>
        <w:top w:val="none" w:sz="0" w:space="0" w:color="auto"/>
        <w:left w:val="none" w:sz="0" w:space="0" w:color="auto"/>
        <w:bottom w:val="none" w:sz="0" w:space="0" w:color="auto"/>
        <w:right w:val="none" w:sz="0" w:space="0" w:color="auto"/>
      </w:divBdr>
    </w:div>
    <w:div w:id="1147477669">
      <w:bodyDiv w:val="1"/>
      <w:marLeft w:val="0"/>
      <w:marRight w:val="0"/>
      <w:marTop w:val="0"/>
      <w:marBottom w:val="0"/>
      <w:divBdr>
        <w:top w:val="none" w:sz="0" w:space="0" w:color="auto"/>
        <w:left w:val="none" w:sz="0" w:space="0" w:color="auto"/>
        <w:bottom w:val="none" w:sz="0" w:space="0" w:color="auto"/>
        <w:right w:val="none" w:sz="0" w:space="0" w:color="auto"/>
      </w:divBdr>
    </w:div>
    <w:div w:id="1151483174">
      <w:bodyDiv w:val="1"/>
      <w:marLeft w:val="0"/>
      <w:marRight w:val="0"/>
      <w:marTop w:val="0"/>
      <w:marBottom w:val="0"/>
      <w:divBdr>
        <w:top w:val="none" w:sz="0" w:space="0" w:color="auto"/>
        <w:left w:val="none" w:sz="0" w:space="0" w:color="auto"/>
        <w:bottom w:val="none" w:sz="0" w:space="0" w:color="auto"/>
        <w:right w:val="none" w:sz="0" w:space="0" w:color="auto"/>
      </w:divBdr>
    </w:div>
    <w:div w:id="1152984382">
      <w:bodyDiv w:val="1"/>
      <w:marLeft w:val="0"/>
      <w:marRight w:val="0"/>
      <w:marTop w:val="0"/>
      <w:marBottom w:val="0"/>
      <w:divBdr>
        <w:top w:val="none" w:sz="0" w:space="0" w:color="auto"/>
        <w:left w:val="none" w:sz="0" w:space="0" w:color="auto"/>
        <w:bottom w:val="none" w:sz="0" w:space="0" w:color="auto"/>
        <w:right w:val="none" w:sz="0" w:space="0" w:color="auto"/>
      </w:divBdr>
    </w:div>
    <w:div w:id="1158225369">
      <w:bodyDiv w:val="1"/>
      <w:marLeft w:val="0"/>
      <w:marRight w:val="0"/>
      <w:marTop w:val="0"/>
      <w:marBottom w:val="0"/>
      <w:divBdr>
        <w:top w:val="none" w:sz="0" w:space="0" w:color="auto"/>
        <w:left w:val="none" w:sz="0" w:space="0" w:color="auto"/>
        <w:bottom w:val="none" w:sz="0" w:space="0" w:color="auto"/>
        <w:right w:val="none" w:sz="0" w:space="0" w:color="auto"/>
      </w:divBdr>
    </w:div>
    <w:div w:id="1168907903">
      <w:bodyDiv w:val="1"/>
      <w:marLeft w:val="0"/>
      <w:marRight w:val="0"/>
      <w:marTop w:val="0"/>
      <w:marBottom w:val="0"/>
      <w:divBdr>
        <w:top w:val="none" w:sz="0" w:space="0" w:color="auto"/>
        <w:left w:val="none" w:sz="0" w:space="0" w:color="auto"/>
        <w:bottom w:val="none" w:sz="0" w:space="0" w:color="auto"/>
        <w:right w:val="none" w:sz="0" w:space="0" w:color="auto"/>
      </w:divBdr>
    </w:div>
    <w:div w:id="1174343547">
      <w:bodyDiv w:val="1"/>
      <w:marLeft w:val="0"/>
      <w:marRight w:val="0"/>
      <w:marTop w:val="0"/>
      <w:marBottom w:val="0"/>
      <w:divBdr>
        <w:top w:val="none" w:sz="0" w:space="0" w:color="auto"/>
        <w:left w:val="none" w:sz="0" w:space="0" w:color="auto"/>
        <w:bottom w:val="none" w:sz="0" w:space="0" w:color="auto"/>
        <w:right w:val="none" w:sz="0" w:space="0" w:color="auto"/>
      </w:divBdr>
    </w:div>
    <w:div w:id="1185244575">
      <w:bodyDiv w:val="1"/>
      <w:marLeft w:val="0"/>
      <w:marRight w:val="0"/>
      <w:marTop w:val="0"/>
      <w:marBottom w:val="0"/>
      <w:divBdr>
        <w:top w:val="none" w:sz="0" w:space="0" w:color="auto"/>
        <w:left w:val="none" w:sz="0" w:space="0" w:color="auto"/>
        <w:bottom w:val="none" w:sz="0" w:space="0" w:color="auto"/>
        <w:right w:val="none" w:sz="0" w:space="0" w:color="auto"/>
      </w:divBdr>
    </w:div>
    <w:div w:id="1202783405">
      <w:bodyDiv w:val="1"/>
      <w:marLeft w:val="0"/>
      <w:marRight w:val="0"/>
      <w:marTop w:val="0"/>
      <w:marBottom w:val="0"/>
      <w:divBdr>
        <w:top w:val="none" w:sz="0" w:space="0" w:color="auto"/>
        <w:left w:val="none" w:sz="0" w:space="0" w:color="auto"/>
        <w:bottom w:val="none" w:sz="0" w:space="0" w:color="auto"/>
        <w:right w:val="none" w:sz="0" w:space="0" w:color="auto"/>
      </w:divBdr>
    </w:div>
    <w:div w:id="1206410806">
      <w:bodyDiv w:val="1"/>
      <w:marLeft w:val="0"/>
      <w:marRight w:val="0"/>
      <w:marTop w:val="0"/>
      <w:marBottom w:val="0"/>
      <w:divBdr>
        <w:top w:val="none" w:sz="0" w:space="0" w:color="auto"/>
        <w:left w:val="none" w:sz="0" w:space="0" w:color="auto"/>
        <w:bottom w:val="none" w:sz="0" w:space="0" w:color="auto"/>
        <w:right w:val="none" w:sz="0" w:space="0" w:color="auto"/>
      </w:divBdr>
    </w:div>
    <w:div w:id="1222861777">
      <w:bodyDiv w:val="1"/>
      <w:marLeft w:val="0"/>
      <w:marRight w:val="0"/>
      <w:marTop w:val="0"/>
      <w:marBottom w:val="0"/>
      <w:divBdr>
        <w:top w:val="none" w:sz="0" w:space="0" w:color="auto"/>
        <w:left w:val="none" w:sz="0" w:space="0" w:color="auto"/>
        <w:bottom w:val="none" w:sz="0" w:space="0" w:color="auto"/>
        <w:right w:val="none" w:sz="0" w:space="0" w:color="auto"/>
      </w:divBdr>
    </w:div>
    <w:div w:id="1227451589">
      <w:bodyDiv w:val="1"/>
      <w:marLeft w:val="0"/>
      <w:marRight w:val="0"/>
      <w:marTop w:val="0"/>
      <w:marBottom w:val="0"/>
      <w:divBdr>
        <w:top w:val="none" w:sz="0" w:space="0" w:color="auto"/>
        <w:left w:val="none" w:sz="0" w:space="0" w:color="auto"/>
        <w:bottom w:val="none" w:sz="0" w:space="0" w:color="auto"/>
        <w:right w:val="none" w:sz="0" w:space="0" w:color="auto"/>
      </w:divBdr>
    </w:div>
    <w:div w:id="1239824146">
      <w:bodyDiv w:val="1"/>
      <w:marLeft w:val="0"/>
      <w:marRight w:val="0"/>
      <w:marTop w:val="0"/>
      <w:marBottom w:val="0"/>
      <w:divBdr>
        <w:top w:val="none" w:sz="0" w:space="0" w:color="auto"/>
        <w:left w:val="none" w:sz="0" w:space="0" w:color="auto"/>
        <w:bottom w:val="none" w:sz="0" w:space="0" w:color="auto"/>
        <w:right w:val="none" w:sz="0" w:space="0" w:color="auto"/>
      </w:divBdr>
    </w:div>
    <w:div w:id="1246111631">
      <w:bodyDiv w:val="1"/>
      <w:marLeft w:val="0"/>
      <w:marRight w:val="0"/>
      <w:marTop w:val="0"/>
      <w:marBottom w:val="0"/>
      <w:divBdr>
        <w:top w:val="none" w:sz="0" w:space="0" w:color="auto"/>
        <w:left w:val="none" w:sz="0" w:space="0" w:color="auto"/>
        <w:bottom w:val="none" w:sz="0" w:space="0" w:color="auto"/>
        <w:right w:val="none" w:sz="0" w:space="0" w:color="auto"/>
      </w:divBdr>
    </w:div>
    <w:div w:id="1252620581">
      <w:bodyDiv w:val="1"/>
      <w:marLeft w:val="0"/>
      <w:marRight w:val="0"/>
      <w:marTop w:val="0"/>
      <w:marBottom w:val="0"/>
      <w:divBdr>
        <w:top w:val="none" w:sz="0" w:space="0" w:color="auto"/>
        <w:left w:val="none" w:sz="0" w:space="0" w:color="auto"/>
        <w:bottom w:val="none" w:sz="0" w:space="0" w:color="auto"/>
        <w:right w:val="none" w:sz="0" w:space="0" w:color="auto"/>
      </w:divBdr>
    </w:div>
    <w:div w:id="1258975711">
      <w:bodyDiv w:val="1"/>
      <w:marLeft w:val="0"/>
      <w:marRight w:val="0"/>
      <w:marTop w:val="0"/>
      <w:marBottom w:val="0"/>
      <w:divBdr>
        <w:top w:val="none" w:sz="0" w:space="0" w:color="auto"/>
        <w:left w:val="none" w:sz="0" w:space="0" w:color="auto"/>
        <w:bottom w:val="none" w:sz="0" w:space="0" w:color="auto"/>
        <w:right w:val="none" w:sz="0" w:space="0" w:color="auto"/>
      </w:divBdr>
    </w:div>
    <w:div w:id="1259219712">
      <w:bodyDiv w:val="1"/>
      <w:marLeft w:val="0"/>
      <w:marRight w:val="0"/>
      <w:marTop w:val="0"/>
      <w:marBottom w:val="0"/>
      <w:divBdr>
        <w:top w:val="none" w:sz="0" w:space="0" w:color="auto"/>
        <w:left w:val="none" w:sz="0" w:space="0" w:color="auto"/>
        <w:bottom w:val="none" w:sz="0" w:space="0" w:color="auto"/>
        <w:right w:val="none" w:sz="0" w:space="0" w:color="auto"/>
      </w:divBdr>
    </w:div>
    <w:div w:id="1263607468">
      <w:bodyDiv w:val="1"/>
      <w:marLeft w:val="0"/>
      <w:marRight w:val="0"/>
      <w:marTop w:val="0"/>
      <w:marBottom w:val="0"/>
      <w:divBdr>
        <w:top w:val="none" w:sz="0" w:space="0" w:color="auto"/>
        <w:left w:val="none" w:sz="0" w:space="0" w:color="auto"/>
        <w:bottom w:val="none" w:sz="0" w:space="0" w:color="auto"/>
        <w:right w:val="none" w:sz="0" w:space="0" w:color="auto"/>
      </w:divBdr>
    </w:div>
    <w:div w:id="1268346688">
      <w:bodyDiv w:val="1"/>
      <w:marLeft w:val="0"/>
      <w:marRight w:val="0"/>
      <w:marTop w:val="0"/>
      <w:marBottom w:val="0"/>
      <w:divBdr>
        <w:top w:val="none" w:sz="0" w:space="0" w:color="auto"/>
        <w:left w:val="none" w:sz="0" w:space="0" w:color="auto"/>
        <w:bottom w:val="none" w:sz="0" w:space="0" w:color="auto"/>
        <w:right w:val="none" w:sz="0" w:space="0" w:color="auto"/>
      </w:divBdr>
    </w:div>
    <w:div w:id="1306660465">
      <w:bodyDiv w:val="1"/>
      <w:marLeft w:val="0"/>
      <w:marRight w:val="0"/>
      <w:marTop w:val="0"/>
      <w:marBottom w:val="0"/>
      <w:divBdr>
        <w:top w:val="none" w:sz="0" w:space="0" w:color="auto"/>
        <w:left w:val="none" w:sz="0" w:space="0" w:color="auto"/>
        <w:bottom w:val="none" w:sz="0" w:space="0" w:color="auto"/>
        <w:right w:val="none" w:sz="0" w:space="0" w:color="auto"/>
      </w:divBdr>
    </w:div>
    <w:div w:id="1319769319">
      <w:bodyDiv w:val="1"/>
      <w:marLeft w:val="0"/>
      <w:marRight w:val="0"/>
      <w:marTop w:val="0"/>
      <w:marBottom w:val="0"/>
      <w:divBdr>
        <w:top w:val="none" w:sz="0" w:space="0" w:color="auto"/>
        <w:left w:val="none" w:sz="0" w:space="0" w:color="auto"/>
        <w:bottom w:val="none" w:sz="0" w:space="0" w:color="auto"/>
        <w:right w:val="none" w:sz="0" w:space="0" w:color="auto"/>
      </w:divBdr>
    </w:div>
    <w:div w:id="1329597750">
      <w:bodyDiv w:val="1"/>
      <w:marLeft w:val="0"/>
      <w:marRight w:val="0"/>
      <w:marTop w:val="0"/>
      <w:marBottom w:val="0"/>
      <w:divBdr>
        <w:top w:val="none" w:sz="0" w:space="0" w:color="auto"/>
        <w:left w:val="none" w:sz="0" w:space="0" w:color="auto"/>
        <w:bottom w:val="none" w:sz="0" w:space="0" w:color="auto"/>
        <w:right w:val="none" w:sz="0" w:space="0" w:color="auto"/>
      </w:divBdr>
    </w:div>
    <w:div w:id="1367104129">
      <w:bodyDiv w:val="1"/>
      <w:marLeft w:val="0"/>
      <w:marRight w:val="0"/>
      <w:marTop w:val="0"/>
      <w:marBottom w:val="0"/>
      <w:divBdr>
        <w:top w:val="none" w:sz="0" w:space="0" w:color="auto"/>
        <w:left w:val="none" w:sz="0" w:space="0" w:color="auto"/>
        <w:bottom w:val="none" w:sz="0" w:space="0" w:color="auto"/>
        <w:right w:val="none" w:sz="0" w:space="0" w:color="auto"/>
      </w:divBdr>
    </w:div>
    <w:div w:id="1387219167">
      <w:bodyDiv w:val="1"/>
      <w:marLeft w:val="0"/>
      <w:marRight w:val="0"/>
      <w:marTop w:val="0"/>
      <w:marBottom w:val="0"/>
      <w:divBdr>
        <w:top w:val="none" w:sz="0" w:space="0" w:color="auto"/>
        <w:left w:val="none" w:sz="0" w:space="0" w:color="auto"/>
        <w:bottom w:val="none" w:sz="0" w:space="0" w:color="auto"/>
        <w:right w:val="none" w:sz="0" w:space="0" w:color="auto"/>
      </w:divBdr>
    </w:div>
    <w:div w:id="1403256984">
      <w:bodyDiv w:val="1"/>
      <w:marLeft w:val="0"/>
      <w:marRight w:val="0"/>
      <w:marTop w:val="0"/>
      <w:marBottom w:val="0"/>
      <w:divBdr>
        <w:top w:val="none" w:sz="0" w:space="0" w:color="auto"/>
        <w:left w:val="none" w:sz="0" w:space="0" w:color="auto"/>
        <w:bottom w:val="none" w:sz="0" w:space="0" w:color="auto"/>
        <w:right w:val="none" w:sz="0" w:space="0" w:color="auto"/>
      </w:divBdr>
    </w:div>
    <w:div w:id="1404134295">
      <w:bodyDiv w:val="1"/>
      <w:marLeft w:val="0"/>
      <w:marRight w:val="0"/>
      <w:marTop w:val="0"/>
      <w:marBottom w:val="0"/>
      <w:divBdr>
        <w:top w:val="none" w:sz="0" w:space="0" w:color="auto"/>
        <w:left w:val="none" w:sz="0" w:space="0" w:color="auto"/>
        <w:bottom w:val="none" w:sz="0" w:space="0" w:color="auto"/>
        <w:right w:val="none" w:sz="0" w:space="0" w:color="auto"/>
      </w:divBdr>
    </w:div>
    <w:div w:id="1419247762">
      <w:bodyDiv w:val="1"/>
      <w:marLeft w:val="0"/>
      <w:marRight w:val="0"/>
      <w:marTop w:val="0"/>
      <w:marBottom w:val="0"/>
      <w:divBdr>
        <w:top w:val="none" w:sz="0" w:space="0" w:color="auto"/>
        <w:left w:val="none" w:sz="0" w:space="0" w:color="auto"/>
        <w:bottom w:val="none" w:sz="0" w:space="0" w:color="auto"/>
        <w:right w:val="none" w:sz="0" w:space="0" w:color="auto"/>
      </w:divBdr>
    </w:div>
    <w:div w:id="1441992921">
      <w:bodyDiv w:val="1"/>
      <w:marLeft w:val="0"/>
      <w:marRight w:val="0"/>
      <w:marTop w:val="0"/>
      <w:marBottom w:val="0"/>
      <w:divBdr>
        <w:top w:val="none" w:sz="0" w:space="0" w:color="auto"/>
        <w:left w:val="none" w:sz="0" w:space="0" w:color="auto"/>
        <w:bottom w:val="none" w:sz="0" w:space="0" w:color="auto"/>
        <w:right w:val="none" w:sz="0" w:space="0" w:color="auto"/>
      </w:divBdr>
    </w:div>
    <w:div w:id="1452675645">
      <w:bodyDiv w:val="1"/>
      <w:marLeft w:val="0"/>
      <w:marRight w:val="0"/>
      <w:marTop w:val="0"/>
      <w:marBottom w:val="0"/>
      <w:divBdr>
        <w:top w:val="none" w:sz="0" w:space="0" w:color="auto"/>
        <w:left w:val="none" w:sz="0" w:space="0" w:color="auto"/>
        <w:bottom w:val="none" w:sz="0" w:space="0" w:color="auto"/>
        <w:right w:val="none" w:sz="0" w:space="0" w:color="auto"/>
      </w:divBdr>
    </w:div>
    <w:div w:id="1467239857">
      <w:bodyDiv w:val="1"/>
      <w:marLeft w:val="0"/>
      <w:marRight w:val="0"/>
      <w:marTop w:val="0"/>
      <w:marBottom w:val="0"/>
      <w:divBdr>
        <w:top w:val="none" w:sz="0" w:space="0" w:color="auto"/>
        <w:left w:val="none" w:sz="0" w:space="0" w:color="auto"/>
        <w:bottom w:val="none" w:sz="0" w:space="0" w:color="auto"/>
        <w:right w:val="none" w:sz="0" w:space="0" w:color="auto"/>
      </w:divBdr>
    </w:div>
    <w:div w:id="1485708063">
      <w:bodyDiv w:val="1"/>
      <w:marLeft w:val="0"/>
      <w:marRight w:val="0"/>
      <w:marTop w:val="0"/>
      <w:marBottom w:val="0"/>
      <w:divBdr>
        <w:top w:val="none" w:sz="0" w:space="0" w:color="auto"/>
        <w:left w:val="none" w:sz="0" w:space="0" w:color="auto"/>
        <w:bottom w:val="none" w:sz="0" w:space="0" w:color="auto"/>
        <w:right w:val="none" w:sz="0" w:space="0" w:color="auto"/>
      </w:divBdr>
    </w:div>
    <w:div w:id="1486436285">
      <w:bodyDiv w:val="1"/>
      <w:marLeft w:val="0"/>
      <w:marRight w:val="0"/>
      <w:marTop w:val="0"/>
      <w:marBottom w:val="0"/>
      <w:divBdr>
        <w:top w:val="none" w:sz="0" w:space="0" w:color="auto"/>
        <w:left w:val="none" w:sz="0" w:space="0" w:color="auto"/>
        <w:bottom w:val="none" w:sz="0" w:space="0" w:color="auto"/>
        <w:right w:val="none" w:sz="0" w:space="0" w:color="auto"/>
      </w:divBdr>
    </w:div>
    <w:div w:id="1489978372">
      <w:bodyDiv w:val="1"/>
      <w:marLeft w:val="0"/>
      <w:marRight w:val="0"/>
      <w:marTop w:val="0"/>
      <w:marBottom w:val="0"/>
      <w:divBdr>
        <w:top w:val="none" w:sz="0" w:space="0" w:color="auto"/>
        <w:left w:val="none" w:sz="0" w:space="0" w:color="auto"/>
        <w:bottom w:val="none" w:sz="0" w:space="0" w:color="auto"/>
        <w:right w:val="none" w:sz="0" w:space="0" w:color="auto"/>
      </w:divBdr>
    </w:div>
    <w:div w:id="1498954784">
      <w:bodyDiv w:val="1"/>
      <w:marLeft w:val="0"/>
      <w:marRight w:val="0"/>
      <w:marTop w:val="0"/>
      <w:marBottom w:val="0"/>
      <w:divBdr>
        <w:top w:val="none" w:sz="0" w:space="0" w:color="auto"/>
        <w:left w:val="none" w:sz="0" w:space="0" w:color="auto"/>
        <w:bottom w:val="none" w:sz="0" w:space="0" w:color="auto"/>
        <w:right w:val="none" w:sz="0" w:space="0" w:color="auto"/>
      </w:divBdr>
    </w:div>
    <w:div w:id="1517188755">
      <w:bodyDiv w:val="1"/>
      <w:marLeft w:val="0"/>
      <w:marRight w:val="0"/>
      <w:marTop w:val="0"/>
      <w:marBottom w:val="0"/>
      <w:divBdr>
        <w:top w:val="none" w:sz="0" w:space="0" w:color="auto"/>
        <w:left w:val="none" w:sz="0" w:space="0" w:color="auto"/>
        <w:bottom w:val="none" w:sz="0" w:space="0" w:color="auto"/>
        <w:right w:val="none" w:sz="0" w:space="0" w:color="auto"/>
      </w:divBdr>
    </w:div>
    <w:div w:id="1523280535">
      <w:bodyDiv w:val="1"/>
      <w:marLeft w:val="0"/>
      <w:marRight w:val="0"/>
      <w:marTop w:val="0"/>
      <w:marBottom w:val="0"/>
      <w:divBdr>
        <w:top w:val="none" w:sz="0" w:space="0" w:color="auto"/>
        <w:left w:val="none" w:sz="0" w:space="0" w:color="auto"/>
        <w:bottom w:val="none" w:sz="0" w:space="0" w:color="auto"/>
        <w:right w:val="none" w:sz="0" w:space="0" w:color="auto"/>
      </w:divBdr>
    </w:div>
    <w:div w:id="1534725964">
      <w:bodyDiv w:val="1"/>
      <w:marLeft w:val="0"/>
      <w:marRight w:val="0"/>
      <w:marTop w:val="0"/>
      <w:marBottom w:val="0"/>
      <w:divBdr>
        <w:top w:val="none" w:sz="0" w:space="0" w:color="auto"/>
        <w:left w:val="none" w:sz="0" w:space="0" w:color="auto"/>
        <w:bottom w:val="none" w:sz="0" w:space="0" w:color="auto"/>
        <w:right w:val="none" w:sz="0" w:space="0" w:color="auto"/>
      </w:divBdr>
    </w:div>
    <w:div w:id="1546285732">
      <w:bodyDiv w:val="1"/>
      <w:marLeft w:val="0"/>
      <w:marRight w:val="0"/>
      <w:marTop w:val="0"/>
      <w:marBottom w:val="0"/>
      <w:divBdr>
        <w:top w:val="none" w:sz="0" w:space="0" w:color="auto"/>
        <w:left w:val="none" w:sz="0" w:space="0" w:color="auto"/>
        <w:bottom w:val="none" w:sz="0" w:space="0" w:color="auto"/>
        <w:right w:val="none" w:sz="0" w:space="0" w:color="auto"/>
      </w:divBdr>
    </w:div>
    <w:div w:id="1557621721">
      <w:bodyDiv w:val="1"/>
      <w:marLeft w:val="0"/>
      <w:marRight w:val="0"/>
      <w:marTop w:val="0"/>
      <w:marBottom w:val="0"/>
      <w:divBdr>
        <w:top w:val="none" w:sz="0" w:space="0" w:color="auto"/>
        <w:left w:val="none" w:sz="0" w:space="0" w:color="auto"/>
        <w:bottom w:val="none" w:sz="0" w:space="0" w:color="auto"/>
        <w:right w:val="none" w:sz="0" w:space="0" w:color="auto"/>
      </w:divBdr>
    </w:div>
    <w:div w:id="1562908087">
      <w:bodyDiv w:val="1"/>
      <w:marLeft w:val="0"/>
      <w:marRight w:val="0"/>
      <w:marTop w:val="0"/>
      <w:marBottom w:val="0"/>
      <w:divBdr>
        <w:top w:val="none" w:sz="0" w:space="0" w:color="auto"/>
        <w:left w:val="none" w:sz="0" w:space="0" w:color="auto"/>
        <w:bottom w:val="none" w:sz="0" w:space="0" w:color="auto"/>
        <w:right w:val="none" w:sz="0" w:space="0" w:color="auto"/>
      </w:divBdr>
    </w:div>
    <w:div w:id="1566913696">
      <w:bodyDiv w:val="1"/>
      <w:marLeft w:val="0"/>
      <w:marRight w:val="0"/>
      <w:marTop w:val="0"/>
      <w:marBottom w:val="0"/>
      <w:divBdr>
        <w:top w:val="none" w:sz="0" w:space="0" w:color="auto"/>
        <w:left w:val="none" w:sz="0" w:space="0" w:color="auto"/>
        <w:bottom w:val="none" w:sz="0" w:space="0" w:color="auto"/>
        <w:right w:val="none" w:sz="0" w:space="0" w:color="auto"/>
      </w:divBdr>
    </w:div>
    <w:div w:id="1569028132">
      <w:bodyDiv w:val="1"/>
      <w:marLeft w:val="0"/>
      <w:marRight w:val="0"/>
      <w:marTop w:val="0"/>
      <w:marBottom w:val="0"/>
      <w:divBdr>
        <w:top w:val="none" w:sz="0" w:space="0" w:color="auto"/>
        <w:left w:val="none" w:sz="0" w:space="0" w:color="auto"/>
        <w:bottom w:val="none" w:sz="0" w:space="0" w:color="auto"/>
        <w:right w:val="none" w:sz="0" w:space="0" w:color="auto"/>
      </w:divBdr>
    </w:div>
    <w:div w:id="1571235255">
      <w:bodyDiv w:val="1"/>
      <w:marLeft w:val="0"/>
      <w:marRight w:val="0"/>
      <w:marTop w:val="0"/>
      <w:marBottom w:val="0"/>
      <w:divBdr>
        <w:top w:val="none" w:sz="0" w:space="0" w:color="auto"/>
        <w:left w:val="none" w:sz="0" w:space="0" w:color="auto"/>
        <w:bottom w:val="none" w:sz="0" w:space="0" w:color="auto"/>
        <w:right w:val="none" w:sz="0" w:space="0" w:color="auto"/>
      </w:divBdr>
    </w:div>
    <w:div w:id="1582252101">
      <w:bodyDiv w:val="1"/>
      <w:marLeft w:val="0"/>
      <w:marRight w:val="0"/>
      <w:marTop w:val="0"/>
      <w:marBottom w:val="0"/>
      <w:divBdr>
        <w:top w:val="none" w:sz="0" w:space="0" w:color="auto"/>
        <w:left w:val="none" w:sz="0" w:space="0" w:color="auto"/>
        <w:bottom w:val="none" w:sz="0" w:space="0" w:color="auto"/>
        <w:right w:val="none" w:sz="0" w:space="0" w:color="auto"/>
      </w:divBdr>
    </w:div>
    <w:div w:id="1620455171">
      <w:bodyDiv w:val="1"/>
      <w:marLeft w:val="0"/>
      <w:marRight w:val="0"/>
      <w:marTop w:val="0"/>
      <w:marBottom w:val="0"/>
      <w:divBdr>
        <w:top w:val="none" w:sz="0" w:space="0" w:color="auto"/>
        <w:left w:val="none" w:sz="0" w:space="0" w:color="auto"/>
        <w:bottom w:val="none" w:sz="0" w:space="0" w:color="auto"/>
        <w:right w:val="none" w:sz="0" w:space="0" w:color="auto"/>
      </w:divBdr>
    </w:div>
    <w:div w:id="1633170106">
      <w:bodyDiv w:val="1"/>
      <w:marLeft w:val="0"/>
      <w:marRight w:val="0"/>
      <w:marTop w:val="0"/>
      <w:marBottom w:val="0"/>
      <w:divBdr>
        <w:top w:val="none" w:sz="0" w:space="0" w:color="auto"/>
        <w:left w:val="none" w:sz="0" w:space="0" w:color="auto"/>
        <w:bottom w:val="none" w:sz="0" w:space="0" w:color="auto"/>
        <w:right w:val="none" w:sz="0" w:space="0" w:color="auto"/>
      </w:divBdr>
    </w:div>
    <w:div w:id="1647931558">
      <w:bodyDiv w:val="1"/>
      <w:marLeft w:val="0"/>
      <w:marRight w:val="0"/>
      <w:marTop w:val="0"/>
      <w:marBottom w:val="0"/>
      <w:divBdr>
        <w:top w:val="none" w:sz="0" w:space="0" w:color="auto"/>
        <w:left w:val="none" w:sz="0" w:space="0" w:color="auto"/>
        <w:bottom w:val="none" w:sz="0" w:space="0" w:color="auto"/>
        <w:right w:val="none" w:sz="0" w:space="0" w:color="auto"/>
      </w:divBdr>
    </w:div>
    <w:div w:id="1666783392">
      <w:bodyDiv w:val="1"/>
      <w:marLeft w:val="0"/>
      <w:marRight w:val="0"/>
      <w:marTop w:val="0"/>
      <w:marBottom w:val="0"/>
      <w:divBdr>
        <w:top w:val="none" w:sz="0" w:space="0" w:color="auto"/>
        <w:left w:val="none" w:sz="0" w:space="0" w:color="auto"/>
        <w:bottom w:val="none" w:sz="0" w:space="0" w:color="auto"/>
        <w:right w:val="none" w:sz="0" w:space="0" w:color="auto"/>
      </w:divBdr>
    </w:div>
    <w:div w:id="1676229863">
      <w:bodyDiv w:val="1"/>
      <w:marLeft w:val="0"/>
      <w:marRight w:val="0"/>
      <w:marTop w:val="0"/>
      <w:marBottom w:val="0"/>
      <w:divBdr>
        <w:top w:val="none" w:sz="0" w:space="0" w:color="auto"/>
        <w:left w:val="none" w:sz="0" w:space="0" w:color="auto"/>
        <w:bottom w:val="none" w:sz="0" w:space="0" w:color="auto"/>
        <w:right w:val="none" w:sz="0" w:space="0" w:color="auto"/>
      </w:divBdr>
    </w:div>
    <w:div w:id="1686975904">
      <w:bodyDiv w:val="1"/>
      <w:marLeft w:val="0"/>
      <w:marRight w:val="0"/>
      <w:marTop w:val="0"/>
      <w:marBottom w:val="0"/>
      <w:divBdr>
        <w:top w:val="none" w:sz="0" w:space="0" w:color="auto"/>
        <w:left w:val="none" w:sz="0" w:space="0" w:color="auto"/>
        <w:bottom w:val="none" w:sz="0" w:space="0" w:color="auto"/>
        <w:right w:val="none" w:sz="0" w:space="0" w:color="auto"/>
      </w:divBdr>
    </w:div>
    <w:div w:id="1706786687">
      <w:bodyDiv w:val="1"/>
      <w:marLeft w:val="0"/>
      <w:marRight w:val="0"/>
      <w:marTop w:val="0"/>
      <w:marBottom w:val="0"/>
      <w:divBdr>
        <w:top w:val="none" w:sz="0" w:space="0" w:color="auto"/>
        <w:left w:val="none" w:sz="0" w:space="0" w:color="auto"/>
        <w:bottom w:val="none" w:sz="0" w:space="0" w:color="auto"/>
        <w:right w:val="none" w:sz="0" w:space="0" w:color="auto"/>
      </w:divBdr>
    </w:div>
    <w:div w:id="1717504379">
      <w:bodyDiv w:val="1"/>
      <w:marLeft w:val="0"/>
      <w:marRight w:val="0"/>
      <w:marTop w:val="0"/>
      <w:marBottom w:val="0"/>
      <w:divBdr>
        <w:top w:val="none" w:sz="0" w:space="0" w:color="auto"/>
        <w:left w:val="none" w:sz="0" w:space="0" w:color="auto"/>
        <w:bottom w:val="none" w:sz="0" w:space="0" w:color="auto"/>
        <w:right w:val="none" w:sz="0" w:space="0" w:color="auto"/>
      </w:divBdr>
    </w:div>
    <w:div w:id="1718552337">
      <w:bodyDiv w:val="1"/>
      <w:marLeft w:val="0"/>
      <w:marRight w:val="0"/>
      <w:marTop w:val="0"/>
      <w:marBottom w:val="0"/>
      <w:divBdr>
        <w:top w:val="none" w:sz="0" w:space="0" w:color="auto"/>
        <w:left w:val="none" w:sz="0" w:space="0" w:color="auto"/>
        <w:bottom w:val="none" w:sz="0" w:space="0" w:color="auto"/>
        <w:right w:val="none" w:sz="0" w:space="0" w:color="auto"/>
      </w:divBdr>
    </w:div>
    <w:div w:id="1755979813">
      <w:bodyDiv w:val="1"/>
      <w:marLeft w:val="0"/>
      <w:marRight w:val="0"/>
      <w:marTop w:val="0"/>
      <w:marBottom w:val="0"/>
      <w:divBdr>
        <w:top w:val="none" w:sz="0" w:space="0" w:color="auto"/>
        <w:left w:val="none" w:sz="0" w:space="0" w:color="auto"/>
        <w:bottom w:val="none" w:sz="0" w:space="0" w:color="auto"/>
        <w:right w:val="none" w:sz="0" w:space="0" w:color="auto"/>
      </w:divBdr>
    </w:div>
    <w:div w:id="1761901968">
      <w:bodyDiv w:val="1"/>
      <w:marLeft w:val="0"/>
      <w:marRight w:val="0"/>
      <w:marTop w:val="0"/>
      <w:marBottom w:val="0"/>
      <w:divBdr>
        <w:top w:val="none" w:sz="0" w:space="0" w:color="auto"/>
        <w:left w:val="none" w:sz="0" w:space="0" w:color="auto"/>
        <w:bottom w:val="none" w:sz="0" w:space="0" w:color="auto"/>
        <w:right w:val="none" w:sz="0" w:space="0" w:color="auto"/>
      </w:divBdr>
    </w:div>
    <w:div w:id="1778602361">
      <w:bodyDiv w:val="1"/>
      <w:marLeft w:val="0"/>
      <w:marRight w:val="0"/>
      <w:marTop w:val="0"/>
      <w:marBottom w:val="0"/>
      <w:divBdr>
        <w:top w:val="none" w:sz="0" w:space="0" w:color="auto"/>
        <w:left w:val="none" w:sz="0" w:space="0" w:color="auto"/>
        <w:bottom w:val="none" w:sz="0" w:space="0" w:color="auto"/>
        <w:right w:val="none" w:sz="0" w:space="0" w:color="auto"/>
      </w:divBdr>
    </w:div>
    <w:div w:id="1804958125">
      <w:bodyDiv w:val="1"/>
      <w:marLeft w:val="0"/>
      <w:marRight w:val="0"/>
      <w:marTop w:val="0"/>
      <w:marBottom w:val="0"/>
      <w:divBdr>
        <w:top w:val="none" w:sz="0" w:space="0" w:color="auto"/>
        <w:left w:val="none" w:sz="0" w:space="0" w:color="auto"/>
        <w:bottom w:val="none" w:sz="0" w:space="0" w:color="auto"/>
        <w:right w:val="none" w:sz="0" w:space="0" w:color="auto"/>
      </w:divBdr>
    </w:div>
    <w:div w:id="1806435329">
      <w:bodyDiv w:val="1"/>
      <w:marLeft w:val="0"/>
      <w:marRight w:val="0"/>
      <w:marTop w:val="0"/>
      <w:marBottom w:val="0"/>
      <w:divBdr>
        <w:top w:val="none" w:sz="0" w:space="0" w:color="auto"/>
        <w:left w:val="none" w:sz="0" w:space="0" w:color="auto"/>
        <w:bottom w:val="none" w:sz="0" w:space="0" w:color="auto"/>
        <w:right w:val="none" w:sz="0" w:space="0" w:color="auto"/>
      </w:divBdr>
    </w:div>
    <w:div w:id="1811825371">
      <w:bodyDiv w:val="1"/>
      <w:marLeft w:val="0"/>
      <w:marRight w:val="0"/>
      <w:marTop w:val="0"/>
      <w:marBottom w:val="0"/>
      <w:divBdr>
        <w:top w:val="none" w:sz="0" w:space="0" w:color="auto"/>
        <w:left w:val="none" w:sz="0" w:space="0" w:color="auto"/>
        <w:bottom w:val="none" w:sz="0" w:space="0" w:color="auto"/>
        <w:right w:val="none" w:sz="0" w:space="0" w:color="auto"/>
      </w:divBdr>
    </w:div>
    <w:div w:id="1829976846">
      <w:bodyDiv w:val="1"/>
      <w:marLeft w:val="0"/>
      <w:marRight w:val="0"/>
      <w:marTop w:val="0"/>
      <w:marBottom w:val="0"/>
      <w:divBdr>
        <w:top w:val="none" w:sz="0" w:space="0" w:color="auto"/>
        <w:left w:val="none" w:sz="0" w:space="0" w:color="auto"/>
        <w:bottom w:val="none" w:sz="0" w:space="0" w:color="auto"/>
        <w:right w:val="none" w:sz="0" w:space="0" w:color="auto"/>
      </w:divBdr>
    </w:div>
    <w:div w:id="1841920251">
      <w:bodyDiv w:val="1"/>
      <w:marLeft w:val="0"/>
      <w:marRight w:val="0"/>
      <w:marTop w:val="0"/>
      <w:marBottom w:val="0"/>
      <w:divBdr>
        <w:top w:val="none" w:sz="0" w:space="0" w:color="auto"/>
        <w:left w:val="none" w:sz="0" w:space="0" w:color="auto"/>
        <w:bottom w:val="none" w:sz="0" w:space="0" w:color="auto"/>
        <w:right w:val="none" w:sz="0" w:space="0" w:color="auto"/>
      </w:divBdr>
    </w:div>
    <w:div w:id="1843660379">
      <w:bodyDiv w:val="1"/>
      <w:marLeft w:val="0"/>
      <w:marRight w:val="0"/>
      <w:marTop w:val="0"/>
      <w:marBottom w:val="0"/>
      <w:divBdr>
        <w:top w:val="none" w:sz="0" w:space="0" w:color="auto"/>
        <w:left w:val="none" w:sz="0" w:space="0" w:color="auto"/>
        <w:bottom w:val="none" w:sz="0" w:space="0" w:color="auto"/>
        <w:right w:val="none" w:sz="0" w:space="0" w:color="auto"/>
      </w:divBdr>
    </w:div>
    <w:div w:id="1844003938">
      <w:bodyDiv w:val="1"/>
      <w:marLeft w:val="0"/>
      <w:marRight w:val="0"/>
      <w:marTop w:val="0"/>
      <w:marBottom w:val="0"/>
      <w:divBdr>
        <w:top w:val="none" w:sz="0" w:space="0" w:color="auto"/>
        <w:left w:val="none" w:sz="0" w:space="0" w:color="auto"/>
        <w:bottom w:val="none" w:sz="0" w:space="0" w:color="auto"/>
        <w:right w:val="none" w:sz="0" w:space="0" w:color="auto"/>
      </w:divBdr>
    </w:div>
    <w:div w:id="1846556258">
      <w:bodyDiv w:val="1"/>
      <w:marLeft w:val="0"/>
      <w:marRight w:val="0"/>
      <w:marTop w:val="0"/>
      <w:marBottom w:val="0"/>
      <w:divBdr>
        <w:top w:val="none" w:sz="0" w:space="0" w:color="auto"/>
        <w:left w:val="none" w:sz="0" w:space="0" w:color="auto"/>
        <w:bottom w:val="none" w:sz="0" w:space="0" w:color="auto"/>
        <w:right w:val="none" w:sz="0" w:space="0" w:color="auto"/>
      </w:divBdr>
    </w:div>
    <w:div w:id="1857691891">
      <w:bodyDiv w:val="1"/>
      <w:marLeft w:val="0"/>
      <w:marRight w:val="0"/>
      <w:marTop w:val="0"/>
      <w:marBottom w:val="0"/>
      <w:divBdr>
        <w:top w:val="none" w:sz="0" w:space="0" w:color="auto"/>
        <w:left w:val="none" w:sz="0" w:space="0" w:color="auto"/>
        <w:bottom w:val="none" w:sz="0" w:space="0" w:color="auto"/>
        <w:right w:val="none" w:sz="0" w:space="0" w:color="auto"/>
      </w:divBdr>
    </w:div>
    <w:div w:id="1858615106">
      <w:bodyDiv w:val="1"/>
      <w:marLeft w:val="0"/>
      <w:marRight w:val="0"/>
      <w:marTop w:val="0"/>
      <w:marBottom w:val="0"/>
      <w:divBdr>
        <w:top w:val="none" w:sz="0" w:space="0" w:color="auto"/>
        <w:left w:val="none" w:sz="0" w:space="0" w:color="auto"/>
        <w:bottom w:val="none" w:sz="0" w:space="0" w:color="auto"/>
        <w:right w:val="none" w:sz="0" w:space="0" w:color="auto"/>
      </w:divBdr>
    </w:div>
    <w:div w:id="1863934268">
      <w:bodyDiv w:val="1"/>
      <w:marLeft w:val="0"/>
      <w:marRight w:val="0"/>
      <w:marTop w:val="0"/>
      <w:marBottom w:val="0"/>
      <w:divBdr>
        <w:top w:val="none" w:sz="0" w:space="0" w:color="auto"/>
        <w:left w:val="none" w:sz="0" w:space="0" w:color="auto"/>
        <w:bottom w:val="none" w:sz="0" w:space="0" w:color="auto"/>
        <w:right w:val="none" w:sz="0" w:space="0" w:color="auto"/>
      </w:divBdr>
    </w:div>
    <w:div w:id="1870558490">
      <w:bodyDiv w:val="1"/>
      <w:marLeft w:val="0"/>
      <w:marRight w:val="0"/>
      <w:marTop w:val="0"/>
      <w:marBottom w:val="0"/>
      <w:divBdr>
        <w:top w:val="none" w:sz="0" w:space="0" w:color="auto"/>
        <w:left w:val="none" w:sz="0" w:space="0" w:color="auto"/>
        <w:bottom w:val="none" w:sz="0" w:space="0" w:color="auto"/>
        <w:right w:val="none" w:sz="0" w:space="0" w:color="auto"/>
      </w:divBdr>
    </w:div>
    <w:div w:id="1887597755">
      <w:bodyDiv w:val="1"/>
      <w:marLeft w:val="0"/>
      <w:marRight w:val="0"/>
      <w:marTop w:val="0"/>
      <w:marBottom w:val="0"/>
      <w:divBdr>
        <w:top w:val="none" w:sz="0" w:space="0" w:color="auto"/>
        <w:left w:val="none" w:sz="0" w:space="0" w:color="auto"/>
        <w:bottom w:val="none" w:sz="0" w:space="0" w:color="auto"/>
        <w:right w:val="none" w:sz="0" w:space="0" w:color="auto"/>
      </w:divBdr>
    </w:div>
    <w:div w:id="1901479696">
      <w:bodyDiv w:val="1"/>
      <w:marLeft w:val="0"/>
      <w:marRight w:val="0"/>
      <w:marTop w:val="0"/>
      <w:marBottom w:val="0"/>
      <w:divBdr>
        <w:top w:val="none" w:sz="0" w:space="0" w:color="auto"/>
        <w:left w:val="none" w:sz="0" w:space="0" w:color="auto"/>
        <w:bottom w:val="none" w:sz="0" w:space="0" w:color="auto"/>
        <w:right w:val="none" w:sz="0" w:space="0" w:color="auto"/>
      </w:divBdr>
    </w:div>
    <w:div w:id="1921476061">
      <w:bodyDiv w:val="1"/>
      <w:marLeft w:val="0"/>
      <w:marRight w:val="0"/>
      <w:marTop w:val="0"/>
      <w:marBottom w:val="0"/>
      <w:divBdr>
        <w:top w:val="none" w:sz="0" w:space="0" w:color="auto"/>
        <w:left w:val="none" w:sz="0" w:space="0" w:color="auto"/>
        <w:bottom w:val="none" w:sz="0" w:space="0" w:color="auto"/>
        <w:right w:val="none" w:sz="0" w:space="0" w:color="auto"/>
      </w:divBdr>
    </w:div>
    <w:div w:id="1933197909">
      <w:bodyDiv w:val="1"/>
      <w:marLeft w:val="0"/>
      <w:marRight w:val="0"/>
      <w:marTop w:val="0"/>
      <w:marBottom w:val="0"/>
      <w:divBdr>
        <w:top w:val="none" w:sz="0" w:space="0" w:color="auto"/>
        <w:left w:val="none" w:sz="0" w:space="0" w:color="auto"/>
        <w:bottom w:val="none" w:sz="0" w:space="0" w:color="auto"/>
        <w:right w:val="none" w:sz="0" w:space="0" w:color="auto"/>
      </w:divBdr>
    </w:div>
    <w:div w:id="1945191915">
      <w:bodyDiv w:val="1"/>
      <w:marLeft w:val="0"/>
      <w:marRight w:val="0"/>
      <w:marTop w:val="0"/>
      <w:marBottom w:val="0"/>
      <w:divBdr>
        <w:top w:val="none" w:sz="0" w:space="0" w:color="auto"/>
        <w:left w:val="none" w:sz="0" w:space="0" w:color="auto"/>
        <w:bottom w:val="none" w:sz="0" w:space="0" w:color="auto"/>
        <w:right w:val="none" w:sz="0" w:space="0" w:color="auto"/>
      </w:divBdr>
    </w:div>
    <w:div w:id="1959681894">
      <w:bodyDiv w:val="1"/>
      <w:marLeft w:val="0"/>
      <w:marRight w:val="0"/>
      <w:marTop w:val="0"/>
      <w:marBottom w:val="0"/>
      <w:divBdr>
        <w:top w:val="none" w:sz="0" w:space="0" w:color="auto"/>
        <w:left w:val="none" w:sz="0" w:space="0" w:color="auto"/>
        <w:bottom w:val="none" w:sz="0" w:space="0" w:color="auto"/>
        <w:right w:val="none" w:sz="0" w:space="0" w:color="auto"/>
      </w:divBdr>
    </w:div>
    <w:div w:id="1964919397">
      <w:bodyDiv w:val="1"/>
      <w:marLeft w:val="0"/>
      <w:marRight w:val="0"/>
      <w:marTop w:val="0"/>
      <w:marBottom w:val="0"/>
      <w:divBdr>
        <w:top w:val="none" w:sz="0" w:space="0" w:color="auto"/>
        <w:left w:val="none" w:sz="0" w:space="0" w:color="auto"/>
        <w:bottom w:val="none" w:sz="0" w:space="0" w:color="auto"/>
        <w:right w:val="none" w:sz="0" w:space="0" w:color="auto"/>
      </w:divBdr>
    </w:div>
    <w:div w:id="1965499564">
      <w:bodyDiv w:val="1"/>
      <w:marLeft w:val="0"/>
      <w:marRight w:val="0"/>
      <w:marTop w:val="0"/>
      <w:marBottom w:val="0"/>
      <w:divBdr>
        <w:top w:val="none" w:sz="0" w:space="0" w:color="auto"/>
        <w:left w:val="none" w:sz="0" w:space="0" w:color="auto"/>
        <w:bottom w:val="none" w:sz="0" w:space="0" w:color="auto"/>
        <w:right w:val="none" w:sz="0" w:space="0" w:color="auto"/>
      </w:divBdr>
    </w:div>
    <w:div w:id="1971978824">
      <w:bodyDiv w:val="1"/>
      <w:marLeft w:val="0"/>
      <w:marRight w:val="0"/>
      <w:marTop w:val="0"/>
      <w:marBottom w:val="0"/>
      <w:divBdr>
        <w:top w:val="none" w:sz="0" w:space="0" w:color="auto"/>
        <w:left w:val="none" w:sz="0" w:space="0" w:color="auto"/>
        <w:bottom w:val="none" w:sz="0" w:space="0" w:color="auto"/>
        <w:right w:val="none" w:sz="0" w:space="0" w:color="auto"/>
      </w:divBdr>
    </w:div>
    <w:div w:id="2020615802">
      <w:bodyDiv w:val="1"/>
      <w:marLeft w:val="0"/>
      <w:marRight w:val="0"/>
      <w:marTop w:val="0"/>
      <w:marBottom w:val="0"/>
      <w:divBdr>
        <w:top w:val="none" w:sz="0" w:space="0" w:color="auto"/>
        <w:left w:val="none" w:sz="0" w:space="0" w:color="auto"/>
        <w:bottom w:val="none" w:sz="0" w:space="0" w:color="auto"/>
        <w:right w:val="none" w:sz="0" w:space="0" w:color="auto"/>
      </w:divBdr>
    </w:div>
    <w:div w:id="2024432686">
      <w:bodyDiv w:val="1"/>
      <w:marLeft w:val="0"/>
      <w:marRight w:val="0"/>
      <w:marTop w:val="0"/>
      <w:marBottom w:val="0"/>
      <w:divBdr>
        <w:top w:val="none" w:sz="0" w:space="0" w:color="auto"/>
        <w:left w:val="none" w:sz="0" w:space="0" w:color="auto"/>
        <w:bottom w:val="none" w:sz="0" w:space="0" w:color="auto"/>
        <w:right w:val="none" w:sz="0" w:space="0" w:color="auto"/>
      </w:divBdr>
    </w:div>
    <w:div w:id="2028020263">
      <w:bodyDiv w:val="1"/>
      <w:marLeft w:val="0"/>
      <w:marRight w:val="0"/>
      <w:marTop w:val="0"/>
      <w:marBottom w:val="0"/>
      <w:divBdr>
        <w:top w:val="none" w:sz="0" w:space="0" w:color="auto"/>
        <w:left w:val="none" w:sz="0" w:space="0" w:color="auto"/>
        <w:bottom w:val="none" w:sz="0" w:space="0" w:color="auto"/>
        <w:right w:val="none" w:sz="0" w:space="0" w:color="auto"/>
      </w:divBdr>
    </w:div>
    <w:div w:id="2031687692">
      <w:bodyDiv w:val="1"/>
      <w:marLeft w:val="0"/>
      <w:marRight w:val="0"/>
      <w:marTop w:val="0"/>
      <w:marBottom w:val="0"/>
      <w:divBdr>
        <w:top w:val="none" w:sz="0" w:space="0" w:color="auto"/>
        <w:left w:val="none" w:sz="0" w:space="0" w:color="auto"/>
        <w:bottom w:val="none" w:sz="0" w:space="0" w:color="auto"/>
        <w:right w:val="none" w:sz="0" w:space="0" w:color="auto"/>
      </w:divBdr>
    </w:div>
    <w:div w:id="2038658179">
      <w:bodyDiv w:val="1"/>
      <w:marLeft w:val="0"/>
      <w:marRight w:val="0"/>
      <w:marTop w:val="0"/>
      <w:marBottom w:val="0"/>
      <w:divBdr>
        <w:top w:val="none" w:sz="0" w:space="0" w:color="auto"/>
        <w:left w:val="none" w:sz="0" w:space="0" w:color="auto"/>
        <w:bottom w:val="none" w:sz="0" w:space="0" w:color="auto"/>
        <w:right w:val="none" w:sz="0" w:space="0" w:color="auto"/>
      </w:divBdr>
    </w:div>
    <w:div w:id="2040665194">
      <w:bodyDiv w:val="1"/>
      <w:marLeft w:val="0"/>
      <w:marRight w:val="0"/>
      <w:marTop w:val="0"/>
      <w:marBottom w:val="0"/>
      <w:divBdr>
        <w:top w:val="none" w:sz="0" w:space="0" w:color="auto"/>
        <w:left w:val="none" w:sz="0" w:space="0" w:color="auto"/>
        <w:bottom w:val="none" w:sz="0" w:space="0" w:color="auto"/>
        <w:right w:val="none" w:sz="0" w:space="0" w:color="auto"/>
      </w:divBdr>
    </w:div>
    <w:div w:id="2048603563">
      <w:bodyDiv w:val="1"/>
      <w:marLeft w:val="0"/>
      <w:marRight w:val="0"/>
      <w:marTop w:val="0"/>
      <w:marBottom w:val="0"/>
      <w:divBdr>
        <w:top w:val="none" w:sz="0" w:space="0" w:color="auto"/>
        <w:left w:val="none" w:sz="0" w:space="0" w:color="auto"/>
        <w:bottom w:val="none" w:sz="0" w:space="0" w:color="auto"/>
        <w:right w:val="none" w:sz="0" w:space="0" w:color="auto"/>
      </w:divBdr>
    </w:div>
    <w:div w:id="2055080298">
      <w:bodyDiv w:val="1"/>
      <w:marLeft w:val="0"/>
      <w:marRight w:val="0"/>
      <w:marTop w:val="0"/>
      <w:marBottom w:val="0"/>
      <w:divBdr>
        <w:top w:val="none" w:sz="0" w:space="0" w:color="auto"/>
        <w:left w:val="none" w:sz="0" w:space="0" w:color="auto"/>
        <w:bottom w:val="none" w:sz="0" w:space="0" w:color="auto"/>
        <w:right w:val="none" w:sz="0" w:space="0" w:color="auto"/>
      </w:divBdr>
    </w:div>
    <w:div w:id="2065373902">
      <w:bodyDiv w:val="1"/>
      <w:marLeft w:val="0"/>
      <w:marRight w:val="0"/>
      <w:marTop w:val="0"/>
      <w:marBottom w:val="0"/>
      <w:divBdr>
        <w:top w:val="none" w:sz="0" w:space="0" w:color="auto"/>
        <w:left w:val="none" w:sz="0" w:space="0" w:color="auto"/>
        <w:bottom w:val="none" w:sz="0" w:space="0" w:color="auto"/>
        <w:right w:val="none" w:sz="0" w:space="0" w:color="auto"/>
      </w:divBdr>
    </w:div>
    <w:div w:id="2070760061">
      <w:bodyDiv w:val="1"/>
      <w:marLeft w:val="0"/>
      <w:marRight w:val="0"/>
      <w:marTop w:val="0"/>
      <w:marBottom w:val="0"/>
      <w:divBdr>
        <w:top w:val="none" w:sz="0" w:space="0" w:color="auto"/>
        <w:left w:val="none" w:sz="0" w:space="0" w:color="auto"/>
        <w:bottom w:val="none" w:sz="0" w:space="0" w:color="auto"/>
        <w:right w:val="none" w:sz="0" w:space="0" w:color="auto"/>
      </w:divBdr>
    </w:div>
    <w:div w:id="2077821787">
      <w:bodyDiv w:val="1"/>
      <w:marLeft w:val="0"/>
      <w:marRight w:val="0"/>
      <w:marTop w:val="0"/>
      <w:marBottom w:val="0"/>
      <w:divBdr>
        <w:top w:val="none" w:sz="0" w:space="0" w:color="auto"/>
        <w:left w:val="none" w:sz="0" w:space="0" w:color="auto"/>
        <w:bottom w:val="none" w:sz="0" w:space="0" w:color="auto"/>
        <w:right w:val="none" w:sz="0" w:space="0" w:color="auto"/>
      </w:divBdr>
    </w:div>
    <w:div w:id="2077900504">
      <w:bodyDiv w:val="1"/>
      <w:marLeft w:val="0"/>
      <w:marRight w:val="0"/>
      <w:marTop w:val="0"/>
      <w:marBottom w:val="0"/>
      <w:divBdr>
        <w:top w:val="none" w:sz="0" w:space="0" w:color="auto"/>
        <w:left w:val="none" w:sz="0" w:space="0" w:color="auto"/>
        <w:bottom w:val="none" w:sz="0" w:space="0" w:color="auto"/>
        <w:right w:val="none" w:sz="0" w:space="0" w:color="auto"/>
      </w:divBdr>
    </w:div>
    <w:div w:id="2085565516">
      <w:bodyDiv w:val="1"/>
      <w:marLeft w:val="0"/>
      <w:marRight w:val="0"/>
      <w:marTop w:val="0"/>
      <w:marBottom w:val="0"/>
      <w:divBdr>
        <w:top w:val="none" w:sz="0" w:space="0" w:color="auto"/>
        <w:left w:val="none" w:sz="0" w:space="0" w:color="auto"/>
        <w:bottom w:val="none" w:sz="0" w:space="0" w:color="auto"/>
        <w:right w:val="none" w:sz="0" w:space="0" w:color="auto"/>
      </w:divBdr>
    </w:div>
    <w:div w:id="2090612319">
      <w:bodyDiv w:val="1"/>
      <w:marLeft w:val="0"/>
      <w:marRight w:val="0"/>
      <w:marTop w:val="0"/>
      <w:marBottom w:val="0"/>
      <w:divBdr>
        <w:top w:val="none" w:sz="0" w:space="0" w:color="auto"/>
        <w:left w:val="none" w:sz="0" w:space="0" w:color="auto"/>
        <w:bottom w:val="none" w:sz="0" w:space="0" w:color="auto"/>
        <w:right w:val="none" w:sz="0" w:space="0" w:color="auto"/>
      </w:divBdr>
    </w:div>
    <w:div w:id="2097286721">
      <w:bodyDiv w:val="1"/>
      <w:marLeft w:val="0"/>
      <w:marRight w:val="0"/>
      <w:marTop w:val="0"/>
      <w:marBottom w:val="0"/>
      <w:divBdr>
        <w:top w:val="none" w:sz="0" w:space="0" w:color="auto"/>
        <w:left w:val="none" w:sz="0" w:space="0" w:color="auto"/>
        <w:bottom w:val="none" w:sz="0" w:space="0" w:color="auto"/>
        <w:right w:val="none" w:sz="0" w:space="0" w:color="auto"/>
      </w:divBdr>
    </w:div>
    <w:div w:id="2113276671">
      <w:bodyDiv w:val="1"/>
      <w:marLeft w:val="0"/>
      <w:marRight w:val="0"/>
      <w:marTop w:val="0"/>
      <w:marBottom w:val="0"/>
      <w:divBdr>
        <w:top w:val="none" w:sz="0" w:space="0" w:color="auto"/>
        <w:left w:val="none" w:sz="0" w:space="0" w:color="auto"/>
        <w:bottom w:val="none" w:sz="0" w:space="0" w:color="auto"/>
        <w:right w:val="none" w:sz="0" w:space="0" w:color="auto"/>
      </w:divBdr>
    </w:div>
    <w:div w:id="2123180241">
      <w:bodyDiv w:val="1"/>
      <w:marLeft w:val="0"/>
      <w:marRight w:val="0"/>
      <w:marTop w:val="0"/>
      <w:marBottom w:val="0"/>
      <w:divBdr>
        <w:top w:val="none" w:sz="0" w:space="0" w:color="auto"/>
        <w:left w:val="none" w:sz="0" w:space="0" w:color="auto"/>
        <w:bottom w:val="none" w:sz="0" w:space="0" w:color="auto"/>
        <w:right w:val="none" w:sz="0" w:space="0" w:color="auto"/>
      </w:divBdr>
    </w:div>
    <w:div w:id="212711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13656-EFA5-4F01-8A89-814BB1569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1533</Words>
  <Characters>9198</Characters>
  <Application>Microsoft Office Word</Application>
  <DocSecurity>0</DocSecurity>
  <Lines>76</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Tarwacki</dc:creator>
  <cp:keywords/>
  <dc:description/>
  <cp:lastModifiedBy>Artur Tarwacki</cp:lastModifiedBy>
  <cp:revision>2</cp:revision>
  <cp:lastPrinted>2026-08-22T16:51:00Z</cp:lastPrinted>
  <dcterms:created xsi:type="dcterms:W3CDTF">2026-08-22T16:55:00Z</dcterms:created>
  <dcterms:modified xsi:type="dcterms:W3CDTF">2026-08-22T16:55:00Z</dcterms:modified>
</cp:coreProperties>
</file>