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keepLines w:val="0"/>
        <w:spacing w:before="0" w:after="0" w:line="360" w:lineRule="auto"/>
        <w:jc w:val="center"/>
      </w:pPr>
    </w:p>
    <w:p>
      <w:pPr>
        <w:keepNext w:val="0"/>
        <w:keepLines w:val="0"/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sz w:val="40"/>
        </w:rPr>
        <w:t>DEKRET</w:t>
      </w:r>
    </w:p>
    <w:p>
      <w:pPr>
        <w:keepNext w:val="0"/>
        <w:keepLines w:val="0"/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z 24.10.2026 r.</w:t>
      </w:r>
    </w:p>
    <w:p>
      <w:pPr>
        <w:keepNext w:val="0"/>
        <w:keepLines w:val="0"/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sz w:val="24"/>
        </w:rPr>
        <w:t>O PRAWIE WYBORCZYM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keepNext/>
        <w:keepLines/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ROZDZIAŁ 1</w:t>
      </w:r>
    </w:p>
    <w:p>
      <w:pPr>
        <w:keepNext/>
        <w:keepLines/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PRZEPISY OGÓLNE</w:t>
      </w:r>
    </w:p>
    <w:p>
      <w:pPr>
        <w:keepNext/>
        <w:keepLines w:val="0"/>
        <w:spacing w:before="0" w:after="0" w:line="360" w:lineRule="auto"/>
        <w:jc w:val="center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1.</w:t>
      </w:r>
      <w:r>
        <w:rPr>
          <w:rFonts w:ascii="Times New Roman" w:hAnsi="Times New Roman"/>
          <w:sz w:val="22"/>
        </w:rPr>
        <w:t xml:space="preserve"> Niniejszy dekret reguluje: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1) sposób wyboru senatorów Izby Multikont Senatu Koronnego, radnych rady gminy i rady miejskiej, członków kongresu prowincji i rady miasta, wójtów, burmistrzów oraz prezydentów miast koronnych na prawach prowincji;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2) organizację i zadania Krulewskiej Rady Wyborczej.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2.</w:t>
      </w:r>
      <w:r>
        <w:rPr>
          <w:rFonts w:ascii="Times New Roman" w:hAnsi="Times New Roman"/>
          <w:sz w:val="22"/>
        </w:rPr>
        <w:t xml:space="preserve"> Ilekroć w dekrecie jest mowa o: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1) wyborach – rozumie się przez to procedurę dokonania przez uprawnionych obywateli Korony wyboru organów wskazanych w dekrecie;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2) kampanii wyborczej – rozumie się przez to ciąg czynności i zdarzeń dotyczących ogłoszonych wyborów od dnia ich ogłoszenia do dnia wyborów;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3) organie ogłaszającym – rozumie się przez to Krula w wyborach do Izby Multikont Senatu Koronnego oraz przewodniczącego regionu w wyborach do organów regionalnych i samorządowych;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4) organach kolegialnych jednostek samorządu terytorialnego – rozumie się przez to radę gminy, radę miejską, kongres prowincji oraz radę miasta;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5) organach wykonawczych jednostek samorządu terytorialnego – rozumie się przez to wójta, burmistrza oraz prezydenta miasta koronnego na prawach prowincji;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6) regionie – rozumie się przez to region w rozumieniu Konstytucji Korony Krulestwa Multikont;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7) prowincji – rozumie się przez to prowincję w rozumieniu ustawy o samorządzie prowincji.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3.</w:t>
      </w:r>
      <w:r>
        <w:rPr>
          <w:rFonts w:ascii="Times New Roman" w:hAnsi="Times New Roman"/>
          <w:sz w:val="22"/>
        </w:rPr>
        <w:t xml:space="preserve"> W wyborach głosować można tylko osobiście.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4.</w:t>
      </w:r>
      <w:r>
        <w:rPr>
          <w:rFonts w:ascii="Times New Roman" w:hAnsi="Times New Roman"/>
          <w:sz w:val="22"/>
        </w:rPr>
        <w:t xml:space="preserve"> W tych samych wyborach można głosować tylko jeden raz.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5.</w:t>
      </w:r>
      <w:r>
        <w:rPr>
          <w:rFonts w:ascii="Times New Roman" w:hAnsi="Times New Roman"/>
          <w:sz w:val="22"/>
        </w:rPr>
        <w:t xml:space="preserve"> Wybory odbywają się w dniu wolnym od pracy.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6.</w:t>
      </w:r>
      <w:r>
        <w:rPr>
          <w:rFonts w:ascii="Times New Roman" w:hAnsi="Times New Roman"/>
          <w:sz w:val="22"/>
        </w:rPr>
        <w:t xml:space="preserve"> 1. Wybory ogłasza organ ogłaszający, wskazując datę wyborów.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Wybory ogłasza się nie później niż 60 dni przed dniem wyborów.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3. Jeżeli wybory zostaną unieważnione, organ ogłaszający ogłasza nowe wybory na dzień wolny od pracy w terminie 14 dni od dnia publikacji orzeczenia o unieważnieniu.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keepNext/>
        <w:keepLines/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ROZDZIAŁ 2</w:t>
      </w:r>
    </w:p>
    <w:p>
      <w:pPr>
        <w:keepNext/>
        <w:keepLines/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PRAWA WYBORCZE</w:t>
      </w:r>
    </w:p>
    <w:p>
      <w:pPr>
        <w:keepNext/>
        <w:keepLines w:val="0"/>
        <w:spacing w:before="0" w:after="0" w:line="360" w:lineRule="auto"/>
        <w:jc w:val="center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7.</w:t>
      </w:r>
      <w:r>
        <w:rPr>
          <w:rFonts w:ascii="Times New Roman" w:hAnsi="Times New Roman"/>
          <w:sz w:val="22"/>
        </w:rPr>
        <w:t xml:space="preserve"> Prawo wybierania (czynne prawo wyborcze) i prawo wybieralności (bierne prawo wyborcze) ma: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1) w wyborach do Izby Multikont Senatu Koronnego – obywatel Korony;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2) w wyborach do organów kolegialnych jednostek samorządu terytorialnego: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a) rady gminy oraz rady miejskiej – obywatel Korony zamieszkujący na stałe na obszarze tej gminy,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b) kongresu prowincji oraz rady miasta koronnego lub szlacheckiego na prawach prowincji – obywatel Korony zamieszkujący na stałe na obszarze tej prowincji lub tego miasta koronnego lub szlacheckiego na prawach prowincji;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3) w wyborach do organów wykonawczych jednostek samorządu terytorialnego: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a) wójta lub burmistrza w gminie niebędącej miastem koronnym lub szlacheckim na prawach prowincji – obywatel Korony zamieszkujący na stałe na obszarze tej gminy,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b) prezydenta miasta koronnego na prawach prowincji – obywatel Korony zamieszkujący na stałe na obszarze tego miasta koronnego na prawach prowincji.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8.</w:t>
      </w:r>
      <w:r>
        <w:rPr>
          <w:rFonts w:ascii="Times New Roman" w:hAnsi="Times New Roman"/>
          <w:sz w:val="22"/>
        </w:rPr>
        <w:t xml:space="preserve"> Nie ma prawa wybieralności osoba skazana prawomocnym wyrokiem na karę pozbawienia wolności za przestępstwo umyślne.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9.</w:t>
      </w:r>
      <w:r>
        <w:rPr>
          <w:rFonts w:ascii="Times New Roman" w:hAnsi="Times New Roman"/>
          <w:sz w:val="22"/>
        </w:rPr>
        <w:t xml:space="preserve"> 1. Nie ma prawa wybierania i prawa wybieralności osoba skazana prawomocnym wyrokiem pozbawiającym praw publicznych.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Nie mają prawa wybierania i prawa wybieralności konta, których status został prawomocnie określony jako fejk konto lub altkonto.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keepNext/>
        <w:keepLines/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ROZDZIAŁ 3</w:t>
      </w:r>
    </w:p>
    <w:p>
      <w:pPr>
        <w:keepNext/>
        <w:keepLines/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RZĄDOWA INTERNETOWA PLATFORMA WYBORCZA</w:t>
      </w:r>
    </w:p>
    <w:p>
      <w:pPr>
        <w:keepNext/>
        <w:keepLines w:val="0"/>
        <w:spacing w:before="0" w:after="0" w:line="360" w:lineRule="auto"/>
        <w:jc w:val="center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10.</w:t>
      </w:r>
      <w:r>
        <w:rPr>
          <w:rFonts w:ascii="Times New Roman" w:hAnsi="Times New Roman"/>
          <w:sz w:val="22"/>
        </w:rPr>
        <w:t xml:space="preserve"> 1. Głosować można osobiście poprzez Rządową Internetową Platformę Wyborczą, zwaną dalej „platformą”.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Platformę tworzy, modyfikuje i rozwija minister koronny właściwy do spraw administracji publicznej we współpracy z ministrem koronnym właściwym do spraw wewnętrznych i bezpieczeństwa państwa.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3. Nadzór nad działaniem platformy oraz prawidłowym i bezpiecznym przebiegiem procesu głosowania sprawują: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1) minister koronny właściwy do spraw wewnętrznych i bezpieczeństwa państwa – w zakresie działania platformy i kwestii technicznych;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2) Szef Biura Bezpieczeństwa Krulestwa – w zakresie ochrony przed bezprawną ingerencją w działalność platformy i w przebieg głosowania;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3) przewodniczący regionu na obszarze właściwego regionu – w zakresie działania platformy i wsparcia obywateli.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11.</w:t>
      </w:r>
      <w:r>
        <w:rPr>
          <w:rFonts w:ascii="Times New Roman" w:hAnsi="Times New Roman"/>
          <w:sz w:val="22"/>
        </w:rPr>
        <w:t xml:space="preserve"> 1. Każdy obywatel ma prawo stworzyć konto na platformie, uprawniające do udziału w wyborach.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Brak utworzenia lub posiadania konta w dniu wyborów uważa się za rezygnację z udziału w wyborach.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3. Organy nadzorujące działalność platformy informują obywateli o sposobie jej działania i udzielają niezbędnego wsparcia technicznego.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12.</w:t>
      </w:r>
      <w:r>
        <w:rPr>
          <w:rFonts w:ascii="Times New Roman" w:hAnsi="Times New Roman"/>
          <w:sz w:val="22"/>
        </w:rPr>
        <w:t xml:space="preserve"> 1. Oddać głos na platformie można w dniu wyborów w godzinach od 8:00 do 20:00.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O wszelkich nieprawidłowościach obywatel informuje właściwego przewodniczącego regionu.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3. W razie poważnych problemów technicznych lub poważnych problemów wywołanych bezprawnymi działaniami wybory mogą zostać anulowane i przeniesione na inny termin.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4. Anulować wybory z powodów określonych w ust. 3 może tylko Krul, w szczególności jeżeli wynik wyborów przestał być obiektywny.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13.</w:t>
      </w:r>
      <w:r>
        <w:rPr>
          <w:rFonts w:ascii="Times New Roman" w:hAnsi="Times New Roman"/>
          <w:sz w:val="22"/>
        </w:rPr>
        <w:t xml:space="preserve"> 1. Organy określone w art. 10 nie mają prawa: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1) wglądu w wyniki wyborów od momentu rozpoczęcia wyborów do momentu ich ogłoszenia;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2) ingerencji w działanie platformy, modyfikacji jej lub zatrzymania w czasie trwania wyborów;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3) udzielania podmiotom nieuprawnionym jakichkolwiek informacji na temat platformy.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Podmiotami uprawnionymi do uzyskiwania informacji na temat platformy są: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1) Krul;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2) organy określone w art. 10 w zakresie niezbędnym do wykonania ich zadań;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3) Szef KOW w zakresie niezbędnym do ochrony zewnętrznego bezpieczeństwa Korony;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4) Krulewska Rada Wyborcza w zakresie dotyczącym jej zadań.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keepNext/>
        <w:keepLines/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ROZDZIAŁ 4</w:t>
      </w:r>
    </w:p>
    <w:p>
      <w:pPr>
        <w:keepNext/>
        <w:keepLines/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KRULEWSKA RADA WYBORCZA</w:t>
      </w:r>
    </w:p>
    <w:p>
      <w:pPr>
        <w:keepNext/>
        <w:keepLines w:val="0"/>
        <w:spacing w:before="0" w:after="0" w:line="360" w:lineRule="auto"/>
        <w:jc w:val="center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14.</w:t>
      </w:r>
      <w:r>
        <w:rPr>
          <w:rFonts w:ascii="Times New Roman" w:hAnsi="Times New Roman"/>
          <w:sz w:val="22"/>
        </w:rPr>
        <w:t xml:space="preserve"> Krulewska Rada Wyborcza, zwana dalej „Radą”, jest kolegialnym organem podległym Krulowi, który kontroluje przebieg kampanii wyborczej i wyborów, kontroluje zliczanie głosów i ogłasza wyniki wyborów.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15.</w:t>
      </w:r>
      <w:r>
        <w:rPr>
          <w:rFonts w:ascii="Times New Roman" w:hAnsi="Times New Roman"/>
          <w:sz w:val="22"/>
        </w:rPr>
        <w:t xml:space="preserve"> 1. Rada składa się z pięciu członków powoływanych i odwoływanych przez Krula spośród osób zaangażowanych w proces demokratyzacji życia publicznego.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Rada wybiera spośród swoich członków przewodniczącego, który prowadzi jej prace.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3. Rada podejmuje uchwały zwykłą większością głosów w obecności wszystkich członków, chyba że dekret stanowi inaczej.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16.</w:t>
      </w:r>
      <w:r>
        <w:rPr>
          <w:rFonts w:ascii="Times New Roman" w:hAnsi="Times New Roman"/>
          <w:sz w:val="22"/>
        </w:rPr>
        <w:t xml:space="preserve"> 1. Do zadań Rady należy: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1) rejestrowanie komitetów wyborczych i kandydatów;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2) kontrola zgodności z prawem działań prowadzonych przez komitety wyborcze;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3) kontrola prawidłowości przebiegu kampanii wyborczej, w tym zgłaszanie właściwym organom naruszeń prawa wyborczego;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4) kontrola procesu głosowania i organów odpowiedzialnych za nadzór nad platformą;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5) wyznaczanie i kontrola osób odpowiedzialnych za zliczenie głosów;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6) publiczne ogłoszenie wyników wyborów.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Rada odpowiada za terminowe zliczenie i ogłoszenie wyników wyborów.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17.</w:t>
      </w:r>
      <w:r>
        <w:rPr>
          <w:rFonts w:ascii="Times New Roman" w:hAnsi="Times New Roman"/>
          <w:sz w:val="22"/>
        </w:rPr>
        <w:t xml:space="preserve"> W ramach prowadzonej kontroli Rada może zgłaszać bezprawne działania właściwym organom oraz, we współpracy z właściwym przewodniczącym regionu, dysponować jednostkami sił porządkowych w celu zapobieżenia naruszeniu prawa, choćby jeszcze się nie wydarzyło.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18.</w:t>
      </w:r>
      <w:r>
        <w:rPr>
          <w:rFonts w:ascii="Times New Roman" w:hAnsi="Times New Roman"/>
          <w:sz w:val="22"/>
        </w:rPr>
        <w:t xml:space="preserve"> 1. W dniu wyborów Rada ma wyłączny dostęp do częściowych wyników wyborów dostępnych na platformie. W czasie wyborów Rada może ogłaszać jedynie dane frekwencyjne.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Rada może upoważnić osoby określone w art. 16 ust. 1 pkt 5 do wglądu w dane platformy i ich analizy w czasie trwania wyborów.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19.</w:t>
      </w:r>
      <w:r>
        <w:rPr>
          <w:rFonts w:ascii="Times New Roman" w:hAnsi="Times New Roman"/>
          <w:sz w:val="22"/>
        </w:rPr>
        <w:t xml:space="preserve"> 1. Rada dokonuje wyboru osób określonych w art. 16 ust. 1 pkt 5 jednomyślnie w obecności wszystkich członków Rady.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Wyboru tych osób Rada dokonuje spośród obywateli wyróżniających się nieskazitelnym charakterem.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3. Rada może w każdym momencie odwołać taką osobę bez podania przyczyny.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4. Osoby te odpowiadają za prawidłowe wykonanie swoich obowiązków.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keepNext/>
        <w:keepLines/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ROZDZIAŁ 5</w:t>
      </w:r>
    </w:p>
    <w:p>
      <w:pPr>
        <w:keepNext/>
        <w:keepLines/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KOMITETY WYBORCZE</w:t>
      </w:r>
    </w:p>
    <w:p>
      <w:pPr>
        <w:keepNext/>
        <w:keepLines w:val="0"/>
        <w:spacing w:before="0" w:after="0" w:line="360" w:lineRule="auto"/>
        <w:jc w:val="center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20.</w:t>
      </w:r>
      <w:r>
        <w:rPr>
          <w:rFonts w:ascii="Times New Roman" w:hAnsi="Times New Roman"/>
          <w:sz w:val="22"/>
        </w:rPr>
        <w:t xml:space="preserve"> 1. Komitety wyborcze mają wyłączne prawo zgłaszania kandydatów w wyborach, w tym kandydatur do Rady w trybie rejestracji.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Wniosek o zarejestrowanie komitetu wyborczego może zgłosić: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1) grupa 20 obywateli, o ile dekret nie stanowi inaczej;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2) partia polityczna.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21.</w:t>
      </w:r>
      <w:r>
        <w:rPr>
          <w:rFonts w:ascii="Times New Roman" w:hAnsi="Times New Roman"/>
          <w:sz w:val="22"/>
        </w:rPr>
        <w:t xml:space="preserve"> 1. Wniosek o zarejestrowanie komitetu wyborczego zawiera: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1) nazwę komitetu;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2) listę członków komitetu i jego przewodniczącego.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Jeżeli wniosek składa partia polityczna, do wniosku dołącza się graficzne logo komitetu będące graficznym logo partii politycznej.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22.</w:t>
      </w:r>
      <w:r>
        <w:rPr>
          <w:rFonts w:ascii="Times New Roman" w:hAnsi="Times New Roman"/>
          <w:sz w:val="22"/>
        </w:rPr>
        <w:t xml:space="preserve"> 1. Rada odmawia rejestracji komitetu wyborczego, jeżeli: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1) wniosek nie został złożony w terminie do 30 dni przed dniem wyborów;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2) wniosek nie zawiera elementów wskazanych w art. 21;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3) wniosek zawiera elementy jawnie bezprawne.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Od decyzji Rady przysługuje skarga do Koronnego Trybunału Administracyjnego w trybie Koronnego Kodeksu Postępowania Administracyjnego, z tym że termin na jej złożenie wynosi 24 godziny od dnia doręczenia decyzji. Koronny Trybunał Administracyjny rozpoznaje skargę w terminie dwóch dni od dnia wpływu skargi.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23.</w:t>
      </w:r>
      <w:r>
        <w:rPr>
          <w:rFonts w:ascii="Times New Roman" w:hAnsi="Times New Roman"/>
          <w:sz w:val="22"/>
        </w:rPr>
        <w:t xml:space="preserve"> 1. Komitet wyborczy ma prawo: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1) prowadzić działania mające na celu promocję zarejestrowanych kandydatów;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2) udzielać się w mediach i przestrzeni publicznej w sprawach wyborczych;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3) rozwieszać plakaty wyborcze.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Legalność działań komitetu wyborczego podlega kontroli Rady.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3. Jeżeli działania komitetu są bezprawne, Rada może złożyć skargę do Koronnego Trybunału Administracyjnego.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4. Koronny Trybunał Administracyjny rozpoznaje skargę w terminie dwóch dni od dnia jej wpływu i wydaje rozstrzygnięcie w formie wyroku, w którym unieważnia rejestrację komitetu wyborczego albo oddala skargę.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5. Unieważnienie rejestracji powoduje uznanie wszystkich czynności dokonanych przez komitet wyborczy za niebyłe, chyba że naruszyłoby to prawa osób trzecich.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6. Członkowie komitetu wyborczego ponoszą odpowiedzialność za jego działania.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keepNext/>
        <w:keepLines/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ROZDZIAŁ 6</w:t>
      </w:r>
    </w:p>
    <w:p>
      <w:pPr>
        <w:keepNext/>
        <w:keepLines/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PRZEPISY WSPÓLNE DLA WSZYSTKICH WYBORÓW</w:t>
      </w:r>
    </w:p>
    <w:p>
      <w:pPr>
        <w:keepNext/>
        <w:keepLines w:val="0"/>
        <w:spacing w:before="0" w:after="0" w:line="360" w:lineRule="auto"/>
        <w:jc w:val="center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24.</w:t>
      </w:r>
      <w:r>
        <w:rPr>
          <w:rFonts w:ascii="Times New Roman" w:hAnsi="Times New Roman"/>
          <w:sz w:val="22"/>
        </w:rPr>
        <w:t xml:space="preserve"> 1. Wniosek o rejestrację kandydata składa komitet wyborczy w terminie do 7 dni przed dniem wyborów.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Rada odrzuca wniosek o rejestrację kandydata, jeżeli: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1) wpłynął po terminie;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2) wskazana osoba nie ma prawa wybieralności.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25.</w:t>
      </w:r>
      <w:r>
        <w:rPr>
          <w:rFonts w:ascii="Times New Roman" w:hAnsi="Times New Roman"/>
          <w:sz w:val="22"/>
        </w:rPr>
        <w:t xml:space="preserve"> 1. Ogłoszenie wyników wyborów następuje w drodze obwieszczenia Krulewskiej Rady Wyborczej.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Obwieszczenie wyników wyborów do Izby Multikont Senatu Koronnego publikuje się w Monitorze Krulewskim.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3. Wyniki wyborów ogłasza się w terminie 2 dni od dnia wyborów.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26.</w:t>
      </w:r>
      <w:r>
        <w:rPr>
          <w:rFonts w:ascii="Times New Roman" w:hAnsi="Times New Roman"/>
          <w:sz w:val="22"/>
        </w:rPr>
        <w:t xml:space="preserve"> 1. O ważności wyborów do Izby Multikont Senatu Koronnego rozstrzyga Wysoki Trybunał Koronny w trybie ustawy o Wysokim Trybunale Koronnym.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O ważności wyborów do kongresu prowincji rozstrzyga Koronny Trybunał Administracyjny w trybie ustawy o Koronnym Trybunale Administracyjnym.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3. O ważności wyborów do rady gminy, rady miejskiej, rady miasta oraz do organów wykonawczych jednostek samorządu terytorialnego rozstrzyga właściwy regionalny sąd administracyjny.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4. Protest wnosi się w terminie 7 dni od dnia wyborów. Protest może wnieść każdy, kogo prawa związane z wyborami zostały naruszone.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5. Organ rozstrzygający o ważności wyborów orzeka w formie uchwały albo wyroku, po rozpoznaniu wszystkich protestów.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6. Jeżeli organ orzeknie o nieważności wyborów, orzeczenie publikuje się w Centralnym Repozytorium Orzeczeń Sądowych, a organ ogłaszający ogłasza nowe wybory na dzień wolny od pracy w terminie 14 dni od dnia publikacji orzeczenia.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7. Osoby wybrane w nieważnych wyborach sprawują swoje funkcje do czasu ogłoszenia wyników kolejnych wyborów.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keepNext/>
        <w:keepLines/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ROZDZIAŁ 7</w:t>
      </w:r>
    </w:p>
    <w:p>
      <w:pPr>
        <w:keepNext/>
        <w:keepLines/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WYBORY DO IZBY MULTIKONT SENATU KORONNEGO</w:t>
      </w:r>
    </w:p>
    <w:p>
      <w:pPr>
        <w:keepNext/>
        <w:keepLines w:val="0"/>
        <w:spacing w:before="0" w:after="0" w:line="360" w:lineRule="auto"/>
        <w:jc w:val="center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27.</w:t>
      </w:r>
      <w:r>
        <w:rPr>
          <w:rFonts w:ascii="Times New Roman" w:hAnsi="Times New Roman"/>
          <w:sz w:val="22"/>
        </w:rPr>
        <w:t xml:space="preserve"> 1. Wybory do Izby Multikont Senatu Koronnego odbywają się w wyborach większościowych i proporcjonalnych.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Odrębne przepisy określają liczbę senatorów wybieranych w wyborach proporcjonalnych.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28.</w:t>
      </w:r>
      <w:r>
        <w:rPr>
          <w:rFonts w:ascii="Times New Roman" w:hAnsi="Times New Roman"/>
          <w:sz w:val="22"/>
        </w:rPr>
        <w:t xml:space="preserve"> 1. Wybory większościowe przeprowadza się w okręgach wyborczych obejmujących obszar prowincji.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W każdym okręgu wyborczym wybiera się jednego senatora.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29.</w:t>
      </w:r>
      <w:r>
        <w:rPr>
          <w:rFonts w:ascii="Times New Roman" w:hAnsi="Times New Roman"/>
          <w:sz w:val="22"/>
        </w:rPr>
        <w:t xml:space="preserve"> 1. Rada rejestruje kandydatów dla każdego okręgu wyborczego.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Nie można kandydować w więcej niż jednym okręgu.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3. Rada umieszcza kandydatów na liście kandydatów w losowej kolejności.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30.</w:t>
      </w:r>
      <w:r>
        <w:rPr>
          <w:rFonts w:ascii="Times New Roman" w:hAnsi="Times New Roman"/>
          <w:sz w:val="22"/>
        </w:rPr>
        <w:t xml:space="preserve"> 1. Wyboru dokonuje się poprzez zaznaczenie jednego z kandydatów na liście.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Mandat senatora obejmuje tego kandydata, który uzyska największą liczbę głosów.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31.</w:t>
      </w:r>
      <w:r>
        <w:rPr>
          <w:rFonts w:ascii="Times New Roman" w:hAnsi="Times New Roman"/>
          <w:sz w:val="22"/>
        </w:rPr>
        <w:t xml:space="preserve"> Wybory proporcjonalne przeprowadza się na obszarze całej Korony.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32.</w:t>
      </w:r>
      <w:r>
        <w:rPr>
          <w:rFonts w:ascii="Times New Roman" w:hAnsi="Times New Roman"/>
          <w:sz w:val="22"/>
        </w:rPr>
        <w:t xml:space="preserve"> 1. W wyborach proporcjonalnych Rada rejestruje listy kandydatów zgłaszane przez komitety wyborcze. Liczba kandydatów na liście powinna wynosić dwukrotność dostępnych mandatów.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Nie można kandydować z więcej niż jednej listy.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3. Rada umieszcza listy w losowej kolejności, nie ingerując w kolejność kandydatów na poszczególnych listach.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33.</w:t>
      </w:r>
      <w:r>
        <w:rPr>
          <w:rFonts w:ascii="Times New Roman" w:hAnsi="Times New Roman"/>
          <w:sz w:val="22"/>
        </w:rPr>
        <w:t xml:space="preserve"> 1. Wyboru dokonuje się poprzez zaznaczenie jednego z kandydatów umieszczonych na listach.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Podział mandatów senatorskich ustala Rada za pomocą metody D’Hondta. Wątpliwości w tym zakresie rozstrzyga Wysoki Trybunał Koronny.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3. Jeżeli liczba kandydatów z najniższym wynikiem uprawniającym do objęcia mandatu jest większa niż jeden, dokonuje się losowania tego kandydata, który obejmie mandat.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4. Losowania dokonuje się poprzez zakręcenie kołem fortuny, podzielonym na równe części odpowiadające liczbie kandydatów. Części oznacza się kolorami.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5. Osoba kręcąca kołem nie może mieć wiedzy o przyporządkowaniu kolorów do kandydatów.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6. O przyporządkowaniu kolorów decyduje przewodniczący Rady, informując o tym publicznie przed zakręceniem kołem.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7. Prawidłowość procedury losowania podlega kontroli Wysokiego Trybunału Koronnego, który w razie wątpliwości może z urzędu unieważnić losowanie.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keepNext/>
        <w:keepLines/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ROZDZIAŁ 8</w:t>
      </w:r>
    </w:p>
    <w:p>
      <w:pPr>
        <w:keepNext/>
        <w:keepLines/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WYBORY DO ORGANÓW KOLEGIALNYCH JEDNOSTEK SAMORZĄDU TERYTORIALNEGO</w:t>
      </w:r>
    </w:p>
    <w:p>
      <w:pPr>
        <w:keepNext/>
        <w:keepLines w:val="0"/>
        <w:spacing w:before="0" w:after="0" w:line="360" w:lineRule="auto"/>
        <w:jc w:val="center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34.</w:t>
      </w:r>
      <w:r>
        <w:rPr>
          <w:rFonts w:ascii="Times New Roman" w:hAnsi="Times New Roman"/>
          <w:sz w:val="22"/>
        </w:rPr>
        <w:t xml:space="preserve"> 1. Wybory do organów kolegialnych jednostek samorządu terytorialnego przeprowadza się w systemie większościowym.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Wybory przeprowadza się w okręgach wyborczych obejmujących odpowiednio: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1) dla rady gminy albo rady miejskiej – obszar tej gminy;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2) dla kongresu prowincji albo rady miasta koronnego lub szlacheckiego na prawach prowincji – obszar tej prowincji albo tego miasta koronnego lub szlacheckiego na prawach prowincji.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35.</w:t>
      </w:r>
      <w:r>
        <w:rPr>
          <w:rFonts w:ascii="Times New Roman" w:hAnsi="Times New Roman"/>
          <w:sz w:val="22"/>
        </w:rPr>
        <w:t xml:space="preserve"> 1. Rada rejestruje kandydatów dla każdego okręgu wyborczego.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Komitet wyborczy może zgłosić dowolną liczbę kandydatów.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3. Rada umieszcza kandydatów na liście wyborczej w losowej kolejności.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36.</w:t>
      </w:r>
      <w:r>
        <w:rPr>
          <w:rFonts w:ascii="Times New Roman" w:hAnsi="Times New Roman"/>
          <w:sz w:val="22"/>
        </w:rPr>
        <w:t xml:space="preserve"> 1. Wyboru dokonuje się poprzez zaznaczenie takiej liczby kandydatów na liście, ile dostępnych jest mandatów.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Mandaty obejmują tych kandydatów, którzy uzyskali kolejno najwyższe wyniki.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3. Jeżeli ostatni wynik uprawniający do objęcia mandatu uzyskało więcej kandydatów niż jeden, Rada dokonuje publicznego losowania spośród nich tego, który obejmie mandat.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4. Przepisy art. 33 ust. 4–7 stosuje się odpowiednio.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keepNext/>
        <w:keepLines/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ROZDZIAŁ 9</w:t>
      </w:r>
    </w:p>
    <w:p>
      <w:pPr>
        <w:keepNext/>
        <w:keepLines/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WYBORY DO ORGANÓW WYKONAWCZYCH JEDNOSTEK SAMORZĄDU TERYTORIALNEGO</w:t>
      </w:r>
    </w:p>
    <w:p>
      <w:pPr>
        <w:keepNext/>
        <w:keepLines w:val="0"/>
        <w:spacing w:before="0" w:after="0" w:line="360" w:lineRule="auto"/>
        <w:jc w:val="center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37.</w:t>
      </w:r>
      <w:r>
        <w:rPr>
          <w:rFonts w:ascii="Times New Roman" w:hAnsi="Times New Roman"/>
          <w:sz w:val="22"/>
        </w:rPr>
        <w:t xml:space="preserve"> 1. Wybory na wójtów, burmistrzów oraz prezydentów miast koronnych na prawach prowincji przeprowadza się w systemie większościowym.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Wybory przeprowadza się w okręgach wyborczych obejmujących odpowiednio: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1) dla wójta albo burmistrza w gminie niebędącej miastem koronnym lub szlacheckim na prawach prowincji – obszar tej gminy;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2) dla prezydenta miasta koronnego na prawach prowincji – obszar tego miasta koronnego na prawach prowincji.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38.</w:t>
      </w:r>
      <w:r>
        <w:rPr>
          <w:rFonts w:ascii="Times New Roman" w:hAnsi="Times New Roman"/>
          <w:sz w:val="22"/>
        </w:rPr>
        <w:t xml:space="preserve"> 1. Rada rejestruje kandydatów dla każdego okręgu wyborczego.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Rada umieszcza kandydatów na liście wyborczej w losowej kolejności.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39.</w:t>
      </w:r>
      <w:r>
        <w:rPr>
          <w:rFonts w:ascii="Times New Roman" w:hAnsi="Times New Roman"/>
          <w:sz w:val="22"/>
        </w:rPr>
        <w:t xml:space="preserve"> 1. Wyboru dokonuje się poprzez zaznaczenie jednego spośród kandydatów.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2. Wójtem, burmistrzem albo prezydentem miasta koronnego na prawach prowincji zostaje ten kandydat, który uzyska najwięcej głosów.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sz w:val="22"/>
        </w:rPr>
        <w:t>3. Jeżeli dwóch lub więcej kandydatów uzyska równą najwyższą liczbę głosów, Rada przeprowadza publiczne losowanie spośród nich tego, który obejmie mandat.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keepNext/>
        <w:keepLines/>
        <w:spacing w:before="0" w:after="0" w:line="36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ROZDZIAŁ 10</w:t>
      </w:r>
    </w:p>
    <w:p>
      <w:pPr>
        <w:keepNext/>
        <w:keepLines/>
        <w:spacing w:before="0" w:after="0" w:line="360" w:lineRule="auto"/>
        <w:jc w:val="center"/>
      </w:pPr>
      <w:r>
        <w:rPr>
          <w:rFonts w:ascii="Times New Roman" w:hAnsi="Times New Roman" w:eastAsia="Times New Roman"/>
          <w:b/>
          <w:sz w:val="22"/>
        </w:rPr>
        <w:t>PRZEPISY PRZEJŚCIOWE I KOŃCOWE</w:t>
      </w:r>
    </w:p>
    <w:p>
      <w:pPr>
        <w:keepNext/>
        <w:keepLines w:val="0"/>
        <w:spacing w:before="0" w:after="0" w:line="360" w:lineRule="auto"/>
        <w:jc w:val="center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40.</w:t>
      </w:r>
      <w:r>
        <w:rPr>
          <w:rFonts w:ascii="Times New Roman" w:hAnsi="Times New Roman"/>
          <w:sz w:val="22"/>
        </w:rPr>
        <w:t xml:space="preserve"> Traci moc dekret z 26.03.2025 r. o prawie wyborczym (Kr. Dz. U. z 2026 r. poz. 7).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41.</w:t>
      </w:r>
      <w:r>
        <w:rPr>
          <w:rFonts w:ascii="Times New Roman" w:hAnsi="Times New Roman"/>
          <w:sz w:val="22"/>
        </w:rPr>
        <w:t xml:space="preserve"> Do wyborów zarządzonych przed dniem wejścia w życie dekretu stosuje się przepisy dotychczasowe.</w:t>
      </w:r>
    </w:p>
    <w:p>
      <w:pPr>
        <w:keepNext w:val="0"/>
        <w:keepLines w:val="0"/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r>
        <w:rPr>
          <w:rFonts w:ascii="Times New Roman" w:hAnsi="Times New Roman"/>
          <w:b/>
          <w:sz w:val="22"/>
        </w:rPr>
        <w:t>Art. 42.</w:t>
      </w:r>
      <w:r>
        <w:rPr>
          <w:rFonts w:ascii="Times New Roman" w:hAnsi="Times New Roman"/>
          <w:sz w:val="22"/>
        </w:rPr>
        <w:t xml:space="preserve"> Dekret wchodzi w życie z dniem publikacji.</w:t>
      </w:r>
    </w:p>
    <w:p>
      <w:pPr>
        <w:keepNext w:val="0"/>
        <w:keepLines w:val="0"/>
        <w:spacing w:before="0" w:after="0" w:line="360" w:lineRule="auto"/>
        <w:jc w:val="both"/>
      </w:pPr>
    </w:p>
    <w:sectPr w:rsidR="00E34010" w:rsidRPr="00931EEB" w:rsidSect="008B0B8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1134" w:bottom="851" w:left="1134" w:header="454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FE1B9" w14:textId="77777777" w:rsidR="00C06E88" w:rsidRDefault="00C06E88" w:rsidP="008D64EC">
      <w:pPr>
        <w:spacing w:after="0" w:line="240" w:lineRule="auto"/>
      </w:pPr>
      <w:r>
        <w:separator/>
      </w:r>
    </w:p>
  </w:endnote>
  <w:endnote w:type="continuationSeparator" w:id="0">
    <w:p w14:paraId="5D734FC4" w14:textId="77777777" w:rsidR="00C06E88" w:rsidRDefault="00C06E88" w:rsidP="008D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391808170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284B45C" w14:textId="47B13537" w:rsidR="004F4D17" w:rsidRPr="00C27C05" w:rsidRDefault="004F4D17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C27C05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C27C05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58DE4550" w14:textId="77777777" w:rsidR="004F4D17" w:rsidRPr="00C27C05" w:rsidRDefault="004F4D17">
    <w:pPr>
      <w:pStyle w:val="Stopka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1268962862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18"/>
            <w:szCs w:val="18"/>
          </w:rPr>
          <w:id w:val="-799610801"/>
          <w:docPartObj>
            <w:docPartGallery w:val="Page Numbers (Top of Page)"/>
            <w:docPartUnique/>
          </w:docPartObj>
        </w:sdtPr>
        <w:sdtEndPr/>
        <w:sdtContent>
          <w:p w14:paraId="466ADCEA" w14:textId="2B924798" w:rsidR="008B0B85" w:rsidRPr="008B0B85" w:rsidRDefault="008B0B85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8B0B85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8B0B8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8B0B8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8B0B8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8B0B8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8B0B8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8B0B85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8B0B8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8B0B8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8B0B8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8B0B8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8B0B8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1B3B7282" w14:textId="77777777" w:rsidR="008B0B85" w:rsidRPr="008B0B85" w:rsidRDefault="008B0B85">
    <w:pPr>
      <w:pStyle w:val="Stopka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B262B" w14:textId="77777777" w:rsidR="00C06E88" w:rsidRDefault="00C06E88" w:rsidP="008D64EC">
      <w:pPr>
        <w:spacing w:after="0" w:line="240" w:lineRule="auto"/>
      </w:pPr>
      <w:r>
        <w:separator/>
      </w:r>
    </w:p>
  </w:footnote>
  <w:footnote w:type="continuationSeparator" w:id="0">
    <w:p w14:paraId="4A331B3B" w14:textId="77777777" w:rsidR="00C06E88" w:rsidRDefault="00C06E88" w:rsidP="008D64EC">
      <w:pPr>
        <w:spacing w:after="0" w:line="240" w:lineRule="auto"/>
      </w:pPr>
      <w:r>
        <w:continuationSeparator/>
      </w:r>
    </w:p>
  </w:footnote>
  <w:footnote w:id="1">
    <w:p w14:paraId="112505FD" w14:textId="7EB839A3" w:rsidR="002E529C" w:rsidRPr="006625BB" w:rsidRDefault="002E529C">
      <w:pPr>
        <w:pStyle w:val="Tekstprzypisudolnego"/>
        <w:rPr>
          <w:rFonts w:ascii="Times New Roman" w:hAnsi="Times New Roman" w:cs="Times New Roman"/>
          <w:sz w:val="18"/>
          <w:szCs w:val="18"/>
        </w:rPr>
      </w:pPr>
      <w:r w:rsidRPr="006625BB">
        <w:rPr>
          <w:rStyle w:val="Odwoanieprzypisudolnego"/>
          <w:rFonts w:ascii="Times New Roman" w:hAnsi="Times New Roman" w:cs="Times New Roman"/>
          <w:sz w:val="18"/>
          <w:szCs w:val="18"/>
        </w:rPr>
        <w:footnoteRef/>
      </w:r>
      <w:r w:rsidRPr="006625BB">
        <w:rPr>
          <w:rFonts w:ascii="Times New Roman" w:hAnsi="Times New Roman" w:cs="Times New Roman"/>
          <w:sz w:val="18"/>
          <w:szCs w:val="18"/>
        </w:rPr>
        <w:t xml:space="preserve"> Tekst znowelizowany Kr. Dz. U. z 2025 r. poz. </w:t>
      </w:r>
      <w:r w:rsidR="00B71E63" w:rsidRPr="006625BB">
        <w:rPr>
          <w:rFonts w:ascii="Times New Roman" w:hAnsi="Times New Roman" w:cs="Times New Roman"/>
          <w:sz w:val="18"/>
          <w:szCs w:val="18"/>
        </w:rPr>
        <w:t>16</w:t>
      </w:r>
      <w:r w:rsidR="006625BB" w:rsidRPr="006625BB">
        <w:rPr>
          <w:rFonts w:ascii="Times New Roman" w:hAnsi="Times New Roman" w:cs="Times New Roman"/>
          <w:sz w:val="18"/>
          <w:szCs w:val="18"/>
        </w:rPr>
        <w:t xml:space="preserve"> i Kr. Dz. U. z 2026 r. poz. 7.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66E5" w14:textId="0C9F621D" w:rsidR="008D64EC" w:rsidRPr="00C27C05" w:rsidRDefault="00AF4036" w:rsidP="005460C8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sz w:val="18"/>
        <w:szCs w:val="18"/>
      </w:rPr>
    </w:pPr>
    <w:r w:rsidRPr="00C27C05">
      <w:rPr>
        <w:rFonts w:ascii="Times New Roman" w:hAnsi="Times New Roman" w:cs="Times New Roman"/>
        <w:sz w:val="18"/>
        <w:szCs w:val="18"/>
      </w:rPr>
      <w:t>Sekretariat Rady Lordów</w:t>
    </w:r>
    <w:r w:rsidR="005460C8" w:rsidRPr="00C27C05">
      <w:rPr>
        <w:rFonts w:ascii="Times New Roman" w:hAnsi="Times New Roman" w:cs="Times New Roman"/>
        <w:sz w:val="18"/>
        <w:szCs w:val="18"/>
      </w:rPr>
      <w:tab/>
    </w:r>
    <w:r w:rsidR="008241ED" w:rsidRPr="00C27C05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8B0B85">
      <w:rPr>
        <w:rFonts w:ascii="Times New Roman" w:hAnsi="Times New Roman" w:cs="Times New Roman"/>
        <w:b/>
        <w:bCs/>
        <w:sz w:val="18"/>
        <w:szCs w:val="18"/>
      </w:rPr>
      <w:t>6</w:t>
    </w:r>
    <w:r w:rsidR="008241ED" w:rsidRPr="00C27C05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DE7BB9">
      <w:rPr>
        <w:rFonts w:ascii="Times New Roman" w:hAnsi="Times New Roman" w:cs="Times New Roman"/>
        <w:b/>
        <w:bCs/>
        <w:sz w:val="18"/>
        <w:szCs w:val="18"/>
      </w:rPr>
      <w:t>53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4F069" w14:textId="17D2971A" w:rsidR="008D64EC" w:rsidRPr="008B0B85" w:rsidRDefault="006625BB" w:rsidP="008B0B85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b/>
        <w:bCs/>
        <w:sz w:val="18"/>
        <w:szCs w:val="18"/>
      </w:rPr>
    </w:pPr>
    <w:r>
      <w:rPr>
        <w:rFonts w:ascii="Times New Roman" w:hAnsi="Times New Roman" w:cs="Times New Roman"/>
        <w:noProof/>
      </w:rPr>
      <w:drawing>
        <wp:inline distT="0" distB="0" distL="0" distR="0" wp14:anchorId="05C9F3A7" wp14:editId="40D742E7">
          <wp:extent cx="2237221" cy="1820849"/>
          <wp:effectExtent l="0" t="0" r="0" b="0"/>
          <wp:docPr id="1987792800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0146" cy="18313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B0B85" w:rsidRPr="008B0B85">
      <w:rPr>
        <w:rFonts w:ascii="Times New Roman" w:hAnsi="Times New Roman" w:cs="Times New Roman"/>
      </w:rPr>
      <w:tab/>
    </w:r>
    <w:r w:rsidR="008B0B85" w:rsidRPr="008B0B85">
      <w:rPr>
        <w:rFonts w:ascii="Times New Roman" w:hAnsi="Times New Roman" w:cs="Times New Roman"/>
        <w:b/>
        <w:bCs/>
        <w:sz w:val="18"/>
        <w:szCs w:val="18"/>
      </w:rPr>
      <w:t xml:space="preserve">Kr. Dz. U. z 2026 r. poz. </w:t>
    </w:r>
    <w:r w:rsidR="00DE7BB9">
      <w:rPr>
        <w:rFonts w:ascii="Times New Roman" w:hAnsi="Times New Roman" w:cs="Times New Roman"/>
        <w:b/>
        <w:bCs/>
        <w:sz w:val="18"/>
        <w:szCs w:val="18"/>
      </w:rPr>
      <w:t>53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B7E"/>
    <w:multiLevelType w:val="hybridMultilevel"/>
    <w:tmpl w:val="DBC0F10E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E7170"/>
    <w:multiLevelType w:val="hybridMultilevel"/>
    <w:tmpl w:val="78E69A44"/>
    <w:lvl w:ilvl="0" w:tplc="0415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F31F87"/>
    <w:multiLevelType w:val="hybridMultilevel"/>
    <w:tmpl w:val="5CA81640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A2EFE"/>
    <w:multiLevelType w:val="hybridMultilevel"/>
    <w:tmpl w:val="9FEC9EE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D2A9B"/>
    <w:multiLevelType w:val="hybridMultilevel"/>
    <w:tmpl w:val="86167B68"/>
    <w:lvl w:ilvl="0" w:tplc="04150011">
      <w:start w:val="1"/>
      <w:numFmt w:val="decimal"/>
      <w:lvlText w:val="%1)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4E05C15"/>
    <w:multiLevelType w:val="hybridMultilevel"/>
    <w:tmpl w:val="1BA4ECD6"/>
    <w:lvl w:ilvl="0" w:tplc="9514C39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605B56"/>
    <w:multiLevelType w:val="hybridMultilevel"/>
    <w:tmpl w:val="EDC2E91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2E49BF"/>
    <w:multiLevelType w:val="multilevel"/>
    <w:tmpl w:val="B07ABD6C"/>
    <w:lvl w:ilvl="0">
      <w:start w:val="1"/>
      <w:numFmt w:val="decimal"/>
      <w:pStyle w:val="Styl2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50D32"/>
    <w:multiLevelType w:val="hybridMultilevel"/>
    <w:tmpl w:val="0CFEB012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B42B44"/>
    <w:multiLevelType w:val="multilevel"/>
    <w:tmpl w:val="E14803E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51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497C74"/>
    <w:multiLevelType w:val="hybridMultilevel"/>
    <w:tmpl w:val="E91A46C4"/>
    <w:lvl w:ilvl="0" w:tplc="A8D44A6A">
      <w:start w:val="1"/>
      <w:numFmt w:val="decimal"/>
      <w:lvlText w:val="§ %1"/>
      <w:lvlJc w:val="center"/>
      <w:pPr>
        <w:ind w:left="72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66E15"/>
    <w:multiLevelType w:val="hybridMultilevel"/>
    <w:tmpl w:val="E0FE1D8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4E14BC"/>
    <w:multiLevelType w:val="multilevel"/>
    <w:tmpl w:val="69160D32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068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A922FA9"/>
    <w:multiLevelType w:val="hybridMultilevel"/>
    <w:tmpl w:val="673C02F0"/>
    <w:lvl w:ilvl="0" w:tplc="CD224488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290" w:hanging="360"/>
      </w:pPr>
    </w:lvl>
    <w:lvl w:ilvl="2" w:tplc="0415001B" w:tentative="1">
      <w:start w:val="1"/>
      <w:numFmt w:val="lowerRoman"/>
      <w:lvlText w:val="%3."/>
      <w:lvlJc w:val="right"/>
      <w:pPr>
        <w:ind w:left="3010" w:hanging="180"/>
      </w:pPr>
    </w:lvl>
    <w:lvl w:ilvl="3" w:tplc="0415000F" w:tentative="1">
      <w:start w:val="1"/>
      <w:numFmt w:val="decimal"/>
      <w:lvlText w:val="%4."/>
      <w:lvlJc w:val="left"/>
      <w:pPr>
        <w:ind w:left="3730" w:hanging="360"/>
      </w:pPr>
    </w:lvl>
    <w:lvl w:ilvl="4" w:tplc="04150019" w:tentative="1">
      <w:start w:val="1"/>
      <w:numFmt w:val="lowerLetter"/>
      <w:lvlText w:val="%5."/>
      <w:lvlJc w:val="left"/>
      <w:pPr>
        <w:ind w:left="4450" w:hanging="360"/>
      </w:pPr>
    </w:lvl>
    <w:lvl w:ilvl="5" w:tplc="0415001B" w:tentative="1">
      <w:start w:val="1"/>
      <w:numFmt w:val="lowerRoman"/>
      <w:lvlText w:val="%6."/>
      <w:lvlJc w:val="right"/>
      <w:pPr>
        <w:ind w:left="5170" w:hanging="180"/>
      </w:pPr>
    </w:lvl>
    <w:lvl w:ilvl="6" w:tplc="0415000F" w:tentative="1">
      <w:start w:val="1"/>
      <w:numFmt w:val="decimal"/>
      <w:lvlText w:val="%7."/>
      <w:lvlJc w:val="left"/>
      <w:pPr>
        <w:ind w:left="5890" w:hanging="360"/>
      </w:pPr>
    </w:lvl>
    <w:lvl w:ilvl="7" w:tplc="04150019" w:tentative="1">
      <w:start w:val="1"/>
      <w:numFmt w:val="lowerLetter"/>
      <w:lvlText w:val="%8."/>
      <w:lvlJc w:val="left"/>
      <w:pPr>
        <w:ind w:left="6610" w:hanging="360"/>
      </w:pPr>
    </w:lvl>
    <w:lvl w:ilvl="8" w:tplc="0415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4" w15:restartNumberingAfterBreak="0">
    <w:nsid w:val="3FA445C3"/>
    <w:multiLevelType w:val="multilevel"/>
    <w:tmpl w:val="537ACE84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0F0310"/>
    <w:multiLevelType w:val="multilevel"/>
    <w:tmpl w:val="8DA2EA1E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D3656E"/>
    <w:multiLevelType w:val="hybridMultilevel"/>
    <w:tmpl w:val="466ADCB8"/>
    <w:lvl w:ilvl="0" w:tplc="10FCEFC4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2B53CF2"/>
    <w:multiLevelType w:val="hybridMultilevel"/>
    <w:tmpl w:val="F24A9BA8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B57EE1"/>
    <w:multiLevelType w:val="hybridMultilevel"/>
    <w:tmpl w:val="6B065C30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9A13837"/>
    <w:multiLevelType w:val="multilevel"/>
    <w:tmpl w:val="37484F0A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2E58DA"/>
    <w:multiLevelType w:val="hybridMultilevel"/>
    <w:tmpl w:val="F3407F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A2456C"/>
    <w:multiLevelType w:val="hybridMultilevel"/>
    <w:tmpl w:val="030661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990DF6"/>
    <w:multiLevelType w:val="hybridMultilevel"/>
    <w:tmpl w:val="7DC46D6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DE346F"/>
    <w:multiLevelType w:val="hybridMultilevel"/>
    <w:tmpl w:val="782463A2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4" w15:restartNumberingAfterBreak="0">
    <w:nsid w:val="67754386"/>
    <w:multiLevelType w:val="multilevel"/>
    <w:tmpl w:val="78D4CB8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BDE745E"/>
    <w:multiLevelType w:val="hybridMultilevel"/>
    <w:tmpl w:val="F2D217B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6" w15:restartNumberingAfterBreak="0">
    <w:nsid w:val="6FCD48D7"/>
    <w:multiLevelType w:val="hybridMultilevel"/>
    <w:tmpl w:val="550622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B04466"/>
    <w:multiLevelType w:val="hybridMultilevel"/>
    <w:tmpl w:val="ED7084A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A945E1"/>
    <w:multiLevelType w:val="hybridMultilevel"/>
    <w:tmpl w:val="00B8F07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9" w15:restartNumberingAfterBreak="0">
    <w:nsid w:val="79701092"/>
    <w:multiLevelType w:val="multilevel"/>
    <w:tmpl w:val="DB5275B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right"/>
      <w:pPr>
        <w:ind w:left="72" w:hanging="7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501" w:hanging="360"/>
      </w:pPr>
    </w:lvl>
    <w:lvl w:ilvl="3">
      <w:start w:val="1"/>
      <w:numFmt w:val="lowerLetter"/>
      <w:lvlText w:val="%4."/>
      <w:lvlJc w:val="left"/>
      <w:pPr>
        <w:ind w:left="1635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08298185">
    <w:abstractNumId w:val="7"/>
  </w:num>
  <w:num w:numId="2" w16cid:durableId="673413658">
    <w:abstractNumId w:val="12"/>
  </w:num>
  <w:num w:numId="3" w16cid:durableId="165244951">
    <w:abstractNumId w:val="13"/>
  </w:num>
  <w:num w:numId="4" w16cid:durableId="65760022">
    <w:abstractNumId w:val="6"/>
  </w:num>
  <w:num w:numId="5" w16cid:durableId="683827925">
    <w:abstractNumId w:val="9"/>
  </w:num>
  <w:num w:numId="6" w16cid:durableId="1087464472">
    <w:abstractNumId w:val="24"/>
  </w:num>
  <w:num w:numId="7" w16cid:durableId="1170372467">
    <w:abstractNumId w:val="11"/>
  </w:num>
  <w:num w:numId="8" w16cid:durableId="1601139872">
    <w:abstractNumId w:val="21"/>
  </w:num>
  <w:num w:numId="9" w16cid:durableId="1844123885">
    <w:abstractNumId w:val="14"/>
  </w:num>
  <w:num w:numId="10" w16cid:durableId="537821115">
    <w:abstractNumId w:val="5"/>
  </w:num>
  <w:num w:numId="11" w16cid:durableId="1986280655">
    <w:abstractNumId w:val="16"/>
  </w:num>
  <w:num w:numId="12" w16cid:durableId="258952614">
    <w:abstractNumId w:val="19"/>
  </w:num>
  <w:num w:numId="13" w16cid:durableId="538475394">
    <w:abstractNumId w:val="4"/>
  </w:num>
  <w:num w:numId="14" w16cid:durableId="2114932927">
    <w:abstractNumId w:val="3"/>
  </w:num>
  <w:num w:numId="15" w16cid:durableId="1731030207">
    <w:abstractNumId w:val="28"/>
  </w:num>
  <w:num w:numId="16" w16cid:durableId="901403149">
    <w:abstractNumId w:val="25"/>
  </w:num>
  <w:num w:numId="17" w16cid:durableId="1973099912">
    <w:abstractNumId w:val="23"/>
  </w:num>
  <w:num w:numId="18" w16cid:durableId="644698532">
    <w:abstractNumId w:val="20"/>
  </w:num>
  <w:num w:numId="19" w16cid:durableId="1015546055">
    <w:abstractNumId w:val="26"/>
  </w:num>
  <w:num w:numId="20" w16cid:durableId="2008439383">
    <w:abstractNumId w:val="27"/>
  </w:num>
  <w:num w:numId="21" w16cid:durableId="2112819523">
    <w:abstractNumId w:val="29"/>
  </w:num>
  <w:num w:numId="22" w16cid:durableId="1712420379">
    <w:abstractNumId w:val="1"/>
  </w:num>
  <w:num w:numId="23" w16cid:durableId="1275554091">
    <w:abstractNumId w:val="22"/>
  </w:num>
  <w:num w:numId="24" w16cid:durableId="1968466674">
    <w:abstractNumId w:val="8"/>
  </w:num>
  <w:num w:numId="25" w16cid:durableId="581329780">
    <w:abstractNumId w:val="2"/>
  </w:num>
  <w:num w:numId="26" w16cid:durableId="360209906">
    <w:abstractNumId w:val="17"/>
  </w:num>
  <w:num w:numId="27" w16cid:durableId="1159922771">
    <w:abstractNumId w:val="18"/>
  </w:num>
  <w:num w:numId="28" w16cid:durableId="54165420">
    <w:abstractNumId w:val="0"/>
  </w:num>
  <w:num w:numId="29" w16cid:durableId="1437019276">
    <w:abstractNumId w:val="10"/>
  </w:num>
  <w:num w:numId="30" w16cid:durableId="8334928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B0"/>
    <w:rsid w:val="000036F2"/>
    <w:rsid w:val="00003D8A"/>
    <w:rsid w:val="00017FE2"/>
    <w:rsid w:val="00021AF3"/>
    <w:rsid w:val="00021E11"/>
    <w:rsid w:val="00026912"/>
    <w:rsid w:val="00036F7F"/>
    <w:rsid w:val="00044288"/>
    <w:rsid w:val="000471A3"/>
    <w:rsid w:val="000647BE"/>
    <w:rsid w:val="00072718"/>
    <w:rsid w:val="000727BE"/>
    <w:rsid w:val="000748BD"/>
    <w:rsid w:val="00075204"/>
    <w:rsid w:val="000864DF"/>
    <w:rsid w:val="00090378"/>
    <w:rsid w:val="000A13A1"/>
    <w:rsid w:val="000A2753"/>
    <w:rsid w:val="000B2319"/>
    <w:rsid w:val="000B28FB"/>
    <w:rsid w:val="000B3A62"/>
    <w:rsid w:val="000C1719"/>
    <w:rsid w:val="000C247A"/>
    <w:rsid w:val="000C3076"/>
    <w:rsid w:val="000C6884"/>
    <w:rsid w:val="000C6FE2"/>
    <w:rsid w:val="000C742A"/>
    <w:rsid w:val="000C7445"/>
    <w:rsid w:val="000D0BB8"/>
    <w:rsid w:val="000D3122"/>
    <w:rsid w:val="000E54B0"/>
    <w:rsid w:val="000E6B2B"/>
    <w:rsid w:val="000E700B"/>
    <w:rsid w:val="000F7B91"/>
    <w:rsid w:val="001000FF"/>
    <w:rsid w:val="00100E05"/>
    <w:rsid w:val="00104D72"/>
    <w:rsid w:val="00105291"/>
    <w:rsid w:val="001073E8"/>
    <w:rsid w:val="001136C7"/>
    <w:rsid w:val="00116A6D"/>
    <w:rsid w:val="00126F3D"/>
    <w:rsid w:val="0012769C"/>
    <w:rsid w:val="00136488"/>
    <w:rsid w:val="00140025"/>
    <w:rsid w:val="00144FD1"/>
    <w:rsid w:val="00150A73"/>
    <w:rsid w:val="001513C3"/>
    <w:rsid w:val="0015255B"/>
    <w:rsid w:val="0015530E"/>
    <w:rsid w:val="00156BB9"/>
    <w:rsid w:val="00160421"/>
    <w:rsid w:val="00172F46"/>
    <w:rsid w:val="00184A14"/>
    <w:rsid w:val="0019093D"/>
    <w:rsid w:val="001931C0"/>
    <w:rsid w:val="001940BC"/>
    <w:rsid w:val="001A1409"/>
    <w:rsid w:val="001A7ED2"/>
    <w:rsid w:val="001B256A"/>
    <w:rsid w:val="001B4FD2"/>
    <w:rsid w:val="001C096D"/>
    <w:rsid w:val="001C18D1"/>
    <w:rsid w:val="001C2FAC"/>
    <w:rsid w:val="001D35F8"/>
    <w:rsid w:val="001D4B0D"/>
    <w:rsid w:val="001D5CCA"/>
    <w:rsid w:val="001E074D"/>
    <w:rsid w:val="001E1022"/>
    <w:rsid w:val="001E1C31"/>
    <w:rsid w:val="001E50ED"/>
    <w:rsid w:val="001E783F"/>
    <w:rsid w:val="001E78CA"/>
    <w:rsid w:val="001F0B3E"/>
    <w:rsid w:val="001F3D35"/>
    <w:rsid w:val="001F5DD8"/>
    <w:rsid w:val="00205121"/>
    <w:rsid w:val="0021030E"/>
    <w:rsid w:val="0022090F"/>
    <w:rsid w:val="0022771A"/>
    <w:rsid w:val="00230077"/>
    <w:rsid w:val="00233E16"/>
    <w:rsid w:val="00235D1A"/>
    <w:rsid w:val="002362B4"/>
    <w:rsid w:val="002379EC"/>
    <w:rsid w:val="0025496F"/>
    <w:rsid w:val="002572B7"/>
    <w:rsid w:val="00267D69"/>
    <w:rsid w:val="00272C6A"/>
    <w:rsid w:val="00275BB0"/>
    <w:rsid w:val="0028318E"/>
    <w:rsid w:val="00283B33"/>
    <w:rsid w:val="00286922"/>
    <w:rsid w:val="00287755"/>
    <w:rsid w:val="00290222"/>
    <w:rsid w:val="00292279"/>
    <w:rsid w:val="00293FBC"/>
    <w:rsid w:val="002B4D82"/>
    <w:rsid w:val="002C3A0A"/>
    <w:rsid w:val="002D0CFB"/>
    <w:rsid w:val="002D1505"/>
    <w:rsid w:val="002D43EA"/>
    <w:rsid w:val="002E3E9B"/>
    <w:rsid w:val="002E529C"/>
    <w:rsid w:val="002E5775"/>
    <w:rsid w:val="002E6C4B"/>
    <w:rsid w:val="002F0BFF"/>
    <w:rsid w:val="002F22C8"/>
    <w:rsid w:val="002F5E21"/>
    <w:rsid w:val="002F6063"/>
    <w:rsid w:val="00300A03"/>
    <w:rsid w:val="003139FD"/>
    <w:rsid w:val="00323C77"/>
    <w:rsid w:val="0032667F"/>
    <w:rsid w:val="00327933"/>
    <w:rsid w:val="003530ED"/>
    <w:rsid w:val="00354C6F"/>
    <w:rsid w:val="00365FFA"/>
    <w:rsid w:val="00367E22"/>
    <w:rsid w:val="00370206"/>
    <w:rsid w:val="0037219C"/>
    <w:rsid w:val="003736AF"/>
    <w:rsid w:val="00386D15"/>
    <w:rsid w:val="00386EEA"/>
    <w:rsid w:val="003931B3"/>
    <w:rsid w:val="003A0B15"/>
    <w:rsid w:val="003A1154"/>
    <w:rsid w:val="003B468B"/>
    <w:rsid w:val="003B5489"/>
    <w:rsid w:val="003B6A0A"/>
    <w:rsid w:val="003C1B7A"/>
    <w:rsid w:val="003C2632"/>
    <w:rsid w:val="003C5A13"/>
    <w:rsid w:val="003D5825"/>
    <w:rsid w:val="003E3109"/>
    <w:rsid w:val="003E31C0"/>
    <w:rsid w:val="003E49E0"/>
    <w:rsid w:val="003F531C"/>
    <w:rsid w:val="00400C34"/>
    <w:rsid w:val="00406699"/>
    <w:rsid w:val="00411531"/>
    <w:rsid w:val="00415788"/>
    <w:rsid w:val="00416F8B"/>
    <w:rsid w:val="00416FBA"/>
    <w:rsid w:val="004176BA"/>
    <w:rsid w:val="004252D6"/>
    <w:rsid w:val="00426568"/>
    <w:rsid w:val="004336ED"/>
    <w:rsid w:val="004452E8"/>
    <w:rsid w:val="00451F53"/>
    <w:rsid w:val="004537BC"/>
    <w:rsid w:val="00454A22"/>
    <w:rsid w:val="00455CC8"/>
    <w:rsid w:val="00456693"/>
    <w:rsid w:val="0046087A"/>
    <w:rsid w:val="0046261F"/>
    <w:rsid w:val="00462D70"/>
    <w:rsid w:val="00462F8C"/>
    <w:rsid w:val="00471BC5"/>
    <w:rsid w:val="0048330C"/>
    <w:rsid w:val="00492361"/>
    <w:rsid w:val="00492E8D"/>
    <w:rsid w:val="00493D57"/>
    <w:rsid w:val="004B2E1E"/>
    <w:rsid w:val="004B40F6"/>
    <w:rsid w:val="004C7904"/>
    <w:rsid w:val="004D14D7"/>
    <w:rsid w:val="004D79CD"/>
    <w:rsid w:val="004E3605"/>
    <w:rsid w:val="004E5398"/>
    <w:rsid w:val="004E54E4"/>
    <w:rsid w:val="004E732A"/>
    <w:rsid w:val="004F3520"/>
    <w:rsid w:val="004F4D17"/>
    <w:rsid w:val="004F5B81"/>
    <w:rsid w:val="004F5D73"/>
    <w:rsid w:val="004F6D05"/>
    <w:rsid w:val="005012BC"/>
    <w:rsid w:val="00502A94"/>
    <w:rsid w:val="0050648B"/>
    <w:rsid w:val="00521110"/>
    <w:rsid w:val="005215A0"/>
    <w:rsid w:val="00524952"/>
    <w:rsid w:val="00526354"/>
    <w:rsid w:val="00532B83"/>
    <w:rsid w:val="00534F41"/>
    <w:rsid w:val="005460C8"/>
    <w:rsid w:val="00555CA2"/>
    <w:rsid w:val="00556131"/>
    <w:rsid w:val="0056594F"/>
    <w:rsid w:val="00565C41"/>
    <w:rsid w:val="00571BCB"/>
    <w:rsid w:val="00574710"/>
    <w:rsid w:val="005871B9"/>
    <w:rsid w:val="00591F78"/>
    <w:rsid w:val="00594291"/>
    <w:rsid w:val="0059716A"/>
    <w:rsid w:val="005A1EEA"/>
    <w:rsid w:val="005A3205"/>
    <w:rsid w:val="005B1CD9"/>
    <w:rsid w:val="005B1E9A"/>
    <w:rsid w:val="005B3CD9"/>
    <w:rsid w:val="005C1B82"/>
    <w:rsid w:val="005C7EB5"/>
    <w:rsid w:val="005D0AE3"/>
    <w:rsid w:val="005D2F46"/>
    <w:rsid w:val="005D4A3F"/>
    <w:rsid w:val="005D72BD"/>
    <w:rsid w:val="005E7A53"/>
    <w:rsid w:val="005F2F94"/>
    <w:rsid w:val="005F696B"/>
    <w:rsid w:val="005F6A70"/>
    <w:rsid w:val="00604F68"/>
    <w:rsid w:val="00614417"/>
    <w:rsid w:val="006233FB"/>
    <w:rsid w:val="00623A36"/>
    <w:rsid w:val="00623A95"/>
    <w:rsid w:val="00624757"/>
    <w:rsid w:val="00627747"/>
    <w:rsid w:val="00633BB8"/>
    <w:rsid w:val="006349AE"/>
    <w:rsid w:val="00640F23"/>
    <w:rsid w:val="006469C3"/>
    <w:rsid w:val="0065105B"/>
    <w:rsid w:val="00660F7E"/>
    <w:rsid w:val="006614C2"/>
    <w:rsid w:val="006625BB"/>
    <w:rsid w:val="00662A5F"/>
    <w:rsid w:val="00663AAD"/>
    <w:rsid w:val="00667BB3"/>
    <w:rsid w:val="00675CF1"/>
    <w:rsid w:val="00682207"/>
    <w:rsid w:val="00685A9B"/>
    <w:rsid w:val="00690848"/>
    <w:rsid w:val="006A3CAC"/>
    <w:rsid w:val="006B110B"/>
    <w:rsid w:val="006C136A"/>
    <w:rsid w:val="006D00DE"/>
    <w:rsid w:val="006D43C5"/>
    <w:rsid w:val="006E068A"/>
    <w:rsid w:val="006E6595"/>
    <w:rsid w:val="006E66A2"/>
    <w:rsid w:val="006F0C12"/>
    <w:rsid w:val="006F6067"/>
    <w:rsid w:val="007048F6"/>
    <w:rsid w:val="0070676B"/>
    <w:rsid w:val="007135B4"/>
    <w:rsid w:val="00725531"/>
    <w:rsid w:val="00725BEC"/>
    <w:rsid w:val="0072702D"/>
    <w:rsid w:val="00731DB3"/>
    <w:rsid w:val="0073552D"/>
    <w:rsid w:val="007357E2"/>
    <w:rsid w:val="007539F5"/>
    <w:rsid w:val="00754368"/>
    <w:rsid w:val="007616D7"/>
    <w:rsid w:val="00764C7C"/>
    <w:rsid w:val="00767930"/>
    <w:rsid w:val="0077573A"/>
    <w:rsid w:val="0078061F"/>
    <w:rsid w:val="00781D8B"/>
    <w:rsid w:val="0078271D"/>
    <w:rsid w:val="00790688"/>
    <w:rsid w:val="007A01CD"/>
    <w:rsid w:val="007B2627"/>
    <w:rsid w:val="007C000F"/>
    <w:rsid w:val="007C0EDF"/>
    <w:rsid w:val="007C59FB"/>
    <w:rsid w:val="007D034F"/>
    <w:rsid w:val="007D03D7"/>
    <w:rsid w:val="007D0C3A"/>
    <w:rsid w:val="007D3E50"/>
    <w:rsid w:val="007E3CB4"/>
    <w:rsid w:val="007E7BB6"/>
    <w:rsid w:val="007F161D"/>
    <w:rsid w:val="007F1A24"/>
    <w:rsid w:val="007F3C58"/>
    <w:rsid w:val="007F4280"/>
    <w:rsid w:val="007F4484"/>
    <w:rsid w:val="007F6F8A"/>
    <w:rsid w:val="00802AB3"/>
    <w:rsid w:val="00807433"/>
    <w:rsid w:val="00811508"/>
    <w:rsid w:val="008117E5"/>
    <w:rsid w:val="00813A9D"/>
    <w:rsid w:val="00815496"/>
    <w:rsid w:val="00815A95"/>
    <w:rsid w:val="00821A53"/>
    <w:rsid w:val="00821AAF"/>
    <w:rsid w:val="008241ED"/>
    <w:rsid w:val="00824BE8"/>
    <w:rsid w:val="00835B28"/>
    <w:rsid w:val="0084120E"/>
    <w:rsid w:val="0084170B"/>
    <w:rsid w:val="008601F3"/>
    <w:rsid w:val="00863606"/>
    <w:rsid w:val="008647F5"/>
    <w:rsid w:val="00872B1F"/>
    <w:rsid w:val="00876EDD"/>
    <w:rsid w:val="00876FE3"/>
    <w:rsid w:val="0087799F"/>
    <w:rsid w:val="0088222C"/>
    <w:rsid w:val="0088482E"/>
    <w:rsid w:val="00887C6D"/>
    <w:rsid w:val="008902D8"/>
    <w:rsid w:val="0089213F"/>
    <w:rsid w:val="008A01B6"/>
    <w:rsid w:val="008A06E1"/>
    <w:rsid w:val="008A41F9"/>
    <w:rsid w:val="008A6213"/>
    <w:rsid w:val="008B0B85"/>
    <w:rsid w:val="008B57E9"/>
    <w:rsid w:val="008B5A69"/>
    <w:rsid w:val="008C0F5F"/>
    <w:rsid w:val="008C12FA"/>
    <w:rsid w:val="008C79F7"/>
    <w:rsid w:val="008D018B"/>
    <w:rsid w:val="008D10D0"/>
    <w:rsid w:val="008D2138"/>
    <w:rsid w:val="008D64EC"/>
    <w:rsid w:val="008E0347"/>
    <w:rsid w:val="008F08A7"/>
    <w:rsid w:val="008F2311"/>
    <w:rsid w:val="008F5E23"/>
    <w:rsid w:val="008F6933"/>
    <w:rsid w:val="009030D3"/>
    <w:rsid w:val="00904640"/>
    <w:rsid w:val="009074BA"/>
    <w:rsid w:val="009100FD"/>
    <w:rsid w:val="00913818"/>
    <w:rsid w:val="00915E35"/>
    <w:rsid w:val="00930186"/>
    <w:rsid w:val="00931EEB"/>
    <w:rsid w:val="00935819"/>
    <w:rsid w:val="00935AC8"/>
    <w:rsid w:val="0093737A"/>
    <w:rsid w:val="00942031"/>
    <w:rsid w:val="00943DDC"/>
    <w:rsid w:val="00943F0B"/>
    <w:rsid w:val="00951D38"/>
    <w:rsid w:val="00952444"/>
    <w:rsid w:val="009526D5"/>
    <w:rsid w:val="00955D10"/>
    <w:rsid w:val="009634E3"/>
    <w:rsid w:val="0097281A"/>
    <w:rsid w:val="00973F8E"/>
    <w:rsid w:val="00980B60"/>
    <w:rsid w:val="00981961"/>
    <w:rsid w:val="00982485"/>
    <w:rsid w:val="00983C35"/>
    <w:rsid w:val="009856EB"/>
    <w:rsid w:val="00985861"/>
    <w:rsid w:val="00990EF6"/>
    <w:rsid w:val="009967EB"/>
    <w:rsid w:val="009A15F7"/>
    <w:rsid w:val="009A213D"/>
    <w:rsid w:val="009A6D21"/>
    <w:rsid w:val="009B1982"/>
    <w:rsid w:val="009B3CD5"/>
    <w:rsid w:val="009C059D"/>
    <w:rsid w:val="009C2061"/>
    <w:rsid w:val="009C4077"/>
    <w:rsid w:val="009C4E66"/>
    <w:rsid w:val="009D0054"/>
    <w:rsid w:val="009D5565"/>
    <w:rsid w:val="009D6016"/>
    <w:rsid w:val="009D7643"/>
    <w:rsid w:val="009E3560"/>
    <w:rsid w:val="009E657F"/>
    <w:rsid w:val="009F2626"/>
    <w:rsid w:val="00A001DE"/>
    <w:rsid w:val="00A00AA9"/>
    <w:rsid w:val="00A06A2B"/>
    <w:rsid w:val="00A10BD0"/>
    <w:rsid w:val="00A11546"/>
    <w:rsid w:val="00A22A23"/>
    <w:rsid w:val="00A25BA9"/>
    <w:rsid w:val="00A3262D"/>
    <w:rsid w:val="00A333F8"/>
    <w:rsid w:val="00A352C2"/>
    <w:rsid w:val="00A40F7D"/>
    <w:rsid w:val="00A42581"/>
    <w:rsid w:val="00A50442"/>
    <w:rsid w:val="00A505BE"/>
    <w:rsid w:val="00A5131E"/>
    <w:rsid w:val="00A51EB7"/>
    <w:rsid w:val="00A53CAB"/>
    <w:rsid w:val="00A5438D"/>
    <w:rsid w:val="00A54A19"/>
    <w:rsid w:val="00A5595A"/>
    <w:rsid w:val="00A55BC0"/>
    <w:rsid w:val="00A67A23"/>
    <w:rsid w:val="00A70CA6"/>
    <w:rsid w:val="00A71622"/>
    <w:rsid w:val="00A822B4"/>
    <w:rsid w:val="00A84BC9"/>
    <w:rsid w:val="00A85525"/>
    <w:rsid w:val="00A90890"/>
    <w:rsid w:val="00AA22B4"/>
    <w:rsid w:val="00AA47F4"/>
    <w:rsid w:val="00AB2518"/>
    <w:rsid w:val="00AB408B"/>
    <w:rsid w:val="00AB7C09"/>
    <w:rsid w:val="00AC5DF8"/>
    <w:rsid w:val="00AD4A58"/>
    <w:rsid w:val="00AE0BFE"/>
    <w:rsid w:val="00AE1706"/>
    <w:rsid w:val="00AE3254"/>
    <w:rsid w:val="00AE74EF"/>
    <w:rsid w:val="00AF0F4D"/>
    <w:rsid w:val="00AF23F8"/>
    <w:rsid w:val="00AF4036"/>
    <w:rsid w:val="00B04D06"/>
    <w:rsid w:val="00B06A49"/>
    <w:rsid w:val="00B11B47"/>
    <w:rsid w:val="00B12B34"/>
    <w:rsid w:val="00B161D6"/>
    <w:rsid w:val="00B17310"/>
    <w:rsid w:val="00B2201A"/>
    <w:rsid w:val="00B23E79"/>
    <w:rsid w:val="00B30523"/>
    <w:rsid w:val="00B31273"/>
    <w:rsid w:val="00B363E0"/>
    <w:rsid w:val="00B42583"/>
    <w:rsid w:val="00B428D4"/>
    <w:rsid w:val="00B443A4"/>
    <w:rsid w:val="00B447AC"/>
    <w:rsid w:val="00B45793"/>
    <w:rsid w:val="00B476EA"/>
    <w:rsid w:val="00B478CE"/>
    <w:rsid w:val="00B50D0A"/>
    <w:rsid w:val="00B51586"/>
    <w:rsid w:val="00B518CE"/>
    <w:rsid w:val="00B526FD"/>
    <w:rsid w:val="00B547AB"/>
    <w:rsid w:val="00B707A7"/>
    <w:rsid w:val="00B7092C"/>
    <w:rsid w:val="00B71E63"/>
    <w:rsid w:val="00B7250E"/>
    <w:rsid w:val="00B729D3"/>
    <w:rsid w:val="00B7573C"/>
    <w:rsid w:val="00B82B47"/>
    <w:rsid w:val="00B84047"/>
    <w:rsid w:val="00B9608A"/>
    <w:rsid w:val="00BA64A1"/>
    <w:rsid w:val="00BB0458"/>
    <w:rsid w:val="00BC250D"/>
    <w:rsid w:val="00BE7C72"/>
    <w:rsid w:val="00BF7D8E"/>
    <w:rsid w:val="00C00758"/>
    <w:rsid w:val="00C06E88"/>
    <w:rsid w:val="00C100EA"/>
    <w:rsid w:val="00C20EE5"/>
    <w:rsid w:val="00C22416"/>
    <w:rsid w:val="00C278DA"/>
    <w:rsid w:val="00C27C05"/>
    <w:rsid w:val="00C45C0A"/>
    <w:rsid w:val="00C50428"/>
    <w:rsid w:val="00C51AC3"/>
    <w:rsid w:val="00C5212A"/>
    <w:rsid w:val="00C57F22"/>
    <w:rsid w:val="00C61089"/>
    <w:rsid w:val="00C61A16"/>
    <w:rsid w:val="00C66671"/>
    <w:rsid w:val="00C67DEC"/>
    <w:rsid w:val="00C74890"/>
    <w:rsid w:val="00C74E60"/>
    <w:rsid w:val="00C81911"/>
    <w:rsid w:val="00C81DC4"/>
    <w:rsid w:val="00C86AE8"/>
    <w:rsid w:val="00C872D6"/>
    <w:rsid w:val="00C87663"/>
    <w:rsid w:val="00C92FFD"/>
    <w:rsid w:val="00C95DB2"/>
    <w:rsid w:val="00C97592"/>
    <w:rsid w:val="00CA2EF5"/>
    <w:rsid w:val="00CA6E0C"/>
    <w:rsid w:val="00CB0A5C"/>
    <w:rsid w:val="00CB18B1"/>
    <w:rsid w:val="00CB361B"/>
    <w:rsid w:val="00CB5300"/>
    <w:rsid w:val="00CB6A86"/>
    <w:rsid w:val="00CC05F8"/>
    <w:rsid w:val="00CC0A6A"/>
    <w:rsid w:val="00CC2866"/>
    <w:rsid w:val="00CD03FC"/>
    <w:rsid w:val="00CD5D87"/>
    <w:rsid w:val="00CE53E9"/>
    <w:rsid w:val="00CE6B89"/>
    <w:rsid w:val="00CF6A6B"/>
    <w:rsid w:val="00D017EA"/>
    <w:rsid w:val="00D04A14"/>
    <w:rsid w:val="00D13FA6"/>
    <w:rsid w:val="00D14DA4"/>
    <w:rsid w:val="00D24367"/>
    <w:rsid w:val="00D25CBF"/>
    <w:rsid w:val="00D263D6"/>
    <w:rsid w:val="00D304E2"/>
    <w:rsid w:val="00D30F12"/>
    <w:rsid w:val="00D36F42"/>
    <w:rsid w:val="00D4181A"/>
    <w:rsid w:val="00D51541"/>
    <w:rsid w:val="00D527DA"/>
    <w:rsid w:val="00D542FD"/>
    <w:rsid w:val="00D56DEB"/>
    <w:rsid w:val="00D6195C"/>
    <w:rsid w:val="00D632ED"/>
    <w:rsid w:val="00D676BC"/>
    <w:rsid w:val="00D87FB5"/>
    <w:rsid w:val="00DA0596"/>
    <w:rsid w:val="00DA1D8A"/>
    <w:rsid w:val="00DA4318"/>
    <w:rsid w:val="00DC1462"/>
    <w:rsid w:val="00DC1A7A"/>
    <w:rsid w:val="00DC5DC2"/>
    <w:rsid w:val="00DC6A70"/>
    <w:rsid w:val="00DD1089"/>
    <w:rsid w:val="00DE6F9A"/>
    <w:rsid w:val="00DE7BB9"/>
    <w:rsid w:val="00DF175E"/>
    <w:rsid w:val="00DF4B1A"/>
    <w:rsid w:val="00DF5891"/>
    <w:rsid w:val="00E01DDA"/>
    <w:rsid w:val="00E03C8C"/>
    <w:rsid w:val="00E05F01"/>
    <w:rsid w:val="00E1032E"/>
    <w:rsid w:val="00E13239"/>
    <w:rsid w:val="00E177C1"/>
    <w:rsid w:val="00E247B4"/>
    <w:rsid w:val="00E33D9F"/>
    <w:rsid w:val="00E34010"/>
    <w:rsid w:val="00E405FA"/>
    <w:rsid w:val="00E40D67"/>
    <w:rsid w:val="00E4560C"/>
    <w:rsid w:val="00E47462"/>
    <w:rsid w:val="00E55E61"/>
    <w:rsid w:val="00E560D5"/>
    <w:rsid w:val="00E733D4"/>
    <w:rsid w:val="00E749AF"/>
    <w:rsid w:val="00E7688B"/>
    <w:rsid w:val="00E76959"/>
    <w:rsid w:val="00E813B9"/>
    <w:rsid w:val="00E8729B"/>
    <w:rsid w:val="00E93104"/>
    <w:rsid w:val="00E9615C"/>
    <w:rsid w:val="00EA30EA"/>
    <w:rsid w:val="00EA436A"/>
    <w:rsid w:val="00EB3984"/>
    <w:rsid w:val="00EB59B1"/>
    <w:rsid w:val="00EC3392"/>
    <w:rsid w:val="00EC4B92"/>
    <w:rsid w:val="00ED636D"/>
    <w:rsid w:val="00EE25F5"/>
    <w:rsid w:val="00EE5D7D"/>
    <w:rsid w:val="00EF5544"/>
    <w:rsid w:val="00EF5EC9"/>
    <w:rsid w:val="00F055EF"/>
    <w:rsid w:val="00F05A0A"/>
    <w:rsid w:val="00F13C77"/>
    <w:rsid w:val="00F21B1E"/>
    <w:rsid w:val="00F26A42"/>
    <w:rsid w:val="00F27F9B"/>
    <w:rsid w:val="00F311A1"/>
    <w:rsid w:val="00F34D64"/>
    <w:rsid w:val="00F520D6"/>
    <w:rsid w:val="00F61F1B"/>
    <w:rsid w:val="00F62371"/>
    <w:rsid w:val="00F77108"/>
    <w:rsid w:val="00F77B20"/>
    <w:rsid w:val="00F80278"/>
    <w:rsid w:val="00F80BB0"/>
    <w:rsid w:val="00F81702"/>
    <w:rsid w:val="00F848B6"/>
    <w:rsid w:val="00F86C54"/>
    <w:rsid w:val="00F97064"/>
    <w:rsid w:val="00F97A63"/>
    <w:rsid w:val="00FA4F3D"/>
    <w:rsid w:val="00FA63FF"/>
    <w:rsid w:val="00FA645D"/>
    <w:rsid w:val="00FC5630"/>
    <w:rsid w:val="00FD252F"/>
    <w:rsid w:val="00FD27CA"/>
    <w:rsid w:val="00FD4EB3"/>
    <w:rsid w:val="00FD792C"/>
    <w:rsid w:val="00FF1D37"/>
    <w:rsid w:val="00FF3786"/>
    <w:rsid w:val="00FF3E04"/>
    <w:rsid w:val="00FF4DE9"/>
    <w:rsid w:val="00FF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8F682"/>
  <w15:chartTrackingRefBased/>
  <w15:docId w15:val="{DDBBDBD6-7FB3-4F58-A394-F0557298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6DEB"/>
    <w:rPr>
      <w:rFonts w:ascii="Calibri" w:eastAsia="Calibri" w:hAnsi="Calibri" w:cs="Calibri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A32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32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32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32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3205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32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2">
    <w:name w:val="Styl2"/>
    <w:basedOn w:val="Normalny"/>
    <w:qFormat/>
    <w:rsid w:val="009074BA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120" w:line="24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64EC"/>
  </w:style>
  <w:style w:type="paragraph" w:styleId="Stopka">
    <w:name w:val="footer"/>
    <w:basedOn w:val="Normalny"/>
    <w:link w:val="Stopka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64EC"/>
  </w:style>
  <w:style w:type="paragraph" w:styleId="Akapitzlist">
    <w:name w:val="List Paragraph"/>
    <w:basedOn w:val="Normalny"/>
    <w:uiPriority w:val="34"/>
    <w:qFormat/>
    <w:rsid w:val="006C136A"/>
    <w:pPr>
      <w:ind w:left="720"/>
      <w:contextualSpacing/>
    </w:pPr>
  </w:style>
  <w:style w:type="paragraph" w:customStyle="1" w:styleId="Styl1">
    <w:name w:val="Styl1"/>
    <w:basedOn w:val="Normalny"/>
    <w:link w:val="Styl1Znak"/>
    <w:qFormat/>
    <w:rsid w:val="00623A36"/>
    <w:pPr>
      <w:autoSpaceDE w:val="0"/>
      <w:autoSpaceDN w:val="0"/>
      <w:adjustRightInd w:val="0"/>
      <w:spacing w:after="120" w:line="240" w:lineRule="auto"/>
      <w:jc w:val="both"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Styl1Znak">
    <w:name w:val="Styl1 Znak"/>
    <w:basedOn w:val="Domylnaczcionkaakapitu"/>
    <w:link w:val="Styl1"/>
    <w:rsid w:val="00623A36"/>
    <w:rPr>
      <w:rFonts w:ascii="Times New Roman" w:hAnsi="Times New Roman" w:cs="Times New Roman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5A3205"/>
    <w:rPr>
      <w:rFonts w:ascii="Calibri" w:eastAsia="Calibri" w:hAnsi="Calibri" w:cs="Calibri"/>
      <w:b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3205"/>
    <w:rPr>
      <w:rFonts w:ascii="Calibri" w:eastAsia="Calibri" w:hAnsi="Calibri" w:cs="Calibri"/>
      <w:b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3205"/>
    <w:rPr>
      <w:rFonts w:ascii="Calibri" w:eastAsia="Calibri" w:hAnsi="Calibri" w:cs="Calibri"/>
      <w:b/>
      <w:sz w:val="28"/>
      <w:szCs w:val="28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3205"/>
    <w:rPr>
      <w:rFonts w:ascii="Calibri" w:eastAsia="Calibri" w:hAnsi="Calibri" w:cs="Calibri"/>
      <w:b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3205"/>
    <w:rPr>
      <w:rFonts w:ascii="Calibri" w:eastAsia="Calibri" w:hAnsi="Calibri" w:cs="Calibri"/>
      <w:b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3205"/>
    <w:rPr>
      <w:rFonts w:ascii="Calibri" w:eastAsia="Calibri" w:hAnsi="Calibri" w:cs="Calibri"/>
      <w:b/>
      <w:sz w:val="20"/>
      <w:szCs w:val="20"/>
      <w:lang w:eastAsia="pl-PL"/>
    </w:rPr>
  </w:style>
  <w:style w:type="table" w:customStyle="1" w:styleId="TableNormal">
    <w:name w:val="Table Normal"/>
    <w:rsid w:val="005A3205"/>
    <w:rPr>
      <w:rFonts w:ascii="Calibri" w:eastAsia="Calibri" w:hAnsi="Calibri" w:cs="Calibri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5A320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5A3205"/>
    <w:rPr>
      <w:rFonts w:ascii="Calibri" w:eastAsia="Calibri" w:hAnsi="Calibri" w:cs="Calibri"/>
      <w:b/>
      <w:sz w:val="72"/>
      <w:szCs w:val="72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320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odtytuZnak">
    <w:name w:val="Podtytuł Znak"/>
    <w:basedOn w:val="Domylnaczcionkaakapitu"/>
    <w:link w:val="Podtytu"/>
    <w:uiPriority w:val="11"/>
    <w:rsid w:val="005A3205"/>
    <w:rPr>
      <w:rFonts w:ascii="Georgia" w:eastAsia="Georgia" w:hAnsi="Georgia" w:cs="Georgia"/>
      <w:i/>
      <w:color w:val="666666"/>
      <w:sz w:val="48"/>
      <w:szCs w:val="48"/>
      <w:lang w:eastAsia="pl-PL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A32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3205"/>
    <w:rPr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A320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A3205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FC563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C5630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FC5630"/>
    <w:rPr>
      <w:color w:val="954F72" w:themeColor="followedHyperlink"/>
      <w:u w:val="single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2E529C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2E529C"/>
    <w:rPr>
      <w:rFonts w:ascii="Calibri" w:eastAsia="Calibri" w:hAnsi="Calibri" w:cs="Calibri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2E529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13656-EFA5-4F01-8A89-814BB1569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8</Pages>
  <Words>2061</Words>
  <Characters>12369</Characters>
  <Application>Microsoft Office Word</Application>
  <DocSecurity>0</DocSecurity>
  <Lines>103</Lines>
  <Paragraphs>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Tarwacki</dc:creator>
  <cp:keywords/>
  <dc:description/>
  <cp:lastModifiedBy>Artur Tarwacki</cp:lastModifiedBy>
  <cp:revision>389</cp:revision>
  <cp:lastPrinted>2025-03-28T20:12:00Z</cp:lastPrinted>
  <dcterms:created xsi:type="dcterms:W3CDTF">2025-03-23T20:20:00Z</dcterms:created>
  <dcterms:modified xsi:type="dcterms:W3CDTF">2026-09-19T16:06:00Z</dcterms:modified>
</cp:coreProperties>
</file>