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keepNext w:val="0"/>
        <w:keepLines w:val="0"/>
        <w:pageBreakBefore w:val="0"/>
        <w:spacing w:before="0" w:after="0" w:line="360" w:lineRule="auto"/>
        <w:jc w:val="center"/>
      </w:pPr>
    </w:p>
    <w:p>
      <w:pPr>
        <w:keepNext w:val="0"/>
        <w:keepLines w:val="0"/>
        <w:pageBreakBefore w:val="0"/>
        <w:spacing w:before="0" w:after="0" w:line="360" w:lineRule="auto"/>
        <w:jc w:val="center"/>
      </w:pPr>
      <w:r>
        <w:rPr>
          <w:rFonts w:ascii="Times New Roman" w:hAnsi="Times New Roman" w:eastAsia="Times New Roman" w:cs="Times New Roman"/>
          <w:b/>
          <w:i w:val="0"/>
          <w:sz w:val="40"/>
        </w:rPr>
        <w:t>USTAWA</w:t>
      </w:r>
    </w:p>
    <w:p>
      <w:pPr>
        <w:keepNext w:val="0"/>
        <w:keepLines w:val="0"/>
        <w:pageBreakBefore w:val="0"/>
        <w:spacing w:before="0" w:after="0" w:line="360" w:lineRule="auto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4"/>
        </w:rPr>
        <w:t>z 23.10.2026 r.</w:t>
      </w:r>
    </w:p>
    <w:p>
      <w:pPr>
        <w:keepNext w:val="0"/>
        <w:keepLines w:val="0"/>
        <w:pageBreakBefore w:val="0"/>
        <w:spacing w:before="0" w:after="0" w:line="360" w:lineRule="auto"/>
        <w:jc w:val="center"/>
      </w:pPr>
      <w:r>
        <w:rPr>
          <w:rFonts w:ascii="Times New Roman" w:hAnsi="Times New Roman" w:eastAsia="Times New Roman" w:cs="Times New Roman"/>
          <w:b/>
          <w:i w:val="0"/>
          <w:sz w:val="24"/>
        </w:rPr>
        <w:t>O KORONNYM BANKU CENTRALNYM</w:t>
      </w:r>
    </w:p>
    <w:p>
      <w:pPr>
        <w:keepNext w:val="0"/>
        <w:keepLines w:val="0"/>
        <w:pageBreakBefore w:val="0"/>
        <w:spacing w:before="0" w:after="0" w:line="360" w:lineRule="auto"/>
        <w:jc w:val="center"/>
      </w:pPr>
    </w:p>
    <w:p>
      <w:pPr>
        <w:keepNext/>
        <w:keepLines/>
        <w:pageBreakBefore w:val="0"/>
        <w:spacing w:before="0" w:after="0" w:line="360" w:lineRule="auto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2"/>
        </w:rPr>
        <w:t>ROZDZIAŁ 1</w:t>
      </w:r>
    </w:p>
    <w:p>
      <w:pPr>
        <w:keepNext/>
        <w:keepLines/>
        <w:pageBreakBefore w:val="0"/>
        <w:spacing w:before="0" w:after="0" w:line="360" w:lineRule="auto"/>
        <w:jc w:val="center"/>
      </w:pPr>
      <w:r>
        <w:rPr>
          <w:rFonts w:ascii="Times New Roman" w:hAnsi="Times New Roman" w:eastAsia="Times New Roman" w:cs="Times New Roman"/>
          <w:b/>
          <w:i w:val="0"/>
          <w:sz w:val="22"/>
        </w:rPr>
        <w:t>PRZEPISY OGÓLNE</w:t>
      </w:r>
    </w:p>
    <w:p>
      <w:pPr>
        <w:keepNext/>
        <w:keepLines w:val="0"/>
        <w:pageBreakBefore w:val="0"/>
        <w:spacing w:before="0" w:after="0" w:line="360" w:lineRule="auto"/>
        <w:jc w:val="center"/>
      </w:pPr>
    </w:p>
    <w:p>
      <w:pPr>
        <w:spacing w:before="0" w:after="0" w:line="360" w:lineRule="auto"/>
        <w:jc w:val="both"/>
      </w:pPr>
      <w:r>
        <w:rPr>
          <w:rFonts w:ascii="Times New Roman" w:hAnsi="Times New Roman" w:eastAsia="Times New Roman" w:cs="Times New Roman"/>
          <w:b/>
          <w:i w:val="0"/>
          <w:sz w:val="22"/>
        </w:rPr>
        <w:t xml:space="preserve">Art. 1. </w:t>
      </w:r>
      <w:r>
        <w:rPr>
          <w:rFonts w:ascii="Times New Roman" w:hAnsi="Times New Roman" w:eastAsia="Times New Roman" w:cs="Times New Roman"/>
          <w:b w:val="0"/>
          <w:i w:val="0"/>
          <w:sz w:val="22"/>
        </w:rPr>
        <w:t>1. Koronny Bank Centralny, zwany dalej „KBC”, jest bankiem centralnym Korony Krulestwa Multikont.</w:t>
      </w:r>
    </w:p>
    <w:p>
      <w:pPr>
        <w:spacing w:before="0" w:after="0" w:line="360" w:lineRule="auto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2"/>
        </w:rPr>
        <w:t>2. KBC jest centralnym bankiem Krulestwa w rozumieniu art. 96 ust. 2 pkt 4 Konstytucji Korony Krulestwa Multikont.</w:t>
      </w:r>
    </w:p>
    <w:p>
      <w:pPr>
        <w:spacing w:before="0" w:after="0" w:line="360" w:lineRule="auto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2"/>
        </w:rPr>
        <w:t>3. Siedzibą KBC jest Tarkwinogród.</w:t>
      </w:r>
    </w:p>
    <w:p>
      <w:pPr>
        <w:keepNext w:val="0"/>
        <w:keepLines w:val="0"/>
        <w:pageBreakBefore w:val="0"/>
        <w:spacing w:before="0" w:after="0" w:line="360" w:lineRule="auto"/>
        <w:jc w:val="both"/>
      </w:pPr>
    </w:p>
    <w:p>
      <w:pPr>
        <w:spacing w:before="0" w:after="0" w:line="360" w:lineRule="auto"/>
        <w:jc w:val="both"/>
      </w:pPr>
      <w:r>
        <w:rPr>
          <w:rFonts w:ascii="Times New Roman" w:hAnsi="Times New Roman" w:eastAsia="Times New Roman" w:cs="Times New Roman"/>
          <w:b/>
          <w:i w:val="0"/>
          <w:sz w:val="22"/>
        </w:rPr>
        <w:t xml:space="preserve">Art. 2. </w:t>
      </w:r>
      <w:r>
        <w:rPr>
          <w:rFonts w:ascii="Times New Roman" w:hAnsi="Times New Roman" w:eastAsia="Times New Roman" w:cs="Times New Roman"/>
          <w:b w:val="0"/>
          <w:i w:val="0"/>
          <w:sz w:val="22"/>
        </w:rPr>
        <w:t>1. KBC posiada osobowość prawną.</w:t>
      </w:r>
    </w:p>
    <w:p>
      <w:pPr>
        <w:spacing w:before="0" w:after="0" w:line="360" w:lineRule="auto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2"/>
        </w:rPr>
        <w:t>2. KBC nie odpowiada za zobowiązania Skarbca Koronnego, a Skarbiec Koronny nie odpowiada za zobowiązania KBC, chyba że ustawa stanowi inaczej.</w:t>
      </w:r>
    </w:p>
    <w:p>
      <w:pPr>
        <w:spacing w:before="0" w:after="0" w:line="360" w:lineRule="auto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2"/>
        </w:rPr>
        <w:t>3. KBC prowadzi działalność na terytorium Korony oraz, w zakresie określonym ustawą, poza jej granicami.</w:t>
      </w:r>
    </w:p>
    <w:p>
      <w:pPr>
        <w:keepNext w:val="0"/>
        <w:keepLines w:val="0"/>
        <w:pageBreakBefore w:val="0"/>
        <w:spacing w:before="0" w:after="0" w:line="360" w:lineRule="auto"/>
        <w:jc w:val="both"/>
      </w:pPr>
    </w:p>
    <w:p>
      <w:pPr>
        <w:spacing w:before="0" w:after="0" w:line="360" w:lineRule="auto"/>
        <w:jc w:val="both"/>
      </w:pPr>
      <w:r>
        <w:rPr>
          <w:rFonts w:ascii="Times New Roman" w:hAnsi="Times New Roman" w:eastAsia="Times New Roman" w:cs="Times New Roman"/>
          <w:b/>
          <w:i w:val="0"/>
          <w:sz w:val="22"/>
        </w:rPr>
        <w:t xml:space="preserve">Art. 3. </w:t>
      </w:r>
      <w:r>
        <w:rPr>
          <w:rFonts w:ascii="Times New Roman" w:hAnsi="Times New Roman" w:eastAsia="Times New Roman" w:cs="Times New Roman"/>
          <w:b w:val="0"/>
          <w:i w:val="0"/>
          <w:sz w:val="22"/>
        </w:rPr>
        <w:t>1. KBC działa na rzecz utrzymania stabilności pieniężnej i finansowej Korony, w szczególności stabilnego poziomu cen, oraz odpowiada za wartość koronnego pieniądza.</w:t>
      </w:r>
    </w:p>
    <w:p>
      <w:pPr>
        <w:spacing w:before="0" w:after="0" w:line="360" w:lineRule="auto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2"/>
        </w:rPr>
        <w:t>2. KBC wspiera politykę gospodarczą Rządu Koronnego, jeżeli nie zagraża to realizacji celu określonego w ust. 1.</w:t>
      </w:r>
    </w:p>
    <w:p>
      <w:pPr>
        <w:keepNext w:val="0"/>
        <w:keepLines w:val="0"/>
        <w:pageBreakBefore w:val="0"/>
        <w:spacing w:before="0" w:after="0" w:line="360" w:lineRule="auto"/>
        <w:jc w:val="both"/>
      </w:pPr>
    </w:p>
    <w:p>
      <w:pPr>
        <w:spacing w:before="0" w:after="0" w:line="360" w:lineRule="auto"/>
        <w:jc w:val="both"/>
      </w:pPr>
      <w:r>
        <w:rPr>
          <w:rFonts w:ascii="Times New Roman" w:hAnsi="Times New Roman" w:eastAsia="Times New Roman" w:cs="Times New Roman"/>
          <w:b/>
          <w:i w:val="0"/>
          <w:sz w:val="22"/>
        </w:rPr>
        <w:t xml:space="preserve">Art. 4. </w:t>
      </w:r>
      <w:r>
        <w:rPr>
          <w:rFonts w:ascii="Times New Roman" w:hAnsi="Times New Roman" w:eastAsia="Times New Roman" w:cs="Times New Roman"/>
          <w:b w:val="0"/>
          <w:i w:val="0"/>
          <w:sz w:val="22"/>
        </w:rPr>
        <w:t>Do zadań KBC należy:</w:t>
      </w:r>
    </w:p>
    <w:p>
      <w:pPr>
        <w:spacing w:before="0" w:after="0" w:line="360" w:lineRule="auto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2"/>
        </w:rPr>
        <w:t>1) wykonywanie wyłącznego prawa emisji znaków pieniężnych;</w:t>
      </w:r>
    </w:p>
    <w:p>
      <w:pPr>
        <w:spacing w:before="0" w:after="0" w:line="360" w:lineRule="auto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2"/>
        </w:rPr>
        <w:t>2) prowadzenie polityki pieniężnej;</w:t>
      </w:r>
    </w:p>
    <w:p>
      <w:pPr>
        <w:spacing w:before="0" w:after="0" w:line="360" w:lineRule="auto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2"/>
        </w:rPr>
        <w:t>3) organizowanie rozliczeń pieniężnych;</w:t>
      </w:r>
    </w:p>
    <w:p>
      <w:pPr>
        <w:spacing w:before="0" w:after="0" w:line="360" w:lineRule="auto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2"/>
        </w:rPr>
        <w:t>4) prowadzenie gospodarki rezerwami dewizowymi;</w:t>
      </w:r>
    </w:p>
    <w:p>
      <w:pPr>
        <w:spacing w:before="0" w:after="0" w:line="360" w:lineRule="auto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2"/>
        </w:rPr>
        <w:t>5) prowadzenie bankowej obsługi Skarbca Koronnego i organów koronnych;</w:t>
      </w:r>
    </w:p>
    <w:p>
      <w:pPr>
        <w:spacing w:before="0" w:after="0" w:line="360" w:lineRule="auto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2"/>
        </w:rPr>
        <w:t>6) regulowanie płynności banków i ich refinansowanie;</w:t>
      </w:r>
    </w:p>
    <w:p>
      <w:pPr>
        <w:spacing w:before="0" w:after="0" w:line="360" w:lineRule="auto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2"/>
        </w:rPr>
        <w:t>7) działanie na rzecz stabilności i rozwoju systemu bankowego i finansowego;</w:t>
      </w:r>
    </w:p>
    <w:p>
      <w:pPr>
        <w:spacing w:before="0" w:after="0" w:line="360" w:lineRule="auto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2"/>
        </w:rPr>
        <w:t>8) wykonywanie innych zadań określonych ustawą.</w:t>
      </w:r>
    </w:p>
    <w:p>
      <w:pPr>
        <w:keepNext w:val="0"/>
        <w:keepLines w:val="0"/>
        <w:pageBreakBefore w:val="0"/>
        <w:spacing w:before="0" w:after="0" w:line="360" w:lineRule="auto"/>
        <w:jc w:val="both"/>
      </w:pPr>
    </w:p>
    <w:p>
      <w:pPr>
        <w:spacing w:before="0" w:after="0" w:line="360" w:lineRule="auto"/>
        <w:jc w:val="both"/>
      </w:pPr>
      <w:r>
        <w:rPr>
          <w:rFonts w:ascii="Times New Roman" w:hAnsi="Times New Roman" w:eastAsia="Times New Roman" w:cs="Times New Roman"/>
          <w:b/>
          <w:i w:val="0"/>
          <w:sz w:val="22"/>
        </w:rPr>
        <w:t xml:space="preserve">Art. 5. </w:t>
      </w:r>
      <w:r>
        <w:rPr>
          <w:rFonts w:ascii="Times New Roman" w:hAnsi="Times New Roman" w:eastAsia="Times New Roman" w:cs="Times New Roman"/>
          <w:b w:val="0"/>
          <w:i w:val="0"/>
          <w:sz w:val="22"/>
        </w:rPr>
        <w:t>KBC jest jedynym emitentem znaków pieniężnych Korony.</w:t>
      </w:r>
    </w:p>
    <w:p>
      <w:pPr>
        <w:keepNext w:val="0"/>
        <w:keepLines w:val="0"/>
        <w:pageBreakBefore w:val="0"/>
        <w:spacing w:before="0" w:after="0" w:line="360" w:lineRule="auto"/>
        <w:jc w:val="both"/>
      </w:pPr>
    </w:p>
    <w:p>
      <w:pPr>
        <w:spacing w:before="0" w:after="0" w:line="360" w:lineRule="auto"/>
        <w:jc w:val="both"/>
      </w:pPr>
      <w:r>
        <w:rPr>
          <w:rFonts w:ascii="Times New Roman" w:hAnsi="Times New Roman" w:eastAsia="Times New Roman" w:cs="Times New Roman"/>
          <w:b/>
          <w:i w:val="0"/>
          <w:sz w:val="22"/>
        </w:rPr>
        <w:t xml:space="preserve">Art. 6. </w:t>
      </w:r>
      <w:r>
        <w:rPr>
          <w:rFonts w:ascii="Times New Roman" w:hAnsi="Times New Roman" w:eastAsia="Times New Roman" w:cs="Times New Roman"/>
          <w:b w:val="0"/>
          <w:i w:val="0"/>
          <w:sz w:val="22"/>
        </w:rPr>
        <w:t>1. Organy KBC są niezawisłe i niezależne od innych organów państwa.</w:t>
      </w:r>
    </w:p>
    <w:p>
      <w:pPr>
        <w:spacing w:before="0" w:after="0" w:line="360" w:lineRule="auto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2"/>
        </w:rPr>
        <w:t>2. Organy KBC nie mogą zwracać się o instrukcje do organów państwa ani przyjmować takich instrukcji.</w:t>
      </w:r>
    </w:p>
    <w:p>
      <w:pPr>
        <w:spacing w:before="0" w:after="0" w:line="360" w:lineRule="auto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2"/>
        </w:rPr>
        <w:t>3. Organy państwa nie mogą wpływać na działalność KBC w sposób sprzeczny z ustawą.</w:t>
      </w:r>
    </w:p>
    <w:p>
      <w:pPr>
        <w:spacing w:before="0" w:after="0" w:line="360" w:lineRule="auto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2"/>
        </w:rPr>
        <w:t>4. KBC działa na podstawie i w granicach prawa.</w:t>
      </w:r>
    </w:p>
    <w:p>
      <w:pPr>
        <w:keepNext w:val="0"/>
        <w:keepLines w:val="0"/>
        <w:pageBreakBefore w:val="0"/>
        <w:spacing w:before="0" w:after="0" w:line="360" w:lineRule="auto"/>
        <w:jc w:val="both"/>
      </w:pPr>
    </w:p>
    <w:p>
      <w:pPr>
        <w:spacing w:before="0" w:after="0" w:line="360" w:lineRule="auto"/>
        <w:jc w:val="both"/>
      </w:pPr>
      <w:r>
        <w:rPr>
          <w:rFonts w:ascii="Times New Roman" w:hAnsi="Times New Roman" w:eastAsia="Times New Roman" w:cs="Times New Roman"/>
          <w:b/>
          <w:i w:val="0"/>
          <w:sz w:val="22"/>
        </w:rPr>
        <w:t xml:space="preserve">Art. 7. </w:t>
      </w:r>
      <w:r>
        <w:rPr>
          <w:rFonts w:ascii="Times New Roman" w:hAnsi="Times New Roman" w:eastAsia="Times New Roman" w:cs="Times New Roman"/>
          <w:b w:val="0"/>
          <w:i w:val="0"/>
          <w:sz w:val="22"/>
        </w:rPr>
        <w:t>Zasady gospodarki finansowej KBC, w tym tworzenia funduszy i podziału zysku, określają art. 38 i art. 39.</w:t>
      </w:r>
    </w:p>
    <w:p>
      <w:pPr>
        <w:keepNext w:val="0"/>
        <w:keepLines w:val="0"/>
        <w:pageBreakBefore w:val="0"/>
        <w:spacing w:before="0" w:after="0" w:line="360" w:lineRule="auto"/>
        <w:jc w:val="both"/>
      </w:pPr>
    </w:p>
    <w:p>
      <w:pPr>
        <w:spacing w:before="0" w:after="0" w:line="360" w:lineRule="auto"/>
        <w:jc w:val="both"/>
      </w:pPr>
      <w:r>
        <w:rPr>
          <w:rFonts w:ascii="Times New Roman" w:hAnsi="Times New Roman" w:eastAsia="Times New Roman" w:cs="Times New Roman"/>
          <w:b/>
          <w:i w:val="0"/>
          <w:sz w:val="22"/>
        </w:rPr>
        <w:t xml:space="preserve">Art. 8. </w:t>
      </w:r>
      <w:r>
        <w:rPr>
          <w:rFonts w:ascii="Times New Roman" w:hAnsi="Times New Roman" w:eastAsia="Times New Roman" w:cs="Times New Roman"/>
          <w:b w:val="0"/>
          <w:i w:val="0"/>
          <w:sz w:val="22"/>
        </w:rPr>
        <w:t>1. KBC może tworzyć i znosić jednostki organizacyjne.</w:t>
      </w:r>
    </w:p>
    <w:p>
      <w:pPr>
        <w:spacing w:before="0" w:after="0" w:line="360" w:lineRule="auto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2"/>
        </w:rPr>
        <w:t>2. Organizację wewnętrzną KBC określa Wielki Skarbnik w drodze zarządzenia.</w:t>
      </w:r>
    </w:p>
    <w:p>
      <w:pPr>
        <w:keepNext w:val="0"/>
        <w:keepLines w:val="0"/>
        <w:pageBreakBefore w:val="0"/>
        <w:spacing w:before="0" w:after="0" w:line="360" w:lineRule="auto"/>
        <w:jc w:val="both"/>
      </w:pPr>
    </w:p>
    <w:p>
      <w:pPr>
        <w:keepNext/>
        <w:keepLines/>
        <w:pageBreakBefore w:val="0"/>
        <w:spacing w:before="0" w:after="0" w:line="360" w:lineRule="auto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2"/>
        </w:rPr>
        <w:t>ROZDZIAŁ 2</w:t>
      </w:r>
    </w:p>
    <w:p>
      <w:pPr>
        <w:keepNext/>
        <w:keepLines/>
        <w:pageBreakBefore w:val="0"/>
        <w:spacing w:before="0" w:after="0" w:line="360" w:lineRule="auto"/>
        <w:jc w:val="center"/>
      </w:pPr>
      <w:r>
        <w:rPr>
          <w:rFonts w:ascii="Times New Roman" w:hAnsi="Times New Roman" w:eastAsia="Times New Roman" w:cs="Times New Roman"/>
          <w:b/>
          <w:i w:val="0"/>
          <w:sz w:val="22"/>
        </w:rPr>
        <w:t>ORGANY KORONNEGO BANKU CENTRALNEGO</w:t>
      </w:r>
    </w:p>
    <w:p>
      <w:pPr>
        <w:keepNext/>
        <w:keepLines w:val="0"/>
        <w:pageBreakBefore w:val="0"/>
        <w:spacing w:before="0" w:after="0" w:line="360" w:lineRule="auto"/>
        <w:jc w:val="center"/>
      </w:pPr>
    </w:p>
    <w:p>
      <w:pPr>
        <w:spacing w:before="0" w:after="0" w:line="360" w:lineRule="auto"/>
        <w:jc w:val="both"/>
      </w:pPr>
      <w:r>
        <w:rPr>
          <w:rFonts w:ascii="Times New Roman" w:hAnsi="Times New Roman" w:eastAsia="Times New Roman" w:cs="Times New Roman"/>
          <w:b/>
          <w:i w:val="0"/>
          <w:sz w:val="22"/>
        </w:rPr>
        <w:t xml:space="preserve">Art. 9. </w:t>
      </w:r>
      <w:r>
        <w:rPr>
          <w:rFonts w:ascii="Times New Roman" w:hAnsi="Times New Roman" w:eastAsia="Times New Roman" w:cs="Times New Roman"/>
          <w:b w:val="0"/>
          <w:i w:val="0"/>
          <w:sz w:val="22"/>
        </w:rPr>
        <w:t>Organami KBC są Wielki Skarbnik i Krulewska Rada Finansów.</w:t>
      </w:r>
    </w:p>
    <w:p>
      <w:pPr>
        <w:keepNext w:val="0"/>
        <w:keepLines w:val="0"/>
        <w:pageBreakBefore w:val="0"/>
        <w:spacing w:before="0" w:after="0" w:line="360" w:lineRule="auto"/>
        <w:jc w:val="both"/>
      </w:pPr>
    </w:p>
    <w:p>
      <w:pPr>
        <w:spacing w:before="0" w:after="0" w:line="360" w:lineRule="auto"/>
        <w:jc w:val="both"/>
      </w:pPr>
      <w:r>
        <w:rPr>
          <w:rFonts w:ascii="Times New Roman" w:hAnsi="Times New Roman" w:eastAsia="Times New Roman" w:cs="Times New Roman"/>
          <w:b/>
          <w:i w:val="0"/>
          <w:sz w:val="22"/>
        </w:rPr>
        <w:t xml:space="preserve">Art. 10. </w:t>
      </w:r>
      <w:r>
        <w:rPr>
          <w:rFonts w:ascii="Times New Roman" w:hAnsi="Times New Roman" w:eastAsia="Times New Roman" w:cs="Times New Roman"/>
          <w:b w:val="0"/>
          <w:i w:val="0"/>
          <w:sz w:val="22"/>
        </w:rPr>
        <w:t>1. Wielki Skarbnik jest powoływany i odwoływany przez Krula.</w:t>
      </w:r>
    </w:p>
    <w:p>
      <w:pPr>
        <w:spacing w:before="0" w:after="0" w:line="360" w:lineRule="auto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2"/>
        </w:rPr>
        <w:t>2. Wielki Skarbnik nie może pełnić innych funkcji publicznych, być członkiem partii politycznej ani prowadzić działalności gospodarczej sprzecznej z niezależnością KBC.</w:t>
      </w:r>
    </w:p>
    <w:p>
      <w:pPr>
        <w:spacing w:before="0" w:after="0" w:line="360" w:lineRule="auto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2"/>
        </w:rPr>
        <w:t>3. Wielki Skarbnik jest przełożonym pracowników KBC.</w:t>
      </w:r>
    </w:p>
    <w:p>
      <w:pPr>
        <w:keepNext w:val="0"/>
        <w:keepLines w:val="0"/>
        <w:pageBreakBefore w:val="0"/>
        <w:spacing w:before="0" w:after="0" w:line="360" w:lineRule="auto"/>
        <w:jc w:val="both"/>
      </w:pPr>
    </w:p>
    <w:p>
      <w:pPr>
        <w:spacing w:before="0" w:after="0" w:line="360" w:lineRule="auto"/>
        <w:jc w:val="both"/>
      </w:pPr>
      <w:r>
        <w:rPr>
          <w:rFonts w:ascii="Times New Roman" w:hAnsi="Times New Roman" w:eastAsia="Times New Roman" w:cs="Times New Roman"/>
          <w:b/>
          <w:i w:val="0"/>
          <w:sz w:val="22"/>
        </w:rPr>
        <w:t xml:space="preserve">Art. 11. </w:t>
      </w:r>
      <w:r>
        <w:rPr>
          <w:rFonts w:ascii="Times New Roman" w:hAnsi="Times New Roman" w:eastAsia="Times New Roman" w:cs="Times New Roman"/>
          <w:b w:val="0"/>
          <w:i w:val="0"/>
          <w:sz w:val="22"/>
        </w:rPr>
        <w:t>1. Wielki Skarbnik nadzoruje działalność KBC i reprezentuje KBC na zewnątrz.</w:t>
      </w:r>
    </w:p>
    <w:p>
      <w:pPr>
        <w:spacing w:before="0" w:after="0" w:line="360" w:lineRule="auto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2"/>
        </w:rPr>
        <w:t>2. Wielki Skarbnik:</w:t>
      </w:r>
    </w:p>
    <w:p>
      <w:pPr>
        <w:spacing w:before="0" w:after="0" w:line="360" w:lineRule="auto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2"/>
        </w:rPr>
        <w:t>1) realizuje uchwały Krulewskiej Rady Finansów;</w:t>
      </w:r>
    </w:p>
    <w:p>
      <w:pPr>
        <w:spacing w:before="0" w:after="0" w:line="360" w:lineRule="auto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2"/>
        </w:rPr>
        <w:t>2) wydaje rozporządzenia w sprawach niezastrzeżonych dla innych organów KBC;</w:t>
      </w:r>
    </w:p>
    <w:p>
      <w:pPr>
        <w:spacing w:before="0" w:after="0" w:line="360" w:lineRule="auto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2"/>
        </w:rPr>
        <w:t>3) realizuje politykę kursową KBC;</w:t>
      </w:r>
    </w:p>
    <w:p>
      <w:pPr>
        <w:spacing w:before="0" w:after="0" w:line="360" w:lineRule="auto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2"/>
        </w:rPr>
        <w:t>4) nadzoruje funkcjonowanie systemu bankowego;</w:t>
      </w:r>
    </w:p>
    <w:p>
      <w:pPr>
        <w:spacing w:before="0" w:after="0" w:line="360" w:lineRule="auto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2"/>
        </w:rPr>
        <w:t>5) uchwala plan działania i plan finansowy KBC;</w:t>
      </w:r>
    </w:p>
    <w:p>
      <w:pPr>
        <w:spacing w:before="0" w:after="0" w:line="360" w:lineRule="auto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2"/>
        </w:rPr>
        <w:t>6) ustala prowizje i opłaty bankowe stosowane przez KBC oraz ich wysokość;</w:t>
      </w:r>
    </w:p>
    <w:p>
      <w:pPr>
        <w:spacing w:before="0" w:after="0" w:line="360" w:lineRule="auto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2"/>
        </w:rPr>
        <w:t>7) określa zasady gospodarowania funduszami KBC;</w:t>
      </w:r>
    </w:p>
    <w:p>
      <w:pPr>
        <w:spacing w:before="0" w:after="0" w:line="360" w:lineRule="auto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2"/>
        </w:rPr>
        <w:t>8) przygotowuje projekty uchwał dla Krulewskiej Rady Finansów;</w:t>
      </w:r>
    </w:p>
    <w:p>
      <w:pPr>
        <w:spacing w:before="0" w:after="0" w:line="360" w:lineRule="auto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2"/>
        </w:rPr>
        <w:t>9) wykonuje inne zadania określone ustawą.</w:t>
      </w:r>
    </w:p>
    <w:p>
      <w:pPr>
        <w:keepNext w:val="0"/>
        <w:keepLines w:val="0"/>
        <w:pageBreakBefore w:val="0"/>
        <w:spacing w:before="0" w:after="0" w:line="360" w:lineRule="auto"/>
        <w:jc w:val="both"/>
      </w:pPr>
    </w:p>
    <w:p>
      <w:pPr>
        <w:spacing w:before="0" w:after="0" w:line="360" w:lineRule="auto"/>
        <w:jc w:val="both"/>
      </w:pPr>
      <w:r>
        <w:rPr>
          <w:rFonts w:ascii="Times New Roman" w:hAnsi="Times New Roman" w:eastAsia="Times New Roman" w:cs="Times New Roman"/>
          <w:b/>
          <w:i w:val="0"/>
          <w:sz w:val="22"/>
        </w:rPr>
        <w:t xml:space="preserve">Art. 12. </w:t>
      </w:r>
      <w:r>
        <w:rPr>
          <w:rFonts w:ascii="Times New Roman" w:hAnsi="Times New Roman" w:eastAsia="Times New Roman" w:cs="Times New Roman"/>
          <w:b w:val="0"/>
          <w:i w:val="0"/>
          <w:sz w:val="22"/>
        </w:rPr>
        <w:t>1. Wielki Skarbnik mianuje swojego zastępcę lub zastępców.</w:t>
      </w:r>
    </w:p>
    <w:p>
      <w:pPr>
        <w:spacing w:before="0" w:after="0" w:line="360" w:lineRule="auto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2"/>
        </w:rPr>
        <w:t>2. W razie nieobecności Wielkiego Skarbnika zastępuje go wskazany przez niego zastępca, a w razie jego braku — najstarszy stażem zastępca.</w:t>
      </w:r>
    </w:p>
    <w:p>
      <w:pPr>
        <w:spacing w:before="0" w:after="0" w:line="360" w:lineRule="auto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2"/>
        </w:rPr>
        <w:t>3. Zastępcy Wielkiego Skarbnika wykonują zadania zlecone przez Wielkiego Skarbnika.</w:t>
      </w:r>
    </w:p>
    <w:p>
      <w:pPr>
        <w:keepNext w:val="0"/>
        <w:keepLines w:val="0"/>
        <w:pageBreakBefore w:val="0"/>
        <w:spacing w:before="0" w:after="0" w:line="360" w:lineRule="auto"/>
        <w:jc w:val="both"/>
      </w:pPr>
    </w:p>
    <w:p>
      <w:pPr>
        <w:spacing w:before="0" w:after="0" w:line="360" w:lineRule="auto"/>
        <w:jc w:val="both"/>
      </w:pPr>
      <w:r>
        <w:rPr>
          <w:rFonts w:ascii="Times New Roman" w:hAnsi="Times New Roman" w:eastAsia="Times New Roman" w:cs="Times New Roman"/>
          <w:b/>
          <w:i w:val="0"/>
          <w:sz w:val="22"/>
        </w:rPr>
        <w:t xml:space="preserve">Art. 13. </w:t>
      </w:r>
      <w:r>
        <w:rPr>
          <w:rFonts w:ascii="Times New Roman" w:hAnsi="Times New Roman" w:eastAsia="Times New Roman" w:cs="Times New Roman"/>
          <w:b w:val="0"/>
          <w:i w:val="0"/>
          <w:sz w:val="22"/>
        </w:rPr>
        <w:t>1. Krulewska Rada Finansów jest organem decyzyjnym KBC.</w:t>
      </w:r>
    </w:p>
    <w:p>
      <w:pPr>
        <w:spacing w:before="0" w:after="0" w:line="360" w:lineRule="auto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2"/>
        </w:rPr>
        <w:t>2. W skład Krulewskiej Rady Finansów wchodzi Wielki Skarbnik jako przewodniczący oraz czterech członków wybieranych przez Senat Koronny.</w:t>
      </w:r>
    </w:p>
    <w:p>
      <w:pPr>
        <w:spacing w:before="0" w:after="0" w:line="360" w:lineRule="auto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2"/>
        </w:rPr>
        <w:t>3. Członkiem Krulewskiej Rady Finansów może być obywatel Korony, który wyróżnia się wiedzą z zakresu finansów, ekonomii lub bankowości i nie pełni funkcji publicznej sprzecznej z niezależnością KBC.</w:t>
      </w:r>
    </w:p>
    <w:p>
      <w:pPr>
        <w:spacing w:before="0" w:after="0" w:line="360" w:lineRule="auto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2"/>
        </w:rPr>
        <w:t>4. Kadencja członków Krulewskiej Rady Finansów trwa 6 lat. Członek może być wybrany ponownie tylko raz.</w:t>
      </w:r>
    </w:p>
    <w:p>
      <w:pPr>
        <w:keepNext w:val="0"/>
        <w:keepLines w:val="0"/>
        <w:pageBreakBefore w:val="0"/>
        <w:spacing w:before="0" w:after="0" w:line="360" w:lineRule="auto"/>
        <w:jc w:val="both"/>
      </w:pPr>
    </w:p>
    <w:p>
      <w:pPr>
        <w:spacing w:before="0" w:after="0" w:line="360" w:lineRule="auto"/>
        <w:jc w:val="both"/>
      </w:pPr>
      <w:r>
        <w:rPr>
          <w:rFonts w:ascii="Times New Roman" w:hAnsi="Times New Roman" w:eastAsia="Times New Roman" w:cs="Times New Roman"/>
          <w:b/>
          <w:i w:val="0"/>
          <w:sz w:val="22"/>
        </w:rPr>
        <w:t xml:space="preserve">Art. 14. </w:t>
      </w:r>
      <w:r>
        <w:rPr>
          <w:rFonts w:ascii="Times New Roman" w:hAnsi="Times New Roman" w:eastAsia="Times New Roman" w:cs="Times New Roman"/>
          <w:b w:val="0"/>
          <w:i w:val="0"/>
          <w:sz w:val="22"/>
        </w:rPr>
        <w:t>1. Senat Koronny wybiera członków Krulewskiej Rady Finansów w trybie określonym w Regulaminie Senatu.</w:t>
      </w:r>
    </w:p>
    <w:p>
      <w:pPr>
        <w:spacing w:before="0" w:after="0" w:line="360" w:lineRule="auto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2"/>
        </w:rPr>
        <w:t>2. Wybór następuje większością 3/5 głosów w obecności co najmniej połowy ustawowej liczby senatorów.</w:t>
      </w:r>
    </w:p>
    <w:p>
      <w:pPr>
        <w:spacing w:before="0" w:after="0" w:line="360" w:lineRule="auto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2"/>
        </w:rPr>
        <w:t>3. Jeżeli Senat nie dokona wyboru w terminie 30 dni od dnia powstania wakatu, Krul wyznacza termin dodatkowego posiedzenia Senatu poświęconego wyborowi.</w:t>
      </w:r>
    </w:p>
    <w:p>
      <w:pPr>
        <w:keepNext w:val="0"/>
        <w:keepLines w:val="0"/>
        <w:pageBreakBefore w:val="0"/>
        <w:spacing w:before="0" w:after="0" w:line="360" w:lineRule="auto"/>
        <w:jc w:val="both"/>
      </w:pPr>
    </w:p>
    <w:p>
      <w:pPr>
        <w:spacing w:before="0" w:after="0" w:line="360" w:lineRule="auto"/>
        <w:jc w:val="both"/>
      </w:pPr>
      <w:r>
        <w:rPr>
          <w:rFonts w:ascii="Times New Roman" w:hAnsi="Times New Roman" w:eastAsia="Times New Roman" w:cs="Times New Roman"/>
          <w:b/>
          <w:i w:val="0"/>
          <w:sz w:val="22"/>
        </w:rPr>
        <w:t xml:space="preserve">Art. 15. </w:t>
      </w:r>
      <w:r>
        <w:rPr>
          <w:rFonts w:ascii="Times New Roman" w:hAnsi="Times New Roman" w:eastAsia="Times New Roman" w:cs="Times New Roman"/>
          <w:b w:val="0"/>
          <w:i w:val="0"/>
          <w:sz w:val="22"/>
        </w:rPr>
        <w:t>1. Członek Krulewskiej Rady Finansów może być odwołany przed upływem kadencji wyłącznie w przypadku:</w:t>
      </w:r>
    </w:p>
    <w:p>
      <w:pPr>
        <w:spacing w:before="0" w:after="0" w:line="360" w:lineRule="auto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2"/>
        </w:rPr>
        <w:t>1) rezygnacji;</w:t>
      </w:r>
    </w:p>
    <w:p>
      <w:pPr>
        <w:spacing w:before="0" w:after="0" w:line="360" w:lineRule="auto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2"/>
        </w:rPr>
        <w:t>2) trwałej niezdolności do pełnienia funkcji, stwierdzonej uchwałą Senatu Koronnego;</w:t>
      </w:r>
    </w:p>
    <w:p>
      <w:pPr>
        <w:spacing w:before="0" w:after="0" w:line="360" w:lineRule="auto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2"/>
        </w:rPr>
        <w:t>3) prawomocnego skazania za przestępstwo umyślne;</w:t>
      </w:r>
    </w:p>
    <w:p>
      <w:pPr>
        <w:spacing w:before="0" w:after="0" w:line="360" w:lineRule="auto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2"/>
        </w:rPr>
        <w:t>4) rażącego naruszenia Konstytucji lub ustawy;</w:t>
      </w:r>
    </w:p>
    <w:p>
      <w:pPr>
        <w:spacing w:before="0" w:after="0" w:line="360" w:lineRule="auto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2"/>
        </w:rPr>
        <w:t>5) utraty obywatelstwa Korony;</w:t>
      </w:r>
    </w:p>
    <w:p>
      <w:pPr>
        <w:spacing w:before="0" w:after="0" w:line="360" w:lineRule="auto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2"/>
        </w:rPr>
        <w:t>6) nieusprawiedliwionej nieobecności na co najmniej trzech kolejnych posiedzeniach Rady.</w:t>
      </w:r>
    </w:p>
    <w:p>
      <w:pPr>
        <w:spacing w:before="0" w:after="0" w:line="360" w:lineRule="auto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2"/>
        </w:rPr>
        <w:t>2. Odwołania dokonuje Senat Koronny większością 2/3 głosów w obecności co najmniej połowy ustawowej liczby senatorów.</w:t>
      </w:r>
    </w:p>
    <w:p>
      <w:pPr>
        <w:spacing w:before="0" w:after="0" w:line="360" w:lineRule="auto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2"/>
        </w:rPr>
        <w:t>3. Odwołanie wymaga uprzedniego wysłuchania członka Rady, chyba że jest to niemożliwe.</w:t>
      </w:r>
    </w:p>
    <w:p>
      <w:pPr>
        <w:spacing w:before="0" w:after="0" w:line="360" w:lineRule="auto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2"/>
        </w:rPr>
        <w:t>4. Członek Rady nie może być odwołany z powodów politycznych.</w:t>
      </w:r>
    </w:p>
    <w:p>
      <w:pPr>
        <w:keepNext w:val="0"/>
        <w:keepLines w:val="0"/>
        <w:pageBreakBefore w:val="0"/>
        <w:spacing w:before="0" w:after="0" w:line="360" w:lineRule="auto"/>
        <w:jc w:val="both"/>
      </w:pPr>
    </w:p>
    <w:p>
      <w:pPr>
        <w:spacing w:before="0" w:after="0" w:line="360" w:lineRule="auto"/>
        <w:jc w:val="both"/>
      </w:pPr>
      <w:r>
        <w:rPr>
          <w:rFonts w:ascii="Times New Roman" w:hAnsi="Times New Roman" w:eastAsia="Times New Roman" w:cs="Times New Roman"/>
          <w:b/>
          <w:i w:val="0"/>
          <w:sz w:val="22"/>
        </w:rPr>
        <w:t xml:space="preserve">Art. 16. </w:t>
      </w:r>
      <w:r>
        <w:rPr>
          <w:rFonts w:ascii="Times New Roman" w:hAnsi="Times New Roman" w:eastAsia="Times New Roman" w:cs="Times New Roman"/>
          <w:b w:val="0"/>
          <w:i w:val="0"/>
          <w:sz w:val="22"/>
        </w:rPr>
        <w:t>1. Krulewska Rada Finansów prowadzi politykę pieniężną Korony, ustala jej założenia oraz przedstawia je Senatowi Koronnemu i Przewodniczącemu Rządu Koronnego.</w:t>
      </w:r>
    </w:p>
    <w:p>
      <w:pPr>
        <w:spacing w:before="0" w:after="0" w:line="360" w:lineRule="auto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2"/>
        </w:rPr>
        <w:t>2. Krulewska Rada Finansów w szczególności:</w:t>
      </w:r>
    </w:p>
    <w:p>
      <w:pPr>
        <w:spacing w:before="0" w:after="0" w:line="360" w:lineRule="auto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2"/>
        </w:rPr>
        <w:t>1) ustala wysokość stóp procentowych KBC;</w:t>
      </w:r>
    </w:p>
    <w:p>
      <w:pPr>
        <w:spacing w:before="0" w:after="0" w:line="360" w:lineRule="auto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2"/>
        </w:rPr>
        <w:t>2) ustala stopy rezerwy obowiązkowej banków;</w:t>
      </w:r>
    </w:p>
    <w:p>
      <w:pPr>
        <w:spacing w:before="0" w:after="0" w:line="360" w:lineRule="auto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2"/>
        </w:rPr>
        <w:t>3) zatwierdza plan finansowy KBC;</w:t>
      </w:r>
    </w:p>
    <w:p>
      <w:pPr>
        <w:spacing w:before="0" w:after="0" w:line="360" w:lineRule="auto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2"/>
        </w:rPr>
        <w:t>4) uchwala inne akty w sprawach określonych ustawą.</w:t>
      </w:r>
    </w:p>
    <w:p>
      <w:pPr>
        <w:spacing w:before="0" w:after="0" w:line="360" w:lineRule="auto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2"/>
        </w:rPr>
        <w:t>3. Krulewska Rada Finansów wydaje uchwały.</w:t>
      </w:r>
    </w:p>
    <w:p>
      <w:pPr>
        <w:spacing w:before="0" w:after="0" w:line="360" w:lineRule="auto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2"/>
        </w:rPr>
        <w:t>4. Uchwały Krulewskiej Rady Finansów są publikowane w Monitorze Krulewskim.</w:t>
      </w:r>
    </w:p>
    <w:p>
      <w:pPr>
        <w:keepNext w:val="0"/>
        <w:keepLines w:val="0"/>
        <w:pageBreakBefore w:val="0"/>
        <w:spacing w:before="0" w:after="0" w:line="360" w:lineRule="auto"/>
        <w:jc w:val="both"/>
      </w:pPr>
    </w:p>
    <w:p>
      <w:pPr>
        <w:spacing w:before="0" w:after="0" w:line="360" w:lineRule="auto"/>
        <w:jc w:val="both"/>
      </w:pPr>
      <w:r>
        <w:rPr>
          <w:rFonts w:ascii="Times New Roman" w:hAnsi="Times New Roman" w:eastAsia="Times New Roman" w:cs="Times New Roman"/>
          <w:b/>
          <w:i w:val="0"/>
          <w:sz w:val="22"/>
        </w:rPr>
        <w:t xml:space="preserve">Art. 17. </w:t>
      </w:r>
      <w:r>
        <w:rPr>
          <w:rFonts w:ascii="Times New Roman" w:hAnsi="Times New Roman" w:eastAsia="Times New Roman" w:cs="Times New Roman"/>
          <w:b w:val="0"/>
          <w:i w:val="0"/>
          <w:sz w:val="22"/>
        </w:rPr>
        <w:t>1. Krulewska Rada Finansów obraduje na posiedzeniach.</w:t>
      </w:r>
    </w:p>
    <w:p>
      <w:pPr>
        <w:spacing w:before="0" w:after="0" w:line="360" w:lineRule="auto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2"/>
        </w:rPr>
        <w:t>2. Posiedzenia zwołuje przewodniczący co najmniej raz na kwartał, a także na wniosek co najmniej dwóch członków Rady.</w:t>
      </w:r>
    </w:p>
    <w:p>
      <w:pPr>
        <w:spacing w:before="0" w:after="0" w:line="360" w:lineRule="auto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2"/>
        </w:rPr>
        <w:t>3. Rada podejmuje uchwały zwykłą większością głosów w obecności co najmniej trzech członków, w tym przewodniczącego. W razie równej liczby głosów decyduje głos przewodniczącego.</w:t>
      </w:r>
    </w:p>
    <w:p>
      <w:pPr>
        <w:spacing w:before="0" w:after="0" w:line="360" w:lineRule="auto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2"/>
        </w:rPr>
        <w:t>4. Rada może zapraszać na posiedzenia przedstawicieli Rządu Koronnego, Senatu i banków w celu zasięgnięcia opinii.</w:t>
      </w:r>
    </w:p>
    <w:p>
      <w:pPr>
        <w:keepNext w:val="0"/>
        <w:keepLines w:val="0"/>
        <w:pageBreakBefore w:val="0"/>
        <w:spacing w:before="0" w:after="0" w:line="360" w:lineRule="auto"/>
        <w:jc w:val="both"/>
      </w:pPr>
    </w:p>
    <w:p>
      <w:pPr>
        <w:spacing w:before="0" w:after="0" w:line="360" w:lineRule="auto"/>
        <w:jc w:val="both"/>
      </w:pPr>
      <w:r>
        <w:rPr>
          <w:rFonts w:ascii="Times New Roman" w:hAnsi="Times New Roman" w:eastAsia="Times New Roman" w:cs="Times New Roman"/>
          <w:b/>
          <w:i w:val="0"/>
          <w:sz w:val="22"/>
        </w:rPr>
        <w:t xml:space="preserve">Art. 18. </w:t>
      </w:r>
      <w:r>
        <w:rPr>
          <w:rFonts w:ascii="Times New Roman" w:hAnsi="Times New Roman" w:eastAsia="Times New Roman" w:cs="Times New Roman"/>
          <w:b w:val="0"/>
          <w:i w:val="0"/>
          <w:sz w:val="22"/>
        </w:rPr>
        <w:t>1. Wielki Skarbnik przewodniczy Krulewskiej Radzie Finansów, zwołuje jej posiedzenia i prowadzi obrady.</w:t>
      </w:r>
    </w:p>
    <w:p>
      <w:pPr>
        <w:spacing w:before="0" w:after="0" w:line="360" w:lineRule="auto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2"/>
        </w:rPr>
        <w:t>2. Wielki Skarbnik ustala organizację wewnętrzną Krulewskiej Rady Finansów.</w:t>
      </w:r>
    </w:p>
    <w:p>
      <w:pPr>
        <w:spacing w:before="0" w:after="0" w:line="360" w:lineRule="auto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2"/>
        </w:rPr>
        <w:t>3. W posiedzeniach Krulewskiej Rady Finansów mogą brać udział zastępcy Wielkiego Skarbnika z głosem doradczym.</w:t>
      </w:r>
    </w:p>
    <w:p>
      <w:pPr>
        <w:keepNext w:val="0"/>
        <w:keepLines w:val="0"/>
        <w:pageBreakBefore w:val="0"/>
        <w:spacing w:before="0" w:after="0" w:line="360" w:lineRule="auto"/>
        <w:jc w:val="both"/>
      </w:pPr>
    </w:p>
    <w:p>
      <w:pPr>
        <w:spacing w:before="0" w:after="0" w:line="360" w:lineRule="auto"/>
        <w:jc w:val="both"/>
      </w:pPr>
      <w:r>
        <w:rPr>
          <w:rFonts w:ascii="Times New Roman" w:hAnsi="Times New Roman" w:eastAsia="Times New Roman" w:cs="Times New Roman"/>
          <w:b/>
          <w:i w:val="0"/>
          <w:sz w:val="22"/>
        </w:rPr>
        <w:t xml:space="preserve">Art. 19. </w:t>
      </w:r>
      <w:r>
        <w:rPr>
          <w:rFonts w:ascii="Times New Roman" w:hAnsi="Times New Roman" w:eastAsia="Times New Roman" w:cs="Times New Roman"/>
          <w:b w:val="0"/>
          <w:i w:val="0"/>
          <w:sz w:val="22"/>
        </w:rPr>
        <w:t>1. Członkowie Krulewskiej Rady Finansów są obowiązani do zachowania tajemnicy służbowej i nie mogą ujawniać informacji poufnych.</w:t>
      </w:r>
    </w:p>
    <w:p>
      <w:pPr>
        <w:spacing w:before="0" w:after="0" w:line="360" w:lineRule="auto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2"/>
        </w:rPr>
        <w:t>2. Członkowie Krulewskiej Rady Finansów składają oświadczenia majątkowe na zasadach określonych w ustawie.</w:t>
      </w:r>
    </w:p>
    <w:p>
      <w:pPr>
        <w:spacing w:before="0" w:after="0" w:line="360" w:lineRule="auto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2"/>
        </w:rPr>
        <w:t>3. Wynagrodzenie członków Krulewskiej Rady Finansów określa Senat Koronny w drodze uchwały.</w:t>
      </w:r>
    </w:p>
    <w:p>
      <w:pPr>
        <w:keepNext w:val="0"/>
        <w:keepLines w:val="0"/>
        <w:pageBreakBefore w:val="0"/>
        <w:spacing w:before="0" w:after="0" w:line="360" w:lineRule="auto"/>
        <w:jc w:val="both"/>
      </w:pPr>
    </w:p>
    <w:p>
      <w:pPr>
        <w:spacing w:before="0" w:after="0" w:line="360" w:lineRule="auto"/>
        <w:jc w:val="both"/>
      </w:pPr>
      <w:r>
        <w:rPr>
          <w:rFonts w:ascii="Times New Roman" w:hAnsi="Times New Roman" w:eastAsia="Times New Roman" w:cs="Times New Roman"/>
          <w:b/>
          <w:i w:val="0"/>
          <w:sz w:val="22"/>
        </w:rPr>
        <w:t xml:space="preserve">Art. 20. </w:t>
      </w:r>
      <w:r>
        <w:rPr>
          <w:rFonts w:ascii="Times New Roman" w:hAnsi="Times New Roman" w:eastAsia="Times New Roman" w:cs="Times New Roman"/>
          <w:b w:val="0"/>
          <w:i w:val="0"/>
          <w:sz w:val="22"/>
        </w:rPr>
        <w:t>1. Krulewska Rada Finansów może powoływać komitety doradcze i zespoły ekspertów.</w:t>
      </w:r>
    </w:p>
    <w:p>
      <w:pPr>
        <w:spacing w:before="0" w:after="0" w:line="360" w:lineRule="auto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2"/>
        </w:rPr>
        <w:t>2. Komitety i zespoły, o których mowa w ust. 1, nie mogą podejmować decyzji w imieniu Rady.</w:t>
      </w:r>
    </w:p>
    <w:p>
      <w:pPr>
        <w:keepNext w:val="0"/>
        <w:keepLines w:val="0"/>
        <w:pageBreakBefore w:val="0"/>
        <w:spacing w:before="0" w:after="0" w:line="360" w:lineRule="auto"/>
        <w:jc w:val="both"/>
      </w:pPr>
    </w:p>
    <w:p>
      <w:pPr>
        <w:keepNext/>
        <w:keepLines/>
        <w:pageBreakBefore w:val="0"/>
        <w:spacing w:before="0" w:after="0" w:line="360" w:lineRule="auto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2"/>
        </w:rPr>
        <w:t>ROZDZIAŁ 3</w:t>
      </w:r>
    </w:p>
    <w:p>
      <w:pPr>
        <w:keepNext/>
        <w:keepLines/>
        <w:pageBreakBefore w:val="0"/>
        <w:spacing w:before="0" w:after="0" w:line="360" w:lineRule="auto"/>
        <w:jc w:val="center"/>
      </w:pPr>
      <w:r>
        <w:rPr>
          <w:rFonts w:ascii="Times New Roman" w:hAnsi="Times New Roman" w:eastAsia="Times New Roman" w:cs="Times New Roman"/>
          <w:b/>
          <w:i w:val="0"/>
          <w:sz w:val="22"/>
        </w:rPr>
        <w:t>RELACJE KORONNEGO BANKU CENTRALNEGO Z ORGANAMI PAŃSTWA</w:t>
      </w:r>
    </w:p>
    <w:p>
      <w:pPr>
        <w:keepNext/>
        <w:keepLines w:val="0"/>
        <w:pageBreakBefore w:val="0"/>
        <w:spacing w:before="0" w:after="0" w:line="360" w:lineRule="auto"/>
        <w:jc w:val="center"/>
      </w:pPr>
    </w:p>
    <w:p>
      <w:pPr>
        <w:spacing w:before="0" w:after="0" w:line="360" w:lineRule="auto"/>
        <w:jc w:val="both"/>
      </w:pPr>
      <w:r>
        <w:rPr>
          <w:rFonts w:ascii="Times New Roman" w:hAnsi="Times New Roman" w:eastAsia="Times New Roman" w:cs="Times New Roman"/>
          <w:b/>
          <w:i w:val="0"/>
          <w:sz w:val="22"/>
        </w:rPr>
        <w:t xml:space="preserve">Art. 21. </w:t>
      </w:r>
      <w:r>
        <w:rPr>
          <w:rFonts w:ascii="Times New Roman" w:hAnsi="Times New Roman" w:eastAsia="Times New Roman" w:cs="Times New Roman"/>
          <w:b w:val="0"/>
          <w:i w:val="0"/>
          <w:sz w:val="22"/>
        </w:rPr>
        <w:t>1. KBC współdziała z organami państwa w celu kształtowania polityki gospodarczej Korony, dążąc do prawidłowej realizacji polityki pieniężnej.</w:t>
      </w:r>
    </w:p>
    <w:p>
      <w:pPr>
        <w:spacing w:before="0" w:after="0" w:line="360" w:lineRule="auto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2"/>
        </w:rPr>
        <w:t>2. KBC współdziała w szczególności z:</w:t>
      </w:r>
    </w:p>
    <w:p>
      <w:pPr>
        <w:spacing w:before="0" w:after="0" w:line="360" w:lineRule="auto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2"/>
        </w:rPr>
        <w:t>1) Senatem Koronnym — w zakresie polityki pieniężnej i nadzoru nad KBC;</w:t>
      </w:r>
    </w:p>
    <w:p>
      <w:pPr>
        <w:spacing w:before="0" w:after="0" w:line="360" w:lineRule="auto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2"/>
        </w:rPr>
        <w:t>2) Przewodniczącym Rządu Koronnego — w zakresie koordynacji polityki gospodarczej;</w:t>
      </w:r>
    </w:p>
    <w:p>
      <w:pPr>
        <w:spacing w:before="0" w:after="0" w:line="360" w:lineRule="auto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2"/>
        </w:rPr>
        <w:t>3) ministrem koronnym właściwym do spraw finansów publicznych — w zakresie polityki fiskalnej i planów finansowych państwa.</w:t>
      </w:r>
    </w:p>
    <w:p>
      <w:pPr>
        <w:spacing w:before="0" w:after="0" w:line="360" w:lineRule="auto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2"/>
        </w:rPr>
        <w:t>3. KBC opiniuje projekty aktów normatywnych dotyczących prawa gospodarczego, bankowego i finansowego.</w:t>
      </w:r>
    </w:p>
    <w:p>
      <w:pPr>
        <w:keepNext w:val="0"/>
        <w:keepLines w:val="0"/>
        <w:pageBreakBefore w:val="0"/>
        <w:spacing w:before="0" w:after="0" w:line="360" w:lineRule="auto"/>
        <w:jc w:val="both"/>
      </w:pPr>
    </w:p>
    <w:p>
      <w:pPr>
        <w:spacing w:before="0" w:after="0" w:line="360" w:lineRule="auto"/>
        <w:jc w:val="both"/>
      </w:pPr>
      <w:r>
        <w:rPr>
          <w:rFonts w:ascii="Times New Roman" w:hAnsi="Times New Roman" w:eastAsia="Times New Roman" w:cs="Times New Roman"/>
          <w:b/>
          <w:i w:val="0"/>
          <w:sz w:val="22"/>
        </w:rPr>
        <w:t xml:space="preserve">Art. 22. </w:t>
      </w:r>
      <w:r>
        <w:rPr>
          <w:rFonts w:ascii="Times New Roman" w:hAnsi="Times New Roman" w:eastAsia="Times New Roman" w:cs="Times New Roman"/>
          <w:b w:val="0"/>
          <w:i w:val="0"/>
          <w:sz w:val="22"/>
        </w:rPr>
        <w:t>1. Wielki Skarbnik może brać udział w posiedzeniach Senatu Koronnego i Rządu Koronnego z głosem doradczym albo na zaproszenie Krula, Pierwszego Senatora lub Przewodniczącego Rządu Koronnego.</w:t>
      </w:r>
    </w:p>
    <w:p>
      <w:pPr>
        <w:spacing w:before="0" w:after="0" w:line="360" w:lineRule="auto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2"/>
        </w:rPr>
        <w:t>2. Wielki Skarbnik przedstawia Senatowi Koronnemu roczne sprawozdanie z działalności KBC i realizacji polityki pieniężnej.</w:t>
      </w:r>
    </w:p>
    <w:p>
      <w:pPr>
        <w:spacing w:before="0" w:after="0" w:line="360" w:lineRule="auto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2"/>
        </w:rPr>
        <w:t>3. Senat Koronny może żądać od KBC informacji i wyjaśnień w zakresie jego zadań, z zachowaniem tajemnicy służbowej.</w:t>
      </w:r>
    </w:p>
    <w:p>
      <w:pPr>
        <w:keepNext w:val="0"/>
        <w:keepLines w:val="0"/>
        <w:pageBreakBefore w:val="0"/>
        <w:spacing w:before="0" w:after="0" w:line="360" w:lineRule="auto"/>
        <w:jc w:val="both"/>
      </w:pPr>
    </w:p>
    <w:p>
      <w:pPr>
        <w:spacing w:before="0" w:after="0" w:line="360" w:lineRule="auto"/>
        <w:jc w:val="both"/>
      </w:pPr>
      <w:r>
        <w:rPr>
          <w:rFonts w:ascii="Times New Roman" w:hAnsi="Times New Roman" w:eastAsia="Times New Roman" w:cs="Times New Roman"/>
          <w:b/>
          <w:i w:val="0"/>
          <w:sz w:val="22"/>
        </w:rPr>
        <w:t xml:space="preserve">Art. 23. </w:t>
      </w:r>
      <w:r>
        <w:rPr>
          <w:rFonts w:ascii="Times New Roman" w:hAnsi="Times New Roman" w:eastAsia="Times New Roman" w:cs="Times New Roman"/>
          <w:b w:val="0"/>
          <w:i w:val="0"/>
          <w:sz w:val="22"/>
        </w:rPr>
        <w:t>1. KBC realizuje politykę walutową Korony.</w:t>
      </w:r>
    </w:p>
    <w:p>
      <w:pPr>
        <w:spacing w:before="0" w:after="0" w:line="360" w:lineRule="auto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2"/>
        </w:rPr>
        <w:t>2. KBC zarządza rezerwami dewizowymi Korony.</w:t>
      </w:r>
    </w:p>
    <w:p>
      <w:pPr>
        <w:spacing w:before="0" w:after="0" w:line="360" w:lineRule="auto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2"/>
        </w:rPr>
        <w:t>3. KBC może zawierać umowy z bankami centralnymi innych państw i organizacjami międzynarodowymi za zgodą Krula, w zakresie określonym ustawą.</w:t>
      </w:r>
    </w:p>
    <w:p>
      <w:pPr>
        <w:keepNext w:val="0"/>
        <w:keepLines w:val="0"/>
        <w:pageBreakBefore w:val="0"/>
        <w:spacing w:before="0" w:after="0" w:line="360" w:lineRule="auto"/>
        <w:jc w:val="both"/>
      </w:pPr>
    </w:p>
    <w:p>
      <w:pPr>
        <w:spacing w:before="0" w:after="0" w:line="360" w:lineRule="auto"/>
        <w:jc w:val="both"/>
      </w:pPr>
      <w:r>
        <w:rPr>
          <w:rFonts w:ascii="Times New Roman" w:hAnsi="Times New Roman" w:eastAsia="Times New Roman" w:cs="Times New Roman"/>
          <w:b/>
          <w:i w:val="0"/>
          <w:sz w:val="22"/>
        </w:rPr>
        <w:t xml:space="preserve">Art. 24. </w:t>
      </w:r>
      <w:r>
        <w:rPr>
          <w:rFonts w:ascii="Times New Roman" w:hAnsi="Times New Roman" w:eastAsia="Times New Roman" w:cs="Times New Roman"/>
          <w:b w:val="0"/>
          <w:i w:val="0"/>
          <w:sz w:val="22"/>
        </w:rPr>
        <w:t>1. KBC nie może finansować deficytu budżetowego ani udzielać pożyczek organom państwa, ani gwarantować ich zobowiązań.</w:t>
      </w:r>
    </w:p>
    <w:p>
      <w:pPr>
        <w:spacing w:before="0" w:after="0" w:line="360" w:lineRule="auto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2"/>
        </w:rPr>
        <w:t>2. KBC może prowadzić rachunki organów państwa i jednostek organizacyjnych, o których mowa w art. 37.</w:t>
      </w:r>
    </w:p>
    <w:p>
      <w:pPr>
        <w:keepNext w:val="0"/>
        <w:keepLines w:val="0"/>
        <w:pageBreakBefore w:val="0"/>
        <w:spacing w:before="0" w:after="0" w:line="360" w:lineRule="auto"/>
        <w:jc w:val="both"/>
      </w:pPr>
    </w:p>
    <w:p>
      <w:pPr>
        <w:keepNext/>
        <w:keepLines/>
        <w:pageBreakBefore w:val="0"/>
        <w:spacing w:before="0" w:after="0" w:line="360" w:lineRule="auto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2"/>
        </w:rPr>
        <w:t>ROZDZIAŁ 4</w:t>
      </w:r>
    </w:p>
    <w:p>
      <w:pPr>
        <w:keepNext/>
        <w:keepLines/>
        <w:pageBreakBefore w:val="0"/>
        <w:spacing w:before="0" w:after="0" w:line="360" w:lineRule="auto"/>
        <w:jc w:val="center"/>
      </w:pPr>
      <w:r>
        <w:rPr>
          <w:rFonts w:ascii="Times New Roman" w:hAnsi="Times New Roman" w:eastAsia="Times New Roman" w:cs="Times New Roman"/>
          <w:b/>
          <w:i w:val="0"/>
          <w:sz w:val="22"/>
        </w:rPr>
        <w:t>EMISJA ZNAKÓW PIENIĘŻNYCH</w:t>
      </w:r>
    </w:p>
    <w:p>
      <w:pPr>
        <w:keepNext/>
        <w:keepLines w:val="0"/>
        <w:pageBreakBefore w:val="0"/>
        <w:spacing w:before="0" w:after="0" w:line="360" w:lineRule="auto"/>
        <w:jc w:val="center"/>
      </w:pPr>
    </w:p>
    <w:p>
      <w:pPr>
        <w:spacing w:before="0" w:after="0" w:line="360" w:lineRule="auto"/>
        <w:jc w:val="both"/>
      </w:pPr>
      <w:r>
        <w:rPr>
          <w:rFonts w:ascii="Times New Roman" w:hAnsi="Times New Roman" w:eastAsia="Times New Roman" w:cs="Times New Roman"/>
          <w:b/>
          <w:i w:val="0"/>
          <w:sz w:val="22"/>
        </w:rPr>
        <w:t xml:space="preserve">Art. 25. </w:t>
      </w:r>
      <w:r>
        <w:rPr>
          <w:rFonts w:ascii="Times New Roman" w:hAnsi="Times New Roman" w:eastAsia="Times New Roman" w:cs="Times New Roman"/>
          <w:b w:val="0"/>
          <w:i w:val="0"/>
          <w:sz w:val="22"/>
        </w:rPr>
        <w:t>1. Znakami pieniężnymi Korony są monety opiewające na krulewskie jednostki pieniężne (kjp).</w:t>
      </w:r>
    </w:p>
    <w:p>
      <w:pPr>
        <w:spacing w:before="0" w:after="0" w:line="360" w:lineRule="auto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2"/>
        </w:rPr>
        <w:t>2. Znaki pieniężne emitowane przez KBC są prawnymi środkami płatniczymi na terytorium Korony.</w:t>
      </w:r>
    </w:p>
    <w:p>
      <w:pPr>
        <w:spacing w:before="0" w:after="0" w:line="360" w:lineRule="auto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2"/>
        </w:rPr>
        <w:t>3. Nikt inny nie może emitować znaków pieniężnych ani środków płatniczych imitujących znaki pieniężne.</w:t>
      </w:r>
    </w:p>
    <w:p>
      <w:pPr>
        <w:keepNext w:val="0"/>
        <w:keepLines w:val="0"/>
        <w:pageBreakBefore w:val="0"/>
        <w:spacing w:before="0" w:after="0" w:line="360" w:lineRule="auto"/>
        <w:jc w:val="both"/>
      </w:pPr>
    </w:p>
    <w:p>
      <w:pPr>
        <w:spacing w:before="0" w:after="0" w:line="360" w:lineRule="auto"/>
        <w:jc w:val="both"/>
      </w:pPr>
      <w:r>
        <w:rPr>
          <w:rFonts w:ascii="Times New Roman" w:hAnsi="Times New Roman" w:eastAsia="Times New Roman" w:cs="Times New Roman"/>
          <w:b/>
          <w:i w:val="0"/>
          <w:sz w:val="22"/>
        </w:rPr>
        <w:t xml:space="preserve">Art. 26. </w:t>
      </w:r>
      <w:r>
        <w:rPr>
          <w:rFonts w:ascii="Times New Roman" w:hAnsi="Times New Roman" w:eastAsia="Times New Roman" w:cs="Times New Roman"/>
          <w:b w:val="0"/>
          <w:i w:val="0"/>
          <w:sz w:val="22"/>
        </w:rPr>
        <w:t>1. Wzory, wartość nominalną monet oraz czas ich wprowadzania ustala Wielki Skarbnik w drodze rozporządzenia.</w:t>
      </w:r>
    </w:p>
    <w:p>
      <w:pPr>
        <w:spacing w:before="0" w:after="0" w:line="360" w:lineRule="auto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2"/>
        </w:rPr>
        <w:t>2. Wielki Skarbnik może wycofać określone znaki pieniężne z obiegu, wskazując:</w:t>
      </w:r>
    </w:p>
    <w:p>
      <w:pPr>
        <w:spacing w:before="0" w:after="0" w:line="360" w:lineRule="auto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2"/>
        </w:rPr>
        <w:t>1) czas, w którym przestają być prawnym środkiem płatniczym;</w:t>
      </w:r>
    </w:p>
    <w:p>
      <w:pPr>
        <w:spacing w:before="0" w:after="0" w:line="360" w:lineRule="auto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2"/>
        </w:rPr>
        <w:t>2) sposób i miejsce wymiany;</w:t>
      </w:r>
    </w:p>
    <w:p>
      <w:pPr>
        <w:spacing w:before="0" w:after="0" w:line="360" w:lineRule="auto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2"/>
        </w:rPr>
        <w:t>3) kurs wymiany;</w:t>
      </w:r>
    </w:p>
    <w:p>
      <w:pPr>
        <w:spacing w:before="0" w:after="0" w:line="360" w:lineRule="auto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2"/>
        </w:rPr>
        <w:t>4) termin wymiany, nie krótszy niż 12 miesięcy od dnia wycofania.</w:t>
      </w:r>
    </w:p>
    <w:p>
      <w:pPr>
        <w:spacing w:before="0" w:after="0" w:line="360" w:lineRule="auto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2"/>
        </w:rPr>
        <w:t>3. Rozporządzenia Wielkiego Skarbnika są publikowane w Krulewskim Dzienniku Ustaw.</w:t>
      </w:r>
    </w:p>
    <w:p>
      <w:pPr>
        <w:spacing w:before="0" w:after="0" w:line="360" w:lineRule="auto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2"/>
        </w:rPr>
        <w:t>4. Wydanie rozporządzenia o wycofaniu znaków pieniężnych wymaga zasięgnięcia opinii Krulewskiej Rady Finansów.</w:t>
      </w:r>
    </w:p>
    <w:p>
      <w:pPr>
        <w:keepNext w:val="0"/>
        <w:keepLines w:val="0"/>
        <w:pageBreakBefore w:val="0"/>
        <w:spacing w:before="0" w:after="0" w:line="360" w:lineRule="auto"/>
        <w:jc w:val="both"/>
      </w:pPr>
    </w:p>
    <w:p>
      <w:pPr>
        <w:spacing w:before="0" w:after="0" w:line="360" w:lineRule="auto"/>
        <w:jc w:val="both"/>
      </w:pPr>
      <w:r>
        <w:rPr>
          <w:rFonts w:ascii="Times New Roman" w:hAnsi="Times New Roman" w:eastAsia="Times New Roman" w:cs="Times New Roman"/>
          <w:b/>
          <w:i w:val="0"/>
          <w:sz w:val="22"/>
        </w:rPr>
        <w:t xml:space="preserve">Art. 27. </w:t>
      </w:r>
      <w:r>
        <w:rPr>
          <w:rFonts w:ascii="Times New Roman" w:hAnsi="Times New Roman" w:eastAsia="Times New Roman" w:cs="Times New Roman"/>
          <w:b w:val="0"/>
          <w:i w:val="0"/>
          <w:sz w:val="22"/>
        </w:rPr>
        <w:t>1. Fałszywe znaki pieniężne podlegają konfiskacie bez prawa do zwrotu ich równowartości.</w:t>
      </w:r>
    </w:p>
    <w:p>
      <w:pPr>
        <w:spacing w:before="0" w:after="0" w:line="360" w:lineRule="auto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2"/>
        </w:rPr>
        <w:t>2. KBC współpracuje z organami ścigania w zakresie zwalczania fałszowania znaków pieniężnych.</w:t>
      </w:r>
    </w:p>
    <w:p>
      <w:pPr>
        <w:spacing w:before="0" w:after="0" w:line="360" w:lineRule="auto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2"/>
        </w:rPr>
        <w:t>3. KBC prowadzi rejestr fałszywych znaków pieniężnych.</w:t>
      </w:r>
    </w:p>
    <w:p>
      <w:pPr>
        <w:keepNext w:val="0"/>
        <w:keepLines w:val="0"/>
        <w:pageBreakBefore w:val="0"/>
        <w:spacing w:before="0" w:after="0" w:line="360" w:lineRule="auto"/>
        <w:jc w:val="both"/>
      </w:pPr>
    </w:p>
    <w:p>
      <w:pPr>
        <w:spacing w:before="0" w:after="0" w:line="360" w:lineRule="auto"/>
        <w:jc w:val="both"/>
      </w:pPr>
      <w:r>
        <w:rPr>
          <w:rFonts w:ascii="Times New Roman" w:hAnsi="Times New Roman" w:eastAsia="Times New Roman" w:cs="Times New Roman"/>
          <w:b/>
          <w:i w:val="0"/>
          <w:sz w:val="22"/>
        </w:rPr>
        <w:t xml:space="preserve">Art. 28. </w:t>
      </w:r>
      <w:r>
        <w:rPr>
          <w:rFonts w:ascii="Times New Roman" w:hAnsi="Times New Roman" w:eastAsia="Times New Roman" w:cs="Times New Roman"/>
          <w:b w:val="0"/>
          <w:i w:val="0"/>
          <w:sz w:val="22"/>
        </w:rPr>
        <w:t>1. KBC ma prawo sprzedaży w kraju i za granicą monet kolekcjonerskich.</w:t>
      </w:r>
    </w:p>
    <w:p>
      <w:pPr>
        <w:spacing w:before="0" w:after="0" w:line="360" w:lineRule="auto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2"/>
        </w:rPr>
        <w:t>2. Monety kolekcjonerskie nie są prawnym środkiem płatniczym, chyba że ustawa stanowi inaczej.</w:t>
      </w:r>
    </w:p>
    <w:p>
      <w:pPr>
        <w:keepNext w:val="0"/>
        <w:keepLines w:val="0"/>
        <w:pageBreakBefore w:val="0"/>
        <w:spacing w:before="0" w:after="0" w:line="360" w:lineRule="auto"/>
        <w:jc w:val="both"/>
      </w:pPr>
    </w:p>
    <w:p>
      <w:pPr>
        <w:spacing w:before="0" w:after="0" w:line="360" w:lineRule="auto"/>
        <w:jc w:val="both"/>
      </w:pPr>
      <w:r>
        <w:rPr>
          <w:rFonts w:ascii="Times New Roman" w:hAnsi="Times New Roman" w:eastAsia="Times New Roman" w:cs="Times New Roman"/>
          <w:b/>
          <w:i w:val="0"/>
          <w:sz w:val="22"/>
        </w:rPr>
        <w:t xml:space="preserve">Art. 29. </w:t>
      </w:r>
      <w:r>
        <w:rPr>
          <w:rFonts w:ascii="Times New Roman" w:hAnsi="Times New Roman" w:eastAsia="Times New Roman" w:cs="Times New Roman"/>
          <w:b w:val="0"/>
          <w:i w:val="0"/>
          <w:sz w:val="22"/>
        </w:rPr>
        <w:t>KBC organizuje gospodarkę znakami pieniężnymi Korony, w szczególności:</w:t>
      </w:r>
    </w:p>
    <w:p>
      <w:pPr>
        <w:spacing w:before="0" w:after="0" w:line="360" w:lineRule="auto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2"/>
        </w:rPr>
        <w:t>1) planuje emisję;</w:t>
      </w:r>
    </w:p>
    <w:p>
      <w:pPr>
        <w:spacing w:before="0" w:after="0" w:line="360" w:lineRule="auto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2"/>
        </w:rPr>
        <w:t>2) prowadzi wymianę znaków wycofanych;</w:t>
      </w:r>
    </w:p>
    <w:p>
      <w:pPr>
        <w:spacing w:before="0" w:after="0" w:line="360" w:lineRule="auto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2"/>
        </w:rPr>
        <w:t>3) prowadzi ewidencję znaków w obiegu.</w:t>
      </w:r>
    </w:p>
    <w:p>
      <w:pPr>
        <w:keepNext w:val="0"/>
        <w:keepLines w:val="0"/>
        <w:pageBreakBefore w:val="0"/>
        <w:spacing w:before="0" w:after="0" w:line="360" w:lineRule="auto"/>
        <w:jc w:val="both"/>
      </w:pPr>
    </w:p>
    <w:p>
      <w:pPr>
        <w:spacing w:before="0" w:after="0" w:line="360" w:lineRule="auto"/>
        <w:jc w:val="both"/>
      </w:pPr>
      <w:r>
        <w:rPr>
          <w:rFonts w:ascii="Times New Roman" w:hAnsi="Times New Roman" w:eastAsia="Times New Roman" w:cs="Times New Roman"/>
          <w:b/>
          <w:i w:val="0"/>
          <w:sz w:val="22"/>
        </w:rPr>
        <w:t xml:space="preserve">Art. 30. </w:t>
      </w:r>
      <w:r>
        <w:rPr>
          <w:rFonts w:ascii="Times New Roman" w:hAnsi="Times New Roman" w:eastAsia="Times New Roman" w:cs="Times New Roman"/>
          <w:b w:val="0"/>
          <w:i w:val="0"/>
          <w:sz w:val="22"/>
        </w:rPr>
        <w:t>1. Wartość nominalna znaków pieniężnych jest określona w krulewskich jednostkach pieniężnych (kjp).</w:t>
      </w:r>
    </w:p>
    <w:p>
      <w:pPr>
        <w:spacing w:before="0" w:after="0" w:line="360" w:lineRule="auto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2"/>
        </w:rPr>
        <w:t>2. Znaki pieniężne o tym samym nominale mają jednakową wartość, niezależnie od daty emisji.</w:t>
      </w:r>
    </w:p>
    <w:p>
      <w:pPr>
        <w:spacing w:before="0" w:after="0" w:line="360" w:lineRule="auto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2"/>
        </w:rPr>
        <w:t>3. Znaki pieniężne o tej samej nazwie, wprowadzone w różnych okresach, różnią się oznaczeniem roku emisji.</w:t>
      </w:r>
    </w:p>
    <w:p>
      <w:pPr>
        <w:keepNext w:val="0"/>
        <w:keepLines w:val="0"/>
        <w:pageBreakBefore w:val="0"/>
        <w:spacing w:before="0" w:after="0" w:line="360" w:lineRule="auto"/>
        <w:jc w:val="both"/>
      </w:pPr>
    </w:p>
    <w:p>
      <w:pPr>
        <w:spacing w:before="0" w:after="0" w:line="360" w:lineRule="auto"/>
        <w:jc w:val="both"/>
      </w:pPr>
      <w:r>
        <w:rPr>
          <w:rFonts w:ascii="Times New Roman" w:hAnsi="Times New Roman" w:eastAsia="Times New Roman" w:cs="Times New Roman"/>
          <w:b/>
          <w:i w:val="0"/>
          <w:sz w:val="22"/>
        </w:rPr>
        <w:t xml:space="preserve">Art. 31. </w:t>
      </w:r>
      <w:r>
        <w:rPr>
          <w:rFonts w:ascii="Times New Roman" w:hAnsi="Times New Roman" w:eastAsia="Times New Roman" w:cs="Times New Roman"/>
          <w:b w:val="0"/>
          <w:i w:val="0"/>
          <w:sz w:val="22"/>
        </w:rPr>
        <w:t>1. Znaki pieniężne wycofane z obiegu podlegają wymianie w siedzibie KBC i w innych miejscach wskazanych przez Wielkiego Skarbnika.</w:t>
      </w:r>
    </w:p>
    <w:p>
      <w:pPr>
        <w:spacing w:before="0" w:after="0" w:line="360" w:lineRule="auto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2"/>
        </w:rPr>
        <w:t>2. Wymiana jest dokonywana po kursie określonym w rozporządzeniu Wielkiego Skarbnika o wycofaniu znaków pieniężnych.</w:t>
      </w:r>
    </w:p>
    <w:p>
      <w:pPr>
        <w:spacing w:before="0" w:after="0" w:line="360" w:lineRule="auto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2"/>
        </w:rPr>
        <w:t>3. Po upływie terminu wymiany znaki wycofane nie podlegają wymianie, chyba że ustawa stanowi inaczej.</w:t>
      </w:r>
    </w:p>
    <w:p>
      <w:pPr>
        <w:keepNext w:val="0"/>
        <w:keepLines w:val="0"/>
        <w:pageBreakBefore w:val="0"/>
        <w:spacing w:before="0" w:after="0" w:line="360" w:lineRule="auto"/>
        <w:jc w:val="both"/>
      </w:pPr>
    </w:p>
    <w:p>
      <w:pPr>
        <w:keepNext/>
        <w:keepLines/>
        <w:pageBreakBefore w:val="0"/>
        <w:spacing w:before="0" w:after="0" w:line="360" w:lineRule="auto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2"/>
        </w:rPr>
        <w:t>ROZDZIAŁ 5</w:t>
      </w:r>
    </w:p>
    <w:p>
      <w:pPr>
        <w:keepNext/>
        <w:keepLines/>
        <w:pageBreakBefore w:val="0"/>
        <w:spacing w:before="0" w:after="0" w:line="360" w:lineRule="auto"/>
        <w:jc w:val="center"/>
      </w:pPr>
      <w:r>
        <w:rPr>
          <w:rFonts w:ascii="Times New Roman" w:hAnsi="Times New Roman" w:eastAsia="Times New Roman" w:cs="Times New Roman"/>
          <w:b/>
          <w:i w:val="0"/>
          <w:sz w:val="22"/>
        </w:rPr>
        <w:t>INSTRUMENTY POLITYKI PIENIĘŻNEJ</w:t>
      </w:r>
    </w:p>
    <w:p>
      <w:pPr>
        <w:keepNext/>
        <w:keepLines w:val="0"/>
        <w:pageBreakBefore w:val="0"/>
        <w:spacing w:before="0" w:after="0" w:line="360" w:lineRule="auto"/>
        <w:jc w:val="center"/>
      </w:pPr>
    </w:p>
    <w:p>
      <w:pPr>
        <w:spacing w:before="0" w:after="0" w:line="360" w:lineRule="auto"/>
        <w:jc w:val="both"/>
      </w:pPr>
      <w:r>
        <w:rPr>
          <w:rFonts w:ascii="Times New Roman" w:hAnsi="Times New Roman" w:eastAsia="Times New Roman" w:cs="Times New Roman"/>
          <w:b/>
          <w:i w:val="0"/>
          <w:sz w:val="22"/>
        </w:rPr>
        <w:t xml:space="preserve">Art. 32. </w:t>
      </w:r>
      <w:r>
        <w:rPr>
          <w:rFonts w:ascii="Times New Roman" w:hAnsi="Times New Roman" w:eastAsia="Times New Roman" w:cs="Times New Roman"/>
          <w:b w:val="0"/>
          <w:i w:val="0"/>
          <w:sz w:val="22"/>
        </w:rPr>
        <w:t>Instrumenty Wielkiego Skarbnika, oprócz tuby i trąbki, stanowią instrumenty polityki pieniężnej.</w:t>
      </w:r>
    </w:p>
    <w:p>
      <w:pPr>
        <w:keepNext w:val="0"/>
        <w:keepLines w:val="0"/>
        <w:pageBreakBefore w:val="0"/>
        <w:spacing w:before="0" w:after="0" w:line="360" w:lineRule="auto"/>
        <w:jc w:val="both"/>
      </w:pPr>
    </w:p>
    <w:p>
      <w:pPr>
        <w:spacing w:before="0" w:after="0" w:line="360" w:lineRule="auto"/>
        <w:jc w:val="both"/>
      </w:pPr>
      <w:r>
        <w:rPr>
          <w:rFonts w:ascii="Times New Roman" w:hAnsi="Times New Roman" w:eastAsia="Times New Roman" w:cs="Times New Roman"/>
          <w:b/>
          <w:i w:val="0"/>
          <w:sz w:val="22"/>
        </w:rPr>
        <w:t xml:space="preserve">Art. 33. </w:t>
      </w:r>
      <w:r>
        <w:rPr>
          <w:rFonts w:ascii="Times New Roman" w:hAnsi="Times New Roman" w:eastAsia="Times New Roman" w:cs="Times New Roman"/>
          <w:b w:val="0"/>
          <w:i w:val="0"/>
          <w:sz w:val="22"/>
        </w:rPr>
        <w:t>Instrumentami polityki pieniężnej KBC są:</w:t>
      </w:r>
    </w:p>
    <w:p>
      <w:pPr>
        <w:spacing w:before="0" w:after="0" w:line="360" w:lineRule="auto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2"/>
        </w:rPr>
        <w:t>1) stopy procentowe;</w:t>
      </w:r>
    </w:p>
    <w:p>
      <w:pPr>
        <w:spacing w:before="0" w:after="0" w:line="360" w:lineRule="auto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2"/>
        </w:rPr>
        <w:t>2) rezerwa obowiązkowa;</w:t>
      </w:r>
    </w:p>
    <w:p>
      <w:pPr>
        <w:spacing w:before="0" w:after="0" w:line="360" w:lineRule="auto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2"/>
        </w:rPr>
        <w:t>3) operacje otwartego rynku;</w:t>
      </w:r>
    </w:p>
    <w:p>
      <w:pPr>
        <w:spacing w:before="0" w:after="0" w:line="360" w:lineRule="auto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2"/>
        </w:rPr>
        <w:t>4) kredyt refinansowy;</w:t>
      </w:r>
    </w:p>
    <w:p>
      <w:pPr>
        <w:spacing w:before="0" w:after="0" w:line="360" w:lineRule="auto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2"/>
        </w:rPr>
        <w:t>5) inne instrumenty określone ustawą.</w:t>
      </w:r>
    </w:p>
    <w:p>
      <w:pPr>
        <w:keepNext w:val="0"/>
        <w:keepLines w:val="0"/>
        <w:pageBreakBefore w:val="0"/>
        <w:spacing w:before="0" w:after="0" w:line="360" w:lineRule="auto"/>
        <w:jc w:val="both"/>
      </w:pPr>
    </w:p>
    <w:p>
      <w:pPr>
        <w:spacing w:before="0" w:after="0" w:line="360" w:lineRule="auto"/>
        <w:jc w:val="both"/>
      </w:pPr>
      <w:r>
        <w:rPr>
          <w:rFonts w:ascii="Times New Roman" w:hAnsi="Times New Roman" w:eastAsia="Times New Roman" w:cs="Times New Roman"/>
          <w:b/>
          <w:i w:val="0"/>
          <w:sz w:val="22"/>
        </w:rPr>
        <w:t xml:space="preserve">Art. 34. </w:t>
      </w:r>
      <w:r>
        <w:rPr>
          <w:rFonts w:ascii="Times New Roman" w:hAnsi="Times New Roman" w:eastAsia="Times New Roman" w:cs="Times New Roman"/>
          <w:b w:val="0"/>
          <w:i w:val="0"/>
          <w:sz w:val="22"/>
        </w:rPr>
        <w:t>1. KBC gromadzi rezerwy obowiązkowe banków w krulewskich jednostkach pieniężnych, walutach obcych, złocie i kamieniach szlachetnych.</w:t>
      </w:r>
    </w:p>
    <w:p>
      <w:pPr>
        <w:spacing w:before="0" w:after="0" w:line="360" w:lineRule="auto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2"/>
        </w:rPr>
        <w:t>2. Zasady, tryb naliczania i utrzymywania rezerwy obowiązkowej, z uwzględnieniem stóp rezerwy obowiązkowej ustalonych przez Krulewską Radę Finansów, ustala Wielki Skarbnik w drodze rozporządzenia.</w:t>
      </w:r>
    </w:p>
    <w:p>
      <w:pPr>
        <w:spacing w:before="0" w:after="0" w:line="360" w:lineRule="auto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2"/>
        </w:rPr>
        <w:t>3. Banki są obowiązane do utrzymywania rezerwy obowiązkowej; w razie naruszenia KBC może naliczyć odsetki od zwłoki.</w:t>
      </w:r>
    </w:p>
    <w:p>
      <w:pPr>
        <w:keepNext w:val="0"/>
        <w:keepLines w:val="0"/>
        <w:pageBreakBefore w:val="0"/>
        <w:spacing w:before="0" w:after="0" w:line="360" w:lineRule="auto"/>
        <w:jc w:val="both"/>
      </w:pPr>
    </w:p>
    <w:p>
      <w:pPr>
        <w:spacing w:before="0" w:after="0" w:line="360" w:lineRule="auto"/>
        <w:jc w:val="both"/>
      </w:pPr>
      <w:r>
        <w:rPr>
          <w:rFonts w:ascii="Times New Roman" w:hAnsi="Times New Roman" w:eastAsia="Times New Roman" w:cs="Times New Roman"/>
          <w:b/>
          <w:i w:val="0"/>
          <w:sz w:val="22"/>
        </w:rPr>
        <w:t xml:space="preserve">Art. 35. </w:t>
      </w:r>
      <w:r>
        <w:rPr>
          <w:rFonts w:ascii="Times New Roman" w:hAnsi="Times New Roman" w:eastAsia="Times New Roman" w:cs="Times New Roman"/>
          <w:b w:val="0"/>
          <w:i w:val="0"/>
          <w:sz w:val="22"/>
        </w:rPr>
        <w:t>1. KBC może udzielać bankom kredytu refinansowego w krulewskich jednostkach pieniężnych w celu uzupełnienia ich zasobów pieniężnych.</w:t>
      </w:r>
    </w:p>
    <w:p>
      <w:pPr>
        <w:spacing w:before="0" w:after="0" w:line="360" w:lineRule="auto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2"/>
        </w:rPr>
        <w:t>2. Warunki kredytu refinansowego, z uwzględnieniem stóp procentowych ustalonych przez Krulewską Radę Finansów, określa Wielki Skarbnik w drodze rozporządzenia.</w:t>
      </w:r>
    </w:p>
    <w:p>
      <w:pPr>
        <w:keepNext w:val="0"/>
        <w:keepLines w:val="0"/>
        <w:pageBreakBefore w:val="0"/>
        <w:spacing w:before="0" w:after="0" w:line="360" w:lineRule="auto"/>
        <w:jc w:val="both"/>
      </w:pPr>
    </w:p>
    <w:p>
      <w:pPr>
        <w:spacing w:before="0" w:after="0" w:line="360" w:lineRule="auto"/>
        <w:jc w:val="both"/>
      </w:pPr>
      <w:r>
        <w:rPr>
          <w:rFonts w:ascii="Times New Roman" w:hAnsi="Times New Roman" w:eastAsia="Times New Roman" w:cs="Times New Roman"/>
          <w:b/>
          <w:i w:val="0"/>
          <w:sz w:val="22"/>
        </w:rPr>
        <w:t xml:space="preserve">Art. 36. </w:t>
      </w:r>
      <w:r>
        <w:rPr>
          <w:rFonts w:ascii="Times New Roman" w:hAnsi="Times New Roman" w:eastAsia="Times New Roman" w:cs="Times New Roman"/>
          <w:b w:val="0"/>
          <w:i w:val="0"/>
          <w:sz w:val="22"/>
        </w:rPr>
        <w:t>1. KBC może emitować i sprzedawać papiery wartościowe oraz kupować i sprzedawać dłużne papiery wartościowe, z zastrzeżeniem art. 40.</w:t>
      </w:r>
    </w:p>
    <w:p>
      <w:pPr>
        <w:spacing w:before="0" w:after="0" w:line="360" w:lineRule="auto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2"/>
        </w:rPr>
        <w:t>2. KBC może przeprowadzać operacje otwartego rynku.</w:t>
      </w:r>
    </w:p>
    <w:p>
      <w:pPr>
        <w:keepNext w:val="0"/>
        <w:keepLines w:val="0"/>
        <w:pageBreakBefore w:val="0"/>
        <w:spacing w:before="0" w:after="0" w:line="360" w:lineRule="auto"/>
        <w:jc w:val="both"/>
      </w:pPr>
    </w:p>
    <w:p>
      <w:pPr>
        <w:keepNext/>
        <w:keepLines/>
        <w:pageBreakBefore w:val="0"/>
        <w:spacing w:before="0" w:after="0" w:line="360" w:lineRule="auto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2"/>
        </w:rPr>
        <w:t>ROZDZIAŁ 6</w:t>
      </w:r>
    </w:p>
    <w:p>
      <w:pPr>
        <w:keepNext/>
        <w:keepLines/>
        <w:pageBreakBefore w:val="0"/>
        <w:spacing w:before="0" w:after="0" w:line="360" w:lineRule="auto"/>
        <w:jc w:val="center"/>
      </w:pPr>
      <w:r>
        <w:rPr>
          <w:rFonts w:ascii="Times New Roman" w:hAnsi="Times New Roman" w:eastAsia="Times New Roman" w:cs="Times New Roman"/>
          <w:b/>
          <w:i w:val="0"/>
          <w:sz w:val="22"/>
        </w:rPr>
        <w:t>RACHUNKI BANKOWE I GOSPODARKA FINANSOWA</w:t>
      </w:r>
    </w:p>
    <w:p>
      <w:pPr>
        <w:keepNext/>
        <w:keepLines w:val="0"/>
        <w:pageBreakBefore w:val="0"/>
        <w:spacing w:before="0" w:after="0" w:line="360" w:lineRule="auto"/>
        <w:jc w:val="center"/>
      </w:pPr>
    </w:p>
    <w:p>
      <w:pPr>
        <w:spacing w:before="0" w:after="0" w:line="360" w:lineRule="auto"/>
        <w:jc w:val="both"/>
      </w:pPr>
      <w:r>
        <w:rPr>
          <w:rFonts w:ascii="Times New Roman" w:hAnsi="Times New Roman" w:eastAsia="Times New Roman" w:cs="Times New Roman"/>
          <w:b/>
          <w:i w:val="0"/>
          <w:sz w:val="22"/>
        </w:rPr>
        <w:t xml:space="preserve">Art. 37. </w:t>
      </w:r>
      <w:r>
        <w:rPr>
          <w:rFonts w:ascii="Times New Roman" w:hAnsi="Times New Roman" w:eastAsia="Times New Roman" w:cs="Times New Roman"/>
          <w:b w:val="0"/>
          <w:i w:val="0"/>
          <w:sz w:val="22"/>
        </w:rPr>
        <w:t>1. KBC prowadzi rachunki banków, organów centralnych, Pałacu Krula, Skarbca Koronnego oraz innych osób za zgodą Wielkiego Skarbnika.</w:t>
      </w:r>
    </w:p>
    <w:p>
      <w:pPr>
        <w:spacing w:before="0" w:after="0" w:line="360" w:lineRule="auto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2"/>
        </w:rPr>
        <w:t>2. KBC może prowadzić rachunki w walutach obcych.</w:t>
      </w:r>
    </w:p>
    <w:p>
      <w:pPr>
        <w:spacing w:before="0" w:after="0" w:line="360" w:lineRule="auto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2"/>
        </w:rPr>
        <w:t>3. Środki na rachunkach są wolne od zajęcia, chyba że ustawa stanowi inaczej.</w:t>
      </w:r>
    </w:p>
    <w:p>
      <w:pPr>
        <w:keepNext w:val="0"/>
        <w:keepLines w:val="0"/>
        <w:pageBreakBefore w:val="0"/>
        <w:spacing w:before="0" w:after="0" w:line="360" w:lineRule="auto"/>
        <w:jc w:val="both"/>
      </w:pPr>
    </w:p>
    <w:p>
      <w:pPr>
        <w:spacing w:before="0" w:after="0" w:line="360" w:lineRule="auto"/>
        <w:jc w:val="both"/>
      </w:pPr>
      <w:r>
        <w:rPr>
          <w:rFonts w:ascii="Times New Roman" w:hAnsi="Times New Roman" w:eastAsia="Times New Roman" w:cs="Times New Roman"/>
          <w:b/>
          <w:i w:val="0"/>
          <w:sz w:val="22"/>
        </w:rPr>
        <w:t xml:space="preserve">Art. 38. </w:t>
      </w:r>
      <w:r>
        <w:rPr>
          <w:rFonts w:ascii="Times New Roman" w:hAnsi="Times New Roman" w:eastAsia="Times New Roman" w:cs="Times New Roman"/>
          <w:b w:val="0"/>
          <w:i w:val="0"/>
          <w:sz w:val="22"/>
        </w:rPr>
        <w:t>1. KBC prowadzi gospodarkę finansową na podstawie planu finansowego uchwalonego przez Wielkiego Skarbnika i zatwierdzonego przez Krulewską Radę Finansów.</w:t>
      </w:r>
    </w:p>
    <w:p>
      <w:pPr>
        <w:spacing w:before="0" w:after="0" w:line="360" w:lineRule="auto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2"/>
        </w:rPr>
        <w:t>2. Plan finansowy obejmuje przychody, wydatki, fundusze i rezerwy KBC.</w:t>
      </w:r>
    </w:p>
    <w:p>
      <w:pPr>
        <w:spacing w:before="0" w:after="0" w:line="360" w:lineRule="auto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2"/>
        </w:rPr>
        <w:t>3. Sprawozdanie finansowe KBC podlega badaniu przez biegłego rewidenta wybranego przez Krulewską Radę Finansów.</w:t>
      </w:r>
    </w:p>
    <w:p>
      <w:pPr>
        <w:spacing w:before="0" w:after="0" w:line="360" w:lineRule="auto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2"/>
        </w:rPr>
        <w:t>4. Sprawozdanie finansowe KBC zatwierdza Krulewska Rada Finansów.</w:t>
      </w:r>
    </w:p>
    <w:p>
      <w:pPr>
        <w:keepNext w:val="0"/>
        <w:keepLines w:val="0"/>
        <w:pageBreakBefore w:val="0"/>
        <w:spacing w:before="0" w:after="0" w:line="360" w:lineRule="auto"/>
        <w:jc w:val="both"/>
      </w:pPr>
    </w:p>
    <w:p>
      <w:pPr>
        <w:spacing w:before="0" w:after="0" w:line="360" w:lineRule="auto"/>
        <w:jc w:val="both"/>
      </w:pPr>
      <w:r>
        <w:rPr>
          <w:rFonts w:ascii="Times New Roman" w:hAnsi="Times New Roman" w:eastAsia="Times New Roman" w:cs="Times New Roman"/>
          <w:b/>
          <w:i w:val="0"/>
          <w:sz w:val="22"/>
        </w:rPr>
        <w:t xml:space="preserve">Art. 39. </w:t>
      </w:r>
      <w:r>
        <w:rPr>
          <w:rFonts w:ascii="Times New Roman" w:hAnsi="Times New Roman" w:eastAsia="Times New Roman" w:cs="Times New Roman"/>
          <w:b w:val="0"/>
          <w:i w:val="0"/>
          <w:sz w:val="22"/>
        </w:rPr>
        <w:t>1. KBC tworzy fundusz rezerwowy, fundusz stabilizacyjny i fundusz rozwoju.</w:t>
      </w:r>
    </w:p>
    <w:p>
      <w:pPr>
        <w:spacing w:before="0" w:after="0" w:line="360" w:lineRule="auto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2"/>
        </w:rPr>
        <w:t>2. Zysk KBC przeznacza się na fundusze, o których mowa w ust. 1, a nadwyżkę przekazuje się do Skarbca Koronnego w terminie 3 miesięcy od dnia zatwierdzenia sprawozdania finansowego przez Krulewską Radę Finansów.</w:t>
      </w:r>
    </w:p>
    <w:p>
      <w:pPr>
        <w:spacing w:before="0" w:after="0" w:line="360" w:lineRule="auto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2"/>
        </w:rPr>
        <w:t>3. Krulewska Rada Finansów może zdecydować o pozostawieniu nadwyżki w KBC, jeżeli wymaga tego stabilność finansowa.</w:t>
      </w:r>
    </w:p>
    <w:p>
      <w:pPr>
        <w:keepNext w:val="0"/>
        <w:keepLines w:val="0"/>
        <w:pageBreakBefore w:val="0"/>
        <w:spacing w:before="0" w:after="0" w:line="360" w:lineRule="auto"/>
        <w:jc w:val="both"/>
      </w:pPr>
    </w:p>
    <w:p>
      <w:pPr>
        <w:spacing w:before="0" w:after="0" w:line="360" w:lineRule="auto"/>
        <w:jc w:val="both"/>
      </w:pPr>
      <w:r>
        <w:rPr>
          <w:rFonts w:ascii="Times New Roman" w:hAnsi="Times New Roman" w:eastAsia="Times New Roman" w:cs="Times New Roman"/>
          <w:b/>
          <w:i w:val="0"/>
          <w:sz w:val="22"/>
        </w:rPr>
        <w:t xml:space="preserve">Art. 40. </w:t>
      </w:r>
      <w:r>
        <w:rPr>
          <w:rFonts w:ascii="Times New Roman" w:hAnsi="Times New Roman" w:eastAsia="Times New Roman" w:cs="Times New Roman"/>
          <w:b w:val="0"/>
          <w:i w:val="0"/>
          <w:sz w:val="22"/>
        </w:rPr>
        <w:t>KBC może nabywać skarbowe papiery wartościowe wyłącznie na rynku wtórnym.</w:t>
      </w:r>
    </w:p>
    <w:p>
      <w:pPr>
        <w:keepNext w:val="0"/>
        <w:keepLines w:val="0"/>
        <w:pageBreakBefore w:val="0"/>
        <w:spacing w:before="0" w:after="0" w:line="360" w:lineRule="auto"/>
        <w:jc w:val="both"/>
      </w:pPr>
    </w:p>
    <w:p>
      <w:pPr>
        <w:spacing w:before="0" w:after="0" w:line="360" w:lineRule="auto"/>
        <w:jc w:val="both"/>
      </w:pPr>
      <w:r>
        <w:rPr>
          <w:rFonts w:ascii="Times New Roman" w:hAnsi="Times New Roman" w:eastAsia="Times New Roman" w:cs="Times New Roman"/>
          <w:b/>
          <w:i w:val="0"/>
          <w:sz w:val="22"/>
        </w:rPr>
        <w:t xml:space="preserve">Art. 41. </w:t>
      </w:r>
      <w:r>
        <w:rPr>
          <w:rFonts w:ascii="Times New Roman" w:hAnsi="Times New Roman" w:eastAsia="Times New Roman" w:cs="Times New Roman"/>
          <w:b w:val="0"/>
          <w:i w:val="0"/>
          <w:sz w:val="22"/>
        </w:rPr>
        <w:t>KBC podlega kontroli Koronnej Izby Kontroli w zakresie legalności i gospodarności, z zachowaniem niezależności KBC.</w:t>
      </w:r>
    </w:p>
    <w:p>
      <w:pPr>
        <w:keepNext w:val="0"/>
        <w:keepLines w:val="0"/>
        <w:pageBreakBefore w:val="0"/>
        <w:spacing w:before="0" w:after="0" w:line="360" w:lineRule="auto"/>
        <w:jc w:val="both"/>
      </w:pPr>
    </w:p>
    <w:p>
      <w:pPr>
        <w:keepNext/>
        <w:keepLines/>
        <w:pageBreakBefore w:val="0"/>
        <w:spacing w:before="0" w:after="0" w:line="360" w:lineRule="auto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2"/>
        </w:rPr>
        <w:t>ROZDZIAŁ 7</w:t>
      </w:r>
    </w:p>
    <w:p>
      <w:pPr>
        <w:keepNext/>
        <w:keepLines/>
        <w:pageBreakBefore w:val="0"/>
        <w:spacing w:before="0" w:after="0" w:line="360" w:lineRule="auto"/>
        <w:jc w:val="center"/>
      </w:pPr>
      <w:r>
        <w:rPr>
          <w:rFonts w:ascii="Times New Roman" w:hAnsi="Times New Roman" w:eastAsia="Times New Roman" w:cs="Times New Roman"/>
          <w:b/>
          <w:i w:val="0"/>
          <w:sz w:val="22"/>
        </w:rPr>
        <w:t>PRZEPISY PRZEJŚCIOWE I KOŃCOWE</w:t>
      </w:r>
    </w:p>
    <w:p>
      <w:pPr>
        <w:keepNext/>
        <w:keepLines w:val="0"/>
        <w:pageBreakBefore w:val="0"/>
        <w:spacing w:before="0" w:after="0" w:line="360" w:lineRule="auto"/>
        <w:jc w:val="center"/>
      </w:pPr>
    </w:p>
    <w:p>
      <w:pPr>
        <w:spacing w:before="0" w:after="0" w:line="360" w:lineRule="auto"/>
        <w:jc w:val="both"/>
      </w:pPr>
      <w:r>
        <w:rPr>
          <w:rFonts w:ascii="Times New Roman" w:hAnsi="Times New Roman" w:eastAsia="Times New Roman" w:cs="Times New Roman"/>
          <w:b/>
          <w:i w:val="0"/>
          <w:sz w:val="22"/>
        </w:rPr>
        <w:t xml:space="preserve">Art. 42. </w:t>
      </w:r>
      <w:r>
        <w:rPr>
          <w:rFonts w:ascii="Times New Roman" w:hAnsi="Times New Roman" w:eastAsia="Times New Roman" w:cs="Times New Roman"/>
          <w:b w:val="0"/>
          <w:i w:val="0"/>
          <w:sz w:val="22"/>
        </w:rPr>
        <w:t>Ustawa z 02.04.2024 r. o Krulewskim Banku Centralnym (Kr. Dz. U. z 2024 r. poz. 8) traci moc.</w:t>
      </w:r>
    </w:p>
    <w:p>
      <w:pPr>
        <w:keepNext w:val="0"/>
        <w:keepLines w:val="0"/>
        <w:pageBreakBefore w:val="0"/>
        <w:spacing w:before="0" w:after="0" w:line="360" w:lineRule="auto"/>
        <w:jc w:val="both"/>
      </w:pPr>
    </w:p>
    <w:p>
      <w:pPr>
        <w:spacing w:before="0" w:after="0" w:line="360" w:lineRule="auto"/>
        <w:jc w:val="both"/>
      </w:pPr>
      <w:r>
        <w:rPr>
          <w:rFonts w:ascii="Times New Roman" w:hAnsi="Times New Roman" w:eastAsia="Times New Roman" w:cs="Times New Roman"/>
          <w:b/>
          <w:i w:val="0"/>
          <w:sz w:val="22"/>
        </w:rPr>
        <w:t xml:space="preserve">Art. 43. </w:t>
      </w:r>
      <w:r>
        <w:rPr>
          <w:rFonts w:ascii="Times New Roman" w:hAnsi="Times New Roman" w:eastAsia="Times New Roman" w:cs="Times New Roman"/>
          <w:b w:val="0"/>
          <w:i w:val="0"/>
          <w:sz w:val="22"/>
        </w:rPr>
        <w:t>1. Dotychczasowe organy KBC działają do dnia powołania organów na podstawie ustawy.</w:t>
      </w:r>
    </w:p>
    <w:p>
      <w:pPr>
        <w:spacing w:before="0" w:after="0" w:line="360" w:lineRule="auto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2"/>
        </w:rPr>
        <w:t>2. Członkowie Krulewskiej Rady Finansów wybrani przed dniem wejścia w życie ustawy pełnią funkcję do dnia wyboru członków na podstawie ustawy, nie dłużej niż 6 miesięcy od dnia wejścia w życie ustawy.</w:t>
      </w:r>
    </w:p>
    <w:p>
      <w:pPr>
        <w:spacing w:before="0" w:after="0" w:line="360" w:lineRule="auto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2"/>
        </w:rPr>
        <w:t>3. Wielki Skarbnik pełni funkcję do dnia powołania nowego Wielkiego Skarbnika.</w:t>
      </w:r>
    </w:p>
    <w:p>
      <w:pPr>
        <w:spacing w:before="0" w:after="0" w:line="360" w:lineRule="auto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2"/>
        </w:rPr>
        <w:t>4. Do czasu wyboru członków Krulewskiej Rady Finansów na podstawie ustawy Rada działa w dotychczasowym składzie.</w:t>
      </w:r>
    </w:p>
    <w:p>
      <w:pPr>
        <w:keepNext w:val="0"/>
        <w:keepLines w:val="0"/>
        <w:pageBreakBefore w:val="0"/>
        <w:spacing w:before="0" w:after="0" w:line="360" w:lineRule="auto"/>
        <w:jc w:val="both"/>
      </w:pPr>
    </w:p>
    <w:p>
      <w:pPr>
        <w:spacing w:before="0" w:after="0" w:line="360" w:lineRule="auto"/>
        <w:jc w:val="both"/>
      </w:pPr>
      <w:r>
        <w:rPr>
          <w:rFonts w:ascii="Times New Roman" w:hAnsi="Times New Roman" w:eastAsia="Times New Roman" w:cs="Times New Roman"/>
          <w:b/>
          <w:i w:val="0"/>
          <w:sz w:val="22"/>
        </w:rPr>
        <w:t xml:space="preserve">Art. 44. </w:t>
      </w:r>
      <w:r>
        <w:rPr>
          <w:rFonts w:ascii="Times New Roman" w:hAnsi="Times New Roman" w:eastAsia="Times New Roman" w:cs="Times New Roman"/>
          <w:b w:val="0"/>
          <w:i w:val="0"/>
          <w:sz w:val="22"/>
        </w:rPr>
        <w:t>1. Akty wykonawcze wydane na podstawie ustawy uchylonej zachowują moc do dnia wydania nowych aktów, nie dłużej niż 12 miesięcy od dnia wejścia w życie ustawy.</w:t>
      </w:r>
    </w:p>
    <w:p>
      <w:pPr>
        <w:spacing w:before="0" w:after="0" w:line="360" w:lineRule="auto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2"/>
        </w:rPr>
        <w:t>2. Sprawy wszczęte przed dniem wejścia w życie ustawy są rozpatrywane według przepisów dotychczasowych.</w:t>
      </w:r>
    </w:p>
    <w:p>
      <w:pPr>
        <w:keepNext w:val="0"/>
        <w:keepLines w:val="0"/>
        <w:pageBreakBefore w:val="0"/>
        <w:spacing w:before="0" w:after="0" w:line="360" w:lineRule="auto"/>
        <w:jc w:val="both"/>
      </w:pPr>
    </w:p>
    <w:p>
      <w:pPr>
        <w:spacing w:before="0" w:after="0" w:line="360" w:lineRule="auto"/>
        <w:jc w:val="both"/>
      </w:pPr>
      <w:r>
        <w:rPr>
          <w:rFonts w:ascii="Times New Roman" w:hAnsi="Times New Roman" w:eastAsia="Times New Roman" w:cs="Times New Roman"/>
          <w:b/>
          <w:i w:val="0"/>
          <w:sz w:val="22"/>
        </w:rPr>
        <w:t xml:space="preserve">Art. 45. </w:t>
      </w:r>
      <w:r>
        <w:rPr>
          <w:rFonts w:ascii="Times New Roman" w:hAnsi="Times New Roman" w:eastAsia="Times New Roman" w:cs="Times New Roman"/>
          <w:b w:val="0"/>
          <w:i w:val="0"/>
          <w:sz w:val="22"/>
        </w:rPr>
        <w:t>Ustawa wchodzi w życie z dniem publikacji.</w:t>
      </w:r>
    </w:p>
    <w:p>
      <w:pPr>
        <w:keepNext w:val="0"/>
        <w:keepLines w:val="0"/>
        <w:pageBreakBefore w:val="0"/>
        <w:spacing w:before="0" w:after="0" w:line="360" w:lineRule="auto"/>
        <w:jc w:val="both"/>
      </w:pPr>
    </w:p>
    <w:p>
      <w:pPr>
        <w:keepNext w:val="0"/>
        <w:keepLines w:val="0"/>
        <w:pageBreakBefore/>
        <w:spacing w:before="0" w:after="0" w:line="360" w:lineRule="auto"/>
        <w:jc w:val="right"/>
      </w:pPr>
      <w:r>
        <w:rPr>
          <w:rFonts w:ascii="Times New Roman" w:hAnsi="Times New Roman" w:eastAsia="Times New Roman" w:cs="Times New Roman"/>
          <w:b/>
          <w:i w:val="0"/>
          <w:sz w:val="22"/>
        </w:rPr>
        <w:t>Załącznik nr 1</w:t>
      </w:r>
    </w:p>
    <w:p>
      <w:pPr>
        <w:keepNext w:val="0"/>
        <w:keepLines w:val="0"/>
        <w:pageBreakBefore w:val="0"/>
        <w:spacing w:before="0" w:after="0" w:line="360" w:lineRule="auto"/>
        <w:jc w:val="right"/>
      </w:pPr>
      <w:r>
        <w:rPr>
          <w:rFonts w:ascii="Times New Roman" w:hAnsi="Times New Roman" w:eastAsia="Times New Roman" w:cs="Times New Roman"/>
          <w:b w:val="0"/>
          <w:i w:val="0"/>
          <w:sz w:val="22"/>
        </w:rPr>
        <w:t>do ustawy z dnia 23.10.2026 r. o Koronnym Banku Centralnym</w:t>
      </w:r>
    </w:p>
    <w:p>
      <w:pPr>
        <w:keepNext w:val="0"/>
        <w:keepLines w:val="0"/>
        <w:pageBreakBefore w:val="0"/>
        <w:spacing w:before="0" w:after="0" w:line="360" w:lineRule="auto"/>
        <w:jc w:val="center"/>
      </w:pPr>
    </w:p>
    <w:p>
      <w:pPr>
        <w:keepNext w:val="0"/>
        <w:keepLines w:val="0"/>
        <w:pageBreakBefore w:val="0"/>
        <w:spacing w:before="0" w:after="0" w:line="360" w:lineRule="auto"/>
        <w:jc w:val="center"/>
      </w:pPr>
      <w:r>
        <w:rPr>
          <w:rFonts w:ascii="Times New Roman" w:hAnsi="Times New Roman" w:eastAsia="Times New Roman" w:cs="Times New Roman"/>
          <w:b/>
          <w:i w:val="0"/>
          <w:sz w:val="24"/>
        </w:rPr>
        <w:t>LOGO KORONNEGO BANKU CENTRALNEGO</w:t>
      </w:r>
    </w:p>
    <w:p>
      <w:pPr>
        <w:keepNext w:val="0"/>
        <w:keepLines w:val="0"/>
        <w:pageBreakBefore w:val="0"/>
        <w:spacing w:before="0" w:after="0" w:line="360" w:lineRule="auto"/>
        <w:jc w:val="center"/>
      </w:pP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3240000" cy="324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_kbc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32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spacing w:before="0" w:after="0" w:line="360" w:lineRule="auto"/>
        <w:jc w:val="center"/>
      </w:pPr>
    </w:p>
    <w:p>
      <w:pPr>
        <w:keepNext w:val="0"/>
        <w:keepLines w:val="0"/>
        <w:pageBreakBefore w:val="0"/>
        <w:spacing w:before="0" w:after="0" w:line="360" w:lineRule="auto"/>
        <w:jc w:val="center"/>
      </w:pPr>
      <w:r>
        <w:rPr>
          <w:rFonts w:ascii="Times New Roman" w:hAnsi="Times New Roman" w:eastAsia="Times New Roman" w:cs="Times New Roman"/>
          <w:b w:val="0"/>
          <w:i/>
          <w:sz w:val="20"/>
        </w:rPr>
        <w:t>Logo Koronnego Banku Centralnego</w:t>
      </w:r>
    </w:p>
    <w:sectPr w:rsidR="00937124" w:rsidRPr="00937124" w:rsidSect="00A160C0">
      <w:headerReference w:type="default" r:id="rId8"/>
      <w:footerReference w:type="default" r:id="rId9"/>
      <w:headerReference w:type="first" r:id="rId10"/>
      <w:footerReference w:type="first" r:id="rId11"/>
      <w:pgSz w:w="11906" w:h="16838"/>
      <w:pgMar w:top="851" w:right="1134" w:bottom="851" w:left="1134" w:header="454" w:footer="283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1BA3B1" w14:textId="77777777" w:rsidR="001954E4" w:rsidRDefault="001954E4" w:rsidP="008D64EC">
      <w:pPr>
        <w:spacing w:after="0" w:line="240" w:lineRule="auto"/>
      </w:pPr>
      <w:r>
        <w:separator/>
      </w:r>
    </w:p>
  </w:endnote>
  <w:endnote w:type="continuationSeparator" w:id="0">
    <w:p w14:paraId="3BE15D55" w14:textId="77777777" w:rsidR="001954E4" w:rsidRDefault="001954E4" w:rsidP="008D64E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EE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Times New Roman" w:hAnsi="Times New Roman" w:cs="Times New Roman"/>
        <w:sz w:val="18"/>
        <w:szCs w:val="18"/>
      </w:rPr>
      <w:id w:val="1946416248"/>
      <w:docPartObj>
        <w:docPartGallery w:val="Page Numbers (Bottom of Page)"/>
        <w:docPartUnique/>
      </w:docPartObj>
    </w:sdtPr>
    <w:sdtEndPr/>
    <w:sdtContent>
      <w:sdt>
        <w:sdtPr>
          <w:rPr>
            <w:rFonts w:ascii="Times New Roman" w:hAnsi="Times New Roman" w:cs="Times New Roman"/>
            <w:sz w:val="18"/>
            <w:szCs w:val="18"/>
          </w:rPr>
          <w:id w:val="-1769616900"/>
          <w:docPartObj>
            <w:docPartGallery w:val="Page Numbers (Top of Page)"/>
            <w:docPartUnique/>
          </w:docPartObj>
        </w:sdtPr>
        <w:sdtEndPr/>
        <w:sdtContent>
          <w:p w14:paraId="3393653E" w14:textId="0385AB1C" w:rsidR="00DE5DF7" w:rsidRPr="00262643" w:rsidRDefault="00DE5DF7">
            <w:pPr>
              <w:pStyle w:val="Stopka"/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262643">
              <w:rPr>
                <w:rFonts w:ascii="Times New Roman" w:hAnsi="Times New Roman" w:cs="Times New Roman"/>
                <w:sz w:val="18"/>
                <w:szCs w:val="18"/>
              </w:rPr>
              <w:t xml:space="preserve">Strona </w:t>
            </w:r>
            <w:r w:rsidRPr="00262643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fldChar w:fldCharType="begin"/>
            </w:r>
            <w:r w:rsidRPr="00262643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instrText>PAGE</w:instrText>
            </w:r>
            <w:r w:rsidRPr="00262643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fldChar w:fldCharType="separate"/>
            </w:r>
            <w:r w:rsidRPr="00262643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2</w:t>
            </w:r>
            <w:r w:rsidRPr="00262643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fldChar w:fldCharType="end"/>
            </w:r>
            <w:r w:rsidRPr="00262643">
              <w:rPr>
                <w:rFonts w:ascii="Times New Roman" w:hAnsi="Times New Roman" w:cs="Times New Roman"/>
                <w:sz w:val="18"/>
                <w:szCs w:val="18"/>
              </w:rPr>
              <w:t xml:space="preserve"> z </w:t>
            </w:r>
            <w:r w:rsidRPr="00262643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fldChar w:fldCharType="begin"/>
            </w:r>
            <w:r w:rsidRPr="00262643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instrText>NUMPAGES</w:instrText>
            </w:r>
            <w:r w:rsidRPr="00262643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fldChar w:fldCharType="separate"/>
            </w:r>
            <w:r w:rsidRPr="00262643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2</w:t>
            </w:r>
            <w:r w:rsidRPr="00262643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fldChar w:fldCharType="end"/>
            </w:r>
          </w:p>
        </w:sdtContent>
      </w:sdt>
    </w:sdtContent>
  </w:sdt>
  <w:p w14:paraId="7F98BC50" w14:textId="77777777" w:rsidR="00DE5DF7" w:rsidRPr="00262643" w:rsidRDefault="00DE5DF7">
    <w:pPr>
      <w:pStyle w:val="Stopka"/>
      <w:rPr>
        <w:sz w:val="18"/>
        <w:szCs w:val="18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Times New Roman" w:hAnsi="Times New Roman" w:cs="Times New Roman"/>
        <w:sz w:val="18"/>
        <w:szCs w:val="18"/>
      </w:rPr>
      <w:id w:val="1919128946"/>
      <w:docPartObj>
        <w:docPartGallery w:val="Page Numbers (Bottom of Page)"/>
        <w:docPartUnique/>
      </w:docPartObj>
    </w:sdtPr>
    <w:sdtEndPr/>
    <w:sdtContent>
      <w:sdt>
        <w:sdtPr>
          <w:rPr>
            <w:rFonts w:ascii="Times New Roman" w:hAnsi="Times New Roman" w:cs="Times New Roman"/>
            <w:sz w:val="18"/>
            <w:szCs w:val="18"/>
          </w:rPr>
          <w:id w:val="1173064848"/>
          <w:docPartObj>
            <w:docPartGallery w:val="Page Numbers (Top of Page)"/>
            <w:docPartUnique/>
          </w:docPartObj>
        </w:sdtPr>
        <w:sdtEndPr/>
        <w:sdtContent>
          <w:p w14:paraId="6A61BCDA" w14:textId="44A997D0" w:rsidR="005376A7" w:rsidRPr="005376A7" w:rsidRDefault="005376A7">
            <w:pPr>
              <w:pStyle w:val="Stopka"/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5376A7">
              <w:rPr>
                <w:rFonts w:ascii="Times New Roman" w:hAnsi="Times New Roman" w:cs="Times New Roman"/>
                <w:sz w:val="18"/>
                <w:szCs w:val="18"/>
              </w:rPr>
              <w:t xml:space="preserve">Strona </w:t>
            </w:r>
            <w:r w:rsidRPr="005376A7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fldChar w:fldCharType="begin"/>
            </w:r>
            <w:r w:rsidRPr="005376A7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instrText>PAGE</w:instrText>
            </w:r>
            <w:r w:rsidRPr="005376A7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fldChar w:fldCharType="separate"/>
            </w:r>
            <w:r w:rsidRPr="005376A7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2</w:t>
            </w:r>
            <w:r w:rsidRPr="005376A7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fldChar w:fldCharType="end"/>
            </w:r>
            <w:r w:rsidRPr="005376A7">
              <w:rPr>
                <w:rFonts w:ascii="Times New Roman" w:hAnsi="Times New Roman" w:cs="Times New Roman"/>
                <w:sz w:val="18"/>
                <w:szCs w:val="18"/>
              </w:rPr>
              <w:t xml:space="preserve"> z </w:t>
            </w:r>
            <w:r w:rsidRPr="005376A7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fldChar w:fldCharType="begin"/>
            </w:r>
            <w:r w:rsidRPr="005376A7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instrText>NUMPAGES</w:instrText>
            </w:r>
            <w:r w:rsidRPr="005376A7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fldChar w:fldCharType="separate"/>
            </w:r>
            <w:r w:rsidRPr="005376A7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2</w:t>
            </w:r>
            <w:r w:rsidRPr="005376A7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fldChar w:fldCharType="end"/>
            </w:r>
          </w:p>
        </w:sdtContent>
      </w:sdt>
    </w:sdtContent>
  </w:sdt>
  <w:p w14:paraId="4929BA0A" w14:textId="77777777" w:rsidR="005376A7" w:rsidRPr="005376A7" w:rsidRDefault="005376A7">
    <w:pPr>
      <w:pStyle w:val="Stopka"/>
      <w:rPr>
        <w:rFonts w:ascii="Times New Roman" w:hAnsi="Times New Roman" w:cs="Times New Roman"/>
        <w:sz w:val="18"/>
        <w:szCs w:val="1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B273CF" w14:textId="77777777" w:rsidR="001954E4" w:rsidRDefault="001954E4" w:rsidP="008D64EC">
      <w:pPr>
        <w:spacing w:after="0" w:line="240" w:lineRule="auto"/>
      </w:pPr>
      <w:r>
        <w:separator/>
      </w:r>
    </w:p>
  </w:footnote>
  <w:footnote w:type="continuationSeparator" w:id="0">
    <w:p w14:paraId="74C200DB" w14:textId="77777777" w:rsidR="001954E4" w:rsidRDefault="001954E4" w:rsidP="008D64E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D166E5" w14:textId="199A0217" w:rsidR="008D64EC" w:rsidRPr="00262643" w:rsidRDefault="008D64EC" w:rsidP="005460C8">
    <w:pPr>
      <w:pStyle w:val="Nagwek"/>
      <w:pBdr>
        <w:bottom w:val="single" w:sz="4" w:space="1" w:color="auto"/>
      </w:pBdr>
      <w:tabs>
        <w:tab w:val="clear" w:pos="4536"/>
        <w:tab w:val="clear" w:pos="9072"/>
        <w:tab w:val="right" w:pos="9638"/>
      </w:tabs>
      <w:rPr>
        <w:rFonts w:ascii="Times New Roman" w:hAnsi="Times New Roman" w:cs="Times New Roman"/>
        <w:b/>
        <w:bCs/>
        <w:sz w:val="18"/>
        <w:szCs w:val="18"/>
      </w:rPr>
    </w:pPr>
    <w:r w:rsidRPr="00262643">
      <w:rPr>
        <w:rFonts w:ascii="Times New Roman" w:hAnsi="Times New Roman" w:cs="Times New Roman"/>
        <w:sz w:val="18"/>
        <w:szCs w:val="18"/>
      </w:rPr>
      <w:t>Kancelaria Senatu Krulestwa</w:t>
    </w:r>
    <w:r w:rsidR="005460C8" w:rsidRPr="00262643">
      <w:rPr>
        <w:rFonts w:ascii="Times New Roman" w:hAnsi="Times New Roman" w:cs="Times New Roman"/>
        <w:sz w:val="18"/>
        <w:szCs w:val="18"/>
      </w:rPr>
      <w:tab/>
    </w:r>
    <w:r w:rsidR="00262643">
      <w:rPr>
        <w:rFonts w:ascii="Times New Roman" w:hAnsi="Times New Roman" w:cs="Times New Roman"/>
        <w:b/>
        <w:bCs/>
        <w:sz w:val="18"/>
        <w:szCs w:val="18"/>
      </w:rPr>
      <w:t>Kr. Dz. U. z 202</w:t>
    </w:r>
    <w:r w:rsidR="00CC5DB0">
      <w:rPr>
        <w:rFonts w:ascii="Times New Roman" w:hAnsi="Times New Roman" w:cs="Times New Roman"/>
        <w:b/>
        <w:bCs/>
        <w:sz w:val="18"/>
        <w:szCs w:val="18"/>
      </w:rPr>
      <w:t>6</w:t>
    </w:r>
    <w:r w:rsidR="00262643">
      <w:rPr>
        <w:rFonts w:ascii="Times New Roman" w:hAnsi="Times New Roman" w:cs="Times New Roman"/>
        <w:b/>
        <w:bCs/>
        <w:sz w:val="18"/>
        <w:szCs w:val="18"/>
      </w:rPr>
      <w:t xml:space="preserve"> r. poz. </w:t>
    </w:r>
    <w:r w:rsidR="00CC5DB0">
      <w:rPr>
        <w:rFonts w:ascii="Times New Roman" w:hAnsi="Times New Roman" w:cs="Times New Roman"/>
        <w:b/>
        <w:bCs/>
        <w:sz w:val="18"/>
        <w:szCs w:val="18"/>
      </w:rPr>
      <w:t>54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14F069" w14:textId="47DFFCD1" w:rsidR="008D64EC" w:rsidRPr="00A160C0" w:rsidRDefault="009A3654" w:rsidP="00A160C0">
    <w:pPr>
      <w:pStyle w:val="Nagwek"/>
      <w:pBdr>
        <w:bottom w:val="single" w:sz="4" w:space="1" w:color="auto"/>
      </w:pBdr>
      <w:tabs>
        <w:tab w:val="clear" w:pos="4536"/>
        <w:tab w:val="clear" w:pos="9072"/>
        <w:tab w:val="right" w:pos="9638"/>
      </w:tabs>
      <w:rPr>
        <w:rFonts w:ascii="Times New Roman" w:hAnsi="Times New Roman" w:cs="Times New Roman"/>
        <w:b/>
        <w:bCs/>
        <w:sz w:val="18"/>
        <w:szCs w:val="18"/>
      </w:rPr>
    </w:pPr>
    <w:r>
      <w:rPr>
        <w:noProof/>
      </w:rPr>
      <w:drawing>
        <wp:inline distT="0" distB="0" distL="0" distR="0" wp14:anchorId="7D4AC2B6" wp14:editId="381CCE8F">
          <wp:extent cx="1231677" cy="909955"/>
          <wp:effectExtent l="0" t="0" r="6985" b="4445"/>
          <wp:docPr id="1966301074" name="Obraz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56332175" name="Obraz 3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7109" t="22350" r="8178" b="15064"/>
                  <a:stretch>
                    <a:fillRect/>
                  </a:stretch>
                </pic:blipFill>
                <pic:spPr bwMode="auto">
                  <a:xfrm>
                    <a:off x="0" y="0"/>
                    <a:ext cx="1247617" cy="921731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  <w:r w:rsidR="00A160C0">
      <w:tab/>
    </w:r>
    <w:r w:rsidR="00A160C0">
      <w:rPr>
        <w:rFonts w:ascii="Times New Roman" w:hAnsi="Times New Roman" w:cs="Times New Roman"/>
        <w:b/>
        <w:bCs/>
        <w:sz w:val="18"/>
        <w:szCs w:val="18"/>
      </w:rPr>
      <w:t>Kr. Dz. U. z 202</w:t>
    </w:r>
    <w:r w:rsidR="00CC5DB0">
      <w:rPr>
        <w:rFonts w:ascii="Times New Roman" w:hAnsi="Times New Roman" w:cs="Times New Roman"/>
        <w:b/>
        <w:bCs/>
        <w:sz w:val="18"/>
        <w:szCs w:val="18"/>
      </w:rPr>
      <w:t>6</w:t>
    </w:r>
    <w:r w:rsidR="00A160C0">
      <w:rPr>
        <w:rFonts w:ascii="Times New Roman" w:hAnsi="Times New Roman" w:cs="Times New Roman"/>
        <w:b/>
        <w:bCs/>
        <w:sz w:val="18"/>
        <w:szCs w:val="18"/>
      </w:rPr>
      <w:t xml:space="preserve"> r. poz. </w:t>
    </w:r>
    <w:r w:rsidR="00CC5DB0">
      <w:rPr>
        <w:rFonts w:ascii="Times New Roman" w:hAnsi="Times New Roman" w:cs="Times New Roman"/>
        <w:b/>
        <w:bCs/>
        <w:sz w:val="18"/>
        <w:szCs w:val="18"/>
      </w:rPr>
      <w:t>54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C84B7E"/>
    <w:multiLevelType w:val="hybridMultilevel"/>
    <w:tmpl w:val="DBC0F10E"/>
    <w:lvl w:ilvl="0" w:tplc="04150011">
      <w:start w:val="1"/>
      <w:numFmt w:val="decimal"/>
      <w:lvlText w:val="%1)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2E7170"/>
    <w:multiLevelType w:val="hybridMultilevel"/>
    <w:tmpl w:val="78E69A44"/>
    <w:lvl w:ilvl="0" w:tplc="0415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15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BF31F87"/>
    <w:multiLevelType w:val="hybridMultilevel"/>
    <w:tmpl w:val="5CA81640"/>
    <w:lvl w:ilvl="0" w:tplc="04150019">
      <w:start w:val="1"/>
      <w:numFmt w:val="lowerLetter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87A2EFE"/>
    <w:multiLevelType w:val="hybridMultilevel"/>
    <w:tmpl w:val="9FEC9EE6"/>
    <w:lvl w:ilvl="0" w:tplc="0415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EDD2A9B"/>
    <w:multiLevelType w:val="hybridMultilevel"/>
    <w:tmpl w:val="86167B68"/>
    <w:lvl w:ilvl="0" w:tplc="04150011">
      <w:start w:val="1"/>
      <w:numFmt w:val="decimal"/>
      <w:lvlText w:val="%1)"/>
      <w:lvlJc w:val="left"/>
      <w:pPr>
        <w:ind w:left="644" w:hanging="360"/>
      </w:pPr>
    </w:lvl>
    <w:lvl w:ilvl="1" w:tplc="04150019" w:tentative="1">
      <w:start w:val="1"/>
      <w:numFmt w:val="lowerLetter"/>
      <w:lvlText w:val="%2."/>
      <w:lvlJc w:val="left"/>
      <w:pPr>
        <w:ind w:left="1364" w:hanging="360"/>
      </w:pPr>
    </w:lvl>
    <w:lvl w:ilvl="2" w:tplc="0415001B" w:tentative="1">
      <w:start w:val="1"/>
      <w:numFmt w:val="lowerRoman"/>
      <w:lvlText w:val="%3."/>
      <w:lvlJc w:val="right"/>
      <w:pPr>
        <w:ind w:left="2084" w:hanging="180"/>
      </w:pPr>
    </w:lvl>
    <w:lvl w:ilvl="3" w:tplc="0415000F" w:tentative="1">
      <w:start w:val="1"/>
      <w:numFmt w:val="decimal"/>
      <w:lvlText w:val="%4."/>
      <w:lvlJc w:val="left"/>
      <w:pPr>
        <w:ind w:left="2804" w:hanging="360"/>
      </w:pPr>
    </w:lvl>
    <w:lvl w:ilvl="4" w:tplc="04150019" w:tentative="1">
      <w:start w:val="1"/>
      <w:numFmt w:val="lowerLetter"/>
      <w:lvlText w:val="%5."/>
      <w:lvlJc w:val="left"/>
      <w:pPr>
        <w:ind w:left="3524" w:hanging="360"/>
      </w:pPr>
    </w:lvl>
    <w:lvl w:ilvl="5" w:tplc="0415001B" w:tentative="1">
      <w:start w:val="1"/>
      <w:numFmt w:val="lowerRoman"/>
      <w:lvlText w:val="%6."/>
      <w:lvlJc w:val="right"/>
      <w:pPr>
        <w:ind w:left="4244" w:hanging="180"/>
      </w:pPr>
    </w:lvl>
    <w:lvl w:ilvl="6" w:tplc="0415000F" w:tentative="1">
      <w:start w:val="1"/>
      <w:numFmt w:val="decimal"/>
      <w:lvlText w:val="%7."/>
      <w:lvlJc w:val="left"/>
      <w:pPr>
        <w:ind w:left="4964" w:hanging="360"/>
      </w:pPr>
    </w:lvl>
    <w:lvl w:ilvl="7" w:tplc="04150019" w:tentative="1">
      <w:start w:val="1"/>
      <w:numFmt w:val="lowerLetter"/>
      <w:lvlText w:val="%8."/>
      <w:lvlJc w:val="left"/>
      <w:pPr>
        <w:ind w:left="5684" w:hanging="360"/>
      </w:pPr>
    </w:lvl>
    <w:lvl w:ilvl="8" w:tplc="0415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5" w15:restartNumberingAfterBreak="0">
    <w:nsid w:val="24E05C15"/>
    <w:multiLevelType w:val="hybridMultilevel"/>
    <w:tmpl w:val="1BA4ECD6"/>
    <w:lvl w:ilvl="0" w:tplc="9514C39E">
      <w:start w:val="1"/>
      <w:numFmt w:val="lowerLetter"/>
      <w:lvlText w:val="%1)"/>
      <w:lvlJc w:val="left"/>
      <w:pPr>
        <w:ind w:left="360" w:hanging="360"/>
      </w:pPr>
      <w:rPr>
        <w:rFonts w:hint="default"/>
        <w:b/>
        <w:bCs/>
      </w:rPr>
    </w:lvl>
    <w:lvl w:ilvl="1" w:tplc="04150019" w:tentative="1">
      <w:start w:val="1"/>
      <w:numFmt w:val="lowerLetter"/>
      <w:lvlText w:val="%2."/>
      <w:lvlJc w:val="left"/>
      <w:pPr>
        <w:ind w:left="1080" w:hanging="360"/>
      </w:pPr>
    </w:lvl>
    <w:lvl w:ilvl="2" w:tplc="0415001B" w:tentative="1">
      <w:start w:val="1"/>
      <w:numFmt w:val="lowerRoman"/>
      <w:lvlText w:val="%3."/>
      <w:lvlJc w:val="right"/>
      <w:pPr>
        <w:ind w:left="1800" w:hanging="180"/>
      </w:pPr>
    </w:lvl>
    <w:lvl w:ilvl="3" w:tplc="0415000F" w:tentative="1">
      <w:start w:val="1"/>
      <w:numFmt w:val="decimal"/>
      <w:lvlText w:val="%4."/>
      <w:lvlJc w:val="left"/>
      <w:pPr>
        <w:ind w:left="2520" w:hanging="360"/>
      </w:pPr>
    </w:lvl>
    <w:lvl w:ilvl="4" w:tplc="04150019" w:tentative="1">
      <w:start w:val="1"/>
      <w:numFmt w:val="lowerLetter"/>
      <w:lvlText w:val="%5."/>
      <w:lvlJc w:val="left"/>
      <w:pPr>
        <w:ind w:left="3240" w:hanging="360"/>
      </w:pPr>
    </w:lvl>
    <w:lvl w:ilvl="5" w:tplc="0415001B" w:tentative="1">
      <w:start w:val="1"/>
      <w:numFmt w:val="lowerRoman"/>
      <w:lvlText w:val="%6."/>
      <w:lvlJc w:val="right"/>
      <w:pPr>
        <w:ind w:left="3960" w:hanging="180"/>
      </w:pPr>
    </w:lvl>
    <w:lvl w:ilvl="6" w:tplc="0415000F" w:tentative="1">
      <w:start w:val="1"/>
      <w:numFmt w:val="decimal"/>
      <w:lvlText w:val="%7."/>
      <w:lvlJc w:val="left"/>
      <w:pPr>
        <w:ind w:left="4680" w:hanging="360"/>
      </w:pPr>
    </w:lvl>
    <w:lvl w:ilvl="7" w:tplc="04150019" w:tentative="1">
      <w:start w:val="1"/>
      <w:numFmt w:val="lowerLetter"/>
      <w:lvlText w:val="%8."/>
      <w:lvlJc w:val="left"/>
      <w:pPr>
        <w:ind w:left="5400" w:hanging="360"/>
      </w:pPr>
    </w:lvl>
    <w:lvl w:ilvl="8" w:tplc="0415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2A605B56"/>
    <w:multiLevelType w:val="hybridMultilevel"/>
    <w:tmpl w:val="EDC2E91A"/>
    <w:lvl w:ilvl="0" w:tplc="0415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E2E49BF"/>
    <w:multiLevelType w:val="multilevel"/>
    <w:tmpl w:val="B07ABD6C"/>
    <w:lvl w:ilvl="0">
      <w:start w:val="1"/>
      <w:numFmt w:val="decimal"/>
      <w:pStyle w:val="Styl2"/>
      <w:lvlText w:val="Art. %1."/>
      <w:lvlJc w:val="right"/>
      <w:pPr>
        <w:ind w:left="720" w:hanging="360"/>
      </w:pPr>
      <w:rPr>
        <w:rFonts w:ascii="Times New Roman" w:hAnsi="Times New Roman" w:hint="default"/>
        <w:b/>
        <w:i w:val="0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lowerLetter"/>
      <w:lvlText w:val="%3."/>
      <w:lvlJc w:val="left"/>
      <w:pPr>
        <w:ind w:left="234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6150D32"/>
    <w:multiLevelType w:val="hybridMultilevel"/>
    <w:tmpl w:val="0CFEB012"/>
    <w:lvl w:ilvl="0" w:tplc="04150017">
      <w:start w:val="1"/>
      <w:numFmt w:val="lowerLetter"/>
      <w:lvlText w:val="%1)"/>
      <w:lvlJc w:val="left"/>
      <w:pPr>
        <w:ind w:left="360" w:hanging="360"/>
      </w:pPr>
    </w:lvl>
    <w:lvl w:ilvl="1" w:tplc="04150019" w:tentative="1">
      <w:start w:val="1"/>
      <w:numFmt w:val="lowerLetter"/>
      <w:lvlText w:val="%2."/>
      <w:lvlJc w:val="left"/>
      <w:pPr>
        <w:ind w:left="1080" w:hanging="360"/>
      </w:pPr>
    </w:lvl>
    <w:lvl w:ilvl="2" w:tplc="0415001B" w:tentative="1">
      <w:start w:val="1"/>
      <w:numFmt w:val="lowerRoman"/>
      <w:lvlText w:val="%3."/>
      <w:lvlJc w:val="right"/>
      <w:pPr>
        <w:ind w:left="1800" w:hanging="180"/>
      </w:pPr>
    </w:lvl>
    <w:lvl w:ilvl="3" w:tplc="0415000F" w:tentative="1">
      <w:start w:val="1"/>
      <w:numFmt w:val="decimal"/>
      <w:lvlText w:val="%4."/>
      <w:lvlJc w:val="left"/>
      <w:pPr>
        <w:ind w:left="2520" w:hanging="360"/>
      </w:pPr>
    </w:lvl>
    <w:lvl w:ilvl="4" w:tplc="04150019" w:tentative="1">
      <w:start w:val="1"/>
      <w:numFmt w:val="lowerLetter"/>
      <w:lvlText w:val="%5."/>
      <w:lvlJc w:val="left"/>
      <w:pPr>
        <w:ind w:left="3240" w:hanging="360"/>
      </w:pPr>
    </w:lvl>
    <w:lvl w:ilvl="5" w:tplc="0415001B" w:tentative="1">
      <w:start w:val="1"/>
      <w:numFmt w:val="lowerRoman"/>
      <w:lvlText w:val="%6."/>
      <w:lvlJc w:val="right"/>
      <w:pPr>
        <w:ind w:left="3960" w:hanging="180"/>
      </w:pPr>
    </w:lvl>
    <w:lvl w:ilvl="6" w:tplc="0415000F" w:tentative="1">
      <w:start w:val="1"/>
      <w:numFmt w:val="decimal"/>
      <w:lvlText w:val="%7."/>
      <w:lvlJc w:val="left"/>
      <w:pPr>
        <w:ind w:left="4680" w:hanging="360"/>
      </w:pPr>
    </w:lvl>
    <w:lvl w:ilvl="7" w:tplc="04150019" w:tentative="1">
      <w:start w:val="1"/>
      <w:numFmt w:val="lowerLetter"/>
      <w:lvlText w:val="%8."/>
      <w:lvlJc w:val="left"/>
      <w:pPr>
        <w:ind w:left="5400" w:hanging="360"/>
      </w:pPr>
    </w:lvl>
    <w:lvl w:ilvl="8" w:tplc="0415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37B42B44"/>
    <w:multiLevelType w:val="multilevel"/>
    <w:tmpl w:val="E14803E8"/>
    <w:lvl w:ilvl="0">
      <w:start w:val="1"/>
      <w:numFmt w:val="decimal"/>
      <w:lvlText w:val="Art. %1."/>
      <w:lvlJc w:val="right"/>
      <w:pPr>
        <w:ind w:left="360" w:hanging="360"/>
      </w:pPr>
      <w:rPr>
        <w:rFonts w:ascii="Times New Roman" w:hAnsi="Times New Roman" w:hint="default"/>
        <w:b/>
        <w:i w:val="0"/>
        <w:color w:val="000000"/>
        <w:u w:val="none"/>
      </w:rPr>
    </w:lvl>
    <w:lvl w:ilvl="1">
      <w:start w:val="1"/>
      <w:numFmt w:val="decimal"/>
      <w:lvlText w:val="%2."/>
      <w:lvlJc w:val="left"/>
      <w:pPr>
        <w:ind w:left="5180" w:hanging="360"/>
      </w:pPr>
    </w:lvl>
    <w:lvl w:ilvl="2">
      <w:start w:val="1"/>
      <w:numFmt w:val="decimal"/>
      <w:lvlText w:val="%3."/>
      <w:lvlJc w:val="left"/>
      <w:pPr>
        <w:ind w:left="1211" w:hanging="36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38F66E15"/>
    <w:multiLevelType w:val="hybridMultilevel"/>
    <w:tmpl w:val="E0FE1D86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94E14BC"/>
    <w:multiLevelType w:val="multilevel"/>
    <w:tmpl w:val="69160D32"/>
    <w:lvl w:ilvl="0">
      <w:start w:val="1"/>
      <w:numFmt w:val="decimal"/>
      <w:lvlText w:val="Art. %1."/>
      <w:lvlJc w:val="right"/>
      <w:pPr>
        <w:ind w:left="360" w:hanging="360"/>
      </w:pPr>
      <w:rPr>
        <w:rFonts w:ascii="Times New Roman" w:hAnsi="Times New Roman" w:hint="default"/>
        <w:b/>
        <w:i w:val="0"/>
        <w:color w:val="000000"/>
        <w:u w:val="none"/>
      </w:r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)"/>
      <w:lvlJc w:val="left"/>
      <w:pPr>
        <w:ind w:left="1068" w:hanging="36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3A922FA9"/>
    <w:multiLevelType w:val="hybridMultilevel"/>
    <w:tmpl w:val="673C02F0"/>
    <w:lvl w:ilvl="0" w:tplc="CD224488">
      <w:start w:val="1"/>
      <w:numFmt w:val="decimal"/>
      <w:lvlText w:val="%1."/>
      <w:lvlJc w:val="left"/>
      <w:pPr>
        <w:ind w:left="157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2290" w:hanging="360"/>
      </w:pPr>
    </w:lvl>
    <w:lvl w:ilvl="2" w:tplc="0415001B" w:tentative="1">
      <w:start w:val="1"/>
      <w:numFmt w:val="lowerRoman"/>
      <w:lvlText w:val="%3."/>
      <w:lvlJc w:val="right"/>
      <w:pPr>
        <w:ind w:left="3010" w:hanging="180"/>
      </w:pPr>
    </w:lvl>
    <w:lvl w:ilvl="3" w:tplc="0415000F" w:tentative="1">
      <w:start w:val="1"/>
      <w:numFmt w:val="decimal"/>
      <w:lvlText w:val="%4."/>
      <w:lvlJc w:val="left"/>
      <w:pPr>
        <w:ind w:left="3730" w:hanging="360"/>
      </w:pPr>
    </w:lvl>
    <w:lvl w:ilvl="4" w:tplc="04150019" w:tentative="1">
      <w:start w:val="1"/>
      <w:numFmt w:val="lowerLetter"/>
      <w:lvlText w:val="%5."/>
      <w:lvlJc w:val="left"/>
      <w:pPr>
        <w:ind w:left="4450" w:hanging="360"/>
      </w:pPr>
    </w:lvl>
    <w:lvl w:ilvl="5" w:tplc="0415001B" w:tentative="1">
      <w:start w:val="1"/>
      <w:numFmt w:val="lowerRoman"/>
      <w:lvlText w:val="%6."/>
      <w:lvlJc w:val="right"/>
      <w:pPr>
        <w:ind w:left="5170" w:hanging="180"/>
      </w:pPr>
    </w:lvl>
    <w:lvl w:ilvl="6" w:tplc="0415000F" w:tentative="1">
      <w:start w:val="1"/>
      <w:numFmt w:val="decimal"/>
      <w:lvlText w:val="%7."/>
      <w:lvlJc w:val="left"/>
      <w:pPr>
        <w:ind w:left="5890" w:hanging="360"/>
      </w:pPr>
    </w:lvl>
    <w:lvl w:ilvl="7" w:tplc="04150019" w:tentative="1">
      <w:start w:val="1"/>
      <w:numFmt w:val="lowerLetter"/>
      <w:lvlText w:val="%8."/>
      <w:lvlJc w:val="left"/>
      <w:pPr>
        <w:ind w:left="6610" w:hanging="360"/>
      </w:pPr>
    </w:lvl>
    <w:lvl w:ilvl="8" w:tplc="0415001B" w:tentative="1">
      <w:start w:val="1"/>
      <w:numFmt w:val="lowerRoman"/>
      <w:lvlText w:val="%9."/>
      <w:lvlJc w:val="right"/>
      <w:pPr>
        <w:ind w:left="7330" w:hanging="180"/>
      </w:pPr>
    </w:lvl>
  </w:abstractNum>
  <w:abstractNum w:abstractNumId="13" w15:restartNumberingAfterBreak="0">
    <w:nsid w:val="3FA445C3"/>
    <w:multiLevelType w:val="multilevel"/>
    <w:tmpl w:val="537ACE84"/>
    <w:lvl w:ilvl="0">
      <w:start w:val="1"/>
      <w:numFmt w:val="decimal"/>
      <w:lvlText w:val="Art. %1."/>
      <w:lvlJc w:val="right"/>
      <w:pPr>
        <w:ind w:left="720" w:hanging="360"/>
      </w:pPr>
      <w:rPr>
        <w:rFonts w:ascii="Times New Roman" w:hAnsi="Times New Roman" w:hint="default"/>
        <w:b/>
        <w:i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0D3656E"/>
    <w:multiLevelType w:val="hybridMultilevel"/>
    <w:tmpl w:val="466ADCB8"/>
    <w:lvl w:ilvl="0" w:tplc="10FCEFC4">
      <w:start w:val="1"/>
      <w:numFmt w:val="lowerLetter"/>
      <w:lvlText w:val="%1)"/>
      <w:lvlJc w:val="left"/>
      <w:pPr>
        <w:ind w:left="360" w:hanging="360"/>
      </w:pPr>
      <w:rPr>
        <w:rFonts w:hint="default"/>
        <w:b/>
        <w:bCs/>
      </w:rPr>
    </w:lvl>
    <w:lvl w:ilvl="1" w:tplc="04150019" w:tentative="1">
      <w:start w:val="1"/>
      <w:numFmt w:val="lowerLetter"/>
      <w:lvlText w:val="%2."/>
      <w:lvlJc w:val="left"/>
      <w:pPr>
        <w:ind w:left="1080" w:hanging="360"/>
      </w:pPr>
    </w:lvl>
    <w:lvl w:ilvl="2" w:tplc="0415001B" w:tentative="1">
      <w:start w:val="1"/>
      <w:numFmt w:val="lowerRoman"/>
      <w:lvlText w:val="%3."/>
      <w:lvlJc w:val="right"/>
      <w:pPr>
        <w:ind w:left="1800" w:hanging="180"/>
      </w:pPr>
    </w:lvl>
    <w:lvl w:ilvl="3" w:tplc="0415000F" w:tentative="1">
      <w:start w:val="1"/>
      <w:numFmt w:val="decimal"/>
      <w:lvlText w:val="%4."/>
      <w:lvlJc w:val="left"/>
      <w:pPr>
        <w:ind w:left="2520" w:hanging="360"/>
      </w:pPr>
    </w:lvl>
    <w:lvl w:ilvl="4" w:tplc="04150019" w:tentative="1">
      <w:start w:val="1"/>
      <w:numFmt w:val="lowerLetter"/>
      <w:lvlText w:val="%5."/>
      <w:lvlJc w:val="left"/>
      <w:pPr>
        <w:ind w:left="3240" w:hanging="360"/>
      </w:pPr>
    </w:lvl>
    <w:lvl w:ilvl="5" w:tplc="0415001B" w:tentative="1">
      <w:start w:val="1"/>
      <w:numFmt w:val="lowerRoman"/>
      <w:lvlText w:val="%6."/>
      <w:lvlJc w:val="right"/>
      <w:pPr>
        <w:ind w:left="3960" w:hanging="180"/>
      </w:pPr>
    </w:lvl>
    <w:lvl w:ilvl="6" w:tplc="0415000F" w:tentative="1">
      <w:start w:val="1"/>
      <w:numFmt w:val="decimal"/>
      <w:lvlText w:val="%7."/>
      <w:lvlJc w:val="left"/>
      <w:pPr>
        <w:ind w:left="4680" w:hanging="360"/>
      </w:pPr>
    </w:lvl>
    <w:lvl w:ilvl="7" w:tplc="04150019" w:tentative="1">
      <w:start w:val="1"/>
      <w:numFmt w:val="lowerLetter"/>
      <w:lvlText w:val="%8."/>
      <w:lvlJc w:val="left"/>
      <w:pPr>
        <w:ind w:left="5400" w:hanging="360"/>
      </w:pPr>
    </w:lvl>
    <w:lvl w:ilvl="8" w:tplc="0415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52B53CF2"/>
    <w:multiLevelType w:val="hybridMultilevel"/>
    <w:tmpl w:val="F24A9BA8"/>
    <w:lvl w:ilvl="0" w:tplc="04150011">
      <w:start w:val="1"/>
      <w:numFmt w:val="decimal"/>
      <w:lvlText w:val="%1)"/>
      <w:lvlJc w:val="left"/>
      <w:pPr>
        <w:ind w:left="360" w:hanging="360"/>
      </w:pPr>
    </w:lvl>
    <w:lvl w:ilvl="1" w:tplc="04150019" w:tentative="1">
      <w:start w:val="1"/>
      <w:numFmt w:val="lowerLetter"/>
      <w:lvlText w:val="%2."/>
      <w:lvlJc w:val="left"/>
      <w:pPr>
        <w:ind w:left="1080" w:hanging="360"/>
      </w:pPr>
    </w:lvl>
    <w:lvl w:ilvl="2" w:tplc="0415001B" w:tentative="1">
      <w:start w:val="1"/>
      <w:numFmt w:val="lowerRoman"/>
      <w:lvlText w:val="%3."/>
      <w:lvlJc w:val="right"/>
      <w:pPr>
        <w:ind w:left="1800" w:hanging="180"/>
      </w:pPr>
    </w:lvl>
    <w:lvl w:ilvl="3" w:tplc="0415000F" w:tentative="1">
      <w:start w:val="1"/>
      <w:numFmt w:val="decimal"/>
      <w:lvlText w:val="%4."/>
      <w:lvlJc w:val="left"/>
      <w:pPr>
        <w:ind w:left="2520" w:hanging="360"/>
      </w:pPr>
    </w:lvl>
    <w:lvl w:ilvl="4" w:tplc="04150019" w:tentative="1">
      <w:start w:val="1"/>
      <w:numFmt w:val="lowerLetter"/>
      <w:lvlText w:val="%5."/>
      <w:lvlJc w:val="left"/>
      <w:pPr>
        <w:ind w:left="3240" w:hanging="360"/>
      </w:pPr>
    </w:lvl>
    <w:lvl w:ilvl="5" w:tplc="0415001B" w:tentative="1">
      <w:start w:val="1"/>
      <w:numFmt w:val="lowerRoman"/>
      <w:lvlText w:val="%6."/>
      <w:lvlJc w:val="right"/>
      <w:pPr>
        <w:ind w:left="3960" w:hanging="180"/>
      </w:pPr>
    </w:lvl>
    <w:lvl w:ilvl="6" w:tplc="0415000F" w:tentative="1">
      <w:start w:val="1"/>
      <w:numFmt w:val="decimal"/>
      <w:lvlText w:val="%7."/>
      <w:lvlJc w:val="left"/>
      <w:pPr>
        <w:ind w:left="4680" w:hanging="360"/>
      </w:pPr>
    </w:lvl>
    <w:lvl w:ilvl="7" w:tplc="04150019" w:tentative="1">
      <w:start w:val="1"/>
      <w:numFmt w:val="lowerLetter"/>
      <w:lvlText w:val="%8."/>
      <w:lvlJc w:val="left"/>
      <w:pPr>
        <w:ind w:left="5400" w:hanging="360"/>
      </w:pPr>
    </w:lvl>
    <w:lvl w:ilvl="8" w:tplc="0415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53B57EE1"/>
    <w:multiLevelType w:val="hybridMultilevel"/>
    <w:tmpl w:val="6B065C30"/>
    <w:lvl w:ilvl="0" w:tplc="04150011">
      <w:start w:val="1"/>
      <w:numFmt w:val="decimal"/>
      <w:lvlText w:val="%1)"/>
      <w:lvlJc w:val="left"/>
      <w:pPr>
        <w:ind w:left="360" w:hanging="360"/>
      </w:pPr>
    </w:lvl>
    <w:lvl w:ilvl="1" w:tplc="04150019" w:tentative="1">
      <w:start w:val="1"/>
      <w:numFmt w:val="lowerLetter"/>
      <w:lvlText w:val="%2."/>
      <w:lvlJc w:val="left"/>
      <w:pPr>
        <w:ind w:left="1080" w:hanging="360"/>
      </w:pPr>
    </w:lvl>
    <w:lvl w:ilvl="2" w:tplc="0415001B" w:tentative="1">
      <w:start w:val="1"/>
      <w:numFmt w:val="lowerRoman"/>
      <w:lvlText w:val="%3."/>
      <w:lvlJc w:val="right"/>
      <w:pPr>
        <w:ind w:left="1800" w:hanging="180"/>
      </w:pPr>
    </w:lvl>
    <w:lvl w:ilvl="3" w:tplc="0415000F" w:tentative="1">
      <w:start w:val="1"/>
      <w:numFmt w:val="decimal"/>
      <w:lvlText w:val="%4."/>
      <w:lvlJc w:val="left"/>
      <w:pPr>
        <w:ind w:left="2520" w:hanging="360"/>
      </w:pPr>
    </w:lvl>
    <w:lvl w:ilvl="4" w:tplc="04150019" w:tentative="1">
      <w:start w:val="1"/>
      <w:numFmt w:val="lowerLetter"/>
      <w:lvlText w:val="%5."/>
      <w:lvlJc w:val="left"/>
      <w:pPr>
        <w:ind w:left="3240" w:hanging="360"/>
      </w:pPr>
    </w:lvl>
    <w:lvl w:ilvl="5" w:tplc="0415001B" w:tentative="1">
      <w:start w:val="1"/>
      <w:numFmt w:val="lowerRoman"/>
      <w:lvlText w:val="%6."/>
      <w:lvlJc w:val="right"/>
      <w:pPr>
        <w:ind w:left="3960" w:hanging="180"/>
      </w:pPr>
    </w:lvl>
    <w:lvl w:ilvl="6" w:tplc="0415000F" w:tentative="1">
      <w:start w:val="1"/>
      <w:numFmt w:val="decimal"/>
      <w:lvlText w:val="%7."/>
      <w:lvlJc w:val="left"/>
      <w:pPr>
        <w:ind w:left="4680" w:hanging="360"/>
      </w:pPr>
    </w:lvl>
    <w:lvl w:ilvl="7" w:tplc="04150019" w:tentative="1">
      <w:start w:val="1"/>
      <w:numFmt w:val="lowerLetter"/>
      <w:lvlText w:val="%8."/>
      <w:lvlJc w:val="left"/>
      <w:pPr>
        <w:ind w:left="5400" w:hanging="360"/>
      </w:pPr>
    </w:lvl>
    <w:lvl w:ilvl="8" w:tplc="0415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59A13837"/>
    <w:multiLevelType w:val="multilevel"/>
    <w:tmpl w:val="37484F0A"/>
    <w:lvl w:ilvl="0">
      <w:start w:val="1"/>
      <w:numFmt w:val="decimal"/>
      <w:lvlText w:val="Art. %1."/>
      <w:lvlJc w:val="right"/>
      <w:pPr>
        <w:ind w:left="720" w:hanging="360"/>
      </w:pPr>
      <w:rPr>
        <w:rFonts w:ascii="Times New Roman" w:hAnsi="Times New Roman" w:hint="default"/>
        <w:b/>
        <w:i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E2E58DA"/>
    <w:multiLevelType w:val="hybridMultilevel"/>
    <w:tmpl w:val="F3407FA4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1A2456C"/>
    <w:multiLevelType w:val="hybridMultilevel"/>
    <w:tmpl w:val="0306618C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4990DF6"/>
    <w:multiLevelType w:val="hybridMultilevel"/>
    <w:tmpl w:val="7DC46D6E"/>
    <w:lvl w:ilvl="0" w:tplc="0415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5DE346F"/>
    <w:multiLevelType w:val="hybridMultilevel"/>
    <w:tmpl w:val="782463A2"/>
    <w:lvl w:ilvl="0" w:tplc="04150017">
      <w:start w:val="1"/>
      <w:numFmt w:val="lowerLetter"/>
      <w:lvlText w:val="%1)"/>
      <w:lvlJc w:val="left"/>
      <w:pPr>
        <w:ind w:left="360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4320" w:hanging="360"/>
      </w:pPr>
    </w:lvl>
    <w:lvl w:ilvl="2" w:tplc="0415001B" w:tentative="1">
      <w:start w:val="1"/>
      <w:numFmt w:val="lowerRoman"/>
      <w:lvlText w:val="%3."/>
      <w:lvlJc w:val="right"/>
      <w:pPr>
        <w:ind w:left="5040" w:hanging="180"/>
      </w:pPr>
    </w:lvl>
    <w:lvl w:ilvl="3" w:tplc="0415000F" w:tentative="1">
      <w:start w:val="1"/>
      <w:numFmt w:val="decimal"/>
      <w:lvlText w:val="%4."/>
      <w:lvlJc w:val="left"/>
      <w:pPr>
        <w:ind w:left="5760" w:hanging="360"/>
      </w:pPr>
    </w:lvl>
    <w:lvl w:ilvl="4" w:tplc="04150019" w:tentative="1">
      <w:start w:val="1"/>
      <w:numFmt w:val="lowerLetter"/>
      <w:lvlText w:val="%5."/>
      <w:lvlJc w:val="left"/>
      <w:pPr>
        <w:ind w:left="6480" w:hanging="360"/>
      </w:pPr>
    </w:lvl>
    <w:lvl w:ilvl="5" w:tplc="0415001B" w:tentative="1">
      <w:start w:val="1"/>
      <w:numFmt w:val="lowerRoman"/>
      <w:lvlText w:val="%6."/>
      <w:lvlJc w:val="right"/>
      <w:pPr>
        <w:ind w:left="7200" w:hanging="180"/>
      </w:pPr>
    </w:lvl>
    <w:lvl w:ilvl="6" w:tplc="0415000F" w:tentative="1">
      <w:start w:val="1"/>
      <w:numFmt w:val="decimal"/>
      <w:lvlText w:val="%7."/>
      <w:lvlJc w:val="left"/>
      <w:pPr>
        <w:ind w:left="7920" w:hanging="360"/>
      </w:pPr>
    </w:lvl>
    <w:lvl w:ilvl="7" w:tplc="04150019" w:tentative="1">
      <w:start w:val="1"/>
      <w:numFmt w:val="lowerLetter"/>
      <w:lvlText w:val="%8."/>
      <w:lvlJc w:val="left"/>
      <w:pPr>
        <w:ind w:left="8640" w:hanging="360"/>
      </w:pPr>
    </w:lvl>
    <w:lvl w:ilvl="8" w:tplc="0415001B" w:tentative="1">
      <w:start w:val="1"/>
      <w:numFmt w:val="lowerRoman"/>
      <w:lvlText w:val="%9."/>
      <w:lvlJc w:val="right"/>
      <w:pPr>
        <w:ind w:left="9360" w:hanging="180"/>
      </w:pPr>
    </w:lvl>
  </w:abstractNum>
  <w:abstractNum w:abstractNumId="22" w15:restartNumberingAfterBreak="0">
    <w:nsid w:val="67754386"/>
    <w:multiLevelType w:val="multilevel"/>
    <w:tmpl w:val="78D4CB88"/>
    <w:lvl w:ilvl="0">
      <w:start w:val="1"/>
      <w:numFmt w:val="decimal"/>
      <w:lvlText w:val="Art. %1."/>
      <w:lvlJc w:val="right"/>
      <w:pPr>
        <w:ind w:left="360" w:hanging="360"/>
      </w:pPr>
      <w:rPr>
        <w:rFonts w:ascii="Times New Roman" w:hAnsi="Times New Roman" w:hint="default"/>
        <w:b/>
        <w:i w:val="0"/>
        <w:color w:val="000000"/>
        <w:u w:val="none"/>
      </w:r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211" w:hanging="36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6BDE745E"/>
    <w:multiLevelType w:val="hybridMultilevel"/>
    <w:tmpl w:val="F2D217B4"/>
    <w:lvl w:ilvl="0" w:tplc="04150017">
      <w:start w:val="1"/>
      <w:numFmt w:val="lowerLetter"/>
      <w:lvlText w:val="%1)"/>
      <w:lvlJc w:val="left"/>
      <w:pPr>
        <w:ind w:left="360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4320" w:hanging="360"/>
      </w:pPr>
    </w:lvl>
    <w:lvl w:ilvl="2" w:tplc="0415001B" w:tentative="1">
      <w:start w:val="1"/>
      <w:numFmt w:val="lowerRoman"/>
      <w:lvlText w:val="%3."/>
      <w:lvlJc w:val="right"/>
      <w:pPr>
        <w:ind w:left="5040" w:hanging="180"/>
      </w:pPr>
    </w:lvl>
    <w:lvl w:ilvl="3" w:tplc="0415000F" w:tentative="1">
      <w:start w:val="1"/>
      <w:numFmt w:val="decimal"/>
      <w:lvlText w:val="%4."/>
      <w:lvlJc w:val="left"/>
      <w:pPr>
        <w:ind w:left="5760" w:hanging="360"/>
      </w:pPr>
    </w:lvl>
    <w:lvl w:ilvl="4" w:tplc="04150019" w:tentative="1">
      <w:start w:val="1"/>
      <w:numFmt w:val="lowerLetter"/>
      <w:lvlText w:val="%5."/>
      <w:lvlJc w:val="left"/>
      <w:pPr>
        <w:ind w:left="6480" w:hanging="360"/>
      </w:pPr>
    </w:lvl>
    <w:lvl w:ilvl="5" w:tplc="0415001B" w:tentative="1">
      <w:start w:val="1"/>
      <w:numFmt w:val="lowerRoman"/>
      <w:lvlText w:val="%6."/>
      <w:lvlJc w:val="right"/>
      <w:pPr>
        <w:ind w:left="7200" w:hanging="180"/>
      </w:pPr>
    </w:lvl>
    <w:lvl w:ilvl="6" w:tplc="0415000F" w:tentative="1">
      <w:start w:val="1"/>
      <w:numFmt w:val="decimal"/>
      <w:lvlText w:val="%7."/>
      <w:lvlJc w:val="left"/>
      <w:pPr>
        <w:ind w:left="7920" w:hanging="360"/>
      </w:pPr>
    </w:lvl>
    <w:lvl w:ilvl="7" w:tplc="04150019" w:tentative="1">
      <w:start w:val="1"/>
      <w:numFmt w:val="lowerLetter"/>
      <w:lvlText w:val="%8."/>
      <w:lvlJc w:val="left"/>
      <w:pPr>
        <w:ind w:left="8640" w:hanging="360"/>
      </w:pPr>
    </w:lvl>
    <w:lvl w:ilvl="8" w:tplc="0415001B" w:tentative="1">
      <w:start w:val="1"/>
      <w:numFmt w:val="lowerRoman"/>
      <w:lvlText w:val="%9."/>
      <w:lvlJc w:val="right"/>
      <w:pPr>
        <w:ind w:left="9360" w:hanging="180"/>
      </w:pPr>
    </w:lvl>
  </w:abstractNum>
  <w:abstractNum w:abstractNumId="24" w15:restartNumberingAfterBreak="0">
    <w:nsid w:val="6FCD48D7"/>
    <w:multiLevelType w:val="hybridMultilevel"/>
    <w:tmpl w:val="550622C0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38039DF"/>
    <w:multiLevelType w:val="hybridMultilevel"/>
    <w:tmpl w:val="A3CC5FA8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4B04466"/>
    <w:multiLevelType w:val="hybridMultilevel"/>
    <w:tmpl w:val="ED7084AC"/>
    <w:lvl w:ilvl="0" w:tplc="04150017">
      <w:start w:val="1"/>
      <w:numFmt w:val="lowerLetter"/>
      <w:lvlText w:val="%1)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8A945E1"/>
    <w:multiLevelType w:val="hybridMultilevel"/>
    <w:tmpl w:val="00B8F074"/>
    <w:lvl w:ilvl="0" w:tplc="04150017">
      <w:start w:val="1"/>
      <w:numFmt w:val="lowerLetter"/>
      <w:lvlText w:val="%1)"/>
      <w:lvlJc w:val="left"/>
      <w:pPr>
        <w:ind w:left="360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4320" w:hanging="360"/>
      </w:pPr>
    </w:lvl>
    <w:lvl w:ilvl="2" w:tplc="0415001B" w:tentative="1">
      <w:start w:val="1"/>
      <w:numFmt w:val="lowerRoman"/>
      <w:lvlText w:val="%3."/>
      <w:lvlJc w:val="right"/>
      <w:pPr>
        <w:ind w:left="5040" w:hanging="180"/>
      </w:pPr>
    </w:lvl>
    <w:lvl w:ilvl="3" w:tplc="0415000F" w:tentative="1">
      <w:start w:val="1"/>
      <w:numFmt w:val="decimal"/>
      <w:lvlText w:val="%4."/>
      <w:lvlJc w:val="left"/>
      <w:pPr>
        <w:ind w:left="5760" w:hanging="360"/>
      </w:pPr>
    </w:lvl>
    <w:lvl w:ilvl="4" w:tplc="04150019" w:tentative="1">
      <w:start w:val="1"/>
      <w:numFmt w:val="lowerLetter"/>
      <w:lvlText w:val="%5."/>
      <w:lvlJc w:val="left"/>
      <w:pPr>
        <w:ind w:left="6480" w:hanging="360"/>
      </w:pPr>
    </w:lvl>
    <w:lvl w:ilvl="5" w:tplc="0415001B" w:tentative="1">
      <w:start w:val="1"/>
      <w:numFmt w:val="lowerRoman"/>
      <w:lvlText w:val="%6."/>
      <w:lvlJc w:val="right"/>
      <w:pPr>
        <w:ind w:left="7200" w:hanging="180"/>
      </w:pPr>
    </w:lvl>
    <w:lvl w:ilvl="6" w:tplc="0415000F" w:tentative="1">
      <w:start w:val="1"/>
      <w:numFmt w:val="decimal"/>
      <w:lvlText w:val="%7."/>
      <w:lvlJc w:val="left"/>
      <w:pPr>
        <w:ind w:left="7920" w:hanging="360"/>
      </w:pPr>
    </w:lvl>
    <w:lvl w:ilvl="7" w:tplc="04150019" w:tentative="1">
      <w:start w:val="1"/>
      <w:numFmt w:val="lowerLetter"/>
      <w:lvlText w:val="%8."/>
      <w:lvlJc w:val="left"/>
      <w:pPr>
        <w:ind w:left="8640" w:hanging="360"/>
      </w:pPr>
    </w:lvl>
    <w:lvl w:ilvl="8" w:tplc="0415001B" w:tentative="1">
      <w:start w:val="1"/>
      <w:numFmt w:val="lowerRoman"/>
      <w:lvlText w:val="%9."/>
      <w:lvlJc w:val="right"/>
      <w:pPr>
        <w:ind w:left="9360" w:hanging="180"/>
      </w:pPr>
    </w:lvl>
  </w:abstractNum>
  <w:abstractNum w:abstractNumId="28" w15:restartNumberingAfterBreak="0">
    <w:nsid w:val="79701092"/>
    <w:multiLevelType w:val="multilevel"/>
    <w:tmpl w:val="DB5275B8"/>
    <w:lvl w:ilvl="0">
      <w:start w:val="1"/>
      <w:numFmt w:val="decimal"/>
      <w:lvlText w:val="Art. %1."/>
      <w:lvlJc w:val="right"/>
      <w:pPr>
        <w:ind w:left="360" w:hanging="360"/>
      </w:pPr>
      <w:rPr>
        <w:rFonts w:ascii="Times New Roman" w:hAnsi="Times New Roman" w:hint="default"/>
        <w:b/>
        <w:i w:val="0"/>
        <w:color w:val="000000"/>
        <w:u w:val="none"/>
      </w:rPr>
    </w:lvl>
    <w:lvl w:ilvl="1">
      <w:start w:val="1"/>
      <w:numFmt w:val="decimal"/>
      <w:lvlText w:val="%2."/>
      <w:lvlJc w:val="right"/>
      <w:pPr>
        <w:ind w:left="72" w:hanging="72"/>
      </w:pPr>
      <w:rPr>
        <w:rFonts w:hint="default"/>
      </w:rPr>
    </w:lvl>
    <w:lvl w:ilvl="2">
      <w:start w:val="1"/>
      <w:numFmt w:val="decimal"/>
      <w:lvlText w:val="%3)"/>
      <w:lvlJc w:val="left"/>
      <w:pPr>
        <w:ind w:left="501" w:hanging="360"/>
      </w:pPr>
    </w:lvl>
    <w:lvl w:ilvl="3">
      <w:start w:val="1"/>
      <w:numFmt w:val="lowerLetter"/>
      <w:lvlText w:val="%4."/>
      <w:lvlJc w:val="left"/>
      <w:pPr>
        <w:ind w:left="1635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num w:numId="1" w16cid:durableId="1208298185">
    <w:abstractNumId w:val="7"/>
  </w:num>
  <w:num w:numId="2" w16cid:durableId="673413658">
    <w:abstractNumId w:val="11"/>
  </w:num>
  <w:num w:numId="3" w16cid:durableId="165244951">
    <w:abstractNumId w:val="12"/>
  </w:num>
  <w:num w:numId="4" w16cid:durableId="65760022">
    <w:abstractNumId w:val="6"/>
  </w:num>
  <w:num w:numId="5" w16cid:durableId="683827925">
    <w:abstractNumId w:val="9"/>
  </w:num>
  <w:num w:numId="6" w16cid:durableId="1087464472">
    <w:abstractNumId w:val="22"/>
  </w:num>
  <w:num w:numId="7" w16cid:durableId="1170372467">
    <w:abstractNumId w:val="10"/>
  </w:num>
  <w:num w:numId="8" w16cid:durableId="1601139872">
    <w:abstractNumId w:val="19"/>
  </w:num>
  <w:num w:numId="9" w16cid:durableId="1844123885">
    <w:abstractNumId w:val="13"/>
  </w:num>
  <w:num w:numId="10" w16cid:durableId="537821115">
    <w:abstractNumId w:val="5"/>
  </w:num>
  <w:num w:numId="11" w16cid:durableId="1986280655">
    <w:abstractNumId w:val="14"/>
  </w:num>
  <w:num w:numId="12" w16cid:durableId="258952614">
    <w:abstractNumId w:val="17"/>
  </w:num>
  <w:num w:numId="13" w16cid:durableId="538475394">
    <w:abstractNumId w:val="4"/>
  </w:num>
  <w:num w:numId="14" w16cid:durableId="2114932927">
    <w:abstractNumId w:val="3"/>
  </w:num>
  <w:num w:numId="15" w16cid:durableId="1731030207">
    <w:abstractNumId w:val="27"/>
  </w:num>
  <w:num w:numId="16" w16cid:durableId="901403149">
    <w:abstractNumId w:val="23"/>
  </w:num>
  <w:num w:numId="17" w16cid:durableId="1973099912">
    <w:abstractNumId w:val="21"/>
  </w:num>
  <w:num w:numId="18" w16cid:durableId="644698532">
    <w:abstractNumId w:val="18"/>
  </w:num>
  <w:num w:numId="19" w16cid:durableId="1015546055">
    <w:abstractNumId w:val="24"/>
  </w:num>
  <w:num w:numId="20" w16cid:durableId="2008439383">
    <w:abstractNumId w:val="26"/>
  </w:num>
  <w:num w:numId="21" w16cid:durableId="2112819523">
    <w:abstractNumId w:val="28"/>
  </w:num>
  <w:num w:numId="22" w16cid:durableId="1712420379">
    <w:abstractNumId w:val="1"/>
  </w:num>
  <w:num w:numId="23" w16cid:durableId="1275554091">
    <w:abstractNumId w:val="20"/>
  </w:num>
  <w:num w:numId="24" w16cid:durableId="1968466674">
    <w:abstractNumId w:val="8"/>
  </w:num>
  <w:num w:numId="25" w16cid:durableId="581329780">
    <w:abstractNumId w:val="2"/>
  </w:num>
  <w:num w:numId="26" w16cid:durableId="360209906">
    <w:abstractNumId w:val="15"/>
  </w:num>
  <w:num w:numId="27" w16cid:durableId="1159922771">
    <w:abstractNumId w:val="16"/>
  </w:num>
  <w:num w:numId="28" w16cid:durableId="54165420">
    <w:abstractNumId w:val="0"/>
  </w:num>
  <w:num w:numId="29" w16cid:durableId="808130120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 w16cid:durableId="1041396913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54B0"/>
    <w:rsid w:val="00000CD2"/>
    <w:rsid w:val="00002EEE"/>
    <w:rsid w:val="00003AD2"/>
    <w:rsid w:val="00005125"/>
    <w:rsid w:val="00006F50"/>
    <w:rsid w:val="00011713"/>
    <w:rsid w:val="0001447A"/>
    <w:rsid w:val="00014A33"/>
    <w:rsid w:val="000151A4"/>
    <w:rsid w:val="00022EE9"/>
    <w:rsid w:val="0002419D"/>
    <w:rsid w:val="00024681"/>
    <w:rsid w:val="00026631"/>
    <w:rsid w:val="00026DCA"/>
    <w:rsid w:val="000317BA"/>
    <w:rsid w:val="0003216F"/>
    <w:rsid w:val="00033416"/>
    <w:rsid w:val="00036EF9"/>
    <w:rsid w:val="0004115B"/>
    <w:rsid w:val="00041181"/>
    <w:rsid w:val="00043BB7"/>
    <w:rsid w:val="00043FB7"/>
    <w:rsid w:val="00045650"/>
    <w:rsid w:val="00050A17"/>
    <w:rsid w:val="0005162A"/>
    <w:rsid w:val="00053A83"/>
    <w:rsid w:val="00055704"/>
    <w:rsid w:val="00055953"/>
    <w:rsid w:val="000566B4"/>
    <w:rsid w:val="000611A7"/>
    <w:rsid w:val="00062A8F"/>
    <w:rsid w:val="00062B88"/>
    <w:rsid w:val="00066C9E"/>
    <w:rsid w:val="0006738C"/>
    <w:rsid w:val="00067607"/>
    <w:rsid w:val="00067B03"/>
    <w:rsid w:val="00067F0A"/>
    <w:rsid w:val="00074857"/>
    <w:rsid w:val="000768AF"/>
    <w:rsid w:val="000804AB"/>
    <w:rsid w:val="00080CA3"/>
    <w:rsid w:val="000828EF"/>
    <w:rsid w:val="00082C6D"/>
    <w:rsid w:val="00083BB8"/>
    <w:rsid w:val="00086308"/>
    <w:rsid w:val="0009256E"/>
    <w:rsid w:val="0009574F"/>
    <w:rsid w:val="000A1620"/>
    <w:rsid w:val="000A1D2D"/>
    <w:rsid w:val="000A1F13"/>
    <w:rsid w:val="000A458B"/>
    <w:rsid w:val="000A59BB"/>
    <w:rsid w:val="000B096F"/>
    <w:rsid w:val="000B199A"/>
    <w:rsid w:val="000B1ACA"/>
    <w:rsid w:val="000B3939"/>
    <w:rsid w:val="000B4BC1"/>
    <w:rsid w:val="000C16A6"/>
    <w:rsid w:val="000C1DF7"/>
    <w:rsid w:val="000D1196"/>
    <w:rsid w:val="000D22A7"/>
    <w:rsid w:val="000D26F8"/>
    <w:rsid w:val="000D29E0"/>
    <w:rsid w:val="000D6E4A"/>
    <w:rsid w:val="000E1675"/>
    <w:rsid w:val="000E16EF"/>
    <w:rsid w:val="000E31AE"/>
    <w:rsid w:val="000E3620"/>
    <w:rsid w:val="000E373B"/>
    <w:rsid w:val="000E3879"/>
    <w:rsid w:val="000E3E0E"/>
    <w:rsid w:val="000E54B0"/>
    <w:rsid w:val="000E680F"/>
    <w:rsid w:val="000E68C2"/>
    <w:rsid w:val="000E7D2E"/>
    <w:rsid w:val="000F0661"/>
    <w:rsid w:val="000F0A64"/>
    <w:rsid w:val="000F1C0F"/>
    <w:rsid w:val="000F29A5"/>
    <w:rsid w:val="000F2AF6"/>
    <w:rsid w:val="000F38FE"/>
    <w:rsid w:val="000F4EE3"/>
    <w:rsid w:val="000F535C"/>
    <w:rsid w:val="001001B6"/>
    <w:rsid w:val="00101E13"/>
    <w:rsid w:val="00103F3B"/>
    <w:rsid w:val="00104DD8"/>
    <w:rsid w:val="001051C3"/>
    <w:rsid w:val="0010534B"/>
    <w:rsid w:val="00106EEC"/>
    <w:rsid w:val="001078F7"/>
    <w:rsid w:val="00107911"/>
    <w:rsid w:val="001105ED"/>
    <w:rsid w:val="001136C7"/>
    <w:rsid w:val="001139DB"/>
    <w:rsid w:val="00116872"/>
    <w:rsid w:val="00117A9C"/>
    <w:rsid w:val="001235AD"/>
    <w:rsid w:val="00124F42"/>
    <w:rsid w:val="001254F2"/>
    <w:rsid w:val="00126931"/>
    <w:rsid w:val="00130570"/>
    <w:rsid w:val="00130A19"/>
    <w:rsid w:val="00135302"/>
    <w:rsid w:val="001357B8"/>
    <w:rsid w:val="001358D8"/>
    <w:rsid w:val="00135BE7"/>
    <w:rsid w:val="00136413"/>
    <w:rsid w:val="00137412"/>
    <w:rsid w:val="00141A09"/>
    <w:rsid w:val="00141FC0"/>
    <w:rsid w:val="001448FA"/>
    <w:rsid w:val="00144F14"/>
    <w:rsid w:val="00153344"/>
    <w:rsid w:val="001550FA"/>
    <w:rsid w:val="00157EC0"/>
    <w:rsid w:val="001628B9"/>
    <w:rsid w:val="0016309C"/>
    <w:rsid w:val="00163179"/>
    <w:rsid w:val="0016625F"/>
    <w:rsid w:val="00167A0A"/>
    <w:rsid w:val="00170B74"/>
    <w:rsid w:val="00172F46"/>
    <w:rsid w:val="00172FD8"/>
    <w:rsid w:val="00176233"/>
    <w:rsid w:val="00180716"/>
    <w:rsid w:val="0018079B"/>
    <w:rsid w:val="00182AF4"/>
    <w:rsid w:val="00184D78"/>
    <w:rsid w:val="0019162A"/>
    <w:rsid w:val="00191D78"/>
    <w:rsid w:val="001938E7"/>
    <w:rsid w:val="001954E4"/>
    <w:rsid w:val="001973E3"/>
    <w:rsid w:val="001A310B"/>
    <w:rsid w:val="001A5C17"/>
    <w:rsid w:val="001A6A5F"/>
    <w:rsid w:val="001B0450"/>
    <w:rsid w:val="001C096D"/>
    <w:rsid w:val="001C18D1"/>
    <w:rsid w:val="001C3CE3"/>
    <w:rsid w:val="001C53EB"/>
    <w:rsid w:val="001C7070"/>
    <w:rsid w:val="001D21D8"/>
    <w:rsid w:val="001D236B"/>
    <w:rsid w:val="001D2436"/>
    <w:rsid w:val="001D24C6"/>
    <w:rsid w:val="001D3780"/>
    <w:rsid w:val="001D52A2"/>
    <w:rsid w:val="001D596E"/>
    <w:rsid w:val="001D61F1"/>
    <w:rsid w:val="001D66CC"/>
    <w:rsid w:val="001D6E77"/>
    <w:rsid w:val="001E1514"/>
    <w:rsid w:val="001E2C8E"/>
    <w:rsid w:val="001E35E5"/>
    <w:rsid w:val="001E67AF"/>
    <w:rsid w:val="001E6973"/>
    <w:rsid w:val="001F21A8"/>
    <w:rsid w:val="001F2F69"/>
    <w:rsid w:val="001F6B6B"/>
    <w:rsid w:val="0020077E"/>
    <w:rsid w:val="0020106C"/>
    <w:rsid w:val="00201677"/>
    <w:rsid w:val="00201C84"/>
    <w:rsid w:val="002049BA"/>
    <w:rsid w:val="002053A4"/>
    <w:rsid w:val="00207358"/>
    <w:rsid w:val="002079DA"/>
    <w:rsid w:val="00210A47"/>
    <w:rsid w:val="00211149"/>
    <w:rsid w:val="002138B0"/>
    <w:rsid w:val="002140BB"/>
    <w:rsid w:val="00215363"/>
    <w:rsid w:val="00215503"/>
    <w:rsid w:val="00217C85"/>
    <w:rsid w:val="0022311C"/>
    <w:rsid w:val="00223162"/>
    <w:rsid w:val="0022441D"/>
    <w:rsid w:val="00226070"/>
    <w:rsid w:val="00226DBF"/>
    <w:rsid w:val="00230F8A"/>
    <w:rsid w:val="002345AD"/>
    <w:rsid w:val="002346DC"/>
    <w:rsid w:val="00237F80"/>
    <w:rsid w:val="00241296"/>
    <w:rsid w:val="00246E1F"/>
    <w:rsid w:val="00247090"/>
    <w:rsid w:val="002470BA"/>
    <w:rsid w:val="00247147"/>
    <w:rsid w:val="00250E92"/>
    <w:rsid w:val="00252F8A"/>
    <w:rsid w:val="00256D62"/>
    <w:rsid w:val="002572B7"/>
    <w:rsid w:val="002613D7"/>
    <w:rsid w:val="00262643"/>
    <w:rsid w:val="00262BC1"/>
    <w:rsid w:val="00267BCD"/>
    <w:rsid w:val="002717F5"/>
    <w:rsid w:val="00275401"/>
    <w:rsid w:val="00277472"/>
    <w:rsid w:val="00280362"/>
    <w:rsid w:val="00280D58"/>
    <w:rsid w:val="00281574"/>
    <w:rsid w:val="002815B0"/>
    <w:rsid w:val="00283347"/>
    <w:rsid w:val="002860DC"/>
    <w:rsid w:val="002877B3"/>
    <w:rsid w:val="00287D84"/>
    <w:rsid w:val="00290ABD"/>
    <w:rsid w:val="00291384"/>
    <w:rsid w:val="00291C08"/>
    <w:rsid w:val="00291C29"/>
    <w:rsid w:val="00294C42"/>
    <w:rsid w:val="00296465"/>
    <w:rsid w:val="002A0B49"/>
    <w:rsid w:val="002A1187"/>
    <w:rsid w:val="002A6157"/>
    <w:rsid w:val="002A7F29"/>
    <w:rsid w:val="002A7F46"/>
    <w:rsid w:val="002B04FC"/>
    <w:rsid w:val="002B076C"/>
    <w:rsid w:val="002B4262"/>
    <w:rsid w:val="002B4612"/>
    <w:rsid w:val="002B79FC"/>
    <w:rsid w:val="002C009E"/>
    <w:rsid w:val="002C0718"/>
    <w:rsid w:val="002C0760"/>
    <w:rsid w:val="002C0CEB"/>
    <w:rsid w:val="002C27F0"/>
    <w:rsid w:val="002C2B69"/>
    <w:rsid w:val="002C3399"/>
    <w:rsid w:val="002C48E1"/>
    <w:rsid w:val="002C69E7"/>
    <w:rsid w:val="002D1505"/>
    <w:rsid w:val="002D1E05"/>
    <w:rsid w:val="002D2424"/>
    <w:rsid w:val="002D41F9"/>
    <w:rsid w:val="002D4C3A"/>
    <w:rsid w:val="002D6A0F"/>
    <w:rsid w:val="002D6F51"/>
    <w:rsid w:val="002D6FF1"/>
    <w:rsid w:val="002D73BE"/>
    <w:rsid w:val="002E3254"/>
    <w:rsid w:val="002E42A5"/>
    <w:rsid w:val="002E5E33"/>
    <w:rsid w:val="002E6758"/>
    <w:rsid w:val="002F29E9"/>
    <w:rsid w:val="002F31F2"/>
    <w:rsid w:val="002F3850"/>
    <w:rsid w:val="002F4178"/>
    <w:rsid w:val="002F4774"/>
    <w:rsid w:val="002F5E21"/>
    <w:rsid w:val="00301902"/>
    <w:rsid w:val="003024E7"/>
    <w:rsid w:val="0030471B"/>
    <w:rsid w:val="003106E6"/>
    <w:rsid w:val="00311B8D"/>
    <w:rsid w:val="00311E87"/>
    <w:rsid w:val="00312CBB"/>
    <w:rsid w:val="00313F7D"/>
    <w:rsid w:val="003147EE"/>
    <w:rsid w:val="00314FE2"/>
    <w:rsid w:val="003161E0"/>
    <w:rsid w:val="00317620"/>
    <w:rsid w:val="003229CC"/>
    <w:rsid w:val="00323307"/>
    <w:rsid w:val="00326AAE"/>
    <w:rsid w:val="00327485"/>
    <w:rsid w:val="00330B85"/>
    <w:rsid w:val="00333499"/>
    <w:rsid w:val="00334472"/>
    <w:rsid w:val="003362B7"/>
    <w:rsid w:val="00340050"/>
    <w:rsid w:val="0034067D"/>
    <w:rsid w:val="003416E8"/>
    <w:rsid w:val="00341815"/>
    <w:rsid w:val="0034547F"/>
    <w:rsid w:val="0035057C"/>
    <w:rsid w:val="00350665"/>
    <w:rsid w:val="003514BB"/>
    <w:rsid w:val="003540A7"/>
    <w:rsid w:val="0036092E"/>
    <w:rsid w:val="00365ADF"/>
    <w:rsid w:val="00366694"/>
    <w:rsid w:val="00370211"/>
    <w:rsid w:val="00370C75"/>
    <w:rsid w:val="00371DCC"/>
    <w:rsid w:val="003726A3"/>
    <w:rsid w:val="003734A0"/>
    <w:rsid w:val="00381C0D"/>
    <w:rsid w:val="00381DFB"/>
    <w:rsid w:val="00385F3A"/>
    <w:rsid w:val="00387009"/>
    <w:rsid w:val="003905C8"/>
    <w:rsid w:val="00390F49"/>
    <w:rsid w:val="0039166F"/>
    <w:rsid w:val="00395C02"/>
    <w:rsid w:val="003A1D8B"/>
    <w:rsid w:val="003A32F5"/>
    <w:rsid w:val="003A372A"/>
    <w:rsid w:val="003A38DB"/>
    <w:rsid w:val="003A3998"/>
    <w:rsid w:val="003A4284"/>
    <w:rsid w:val="003A48DF"/>
    <w:rsid w:val="003A5C14"/>
    <w:rsid w:val="003B06E8"/>
    <w:rsid w:val="003B12A9"/>
    <w:rsid w:val="003B3727"/>
    <w:rsid w:val="003B56E2"/>
    <w:rsid w:val="003B6717"/>
    <w:rsid w:val="003B787B"/>
    <w:rsid w:val="003C2FBC"/>
    <w:rsid w:val="003C37A2"/>
    <w:rsid w:val="003C4579"/>
    <w:rsid w:val="003C77FA"/>
    <w:rsid w:val="003C7F1F"/>
    <w:rsid w:val="003D06B9"/>
    <w:rsid w:val="003D2070"/>
    <w:rsid w:val="003D2AFE"/>
    <w:rsid w:val="003D391F"/>
    <w:rsid w:val="003D4894"/>
    <w:rsid w:val="003D49C7"/>
    <w:rsid w:val="003D4FB4"/>
    <w:rsid w:val="003D6781"/>
    <w:rsid w:val="003D73AC"/>
    <w:rsid w:val="003D7FCC"/>
    <w:rsid w:val="003E01E3"/>
    <w:rsid w:val="003E1301"/>
    <w:rsid w:val="003E1E61"/>
    <w:rsid w:val="003E7FFD"/>
    <w:rsid w:val="003F04D5"/>
    <w:rsid w:val="003F10EF"/>
    <w:rsid w:val="003F493B"/>
    <w:rsid w:val="003F52F4"/>
    <w:rsid w:val="003F74C4"/>
    <w:rsid w:val="00400552"/>
    <w:rsid w:val="004016E7"/>
    <w:rsid w:val="00404C0F"/>
    <w:rsid w:val="00406E4C"/>
    <w:rsid w:val="004074A8"/>
    <w:rsid w:val="00407F0C"/>
    <w:rsid w:val="00413347"/>
    <w:rsid w:val="00416DBC"/>
    <w:rsid w:val="00416F08"/>
    <w:rsid w:val="00423403"/>
    <w:rsid w:val="00423669"/>
    <w:rsid w:val="00423CBE"/>
    <w:rsid w:val="004257FE"/>
    <w:rsid w:val="004311C8"/>
    <w:rsid w:val="004311CC"/>
    <w:rsid w:val="00432CFA"/>
    <w:rsid w:val="004330A9"/>
    <w:rsid w:val="00434703"/>
    <w:rsid w:val="00441CCB"/>
    <w:rsid w:val="00441CE6"/>
    <w:rsid w:val="004420E0"/>
    <w:rsid w:val="00443601"/>
    <w:rsid w:val="0044520D"/>
    <w:rsid w:val="00447F3A"/>
    <w:rsid w:val="00447FA1"/>
    <w:rsid w:val="00451CE1"/>
    <w:rsid w:val="0045594C"/>
    <w:rsid w:val="00456804"/>
    <w:rsid w:val="00457836"/>
    <w:rsid w:val="0046098B"/>
    <w:rsid w:val="00460C55"/>
    <w:rsid w:val="0046261F"/>
    <w:rsid w:val="00464047"/>
    <w:rsid w:val="00466352"/>
    <w:rsid w:val="00470DDF"/>
    <w:rsid w:val="00474A32"/>
    <w:rsid w:val="00476412"/>
    <w:rsid w:val="00476DA5"/>
    <w:rsid w:val="00477E7B"/>
    <w:rsid w:val="004815B6"/>
    <w:rsid w:val="004830C6"/>
    <w:rsid w:val="0048373C"/>
    <w:rsid w:val="00483A6A"/>
    <w:rsid w:val="00485CB7"/>
    <w:rsid w:val="004870B1"/>
    <w:rsid w:val="004926A7"/>
    <w:rsid w:val="00492EF2"/>
    <w:rsid w:val="00493FA5"/>
    <w:rsid w:val="00494424"/>
    <w:rsid w:val="00495911"/>
    <w:rsid w:val="004965A1"/>
    <w:rsid w:val="004A0306"/>
    <w:rsid w:val="004A0D0E"/>
    <w:rsid w:val="004A0E53"/>
    <w:rsid w:val="004A2F74"/>
    <w:rsid w:val="004A4015"/>
    <w:rsid w:val="004A4345"/>
    <w:rsid w:val="004A6287"/>
    <w:rsid w:val="004B2603"/>
    <w:rsid w:val="004B27CA"/>
    <w:rsid w:val="004B303F"/>
    <w:rsid w:val="004B4310"/>
    <w:rsid w:val="004B5A42"/>
    <w:rsid w:val="004B6FF7"/>
    <w:rsid w:val="004C00D4"/>
    <w:rsid w:val="004C01FE"/>
    <w:rsid w:val="004C0F39"/>
    <w:rsid w:val="004C206D"/>
    <w:rsid w:val="004C25D3"/>
    <w:rsid w:val="004C466F"/>
    <w:rsid w:val="004C51B9"/>
    <w:rsid w:val="004C52FB"/>
    <w:rsid w:val="004C72FE"/>
    <w:rsid w:val="004D0E55"/>
    <w:rsid w:val="004D13E5"/>
    <w:rsid w:val="004D1C56"/>
    <w:rsid w:val="004D1C6D"/>
    <w:rsid w:val="004D49BA"/>
    <w:rsid w:val="004D4F38"/>
    <w:rsid w:val="004D5D65"/>
    <w:rsid w:val="004D60F5"/>
    <w:rsid w:val="004E1499"/>
    <w:rsid w:val="004E2300"/>
    <w:rsid w:val="004E3A8B"/>
    <w:rsid w:val="004E3D02"/>
    <w:rsid w:val="004E535F"/>
    <w:rsid w:val="004F0312"/>
    <w:rsid w:val="004F13AF"/>
    <w:rsid w:val="004F5495"/>
    <w:rsid w:val="004F6CF1"/>
    <w:rsid w:val="0050036B"/>
    <w:rsid w:val="00500472"/>
    <w:rsid w:val="005010F5"/>
    <w:rsid w:val="00501B6D"/>
    <w:rsid w:val="00501E1A"/>
    <w:rsid w:val="00501EF8"/>
    <w:rsid w:val="005068D1"/>
    <w:rsid w:val="005074FC"/>
    <w:rsid w:val="00507D36"/>
    <w:rsid w:val="00512169"/>
    <w:rsid w:val="00512A15"/>
    <w:rsid w:val="0051302C"/>
    <w:rsid w:val="005172E7"/>
    <w:rsid w:val="005210FE"/>
    <w:rsid w:val="0052517A"/>
    <w:rsid w:val="00526482"/>
    <w:rsid w:val="0052658E"/>
    <w:rsid w:val="005271A6"/>
    <w:rsid w:val="00527FC9"/>
    <w:rsid w:val="00532396"/>
    <w:rsid w:val="00533370"/>
    <w:rsid w:val="00535B36"/>
    <w:rsid w:val="00535EC7"/>
    <w:rsid w:val="0053756D"/>
    <w:rsid w:val="005376A7"/>
    <w:rsid w:val="00545546"/>
    <w:rsid w:val="005460C8"/>
    <w:rsid w:val="005471DA"/>
    <w:rsid w:val="00547E90"/>
    <w:rsid w:val="00553A6D"/>
    <w:rsid w:val="00554622"/>
    <w:rsid w:val="00556FA8"/>
    <w:rsid w:val="00560210"/>
    <w:rsid w:val="005609DA"/>
    <w:rsid w:val="00562CA2"/>
    <w:rsid w:val="00562DBA"/>
    <w:rsid w:val="00563455"/>
    <w:rsid w:val="00563551"/>
    <w:rsid w:val="005635E2"/>
    <w:rsid w:val="005657A3"/>
    <w:rsid w:val="00566066"/>
    <w:rsid w:val="00566997"/>
    <w:rsid w:val="00567A01"/>
    <w:rsid w:val="00571923"/>
    <w:rsid w:val="00571BFA"/>
    <w:rsid w:val="00571D0C"/>
    <w:rsid w:val="005728D6"/>
    <w:rsid w:val="0057333E"/>
    <w:rsid w:val="00573525"/>
    <w:rsid w:val="0057354E"/>
    <w:rsid w:val="00573F5D"/>
    <w:rsid w:val="00577E20"/>
    <w:rsid w:val="0058349C"/>
    <w:rsid w:val="005836D2"/>
    <w:rsid w:val="00585B21"/>
    <w:rsid w:val="00586035"/>
    <w:rsid w:val="00586D7E"/>
    <w:rsid w:val="0059009E"/>
    <w:rsid w:val="00591BFA"/>
    <w:rsid w:val="005928A7"/>
    <w:rsid w:val="00597A79"/>
    <w:rsid w:val="005A029F"/>
    <w:rsid w:val="005A1921"/>
    <w:rsid w:val="005A1D7C"/>
    <w:rsid w:val="005A3205"/>
    <w:rsid w:val="005A5DD4"/>
    <w:rsid w:val="005A655C"/>
    <w:rsid w:val="005A69CE"/>
    <w:rsid w:val="005B1AC6"/>
    <w:rsid w:val="005B2955"/>
    <w:rsid w:val="005B4D96"/>
    <w:rsid w:val="005B713E"/>
    <w:rsid w:val="005B78D5"/>
    <w:rsid w:val="005C0F8B"/>
    <w:rsid w:val="005C30F7"/>
    <w:rsid w:val="005C37C6"/>
    <w:rsid w:val="005C4142"/>
    <w:rsid w:val="005C76B3"/>
    <w:rsid w:val="005D354C"/>
    <w:rsid w:val="005D38E5"/>
    <w:rsid w:val="005D3E05"/>
    <w:rsid w:val="005D4832"/>
    <w:rsid w:val="005D5623"/>
    <w:rsid w:val="005D6E3E"/>
    <w:rsid w:val="005E021C"/>
    <w:rsid w:val="005E0E26"/>
    <w:rsid w:val="005E4300"/>
    <w:rsid w:val="005E52F1"/>
    <w:rsid w:val="005E64E0"/>
    <w:rsid w:val="005E6DFA"/>
    <w:rsid w:val="005F1305"/>
    <w:rsid w:val="005F1687"/>
    <w:rsid w:val="005F5803"/>
    <w:rsid w:val="005F58AE"/>
    <w:rsid w:val="005F5FCD"/>
    <w:rsid w:val="005F696B"/>
    <w:rsid w:val="005F7917"/>
    <w:rsid w:val="006008AD"/>
    <w:rsid w:val="0060143C"/>
    <w:rsid w:val="0060369C"/>
    <w:rsid w:val="006049B5"/>
    <w:rsid w:val="00606883"/>
    <w:rsid w:val="006115DA"/>
    <w:rsid w:val="00611F46"/>
    <w:rsid w:val="0061247C"/>
    <w:rsid w:val="006125E6"/>
    <w:rsid w:val="006130A2"/>
    <w:rsid w:val="00613B51"/>
    <w:rsid w:val="006162EB"/>
    <w:rsid w:val="006178E0"/>
    <w:rsid w:val="00617D33"/>
    <w:rsid w:val="006223D9"/>
    <w:rsid w:val="00623A33"/>
    <w:rsid w:val="00623A36"/>
    <w:rsid w:val="00625B0B"/>
    <w:rsid w:val="006271C2"/>
    <w:rsid w:val="00631E0A"/>
    <w:rsid w:val="0063240C"/>
    <w:rsid w:val="006338F9"/>
    <w:rsid w:val="00636416"/>
    <w:rsid w:val="00637CF5"/>
    <w:rsid w:val="00642238"/>
    <w:rsid w:val="006424F6"/>
    <w:rsid w:val="00644161"/>
    <w:rsid w:val="0064573F"/>
    <w:rsid w:val="00646A02"/>
    <w:rsid w:val="00650A46"/>
    <w:rsid w:val="00650DE1"/>
    <w:rsid w:val="006512C6"/>
    <w:rsid w:val="00651C92"/>
    <w:rsid w:val="006521A1"/>
    <w:rsid w:val="00652DE5"/>
    <w:rsid w:val="0065372A"/>
    <w:rsid w:val="00653AFD"/>
    <w:rsid w:val="0065573E"/>
    <w:rsid w:val="00657C84"/>
    <w:rsid w:val="006602E5"/>
    <w:rsid w:val="00666541"/>
    <w:rsid w:val="00667557"/>
    <w:rsid w:val="00667BB3"/>
    <w:rsid w:val="00667ECB"/>
    <w:rsid w:val="00670DF3"/>
    <w:rsid w:val="00670E31"/>
    <w:rsid w:val="00672534"/>
    <w:rsid w:val="00672644"/>
    <w:rsid w:val="00672729"/>
    <w:rsid w:val="006732E0"/>
    <w:rsid w:val="0067579F"/>
    <w:rsid w:val="0067773B"/>
    <w:rsid w:val="006834F2"/>
    <w:rsid w:val="006859B7"/>
    <w:rsid w:val="00685F85"/>
    <w:rsid w:val="006874AC"/>
    <w:rsid w:val="006904F7"/>
    <w:rsid w:val="0069185E"/>
    <w:rsid w:val="00693799"/>
    <w:rsid w:val="00694D6F"/>
    <w:rsid w:val="0069630A"/>
    <w:rsid w:val="00697B8D"/>
    <w:rsid w:val="00697D5A"/>
    <w:rsid w:val="006A3AEF"/>
    <w:rsid w:val="006A3CAC"/>
    <w:rsid w:val="006A3E29"/>
    <w:rsid w:val="006A46AF"/>
    <w:rsid w:val="006A7844"/>
    <w:rsid w:val="006B0123"/>
    <w:rsid w:val="006B01D8"/>
    <w:rsid w:val="006B0CC2"/>
    <w:rsid w:val="006B3762"/>
    <w:rsid w:val="006B420F"/>
    <w:rsid w:val="006B4830"/>
    <w:rsid w:val="006B7DB6"/>
    <w:rsid w:val="006C0BAF"/>
    <w:rsid w:val="006C136A"/>
    <w:rsid w:val="006C22F4"/>
    <w:rsid w:val="006C34A5"/>
    <w:rsid w:val="006C48B5"/>
    <w:rsid w:val="006C4E56"/>
    <w:rsid w:val="006D1B97"/>
    <w:rsid w:val="006D1E53"/>
    <w:rsid w:val="006D25F9"/>
    <w:rsid w:val="006D493A"/>
    <w:rsid w:val="006D745B"/>
    <w:rsid w:val="006E023B"/>
    <w:rsid w:val="006E222B"/>
    <w:rsid w:val="006E36DF"/>
    <w:rsid w:val="006E502C"/>
    <w:rsid w:val="006E570C"/>
    <w:rsid w:val="006F09EF"/>
    <w:rsid w:val="006F0A1F"/>
    <w:rsid w:val="006F33FE"/>
    <w:rsid w:val="006F3AD3"/>
    <w:rsid w:val="006F7687"/>
    <w:rsid w:val="007058D8"/>
    <w:rsid w:val="00705CEA"/>
    <w:rsid w:val="00705FEC"/>
    <w:rsid w:val="007075EB"/>
    <w:rsid w:val="00707AB2"/>
    <w:rsid w:val="00707E36"/>
    <w:rsid w:val="00710938"/>
    <w:rsid w:val="00711D89"/>
    <w:rsid w:val="007129EE"/>
    <w:rsid w:val="00712E72"/>
    <w:rsid w:val="00714ED1"/>
    <w:rsid w:val="0071608A"/>
    <w:rsid w:val="00716D82"/>
    <w:rsid w:val="00720DE0"/>
    <w:rsid w:val="00725EC3"/>
    <w:rsid w:val="00732885"/>
    <w:rsid w:val="0073429D"/>
    <w:rsid w:val="007355F1"/>
    <w:rsid w:val="00735B80"/>
    <w:rsid w:val="00737EBC"/>
    <w:rsid w:val="00742774"/>
    <w:rsid w:val="00742F5D"/>
    <w:rsid w:val="0075157D"/>
    <w:rsid w:val="0075312D"/>
    <w:rsid w:val="00755AF2"/>
    <w:rsid w:val="00756406"/>
    <w:rsid w:val="00756A7E"/>
    <w:rsid w:val="00757F31"/>
    <w:rsid w:val="00760CFB"/>
    <w:rsid w:val="00761010"/>
    <w:rsid w:val="0076155E"/>
    <w:rsid w:val="0076385D"/>
    <w:rsid w:val="00763A74"/>
    <w:rsid w:val="00764569"/>
    <w:rsid w:val="007661AC"/>
    <w:rsid w:val="00771795"/>
    <w:rsid w:val="007735A6"/>
    <w:rsid w:val="0077504D"/>
    <w:rsid w:val="0077554A"/>
    <w:rsid w:val="00777837"/>
    <w:rsid w:val="00783556"/>
    <w:rsid w:val="0078441A"/>
    <w:rsid w:val="0078659A"/>
    <w:rsid w:val="0079015E"/>
    <w:rsid w:val="00790AE9"/>
    <w:rsid w:val="00790E4D"/>
    <w:rsid w:val="00791C49"/>
    <w:rsid w:val="00791C90"/>
    <w:rsid w:val="007A13A6"/>
    <w:rsid w:val="007A38D7"/>
    <w:rsid w:val="007A669D"/>
    <w:rsid w:val="007A6F8B"/>
    <w:rsid w:val="007A6F96"/>
    <w:rsid w:val="007A74F2"/>
    <w:rsid w:val="007A7A8D"/>
    <w:rsid w:val="007B06DB"/>
    <w:rsid w:val="007B1D01"/>
    <w:rsid w:val="007B1D24"/>
    <w:rsid w:val="007B4222"/>
    <w:rsid w:val="007B6AEC"/>
    <w:rsid w:val="007C00E8"/>
    <w:rsid w:val="007C09D6"/>
    <w:rsid w:val="007C16FE"/>
    <w:rsid w:val="007C27C5"/>
    <w:rsid w:val="007C3764"/>
    <w:rsid w:val="007C3DCE"/>
    <w:rsid w:val="007C7AD6"/>
    <w:rsid w:val="007D01D3"/>
    <w:rsid w:val="007D2230"/>
    <w:rsid w:val="007D3576"/>
    <w:rsid w:val="007D3E50"/>
    <w:rsid w:val="007D633D"/>
    <w:rsid w:val="007D6512"/>
    <w:rsid w:val="007D6943"/>
    <w:rsid w:val="007D7559"/>
    <w:rsid w:val="007E2607"/>
    <w:rsid w:val="007E3CB4"/>
    <w:rsid w:val="007E621E"/>
    <w:rsid w:val="007E62DC"/>
    <w:rsid w:val="007F00B5"/>
    <w:rsid w:val="007F09A0"/>
    <w:rsid w:val="007F12C0"/>
    <w:rsid w:val="007F1AD3"/>
    <w:rsid w:val="007F27AD"/>
    <w:rsid w:val="007F7463"/>
    <w:rsid w:val="00800BA2"/>
    <w:rsid w:val="00802421"/>
    <w:rsid w:val="00802568"/>
    <w:rsid w:val="00803DBF"/>
    <w:rsid w:val="00804C15"/>
    <w:rsid w:val="008063DA"/>
    <w:rsid w:val="00810C75"/>
    <w:rsid w:val="008116AB"/>
    <w:rsid w:val="008209AE"/>
    <w:rsid w:val="00821527"/>
    <w:rsid w:val="00821991"/>
    <w:rsid w:val="00821DBE"/>
    <w:rsid w:val="0082261B"/>
    <w:rsid w:val="0082267B"/>
    <w:rsid w:val="008227A6"/>
    <w:rsid w:val="008237ED"/>
    <w:rsid w:val="00823DE8"/>
    <w:rsid w:val="0082448A"/>
    <w:rsid w:val="00825DBB"/>
    <w:rsid w:val="008307CE"/>
    <w:rsid w:val="00834C7F"/>
    <w:rsid w:val="00836E20"/>
    <w:rsid w:val="00841822"/>
    <w:rsid w:val="00846236"/>
    <w:rsid w:val="008529FF"/>
    <w:rsid w:val="00856981"/>
    <w:rsid w:val="00860153"/>
    <w:rsid w:val="00860851"/>
    <w:rsid w:val="008623F3"/>
    <w:rsid w:val="008631DA"/>
    <w:rsid w:val="00866188"/>
    <w:rsid w:val="00866394"/>
    <w:rsid w:val="0086777D"/>
    <w:rsid w:val="00870A38"/>
    <w:rsid w:val="00870E22"/>
    <w:rsid w:val="0087128B"/>
    <w:rsid w:val="008726CD"/>
    <w:rsid w:val="008729A4"/>
    <w:rsid w:val="008733CA"/>
    <w:rsid w:val="00873E77"/>
    <w:rsid w:val="00877983"/>
    <w:rsid w:val="00890702"/>
    <w:rsid w:val="00892C4F"/>
    <w:rsid w:val="008947FB"/>
    <w:rsid w:val="00895C2C"/>
    <w:rsid w:val="00896856"/>
    <w:rsid w:val="00897111"/>
    <w:rsid w:val="008A294A"/>
    <w:rsid w:val="008A5D5B"/>
    <w:rsid w:val="008A62D2"/>
    <w:rsid w:val="008A7610"/>
    <w:rsid w:val="008B06F1"/>
    <w:rsid w:val="008B13E0"/>
    <w:rsid w:val="008B144C"/>
    <w:rsid w:val="008B223B"/>
    <w:rsid w:val="008B4501"/>
    <w:rsid w:val="008B498D"/>
    <w:rsid w:val="008B4BD8"/>
    <w:rsid w:val="008B6063"/>
    <w:rsid w:val="008C2AC2"/>
    <w:rsid w:val="008C3679"/>
    <w:rsid w:val="008C50ED"/>
    <w:rsid w:val="008C6A22"/>
    <w:rsid w:val="008C7ED1"/>
    <w:rsid w:val="008D00A0"/>
    <w:rsid w:val="008D043A"/>
    <w:rsid w:val="008D0D9C"/>
    <w:rsid w:val="008D2138"/>
    <w:rsid w:val="008D3F11"/>
    <w:rsid w:val="008D479E"/>
    <w:rsid w:val="008D5AD7"/>
    <w:rsid w:val="008D64EC"/>
    <w:rsid w:val="008D7095"/>
    <w:rsid w:val="008D743B"/>
    <w:rsid w:val="008D7A55"/>
    <w:rsid w:val="008E0CB6"/>
    <w:rsid w:val="008E0ED3"/>
    <w:rsid w:val="008E371E"/>
    <w:rsid w:val="008E3D5E"/>
    <w:rsid w:val="008F08A7"/>
    <w:rsid w:val="008F10AC"/>
    <w:rsid w:val="008F1E7F"/>
    <w:rsid w:val="008F3DE1"/>
    <w:rsid w:val="008F59C9"/>
    <w:rsid w:val="009020CE"/>
    <w:rsid w:val="009022CA"/>
    <w:rsid w:val="009030D3"/>
    <w:rsid w:val="0090338B"/>
    <w:rsid w:val="009043B7"/>
    <w:rsid w:val="00906CA0"/>
    <w:rsid w:val="00907248"/>
    <w:rsid w:val="009074BA"/>
    <w:rsid w:val="00907833"/>
    <w:rsid w:val="00912927"/>
    <w:rsid w:val="00913D46"/>
    <w:rsid w:val="00915C93"/>
    <w:rsid w:val="00915E92"/>
    <w:rsid w:val="009163A1"/>
    <w:rsid w:val="009172B7"/>
    <w:rsid w:val="009213E3"/>
    <w:rsid w:val="00927F79"/>
    <w:rsid w:val="00930186"/>
    <w:rsid w:val="009328D6"/>
    <w:rsid w:val="00932921"/>
    <w:rsid w:val="00932B0E"/>
    <w:rsid w:val="00932C1C"/>
    <w:rsid w:val="009349CE"/>
    <w:rsid w:val="009354D6"/>
    <w:rsid w:val="00935FB0"/>
    <w:rsid w:val="00936297"/>
    <w:rsid w:val="009365AB"/>
    <w:rsid w:val="00937124"/>
    <w:rsid w:val="00940431"/>
    <w:rsid w:val="0094140E"/>
    <w:rsid w:val="0094179E"/>
    <w:rsid w:val="00942031"/>
    <w:rsid w:val="00942938"/>
    <w:rsid w:val="00942EEC"/>
    <w:rsid w:val="00943208"/>
    <w:rsid w:val="00943A83"/>
    <w:rsid w:val="009446D3"/>
    <w:rsid w:val="00945AF1"/>
    <w:rsid w:val="00947F9A"/>
    <w:rsid w:val="00950857"/>
    <w:rsid w:val="00952DF4"/>
    <w:rsid w:val="0096041B"/>
    <w:rsid w:val="00962201"/>
    <w:rsid w:val="009664C5"/>
    <w:rsid w:val="00967447"/>
    <w:rsid w:val="00973190"/>
    <w:rsid w:val="009731A1"/>
    <w:rsid w:val="00973B71"/>
    <w:rsid w:val="00973DF3"/>
    <w:rsid w:val="00976564"/>
    <w:rsid w:val="009769FB"/>
    <w:rsid w:val="009812D7"/>
    <w:rsid w:val="00983C35"/>
    <w:rsid w:val="00986917"/>
    <w:rsid w:val="009917D1"/>
    <w:rsid w:val="00991C9A"/>
    <w:rsid w:val="00992727"/>
    <w:rsid w:val="00994E80"/>
    <w:rsid w:val="00995252"/>
    <w:rsid w:val="00995983"/>
    <w:rsid w:val="0099750D"/>
    <w:rsid w:val="00997FC2"/>
    <w:rsid w:val="009A0917"/>
    <w:rsid w:val="009A15F7"/>
    <w:rsid w:val="009A3654"/>
    <w:rsid w:val="009A46EA"/>
    <w:rsid w:val="009B4A29"/>
    <w:rsid w:val="009B58C3"/>
    <w:rsid w:val="009C1716"/>
    <w:rsid w:val="009C1734"/>
    <w:rsid w:val="009C191F"/>
    <w:rsid w:val="009C196F"/>
    <w:rsid w:val="009C46A2"/>
    <w:rsid w:val="009C5328"/>
    <w:rsid w:val="009D1197"/>
    <w:rsid w:val="009D154C"/>
    <w:rsid w:val="009D1CDD"/>
    <w:rsid w:val="009D383B"/>
    <w:rsid w:val="009D38DA"/>
    <w:rsid w:val="009D7937"/>
    <w:rsid w:val="009D7F44"/>
    <w:rsid w:val="009E025E"/>
    <w:rsid w:val="009E07F8"/>
    <w:rsid w:val="009E3458"/>
    <w:rsid w:val="009E362B"/>
    <w:rsid w:val="009E3C0C"/>
    <w:rsid w:val="009E63C6"/>
    <w:rsid w:val="009E77C2"/>
    <w:rsid w:val="009F1354"/>
    <w:rsid w:val="009F220B"/>
    <w:rsid w:val="009F235C"/>
    <w:rsid w:val="009F2823"/>
    <w:rsid w:val="009F324F"/>
    <w:rsid w:val="009F3E91"/>
    <w:rsid w:val="009F4431"/>
    <w:rsid w:val="009F5CB7"/>
    <w:rsid w:val="009F79C8"/>
    <w:rsid w:val="00A01066"/>
    <w:rsid w:val="00A01582"/>
    <w:rsid w:val="00A02504"/>
    <w:rsid w:val="00A037CF"/>
    <w:rsid w:val="00A071DC"/>
    <w:rsid w:val="00A11068"/>
    <w:rsid w:val="00A1141A"/>
    <w:rsid w:val="00A11948"/>
    <w:rsid w:val="00A11EC8"/>
    <w:rsid w:val="00A12464"/>
    <w:rsid w:val="00A1420B"/>
    <w:rsid w:val="00A147DC"/>
    <w:rsid w:val="00A160C0"/>
    <w:rsid w:val="00A216B2"/>
    <w:rsid w:val="00A22D2D"/>
    <w:rsid w:val="00A23D41"/>
    <w:rsid w:val="00A2438F"/>
    <w:rsid w:val="00A254F3"/>
    <w:rsid w:val="00A259B2"/>
    <w:rsid w:val="00A3262D"/>
    <w:rsid w:val="00A35444"/>
    <w:rsid w:val="00A3570F"/>
    <w:rsid w:val="00A365FD"/>
    <w:rsid w:val="00A3669A"/>
    <w:rsid w:val="00A37693"/>
    <w:rsid w:val="00A4030B"/>
    <w:rsid w:val="00A4376C"/>
    <w:rsid w:val="00A4461C"/>
    <w:rsid w:val="00A44637"/>
    <w:rsid w:val="00A45572"/>
    <w:rsid w:val="00A4560B"/>
    <w:rsid w:val="00A459AC"/>
    <w:rsid w:val="00A46BA4"/>
    <w:rsid w:val="00A503CA"/>
    <w:rsid w:val="00A52B84"/>
    <w:rsid w:val="00A52C80"/>
    <w:rsid w:val="00A53566"/>
    <w:rsid w:val="00A54A19"/>
    <w:rsid w:val="00A54E52"/>
    <w:rsid w:val="00A55B2E"/>
    <w:rsid w:val="00A616C6"/>
    <w:rsid w:val="00A62E4E"/>
    <w:rsid w:val="00A63D7E"/>
    <w:rsid w:val="00A64D5B"/>
    <w:rsid w:val="00A651BA"/>
    <w:rsid w:val="00A6672D"/>
    <w:rsid w:val="00A67980"/>
    <w:rsid w:val="00A70017"/>
    <w:rsid w:val="00A70CD3"/>
    <w:rsid w:val="00A731DB"/>
    <w:rsid w:val="00A75B3F"/>
    <w:rsid w:val="00A75FAE"/>
    <w:rsid w:val="00A80003"/>
    <w:rsid w:val="00A83056"/>
    <w:rsid w:val="00A8617B"/>
    <w:rsid w:val="00A86F7B"/>
    <w:rsid w:val="00A87367"/>
    <w:rsid w:val="00A91202"/>
    <w:rsid w:val="00A91584"/>
    <w:rsid w:val="00AA1162"/>
    <w:rsid w:val="00AA187D"/>
    <w:rsid w:val="00AA32E1"/>
    <w:rsid w:val="00AA3453"/>
    <w:rsid w:val="00AA7738"/>
    <w:rsid w:val="00AA7FFA"/>
    <w:rsid w:val="00AB24EF"/>
    <w:rsid w:val="00AB2B1C"/>
    <w:rsid w:val="00AB35CC"/>
    <w:rsid w:val="00AB782E"/>
    <w:rsid w:val="00AC124C"/>
    <w:rsid w:val="00AC23E5"/>
    <w:rsid w:val="00AC25C0"/>
    <w:rsid w:val="00AC3255"/>
    <w:rsid w:val="00AC423F"/>
    <w:rsid w:val="00AD0374"/>
    <w:rsid w:val="00AD10BE"/>
    <w:rsid w:val="00AD33E8"/>
    <w:rsid w:val="00AD36ED"/>
    <w:rsid w:val="00AD3765"/>
    <w:rsid w:val="00AD4CE7"/>
    <w:rsid w:val="00AD65F9"/>
    <w:rsid w:val="00AD7B56"/>
    <w:rsid w:val="00AE046F"/>
    <w:rsid w:val="00AE129C"/>
    <w:rsid w:val="00AE1BD0"/>
    <w:rsid w:val="00AE2C5B"/>
    <w:rsid w:val="00AE5BE1"/>
    <w:rsid w:val="00AE5C30"/>
    <w:rsid w:val="00AE7CE4"/>
    <w:rsid w:val="00AF4020"/>
    <w:rsid w:val="00AF6F1E"/>
    <w:rsid w:val="00B0061E"/>
    <w:rsid w:val="00B01640"/>
    <w:rsid w:val="00B01CF1"/>
    <w:rsid w:val="00B026EB"/>
    <w:rsid w:val="00B02F64"/>
    <w:rsid w:val="00B03B90"/>
    <w:rsid w:val="00B0654D"/>
    <w:rsid w:val="00B07BCE"/>
    <w:rsid w:val="00B12620"/>
    <w:rsid w:val="00B17310"/>
    <w:rsid w:val="00B17900"/>
    <w:rsid w:val="00B20785"/>
    <w:rsid w:val="00B20FF7"/>
    <w:rsid w:val="00B237E7"/>
    <w:rsid w:val="00B2394E"/>
    <w:rsid w:val="00B26FB3"/>
    <w:rsid w:val="00B31531"/>
    <w:rsid w:val="00B3583E"/>
    <w:rsid w:val="00B35FA4"/>
    <w:rsid w:val="00B36730"/>
    <w:rsid w:val="00B374CF"/>
    <w:rsid w:val="00B37DF3"/>
    <w:rsid w:val="00B402DD"/>
    <w:rsid w:val="00B409B1"/>
    <w:rsid w:val="00B46EF8"/>
    <w:rsid w:val="00B47D5D"/>
    <w:rsid w:val="00B515B1"/>
    <w:rsid w:val="00B55D43"/>
    <w:rsid w:val="00B56693"/>
    <w:rsid w:val="00B57077"/>
    <w:rsid w:val="00B575D1"/>
    <w:rsid w:val="00B62533"/>
    <w:rsid w:val="00B6649D"/>
    <w:rsid w:val="00B678BE"/>
    <w:rsid w:val="00B67E76"/>
    <w:rsid w:val="00B71172"/>
    <w:rsid w:val="00B72700"/>
    <w:rsid w:val="00B729D3"/>
    <w:rsid w:val="00B738FA"/>
    <w:rsid w:val="00B74617"/>
    <w:rsid w:val="00B75B17"/>
    <w:rsid w:val="00B76236"/>
    <w:rsid w:val="00B77E65"/>
    <w:rsid w:val="00B83583"/>
    <w:rsid w:val="00B83AAD"/>
    <w:rsid w:val="00B86423"/>
    <w:rsid w:val="00B8681C"/>
    <w:rsid w:val="00B86EE3"/>
    <w:rsid w:val="00B87EFA"/>
    <w:rsid w:val="00B94F47"/>
    <w:rsid w:val="00B95502"/>
    <w:rsid w:val="00B97E5C"/>
    <w:rsid w:val="00B97FE1"/>
    <w:rsid w:val="00BA017C"/>
    <w:rsid w:val="00BA15AC"/>
    <w:rsid w:val="00BA3717"/>
    <w:rsid w:val="00BA3962"/>
    <w:rsid w:val="00BA40F8"/>
    <w:rsid w:val="00BA72E2"/>
    <w:rsid w:val="00BB1268"/>
    <w:rsid w:val="00BB2ADD"/>
    <w:rsid w:val="00BB3608"/>
    <w:rsid w:val="00BB6891"/>
    <w:rsid w:val="00BC250F"/>
    <w:rsid w:val="00BC2AD5"/>
    <w:rsid w:val="00BC33CC"/>
    <w:rsid w:val="00BC55B0"/>
    <w:rsid w:val="00BD09E5"/>
    <w:rsid w:val="00BD1CA5"/>
    <w:rsid w:val="00BD355D"/>
    <w:rsid w:val="00BD517D"/>
    <w:rsid w:val="00BD5F9D"/>
    <w:rsid w:val="00BD6AD3"/>
    <w:rsid w:val="00BE0A8B"/>
    <w:rsid w:val="00BE361A"/>
    <w:rsid w:val="00BE379D"/>
    <w:rsid w:val="00BE42BA"/>
    <w:rsid w:val="00BF08B0"/>
    <w:rsid w:val="00BF0D82"/>
    <w:rsid w:val="00BF1502"/>
    <w:rsid w:val="00BF1591"/>
    <w:rsid w:val="00BF362D"/>
    <w:rsid w:val="00BF4B4A"/>
    <w:rsid w:val="00BF52DB"/>
    <w:rsid w:val="00BF6B83"/>
    <w:rsid w:val="00C01153"/>
    <w:rsid w:val="00C02252"/>
    <w:rsid w:val="00C03F21"/>
    <w:rsid w:val="00C04883"/>
    <w:rsid w:val="00C04E25"/>
    <w:rsid w:val="00C07592"/>
    <w:rsid w:val="00C079D3"/>
    <w:rsid w:val="00C07A41"/>
    <w:rsid w:val="00C07C9E"/>
    <w:rsid w:val="00C07E87"/>
    <w:rsid w:val="00C10D9B"/>
    <w:rsid w:val="00C10DB8"/>
    <w:rsid w:val="00C11736"/>
    <w:rsid w:val="00C1242B"/>
    <w:rsid w:val="00C12CEB"/>
    <w:rsid w:val="00C12EED"/>
    <w:rsid w:val="00C23234"/>
    <w:rsid w:val="00C25B6C"/>
    <w:rsid w:val="00C261B8"/>
    <w:rsid w:val="00C3170C"/>
    <w:rsid w:val="00C3237C"/>
    <w:rsid w:val="00C34EAB"/>
    <w:rsid w:val="00C50013"/>
    <w:rsid w:val="00C50545"/>
    <w:rsid w:val="00C51A47"/>
    <w:rsid w:val="00C51EE2"/>
    <w:rsid w:val="00C52D3A"/>
    <w:rsid w:val="00C53AB4"/>
    <w:rsid w:val="00C56937"/>
    <w:rsid w:val="00C56F9C"/>
    <w:rsid w:val="00C578B3"/>
    <w:rsid w:val="00C604B3"/>
    <w:rsid w:val="00C61132"/>
    <w:rsid w:val="00C6114A"/>
    <w:rsid w:val="00C63124"/>
    <w:rsid w:val="00C637E0"/>
    <w:rsid w:val="00C64EFD"/>
    <w:rsid w:val="00C65824"/>
    <w:rsid w:val="00C667C4"/>
    <w:rsid w:val="00C668C7"/>
    <w:rsid w:val="00C72368"/>
    <w:rsid w:val="00C729D5"/>
    <w:rsid w:val="00C72FC7"/>
    <w:rsid w:val="00C74759"/>
    <w:rsid w:val="00C75141"/>
    <w:rsid w:val="00C76181"/>
    <w:rsid w:val="00C76478"/>
    <w:rsid w:val="00C77644"/>
    <w:rsid w:val="00C82260"/>
    <w:rsid w:val="00C82B0D"/>
    <w:rsid w:val="00C84EB1"/>
    <w:rsid w:val="00C946CC"/>
    <w:rsid w:val="00C94B0D"/>
    <w:rsid w:val="00C94C91"/>
    <w:rsid w:val="00C94ECE"/>
    <w:rsid w:val="00C95121"/>
    <w:rsid w:val="00C957C1"/>
    <w:rsid w:val="00C95EFE"/>
    <w:rsid w:val="00C9664F"/>
    <w:rsid w:val="00CA00CB"/>
    <w:rsid w:val="00CA00FE"/>
    <w:rsid w:val="00CA103C"/>
    <w:rsid w:val="00CA134D"/>
    <w:rsid w:val="00CA2CB6"/>
    <w:rsid w:val="00CA54AC"/>
    <w:rsid w:val="00CA5C9D"/>
    <w:rsid w:val="00CA6533"/>
    <w:rsid w:val="00CA6C88"/>
    <w:rsid w:val="00CA6E0C"/>
    <w:rsid w:val="00CA7E54"/>
    <w:rsid w:val="00CB23B2"/>
    <w:rsid w:val="00CB35A6"/>
    <w:rsid w:val="00CB3F96"/>
    <w:rsid w:val="00CB464C"/>
    <w:rsid w:val="00CB4FAF"/>
    <w:rsid w:val="00CB559B"/>
    <w:rsid w:val="00CB7C52"/>
    <w:rsid w:val="00CC5958"/>
    <w:rsid w:val="00CC5DB0"/>
    <w:rsid w:val="00CC6EBC"/>
    <w:rsid w:val="00CC7831"/>
    <w:rsid w:val="00CD02EE"/>
    <w:rsid w:val="00CD1C2A"/>
    <w:rsid w:val="00CD287B"/>
    <w:rsid w:val="00CD3E72"/>
    <w:rsid w:val="00CD5C09"/>
    <w:rsid w:val="00CE1C70"/>
    <w:rsid w:val="00CE1E6A"/>
    <w:rsid w:val="00CE7E5A"/>
    <w:rsid w:val="00CF0061"/>
    <w:rsid w:val="00CF29AA"/>
    <w:rsid w:val="00CF4242"/>
    <w:rsid w:val="00CF5685"/>
    <w:rsid w:val="00CF6074"/>
    <w:rsid w:val="00CF7095"/>
    <w:rsid w:val="00CF77DF"/>
    <w:rsid w:val="00D0140E"/>
    <w:rsid w:val="00D01CC2"/>
    <w:rsid w:val="00D03501"/>
    <w:rsid w:val="00D045FC"/>
    <w:rsid w:val="00D045FE"/>
    <w:rsid w:val="00D10375"/>
    <w:rsid w:val="00D142A0"/>
    <w:rsid w:val="00D14DA4"/>
    <w:rsid w:val="00D161B6"/>
    <w:rsid w:val="00D16571"/>
    <w:rsid w:val="00D16752"/>
    <w:rsid w:val="00D16ED3"/>
    <w:rsid w:val="00D17BA6"/>
    <w:rsid w:val="00D23415"/>
    <w:rsid w:val="00D243DB"/>
    <w:rsid w:val="00D25CBF"/>
    <w:rsid w:val="00D312DA"/>
    <w:rsid w:val="00D31816"/>
    <w:rsid w:val="00D32C11"/>
    <w:rsid w:val="00D341FE"/>
    <w:rsid w:val="00D37612"/>
    <w:rsid w:val="00D42A48"/>
    <w:rsid w:val="00D44214"/>
    <w:rsid w:val="00D47616"/>
    <w:rsid w:val="00D47FA9"/>
    <w:rsid w:val="00D50C15"/>
    <w:rsid w:val="00D50DB5"/>
    <w:rsid w:val="00D52102"/>
    <w:rsid w:val="00D537BE"/>
    <w:rsid w:val="00D538FD"/>
    <w:rsid w:val="00D53D21"/>
    <w:rsid w:val="00D54087"/>
    <w:rsid w:val="00D54862"/>
    <w:rsid w:val="00D571A9"/>
    <w:rsid w:val="00D60A75"/>
    <w:rsid w:val="00D60E0E"/>
    <w:rsid w:val="00D6140B"/>
    <w:rsid w:val="00D63320"/>
    <w:rsid w:val="00D645B1"/>
    <w:rsid w:val="00D65309"/>
    <w:rsid w:val="00D6547D"/>
    <w:rsid w:val="00D66723"/>
    <w:rsid w:val="00D676A2"/>
    <w:rsid w:val="00D67709"/>
    <w:rsid w:val="00D720E7"/>
    <w:rsid w:val="00D738BC"/>
    <w:rsid w:val="00D755FD"/>
    <w:rsid w:val="00D809CB"/>
    <w:rsid w:val="00D8155A"/>
    <w:rsid w:val="00D82F3A"/>
    <w:rsid w:val="00D96806"/>
    <w:rsid w:val="00D97E4C"/>
    <w:rsid w:val="00DA12A4"/>
    <w:rsid w:val="00DA3253"/>
    <w:rsid w:val="00DA3389"/>
    <w:rsid w:val="00DA4512"/>
    <w:rsid w:val="00DA55F1"/>
    <w:rsid w:val="00DB4ACC"/>
    <w:rsid w:val="00DB5436"/>
    <w:rsid w:val="00DB6205"/>
    <w:rsid w:val="00DB778C"/>
    <w:rsid w:val="00DC0FED"/>
    <w:rsid w:val="00DC2AE7"/>
    <w:rsid w:val="00DC4352"/>
    <w:rsid w:val="00DC4A20"/>
    <w:rsid w:val="00DC5DC2"/>
    <w:rsid w:val="00DC5FDB"/>
    <w:rsid w:val="00DC6D18"/>
    <w:rsid w:val="00DD2743"/>
    <w:rsid w:val="00DD5305"/>
    <w:rsid w:val="00DE101B"/>
    <w:rsid w:val="00DE1424"/>
    <w:rsid w:val="00DE168C"/>
    <w:rsid w:val="00DE26D9"/>
    <w:rsid w:val="00DE47DB"/>
    <w:rsid w:val="00DE5DF7"/>
    <w:rsid w:val="00DE738E"/>
    <w:rsid w:val="00DF0E7E"/>
    <w:rsid w:val="00DF1803"/>
    <w:rsid w:val="00DF205D"/>
    <w:rsid w:val="00DF312B"/>
    <w:rsid w:val="00DF3E09"/>
    <w:rsid w:val="00DF66BC"/>
    <w:rsid w:val="00DF7A5C"/>
    <w:rsid w:val="00E00B7B"/>
    <w:rsid w:val="00E01B0B"/>
    <w:rsid w:val="00E01DDA"/>
    <w:rsid w:val="00E021A1"/>
    <w:rsid w:val="00E02459"/>
    <w:rsid w:val="00E030ED"/>
    <w:rsid w:val="00E03205"/>
    <w:rsid w:val="00E057C7"/>
    <w:rsid w:val="00E05F08"/>
    <w:rsid w:val="00E109C6"/>
    <w:rsid w:val="00E10A5B"/>
    <w:rsid w:val="00E12A88"/>
    <w:rsid w:val="00E13EF8"/>
    <w:rsid w:val="00E151EA"/>
    <w:rsid w:val="00E15247"/>
    <w:rsid w:val="00E16368"/>
    <w:rsid w:val="00E16DE2"/>
    <w:rsid w:val="00E16E19"/>
    <w:rsid w:val="00E17783"/>
    <w:rsid w:val="00E17E66"/>
    <w:rsid w:val="00E226BA"/>
    <w:rsid w:val="00E24305"/>
    <w:rsid w:val="00E25A3F"/>
    <w:rsid w:val="00E25CB6"/>
    <w:rsid w:val="00E26368"/>
    <w:rsid w:val="00E31004"/>
    <w:rsid w:val="00E326F8"/>
    <w:rsid w:val="00E32B95"/>
    <w:rsid w:val="00E32E6D"/>
    <w:rsid w:val="00E3387A"/>
    <w:rsid w:val="00E33A5C"/>
    <w:rsid w:val="00E370A2"/>
    <w:rsid w:val="00E378AA"/>
    <w:rsid w:val="00E4032F"/>
    <w:rsid w:val="00E40D67"/>
    <w:rsid w:val="00E5095B"/>
    <w:rsid w:val="00E50B09"/>
    <w:rsid w:val="00E50BBF"/>
    <w:rsid w:val="00E63142"/>
    <w:rsid w:val="00E64E4C"/>
    <w:rsid w:val="00E65ACF"/>
    <w:rsid w:val="00E66258"/>
    <w:rsid w:val="00E733D4"/>
    <w:rsid w:val="00E749AF"/>
    <w:rsid w:val="00E759F9"/>
    <w:rsid w:val="00E75BE8"/>
    <w:rsid w:val="00E76C26"/>
    <w:rsid w:val="00E77CA5"/>
    <w:rsid w:val="00E827D3"/>
    <w:rsid w:val="00E83651"/>
    <w:rsid w:val="00E8685D"/>
    <w:rsid w:val="00E86D76"/>
    <w:rsid w:val="00E8729B"/>
    <w:rsid w:val="00E90882"/>
    <w:rsid w:val="00E9187E"/>
    <w:rsid w:val="00E96618"/>
    <w:rsid w:val="00E97848"/>
    <w:rsid w:val="00E97E6B"/>
    <w:rsid w:val="00EA1823"/>
    <w:rsid w:val="00EA269B"/>
    <w:rsid w:val="00EA3343"/>
    <w:rsid w:val="00EA3A30"/>
    <w:rsid w:val="00EA4E4E"/>
    <w:rsid w:val="00EB1503"/>
    <w:rsid w:val="00EB36BE"/>
    <w:rsid w:val="00EB3984"/>
    <w:rsid w:val="00EB59B1"/>
    <w:rsid w:val="00EB716B"/>
    <w:rsid w:val="00EB761C"/>
    <w:rsid w:val="00EB7EF2"/>
    <w:rsid w:val="00EC01E9"/>
    <w:rsid w:val="00EC031B"/>
    <w:rsid w:val="00EC0BD8"/>
    <w:rsid w:val="00EC41BB"/>
    <w:rsid w:val="00EC44CC"/>
    <w:rsid w:val="00ED02B7"/>
    <w:rsid w:val="00ED432C"/>
    <w:rsid w:val="00ED620D"/>
    <w:rsid w:val="00ED690C"/>
    <w:rsid w:val="00ED77E2"/>
    <w:rsid w:val="00ED7AEE"/>
    <w:rsid w:val="00EE13F4"/>
    <w:rsid w:val="00EE13FC"/>
    <w:rsid w:val="00EE25A6"/>
    <w:rsid w:val="00EE25F5"/>
    <w:rsid w:val="00EE3A71"/>
    <w:rsid w:val="00EE47DD"/>
    <w:rsid w:val="00EE52D5"/>
    <w:rsid w:val="00EF13C9"/>
    <w:rsid w:val="00EF1F0F"/>
    <w:rsid w:val="00EF27E9"/>
    <w:rsid w:val="00EF3E0D"/>
    <w:rsid w:val="00EF4C64"/>
    <w:rsid w:val="00EF5EC9"/>
    <w:rsid w:val="00EF760F"/>
    <w:rsid w:val="00F00B99"/>
    <w:rsid w:val="00F0297E"/>
    <w:rsid w:val="00F03FF3"/>
    <w:rsid w:val="00F06A6E"/>
    <w:rsid w:val="00F11D29"/>
    <w:rsid w:val="00F120EA"/>
    <w:rsid w:val="00F121FC"/>
    <w:rsid w:val="00F1255D"/>
    <w:rsid w:val="00F13A5B"/>
    <w:rsid w:val="00F14361"/>
    <w:rsid w:val="00F1452B"/>
    <w:rsid w:val="00F14641"/>
    <w:rsid w:val="00F14750"/>
    <w:rsid w:val="00F27F9B"/>
    <w:rsid w:val="00F30616"/>
    <w:rsid w:val="00F312A3"/>
    <w:rsid w:val="00F3289F"/>
    <w:rsid w:val="00F34B17"/>
    <w:rsid w:val="00F35517"/>
    <w:rsid w:val="00F3741C"/>
    <w:rsid w:val="00F4340F"/>
    <w:rsid w:val="00F46CCD"/>
    <w:rsid w:val="00F47B4C"/>
    <w:rsid w:val="00F54523"/>
    <w:rsid w:val="00F56D18"/>
    <w:rsid w:val="00F6002F"/>
    <w:rsid w:val="00F7199C"/>
    <w:rsid w:val="00F722ED"/>
    <w:rsid w:val="00F753AC"/>
    <w:rsid w:val="00F756E9"/>
    <w:rsid w:val="00F757F2"/>
    <w:rsid w:val="00F817D9"/>
    <w:rsid w:val="00F8236B"/>
    <w:rsid w:val="00F84752"/>
    <w:rsid w:val="00F90CA7"/>
    <w:rsid w:val="00F931E4"/>
    <w:rsid w:val="00F93279"/>
    <w:rsid w:val="00F94B36"/>
    <w:rsid w:val="00F973E0"/>
    <w:rsid w:val="00F97FC1"/>
    <w:rsid w:val="00FA0646"/>
    <w:rsid w:val="00FA0681"/>
    <w:rsid w:val="00FA0D98"/>
    <w:rsid w:val="00FA1A15"/>
    <w:rsid w:val="00FA2EC8"/>
    <w:rsid w:val="00FB010E"/>
    <w:rsid w:val="00FB0CFE"/>
    <w:rsid w:val="00FB23BA"/>
    <w:rsid w:val="00FB26CE"/>
    <w:rsid w:val="00FB31A4"/>
    <w:rsid w:val="00FB48DC"/>
    <w:rsid w:val="00FB635A"/>
    <w:rsid w:val="00FB7A16"/>
    <w:rsid w:val="00FC15A3"/>
    <w:rsid w:val="00FC2BE9"/>
    <w:rsid w:val="00FC2C7B"/>
    <w:rsid w:val="00FC4ACD"/>
    <w:rsid w:val="00FC6951"/>
    <w:rsid w:val="00FD4531"/>
    <w:rsid w:val="00FD54D4"/>
    <w:rsid w:val="00FD690F"/>
    <w:rsid w:val="00FD792C"/>
    <w:rsid w:val="00FE004C"/>
    <w:rsid w:val="00FE153D"/>
    <w:rsid w:val="00FE2312"/>
    <w:rsid w:val="00FE25F1"/>
    <w:rsid w:val="00FE38B4"/>
    <w:rsid w:val="00FE57C2"/>
    <w:rsid w:val="00FE6124"/>
    <w:rsid w:val="00FF05D9"/>
    <w:rsid w:val="00FF0CA3"/>
    <w:rsid w:val="00FF15ED"/>
    <w:rsid w:val="00FF485E"/>
    <w:rsid w:val="00FF51C1"/>
    <w:rsid w:val="00FF71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958F682"/>
  <w15:chartTrackingRefBased/>
  <w15:docId w15:val="{DDBBDBD6-7FB3-4F58-A394-F05572989D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1D24C6"/>
    <w:rPr>
      <w:rFonts w:ascii="Calibri" w:eastAsia="Calibri" w:hAnsi="Calibri" w:cs="Calibri"/>
      <w:lang w:eastAsia="pl-PL"/>
    </w:rPr>
  </w:style>
  <w:style w:type="paragraph" w:styleId="Nagwek1">
    <w:name w:val="heading 1"/>
    <w:basedOn w:val="Normalny"/>
    <w:next w:val="Normalny"/>
    <w:link w:val="Nagwek1Znak"/>
    <w:uiPriority w:val="9"/>
    <w:qFormat/>
    <w:rsid w:val="005A3205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5A3205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5A3205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5A3205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5A3205"/>
    <w:pPr>
      <w:keepNext/>
      <w:keepLines/>
      <w:spacing w:before="220" w:after="40"/>
      <w:outlineLvl w:val="4"/>
    </w:pPr>
    <w:rPr>
      <w:b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5A3205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customStyle="1" w:styleId="Styl2">
    <w:name w:val="Styl2"/>
    <w:basedOn w:val="Normalny"/>
    <w:qFormat/>
    <w:rsid w:val="009074BA"/>
    <w:pPr>
      <w:numPr>
        <w:numId w:val="1"/>
      </w:numPr>
      <w:pBdr>
        <w:top w:val="nil"/>
        <w:left w:val="nil"/>
        <w:bottom w:val="nil"/>
        <w:right w:val="nil"/>
        <w:between w:val="nil"/>
      </w:pBdr>
      <w:spacing w:after="120" w:line="240" w:lineRule="auto"/>
      <w:jc w:val="both"/>
    </w:pPr>
    <w:rPr>
      <w:rFonts w:ascii="Times New Roman" w:hAnsi="Times New Roman" w:cs="Times New Roman"/>
      <w:sz w:val="32"/>
      <w:szCs w:val="32"/>
    </w:rPr>
  </w:style>
  <w:style w:type="paragraph" w:styleId="Nagwek">
    <w:name w:val="header"/>
    <w:basedOn w:val="Normalny"/>
    <w:link w:val="NagwekZnak"/>
    <w:uiPriority w:val="99"/>
    <w:unhideWhenUsed/>
    <w:rsid w:val="008D64E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8D64EC"/>
  </w:style>
  <w:style w:type="paragraph" w:styleId="Stopka">
    <w:name w:val="footer"/>
    <w:basedOn w:val="Normalny"/>
    <w:link w:val="StopkaZnak"/>
    <w:uiPriority w:val="99"/>
    <w:unhideWhenUsed/>
    <w:rsid w:val="008D64E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8D64EC"/>
  </w:style>
  <w:style w:type="paragraph" w:styleId="Akapitzlist">
    <w:name w:val="List Paragraph"/>
    <w:basedOn w:val="Normalny"/>
    <w:uiPriority w:val="34"/>
    <w:qFormat/>
    <w:rsid w:val="006C136A"/>
    <w:pPr>
      <w:ind w:left="720"/>
      <w:contextualSpacing/>
    </w:pPr>
  </w:style>
  <w:style w:type="paragraph" w:customStyle="1" w:styleId="Styl1">
    <w:name w:val="Styl1"/>
    <w:basedOn w:val="Normalny"/>
    <w:link w:val="Styl1Znak"/>
    <w:qFormat/>
    <w:rsid w:val="00623A36"/>
    <w:pPr>
      <w:autoSpaceDE w:val="0"/>
      <w:autoSpaceDN w:val="0"/>
      <w:adjustRightInd w:val="0"/>
      <w:spacing w:after="120" w:line="240" w:lineRule="auto"/>
      <w:jc w:val="both"/>
    </w:pPr>
    <w:rPr>
      <w:rFonts w:ascii="Times New Roman" w:eastAsiaTheme="minorHAnsi" w:hAnsi="Times New Roman" w:cs="Times New Roman"/>
      <w:sz w:val="32"/>
      <w:szCs w:val="32"/>
      <w:lang w:eastAsia="en-US"/>
    </w:rPr>
  </w:style>
  <w:style w:type="character" w:customStyle="1" w:styleId="Styl1Znak">
    <w:name w:val="Styl1 Znak"/>
    <w:basedOn w:val="Domylnaczcionkaakapitu"/>
    <w:link w:val="Styl1"/>
    <w:rsid w:val="00623A36"/>
    <w:rPr>
      <w:rFonts w:ascii="Times New Roman" w:hAnsi="Times New Roman" w:cs="Times New Roman"/>
      <w:sz w:val="32"/>
      <w:szCs w:val="32"/>
    </w:rPr>
  </w:style>
  <w:style w:type="character" w:customStyle="1" w:styleId="Nagwek1Znak">
    <w:name w:val="Nagłówek 1 Znak"/>
    <w:basedOn w:val="Domylnaczcionkaakapitu"/>
    <w:link w:val="Nagwek1"/>
    <w:uiPriority w:val="9"/>
    <w:rsid w:val="005A3205"/>
    <w:rPr>
      <w:rFonts w:ascii="Calibri" w:eastAsia="Calibri" w:hAnsi="Calibri" w:cs="Calibri"/>
      <w:b/>
      <w:sz w:val="48"/>
      <w:szCs w:val="48"/>
      <w:lang w:eastAsia="pl-PL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5A3205"/>
    <w:rPr>
      <w:rFonts w:ascii="Calibri" w:eastAsia="Calibri" w:hAnsi="Calibri" w:cs="Calibri"/>
      <w:b/>
      <w:sz w:val="36"/>
      <w:szCs w:val="36"/>
      <w:lang w:eastAsia="pl-PL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5A3205"/>
    <w:rPr>
      <w:rFonts w:ascii="Calibri" w:eastAsia="Calibri" w:hAnsi="Calibri" w:cs="Calibri"/>
      <w:b/>
      <w:sz w:val="28"/>
      <w:szCs w:val="28"/>
      <w:lang w:eastAsia="pl-PL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5A3205"/>
    <w:rPr>
      <w:rFonts w:ascii="Calibri" w:eastAsia="Calibri" w:hAnsi="Calibri" w:cs="Calibri"/>
      <w:b/>
      <w:sz w:val="24"/>
      <w:szCs w:val="24"/>
      <w:lang w:eastAsia="pl-PL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5A3205"/>
    <w:rPr>
      <w:rFonts w:ascii="Calibri" w:eastAsia="Calibri" w:hAnsi="Calibri" w:cs="Calibri"/>
      <w:b/>
      <w:lang w:eastAsia="pl-PL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5A3205"/>
    <w:rPr>
      <w:rFonts w:ascii="Calibri" w:eastAsia="Calibri" w:hAnsi="Calibri" w:cs="Calibri"/>
      <w:b/>
      <w:sz w:val="20"/>
      <w:szCs w:val="20"/>
      <w:lang w:eastAsia="pl-PL"/>
    </w:rPr>
  </w:style>
  <w:style w:type="table" w:customStyle="1" w:styleId="TableNormal">
    <w:name w:val="Table Normal"/>
    <w:rsid w:val="005A3205"/>
    <w:rPr>
      <w:rFonts w:ascii="Calibri" w:eastAsia="Calibri" w:hAnsi="Calibri" w:cs="Calibri"/>
      <w:lang w:eastAsia="pl-PL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ytu">
    <w:name w:val="Title"/>
    <w:basedOn w:val="Normalny"/>
    <w:next w:val="Normalny"/>
    <w:link w:val="TytuZnak"/>
    <w:uiPriority w:val="10"/>
    <w:qFormat/>
    <w:rsid w:val="005A3205"/>
    <w:pPr>
      <w:keepNext/>
      <w:keepLines/>
      <w:spacing w:before="480" w:after="120"/>
    </w:pPr>
    <w:rPr>
      <w:b/>
      <w:sz w:val="72"/>
      <w:szCs w:val="72"/>
    </w:rPr>
  </w:style>
  <w:style w:type="character" w:customStyle="1" w:styleId="TytuZnak">
    <w:name w:val="Tytuł Znak"/>
    <w:basedOn w:val="Domylnaczcionkaakapitu"/>
    <w:link w:val="Tytu"/>
    <w:uiPriority w:val="10"/>
    <w:rsid w:val="005A3205"/>
    <w:rPr>
      <w:rFonts w:ascii="Calibri" w:eastAsia="Calibri" w:hAnsi="Calibri" w:cs="Calibri"/>
      <w:b/>
      <w:sz w:val="72"/>
      <w:szCs w:val="72"/>
      <w:lang w:eastAsia="pl-PL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5A3205"/>
    <w:pPr>
      <w:keepNext/>
      <w:keepLines/>
      <w:pBdr>
        <w:top w:val="nil"/>
        <w:left w:val="nil"/>
        <w:bottom w:val="nil"/>
        <w:right w:val="nil"/>
        <w:between w:val="nil"/>
      </w:pBdr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customStyle="1" w:styleId="PodtytuZnak">
    <w:name w:val="Podtytuł Znak"/>
    <w:basedOn w:val="Domylnaczcionkaakapitu"/>
    <w:link w:val="Podtytu"/>
    <w:uiPriority w:val="11"/>
    <w:rsid w:val="005A3205"/>
    <w:rPr>
      <w:rFonts w:ascii="Georgia" w:eastAsia="Georgia" w:hAnsi="Georgia" w:cs="Georgia"/>
      <w:i/>
      <w:color w:val="666666"/>
      <w:sz w:val="48"/>
      <w:szCs w:val="48"/>
      <w:lang w:eastAsia="pl-PL"/>
    </w:rPr>
  </w:style>
  <w:style w:type="paragraph" w:styleId="Tekstkomentarza">
    <w:name w:val="annotation text"/>
    <w:basedOn w:val="Normalny"/>
    <w:link w:val="TekstkomentarzaZnak"/>
    <w:uiPriority w:val="99"/>
    <w:semiHidden/>
    <w:unhideWhenUsed/>
    <w:rsid w:val="005A3205"/>
    <w:pPr>
      <w:spacing w:line="240" w:lineRule="auto"/>
    </w:pPr>
    <w:rPr>
      <w:sz w:val="20"/>
      <w:szCs w:val="20"/>
    </w:rPr>
  </w:style>
  <w:style w:type="character" w:customStyle="1" w:styleId="TekstkomentarzaZnak">
    <w:name w:val="Tekst komentarza Znak"/>
    <w:basedOn w:val="Domylnaczcionkaakapitu"/>
    <w:link w:val="Tekstkomentarza"/>
    <w:uiPriority w:val="99"/>
    <w:semiHidden/>
    <w:rsid w:val="005A3205"/>
    <w:rPr>
      <w:rFonts w:ascii="Calibri" w:eastAsia="Calibri" w:hAnsi="Calibri" w:cs="Calibri"/>
      <w:sz w:val="20"/>
      <w:szCs w:val="20"/>
      <w:lang w:eastAsia="pl-PL"/>
    </w:rPr>
  </w:style>
  <w:style w:type="character" w:styleId="Odwoaniedokomentarza">
    <w:name w:val="annotation reference"/>
    <w:basedOn w:val="Domylnaczcionkaakapitu"/>
    <w:uiPriority w:val="99"/>
    <w:semiHidden/>
    <w:unhideWhenUsed/>
    <w:rsid w:val="005A3205"/>
    <w:rPr>
      <w:sz w:val="16"/>
      <w:szCs w:val="16"/>
    </w:rPr>
  </w:style>
  <w:style w:type="paragraph" w:styleId="Tekstprzypisukocowego">
    <w:name w:val="endnote text"/>
    <w:basedOn w:val="Normalny"/>
    <w:link w:val="TekstprzypisukocowegoZnak"/>
    <w:uiPriority w:val="99"/>
    <w:semiHidden/>
    <w:unhideWhenUsed/>
    <w:rsid w:val="005A3205"/>
    <w:pPr>
      <w:spacing w:after="0" w:line="240" w:lineRule="auto"/>
    </w:pPr>
    <w:rPr>
      <w:sz w:val="20"/>
      <w:szCs w:val="20"/>
    </w:rPr>
  </w:style>
  <w:style w:type="character" w:customStyle="1" w:styleId="TekstprzypisukocowegoZnak">
    <w:name w:val="Tekst przypisu końcowego Znak"/>
    <w:basedOn w:val="Domylnaczcionkaakapitu"/>
    <w:link w:val="Tekstprzypisukocowego"/>
    <w:uiPriority w:val="99"/>
    <w:semiHidden/>
    <w:rsid w:val="005A3205"/>
    <w:rPr>
      <w:rFonts w:ascii="Calibri" w:eastAsia="Calibri" w:hAnsi="Calibri" w:cs="Calibri"/>
      <w:sz w:val="20"/>
      <w:szCs w:val="20"/>
      <w:lang w:eastAsia="pl-PL"/>
    </w:rPr>
  </w:style>
  <w:style w:type="character" w:styleId="Odwoanieprzypisukocowego">
    <w:name w:val="endnote reference"/>
    <w:basedOn w:val="Domylnaczcionkaakapitu"/>
    <w:uiPriority w:val="99"/>
    <w:semiHidden/>
    <w:unhideWhenUsed/>
    <w:rsid w:val="005A3205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498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7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97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1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62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07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14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35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72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8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3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09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38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775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402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027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344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702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450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398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111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505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59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775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164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367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149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846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238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905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764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189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448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349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431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925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011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141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503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898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746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37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918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894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066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45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51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092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725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489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687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876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406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455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477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984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225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783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410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86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451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824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111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0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975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607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66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597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219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256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247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675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708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725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621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91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028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235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170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783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975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786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50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552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602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95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435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920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660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003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691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934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597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479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97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191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681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432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020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687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658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66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603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080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3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760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821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565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61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76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B213656-EFA5-4F01-8A89-814BB1569EC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845</TotalTime>
  <Pages>19</Pages>
  <Words>5941</Words>
  <Characters>35650</Characters>
  <Application>Microsoft Office Word</Application>
  <DocSecurity>0</DocSecurity>
  <Lines>297</Lines>
  <Paragraphs>83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Artur Tarwacki</dc:creator>
  <cp:keywords/>
  <dc:description/>
  <cp:lastModifiedBy>Artur Tarwacki</cp:lastModifiedBy>
  <cp:revision>1175</cp:revision>
  <cp:lastPrinted>2025-08-15T22:23:00Z</cp:lastPrinted>
  <dcterms:created xsi:type="dcterms:W3CDTF">2023-05-27T22:58:00Z</dcterms:created>
  <dcterms:modified xsi:type="dcterms:W3CDTF">2026-03-31T19:20:00Z</dcterms:modified>
</cp:coreProperties>
</file>