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pageBreakBefore w:val="0"/>
        <w:spacing w:before="0" w:after="0" w:line="360" w:lineRule="auto"/>
        <w:jc w:val="center"/>
      </w:pPr>
    </w:p>
    <w:p>
      <w:pPr>
        <w:keepNext w:val="0"/>
        <w:keepLines w:val="0"/>
        <w:pageBreakBefore w:val="0"/>
        <w:spacing w:before="0" w:after="0" w:line="360" w:lineRule="auto"/>
        <w:jc w:val="center"/>
      </w:pPr>
      <w:r>
        <w:rPr>
          <w:rFonts w:ascii="Times New Roman" w:hAnsi="Times New Roman" w:eastAsia="Times New Roman" w:cs="Times New Roman"/>
          <w:b/>
          <w:i w:val="0"/>
          <w:sz w:val="40"/>
        </w:rPr>
        <w:t>USTAWA</w:t>
      </w:r>
    </w:p>
    <w:p>
      <w:pPr>
        <w:keepNext w:val="0"/>
        <w:keepLines w:val="0"/>
        <w:pageBreakBefore w:val="0"/>
        <w:spacing w:before="0" w:after="0" w:line="360" w:lineRule="auto"/>
        <w:jc w:val="center"/>
      </w:pPr>
      <w:r>
        <w:rPr>
          <w:rFonts w:ascii="Times New Roman" w:hAnsi="Times New Roman" w:eastAsia="Times New Roman" w:cs="Times New Roman"/>
          <w:b w:val="0"/>
          <w:i w:val="0"/>
          <w:sz w:val="24"/>
        </w:rPr>
        <w:t>z 25.10.2026 r.</w:t>
      </w:r>
    </w:p>
    <w:p>
      <w:pPr>
        <w:keepNext w:val="0"/>
        <w:keepLines w:val="0"/>
        <w:pageBreakBefore w:val="0"/>
        <w:spacing w:before="0" w:after="0" w:line="360" w:lineRule="auto"/>
        <w:jc w:val="center"/>
      </w:pPr>
      <w:r>
        <w:rPr>
          <w:rFonts w:ascii="Times New Roman" w:hAnsi="Times New Roman" w:eastAsia="Times New Roman" w:cs="Times New Roman"/>
          <w:b/>
          <w:i w:val="0"/>
          <w:sz w:val="24"/>
        </w:rPr>
        <w:t>O NACZELNEJ KORONNEJ RADZIE LEKARZY I LEKARZY DENTYSTÓW ORAZ O ZAWODZIE LEKARZA I LEKARZA DENTYSTY</w:t>
      </w:r>
    </w:p>
    <w:p>
      <w:pPr>
        <w:keepNext w:val="0"/>
        <w:keepLines w:val="0"/>
        <w:pageBreakBefore w:val="0"/>
        <w:spacing w:before="0" w:after="0" w:line="360" w:lineRule="auto"/>
        <w:jc w:val="center"/>
      </w:pPr>
    </w:p>
    <w:p>
      <w:pPr>
        <w:keepNext/>
        <w:keepLines/>
        <w:pageBreakBefore w:val="0"/>
        <w:spacing w:before="0" w:after="0" w:line="360" w:lineRule="auto"/>
        <w:jc w:val="center"/>
      </w:pPr>
      <w:r>
        <w:rPr>
          <w:rFonts w:ascii="Times New Roman" w:hAnsi="Times New Roman" w:eastAsia="Times New Roman" w:cs="Times New Roman"/>
          <w:b w:val="0"/>
          <w:i w:val="0"/>
          <w:sz w:val="22"/>
        </w:rPr>
        <w:t>ROZDZIAŁ 1</w:t>
      </w:r>
    </w:p>
    <w:p>
      <w:pPr>
        <w:keepNext/>
        <w:keepLines/>
        <w:pageBreakBefore w:val="0"/>
        <w:spacing w:before="0" w:after="0" w:line="360" w:lineRule="auto"/>
        <w:jc w:val="center"/>
      </w:pPr>
      <w:r>
        <w:rPr>
          <w:rFonts w:ascii="Times New Roman" w:hAnsi="Times New Roman" w:eastAsia="Times New Roman" w:cs="Times New Roman"/>
          <w:b/>
          <w:i w:val="0"/>
          <w:sz w:val="22"/>
        </w:rPr>
        <w:t>PRZEPISY OGÓLNE</w:t>
      </w:r>
    </w:p>
    <w:p>
      <w:pPr>
        <w:keepNext/>
        <w:keepLines w:val="0"/>
        <w:pageBreakBefore w:val="0"/>
        <w:spacing w:before="0" w:after="0" w:line="360" w:lineRule="auto"/>
        <w:jc w:val="center"/>
      </w:pPr>
    </w:p>
    <w:p>
      <w:pPr>
        <w:spacing w:before="0" w:after="0" w:line="360" w:lineRule="auto"/>
        <w:jc w:val="both"/>
      </w:pPr>
      <w:r>
        <w:rPr>
          <w:rFonts w:ascii="Times New Roman" w:hAnsi="Times New Roman" w:eastAsia="Times New Roman" w:cs="Times New Roman"/>
          <w:b/>
          <w:i w:val="0"/>
          <w:sz w:val="22"/>
        </w:rPr>
        <w:t xml:space="preserve">Art. 1. </w:t>
      </w:r>
      <w:r>
        <w:rPr>
          <w:rFonts w:ascii="Times New Roman" w:hAnsi="Times New Roman" w:eastAsia="Times New Roman" w:cs="Times New Roman"/>
          <w:b w:val="0"/>
          <w:i w:val="0"/>
          <w:sz w:val="22"/>
        </w:rPr>
        <w:t>1. Ustawa reguluje:</w:t>
      </w:r>
    </w:p>
    <w:p>
      <w:pPr>
        <w:spacing w:before="0" w:after="0" w:line="360" w:lineRule="auto"/>
        <w:jc w:val="both"/>
      </w:pPr>
      <w:r>
        <w:rPr>
          <w:rFonts w:ascii="Times New Roman" w:hAnsi="Times New Roman" w:eastAsia="Times New Roman" w:cs="Times New Roman"/>
          <w:b w:val="0"/>
          <w:i w:val="0"/>
          <w:sz w:val="22"/>
        </w:rPr>
        <w:t>1) zasady wykonywania zawodu lekarza i lekarza dentysty w Koronie Krulestwa Multikont;</w:t>
      </w:r>
    </w:p>
    <w:p>
      <w:pPr>
        <w:spacing w:before="0" w:after="0" w:line="360" w:lineRule="auto"/>
        <w:jc w:val="both"/>
      </w:pPr>
      <w:r>
        <w:rPr>
          <w:rFonts w:ascii="Times New Roman" w:hAnsi="Times New Roman" w:eastAsia="Times New Roman" w:cs="Times New Roman"/>
          <w:b w:val="0"/>
          <w:i w:val="0"/>
          <w:sz w:val="22"/>
        </w:rPr>
        <w:t>2) ustrój, powoływanie i kompetencje Naczelnej Koronnej Rady Lekarzy i Lekarzy Dentystów, zwanej dalej „Radą”;</w:t>
      </w:r>
    </w:p>
    <w:p>
      <w:pPr>
        <w:spacing w:before="0" w:after="0" w:line="360" w:lineRule="auto"/>
        <w:jc w:val="both"/>
      </w:pPr>
      <w:r>
        <w:rPr>
          <w:rFonts w:ascii="Times New Roman" w:hAnsi="Times New Roman" w:eastAsia="Times New Roman" w:cs="Times New Roman"/>
          <w:b w:val="0"/>
          <w:i w:val="0"/>
          <w:sz w:val="22"/>
        </w:rPr>
        <w:t>3) zasady wydawania przez Radę uchwał w sprawach zdrowia publicznego i zdrowia indywidualnego;</w:t>
      </w:r>
    </w:p>
    <w:p>
      <w:pPr>
        <w:spacing w:before="0" w:after="0" w:line="360" w:lineRule="auto"/>
        <w:jc w:val="both"/>
      </w:pPr>
      <w:r>
        <w:rPr>
          <w:rFonts w:ascii="Times New Roman" w:hAnsi="Times New Roman" w:eastAsia="Times New Roman" w:cs="Times New Roman"/>
          <w:b w:val="0"/>
          <w:i w:val="0"/>
          <w:sz w:val="22"/>
        </w:rPr>
        <w:t>4) odpowiedzialność zawodową lekarzy i lekarzy dentystów.</w:t>
      </w:r>
    </w:p>
    <w:p>
      <w:pPr>
        <w:spacing w:before="0" w:after="0" w:line="360" w:lineRule="auto"/>
        <w:jc w:val="both"/>
      </w:pPr>
      <w:r>
        <w:rPr>
          <w:rFonts w:ascii="Times New Roman" w:hAnsi="Times New Roman" w:eastAsia="Times New Roman" w:cs="Times New Roman"/>
          <w:b w:val="0"/>
          <w:i w:val="0"/>
          <w:sz w:val="22"/>
        </w:rPr>
        <w:t>2. Ustawa wykonuje konstytucyjne prawo do ochrony zdrowia, o którym mowa w art. 57 Konstytucji Korony Krulestwa Multikont, oraz obowiązek władz publicznych zwalczania chorób epidemicznych.</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 </w:t>
      </w:r>
      <w:r>
        <w:rPr>
          <w:rFonts w:ascii="Times New Roman" w:hAnsi="Times New Roman" w:eastAsia="Times New Roman" w:cs="Times New Roman"/>
          <w:b w:val="0"/>
          <w:i w:val="0"/>
          <w:sz w:val="22"/>
        </w:rPr>
        <w:t>1. Ilekroć w ustawie jest mowa o:</w:t>
      </w:r>
    </w:p>
    <w:p>
      <w:pPr>
        <w:spacing w:before="0" w:after="0" w:line="360" w:lineRule="auto"/>
        <w:jc w:val="both"/>
      </w:pPr>
      <w:r>
        <w:rPr>
          <w:rFonts w:ascii="Times New Roman" w:hAnsi="Times New Roman" w:eastAsia="Times New Roman" w:cs="Times New Roman"/>
          <w:b w:val="0"/>
          <w:i w:val="0"/>
          <w:sz w:val="22"/>
        </w:rPr>
        <w:t>1) lekarzu — rozumie się przez to osobę posiadającą prawo wykonywania zawodu lekarza;</w:t>
      </w:r>
    </w:p>
    <w:p>
      <w:pPr>
        <w:spacing w:before="0" w:after="0" w:line="360" w:lineRule="auto"/>
        <w:jc w:val="both"/>
      </w:pPr>
      <w:r>
        <w:rPr>
          <w:rFonts w:ascii="Times New Roman" w:hAnsi="Times New Roman" w:eastAsia="Times New Roman" w:cs="Times New Roman"/>
          <w:b w:val="0"/>
          <w:i w:val="0"/>
          <w:sz w:val="22"/>
        </w:rPr>
        <w:t>2) lekarzu dentyście — osobę posiadającą prawo wykonywania zawodu lekarza dentysty;</w:t>
      </w:r>
    </w:p>
    <w:p>
      <w:pPr>
        <w:spacing w:before="0" w:after="0" w:line="360" w:lineRule="auto"/>
        <w:jc w:val="both"/>
      </w:pPr>
      <w:r>
        <w:rPr>
          <w:rFonts w:ascii="Times New Roman" w:hAnsi="Times New Roman" w:eastAsia="Times New Roman" w:cs="Times New Roman"/>
          <w:b w:val="0"/>
          <w:i w:val="0"/>
          <w:sz w:val="22"/>
        </w:rPr>
        <w:t>3) pacjencie — osobę korzystającą ze świadczeń zdrowotnych;</w:t>
      </w:r>
    </w:p>
    <w:p>
      <w:pPr>
        <w:spacing w:before="0" w:after="0" w:line="360" w:lineRule="auto"/>
        <w:jc w:val="both"/>
      </w:pPr>
      <w:r>
        <w:rPr>
          <w:rFonts w:ascii="Times New Roman" w:hAnsi="Times New Roman" w:eastAsia="Times New Roman" w:cs="Times New Roman"/>
          <w:b w:val="0"/>
          <w:i w:val="0"/>
          <w:sz w:val="22"/>
        </w:rPr>
        <w:t>4) prawie wykonywania zawodu (PWZ) — prawo wykonywania zawodu lekarza albo lekarza dentysty, stwierdzone decyzją Rady;</w:t>
      </w:r>
    </w:p>
    <w:p>
      <w:pPr>
        <w:spacing w:before="0" w:after="0" w:line="360" w:lineRule="auto"/>
        <w:jc w:val="both"/>
      </w:pPr>
      <w:r>
        <w:rPr>
          <w:rFonts w:ascii="Times New Roman" w:hAnsi="Times New Roman" w:eastAsia="Times New Roman" w:cs="Times New Roman"/>
          <w:b w:val="0"/>
          <w:i w:val="0"/>
          <w:sz w:val="22"/>
        </w:rPr>
        <w:t>5) Radzie — Naczelną Koronną Radę Lekarzy i Lekarzy Dentystów;</w:t>
      </w:r>
    </w:p>
    <w:p>
      <w:pPr>
        <w:spacing w:before="0" w:after="0" w:line="360" w:lineRule="auto"/>
        <w:jc w:val="both"/>
      </w:pPr>
      <w:r>
        <w:rPr>
          <w:rFonts w:ascii="Times New Roman" w:hAnsi="Times New Roman" w:eastAsia="Times New Roman" w:cs="Times New Roman"/>
          <w:b w:val="0"/>
          <w:i w:val="0"/>
          <w:sz w:val="22"/>
        </w:rPr>
        <w:t>6) stanie lekarskim — ogół lekarzy i lekarzy dentystów posiadających PWZ;</w:t>
      </w:r>
    </w:p>
    <w:p>
      <w:pPr>
        <w:spacing w:before="0" w:after="0" w:line="360" w:lineRule="auto"/>
        <w:jc w:val="both"/>
      </w:pPr>
      <w:r>
        <w:rPr>
          <w:rFonts w:ascii="Times New Roman" w:hAnsi="Times New Roman" w:eastAsia="Times New Roman" w:cs="Times New Roman"/>
          <w:b w:val="0"/>
          <w:i w:val="0"/>
          <w:sz w:val="22"/>
        </w:rPr>
        <w:t>7) zdrowiu publicznym — stan zdrowia ludności Korony oraz zorganizowaną działalność organów władzy publicznej, Rady i podmiotów leczniczych na rzecz jego ochrony i poprawy;</w:t>
      </w:r>
    </w:p>
    <w:p>
      <w:pPr>
        <w:spacing w:before="0" w:after="0" w:line="360" w:lineRule="auto"/>
        <w:jc w:val="both"/>
      </w:pPr>
      <w:r>
        <w:rPr>
          <w:rFonts w:ascii="Times New Roman" w:hAnsi="Times New Roman" w:eastAsia="Times New Roman" w:cs="Times New Roman"/>
          <w:b w:val="0"/>
          <w:i w:val="0"/>
          <w:sz w:val="22"/>
        </w:rPr>
        <w:t>8) zdrowiu indywidualnym — stan zdrowia konkretnej osoby oraz sferę relacji lekarza z pacjentem, objętą ochroną godności, prywatności, tajemnicy lekarskiej i zgody pacjenta;</w:t>
      </w:r>
    </w:p>
    <w:p>
      <w:pPr>
        <w:spacing w:before="0" w:after="0" w:line="360" w:lineRule="auto"/>
        <w:jc w:val="both"/>
      </w:pPr>
      <w:r>
        <w:rPr>
          <w:rFonts w:ascii="Times New Roman" w:hAnsi="Times New Roman" w:eastAsia="Times New Roman" w:cs="Times New Roman"/>
          <w:b w:val="0"/>
          <w:i w:val="0"/>
          <w:sz w:val="22"/>
        </w:rPr>
        <w:t>9) chorobie publicznej — chorobę uznaną przez Radę za stanowiącą zagrożenie dla zdrowia publicznego ze względu na zasięg, sposób szerzenia, ciężkość przebiegu lub skutki społeczne;</w:t>
      </w:r>
    </w:p>
    <w:p>
      <w:pPr>
        <w:spacing w:before="0" w:after="0" w:line="360" w:lineRule="auto"/>
        <w:jc w:val="both"/>
      </w:pPr>
      <w:r>
        <w:rPr>
          <w:rFonts w:ascii="Times New Roman" w:hAnsi="Times New Roman" w:eastAsia="Times New Roman" w:cs="Times New Roman"/>
          <w:b w:val="0"/>
          <w:i w:val="0"/>
          <w:sz w:val="22"/>
        </w:rPr>
        <w:t>10) chorym — osobę, której stan zdrowia odbiega od stanu prawidłowego określonego przez wiedzę medyczną, rozpoznany przez lekarza na podstawie badania i kryteriów medycznych;</w:t>
      </w:r>
    </w:p>
    <w:p>
      <w:pPr>
        <w:spacing w:before="0" w:after="0" w:line="360" w:lineRule="auto"/>
        <w:jc w:val="both"/>
      </w:pPr>
      <w:r>
        <w:rPr>
          <w:rFonts w:ascii="Times New Roman" w:hAnsi="Times New Roman" w:eastAsia="Times New Roman" w:cs="Times New Roman"/>
          <w:b w:val="0"/>
          <w:i w:val="0"/>
          <w:sz w:val="22"/>
        </w:rPr>
        <w:t>11) przyczynie choroby — przyczynę medyczną (etiologię) choroby, ustaloną na podstawie wiedzy medycznej; nie obejmuje ona ocen politycznych, moralnych, religijnych, rasowych ani społecznych;</w:t>
      </w:r>
    </w:p>
    <w:p>
      <w:pPr>
        <w:spacing w:before="0" w:after="0" w:line="360" w:lineRule="auto"/>
        <w:jc w:val="both"/>
      </w:pPr>
      <w:r>
        <w:rPr>
          <w:rFonts w:ascii="Times New Roman" w:hAnsi="Times New Roman" w:eastAsia="Times New Roman" w:cs="Times New Roman"/>
          <w:b w:val="0"/>
          <w:i w:val="0"/>
          <w:sz w:val="22"/>
        </w:rPr>
        <w:t>12) uchwale w sprawie zdrowia indywidualnego — rozstrzygnięcie Rady w indywidualnej sprawie dotyczącej stanu zdrowia, choroby, jej przyczyny i leczenia; akt administracyjny;</w:t>
      </w:r>
    </w:p>
    <w:p>
      <w:pPr>
        <w:spacing w:before="0" w:after="0" w:line="360" w:lineRule="auto"/>
        <w:jc w:val="both"/>
      </w:pPr>
      <w:r>
        <w:rPr>
          <w:rFonts w:ascii="Times New Roman" w:hAnsi="Times New Roman" w:eastAsia="Times New Roman" w:cs="Times New Roman"/>
          <w:b w:val="0"/>
          <w:i w:val="0"/>
          <w:sz w:val="22"/>
        </w:rPr>
        <w:t>13) uchwale — akt Rady w sprawach zdrowia publicznego, standardów, organizacji i etyki;</w:t>
      </w:r>
    </w:p>
    <w:p>
      <w:pPr>
        <w:spacing w:before="0" w:after="0" w:line="360" w:lineRule="auto"/>
        <w:jc w:val="both"/>
      </w:pPr>
      <w:r>
        <w:rPr>
          <w:rFonts w:ascii="Times New Roman" w:hAnsi="Times New Roman" w:eastAsia="Times New Roman" w:cs="Times New Roman"/>
          <w:b w:val="0"/>
          <w:i w:val="0"/>
          <w:sz w:val="22"/>
        </w:rPr>
        <w:t>14) podmiocie leczniczym — publiczny lub prywatny podmiot wykonujący działalność leczniczą;</w:t>
      </w:r>
    </w:p>
    <w:p>
      <w:pPr>
        <w:spacing w:before="0" w:after="0" w:line="360" w:lineRule="auto"/>
        <w:jc w:val="both"/>
      </w:pPr>
      <w:r>
        <w:rPr>
          <w:rFonts w:ascii="Times New Roman" w:hAnsi="Times New Roman" w:eastAsia="Times New Roman" w:cs="Times New Roman"/>
          <w:b w:val="0"/>
          <w:i w:val="0"/>
          <w:sz w:val="22"/>
        </w:rPr>
        <w:t>15) ministrze zdrowia — ministra koronnego właściwego do spraw zdrowia;</w:t>
      </w:r>
    </w:p>
    <w:p>
      <w:pPr>
        <w:spacing w:before="0" w:after="0" w:line="360" w:lineRule="auto"/>
        <w:jc w:val="both"/>
      </w:pPr>
      <w:r>
        <w:rPr>
          <w:rFonts w:ascii="Times New Roman" w:hAnsi="Times New Roman" w:eastAsia="Times New Roman" w:cs="Times New Roman"/>
          <w:b w:val="0"/>
          <w:i w:val="0"/>
          <w:sz w:val="22"/>
        </w:rPr>
        <w:t>16) tajemnicy lekarskiej — obowiązek zachowania w tajemnicy informacji o stanie zdrowia pacjenta i okolicznościach związanych z leczeniem.</w:t>
      </w:r>
    </w:p>
    <w:p>
      <w:pPr>
        <w:spacing w:before="0" w:after="0" w:line="360" w:lineRule="auto"/>
        <w:jc w:val="both"/>
      </w:pPr>
      <w:r>
        <w:rPr>
          <w:rFonts w:ascii="Times New Roman" w:hAnsi="Times New Roman" w:eastAsia="Times New Roman" w:cs="Times New Roman"/>
          <w:b w:val="0"/>
          <w:i w:val="0"/>
          <w:sz w:val="22"/>
        </w:rPr>
        <w:t>2. Użyte w ustawie określenia „Korona”, „Krul”, „Senat Koronny”, „Rząd Koronny” i „Skarbiec Koronny” mają znaczenie nadane im w Konstytucji Korony Krulestwa Multikont.</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 </w:t>
      </w:r>
      <w:r>
        <w:rPr>
          <w:rFonts w:ascii="Times New Roman" w:hAnsi="Times New Roman" w:eastAsia="Times New Roman" w:cs="Times New Roman"/>
          <w:b w:val="0"/>
          <w:i w:val="0"/>
          <w:sz w:val="22"/>
        </w:rPr>
        <w:t>1. Lekarz i lekarz dentysta wykonuje zawód w zgodzie z Konstytucją, prawem naturalnym, godnością istoty ludzkiej, wiedzą medyczną i sumieniem.</w:t>
      </w:r>
    </w:p>
    <w:p>
      <w:pPr>
        <w:spacing w:before="0" w:after="0" w:line="360" w:lineRule="auto"/>
        <w:jc w:val="both"/>
      </w:pPr>
      <w:r>
        <w:rPr>
          <w:rFonts w:ascii="Times New Roman" w:hAnsi="Times New Roman" w:eastAsia="Times New Roman" w:cs="Times New Roman"/>
          <w:b w:val="0"/>
          <w:i w:val="0"/>
          <w:sz w:val="22"/>
        </w:rPr>
        <w:t>2. Ochrona życia i zdrowia jest najwyższym obowiązkiem lekarza i lekarza dentysty.</w:t>
      </w:r>
    </w:p>
    <w:p>
      <w:pPr>
        <w:spacing w:before="0" w:after="0" w:line="360" w:lineRule="auto"/>
        <w:jc w:val="both"/>
      </w:pPr>
      <w:r>
        <w:rPr>
          <w:rFonts w:ascii="Times New Roman" w:hAnsi="Times New Roman" w:eastAsia="Times New Roman" w:cs="Times New Roman"/>
          <w:b w:val="0"/>
          <w:i w:val="0"/>
          <w:sz w:val="22"/>
        </w:rPr>
        <w:t>3. W razie konfliktu dóbr lekarz kieruje się dobrem pacjenta, zasadą proporcjonalności i poszanowaniem godności istoty ludzkiej.</w:t>
      </w:r>
    </w:p>
    <w:p>
      <w:pPr>
        <w:spacing w:before="0" w:after="0" w:line="360" w:lineRule="auto"/>
        <w:jc w:val="both"/>
      </w:pPr>
      <w:r>
        <w:rPr>
          <w:rFonts w:ascii="Times New Roman" w:hAnsi="Times New Roman" w:eastAsia="Times New Roman" w:cs="Times New Roman"/>
          <w:b w:val="0"/>
          <w:i w:val="0"/>
          <w:sz w:val="22"/>
        </w:rPr>
        <w:t>4. Zakazane jest dyskryminowanie pacjenta ze względu na pochodzenie, stan, majętność, wyznanie, przekonania, płeć, wiek, niepełnosprawność lub inne cechy.</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 </w:t>
      </w:r>
      <w:r>
        <w:rPr>
          <w:rFonts w:ascii="Times New Roman" w:hAnsi="Times New Roman" w:eastAsia="Times New Roman" w:cs="Times New Roman"/>
          <w:b w:val="0"/>
          <w:i w:val="0"/>
          <w:sz w:val="22"/>
        </w:rPr>
        <w:t>1. Lekarze i lekarze dentyści tworzą stan lekarski, którego naczelnym organem jest Rada.</w:t>
      </w:r>
    </w:p>
    <w:p>
      <w:pPr>
        <w:spacing w:before="0" w:after="0" w:line="360" w:lineRule="auto"/>
        <w:jc w:val="both"/>
      </w:pPr>
      <w:r>
        <w:rPr>
          <w:rFonts w:ascii="Times New Roman" w:hAnsi="Times New Roman" w:eastAsia="Times New Roman" w:cs="Times New Roman"/>
          <w:b w:val="0"/>
          <w:i w:val="0"/>
          <w:sz w:val="22"/>
        </w:rPr>
        <w:t>2. Stan lekarski służy Koronie i pacjentom; wykonywanie zawodu jest służbą publiczną o szczególnym zaufaniu.</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 </w:t>
      </w:r>
      <w:r>
        <w:rPr>
          <w:rFonts w:ascii="Times New Roman" w:hAnsi="Times New Roman" w:eastAsia="Times New Roman" w:cs="Times New Roman"/>
          <w:b w:val="0"/>
          <w:i w:val="0"/>
          <w:sz w:val="22"/>
        </w:rPr>
        <w:t>1. Rada jest koronnym organem zawodowym posiadającym osobowość prawną.</w:t>
      </w:r>
    </w:p>
    <w:p>
      <w:pPr>
        <w:spacing w:before="0" w:after="0" w:line="360" w:lineRule="auto"/>
        <w:jc w:val="both"/>
      </w:pPr>
      <w:r>
        <w:rPr>
          <w:rFonts w:ascii="Times New Roman" w:hAnsi="Times New Roman" w:eastAsia="Times New Roman" w:cs="Times New Roman"/>
          <w:b w:val="0"/>
          <w:i w:val="0"/>
          <w:sz w:val="22"/>
        </w:rPr>
        <w:t>2. Siedzibą Rady jest Tarkwinogród.</w:t>
      </w:r>
    </w:p>
    <w:p>
      <w:pPr>
        <w:spacing w:before="0" w:after="0" w:line="360" w:lineRule="auto"/>
        <w:jc w:val="both"/>
      </w:pPr>
      <w:r>
        <w:rPr>
          <w:rFonts w:ascii="Times New Roman" w:hAnsi="Times New Roman" w:eastAsia="Times New Roman" w:cs="Times New Roman"/>
          <w:b w:val="0"/>
          <w:i w:val="0"/>
          <w:sz w:val="22"/>
        </w:rPr>
        <w:t>3. Rada jest niezależna w sprawach medycznych i etycznych; podlega Senatowi Koronnemu w zakresie określonym ustawą.</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6. </w:t>
      </w:r>
      <w:r>
        <w:rPr>
          <w:rFonts w:ascii="Times New Roman" w:hAnsi="Times New Roman" w:eastAsia="Times New Roman" w:cs="Times New Roman"/>
          <w:b w:val="0"/>
          <w:i w:val="0"/>
          <w:sz w:val="22"/>
        </w:rPr>
        <w:t>1. Do zadań Rady należy w szczególności:</w:t>
      </w:r>
    </w:p>
    <w:p>
      <w:pPr>
        <w:spacing w:before="0" w:after="0" w:line="360" w:lineRule="auto"/>
        <w:jc w:val="both"/>
      </w:pPr>
      <w:r>
        <w:rPr>
          <w:rFonts w:ascii="Times New Roman" w:hAnsi="Times New Roman" w:eastAsia="Times New Roman" w:cs="Times New Roman"/>
          <w:b w:val="0"/>
          <w:i w:val="0"/>
          <w:sz w:val="22"/>
        </w:rPr>
        <w:t>1) strzeżenie godności i etyki stanu lekarskiego;</w:t>
      </w:r>
    </w:p>
    <w:p>
      <w:pPr>
        <w:spacing w:before="0" w:after="0" w:line="360" w:lineRule="auto"/>
        <w:jc w:val="both"/>
      </w:pPr>
      <w:r>
        <w:rPr>
          <w:rFonts w:ascii="Times New Roman" w:hAnsi="Times New Roman" w:eastAsia="Times New Roman" w:cs="Times New Roman"/>
          <w:b w:val="0"/>
          <w:i w:val="0"/>
          <w:sz w:val="22"/>
        </w:rPr>
        <w:t>2) sprawowanie nadzoru nad wykonywaniem zawodu;</w:t>
      </w:r>
    </w:p>
    <w:p>
      <w:pPr>
        <w:spacing w:before="0" w:after="0" w:line="360" w:lineRule="auto"/>
        <w:jc w:val="both"/>
      </w:pPr>
      <w:r>
        <w:rPr>
          <w:rFonts w:ascii="Times New Roman" w:hAnsi="Times New Roman" w:eastAsia="Times New Roman" w:cs="Times New Roman"/>
          <w:b w:val="0"/>
          <w:i w:val="0"/>
          <w:sz w:val="22"/>
        </w:rPr>
        <w:t>3) ustalanie standardów postępowania medycznego i kryteriów orzeczniczych;</w:t>
      </w:r>
    </w:p>
    <w:p>
      <w:pPr>
        <w:spacing w:before="0" w:after="0" w:line="360" w:lineRule="auto"/>
        <w:jc w:val="both"/>
      </w:pPr>
      <w:r>
        <w:rPr>
          <w:rFonts w:ascii="Times New Roman" w:hAnsi="Times New Roman" w:eastAsia="Times New Roman" w:cs="Times New Roman"/>
          <w:b w:val="0"/>
          <w:i w:val="0"/>
          <w:sz w:val="22"/>
        </w:rPr>
        <w:t>4) wydawanie uchwał w sprawach zdrowia publicznego i zdrowia indywidualnego;</w:t>
      </w:r>
    </w:p>
    <w:p>
      <w:pPr>
        <w:spacing w:before="0" w:after="0" w:line="360" w:lineRule="auto"/>
        <w:jc w:val="both"/>
      </w:pPr>
      <w:r>
        <w:rPr>
          <w:rFonts w:ascii="Times New Roman" w:hAnsi="Times New Roman" w:eastAsia="Times New Roman" w:cs="Times New Roman"/>
          <w:b w:val="0"/>
          <w:i w:val="0"/>
          <w:sz w:val="22"/>
        </w:rPr>
        <w:t>5) prowadzenie rejestru lekarzy i lekarzy dentystów;</w:t>
      </w:r>
    </w:p>
    <w:p>
      <w:pPr>
        <w:spacing w:before="0" w:after="0" w:line="360" w:lineRule="auto"/>
        <w:jc w:val="both"/>
      </w:pPr>
      <w:r>
        <w:rPr>
          <w:rFonts w:ascii="Times New Roman" w:hAnsi="Times New Roman" w:eastAsia="Times New Roman" w:cs="Times New Roman"/>
          <w:b w:val="0"/>
          <w:i w:val="0"/>
          <w:sz w:val="22"/>
        </w:rPr>
        <w:t>6) opiniowanie projektów aktów normatywnych dotyczących zdrowia;</w:t>
      </w:r>
    </w:p>
    <w:p>
      <w:pPr>
        <w:spacing w:before="0" w:after="0" w:line="360" w:lineRule="auto"/>
        <w:jc w:val="both"/>
      </w:pPr>
      <w:r>
        <w:rPr>
          <w:rFonts w:ascii="Times New Roman" w:hAnsi="Times New Roman" w:eastAsia="Times New Roman" w:cs="Times New Roman"/>
          <w:b w:val="0"/>
          <w:i w:val="0"/>
          <w:sz w:val="22"/>
        </w:rPr>
        <w:t>7) współpraca z Senatem, Krulem, Rządem Koronnym, ministrem zdrowia, gminami, prowincjami i podmiotami leczniczymi;</w:t>
      </w:r>
    </w:p>
    <w:p>
      <w:pPr>
        <w:spacing w:before="0" w:after="0" w:line="360" w:lineRule="auto"/>
        <w:jc w:val="both"/>
      </w:pPr>
      <w:r>
        <w:rPr>
          <w:rFonts w:ascii="Times New Roman" w:hAnsi="Times New Roman" w:eastAsia="Times New Roman" w:cs="Times New Roman"/>
          <w:b w:val="0"/>
          <w:i w:val="0"/>
          <w:sz w:val="22"/>
        </w:rPr>
        <w:t>8) edukacja i kształcenie ustawiczne;</w:t>
      </w:r>
    </w:p>
    <w:p>
      <w:pPr>
        <w:spacing w:before="0" w:after="0" w:line="360" w:lineRule="auto"/>
        <w:jc w:val="both"/>
      </w:pPr>
      <w:r>
        <w:rPr>
          <w:rFonts w:ascii="Times New Roman" w:hAnsi="Times New Roman" w:eastAsia="Times New Roman" w:cs="Times New Roman"/>
          <w:b w:val="0"/>
          <w:i w:val="0"/>
          <w:sz w:val="22"/>
        </w:rPr>
        <w:t>9) współpraca międzynarodowa.</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7. </w:t>
      </w:r>
      <w:r>
        <w:rPr>
          <w:rFonts w:ascii="Times New Roman" w:hAnsi="Times New Roman" w:eastAsia="Times New Roman" w:cs="Times New Roman"/>
          <w:b w:val="0"/>
          <w:i w:val="0"/>
          <w:sz w:val="22"/>
        </w:rPr>
        <w:t>1. Ustawa rozróżnia zdrowie publiczne i zdrowie indywidualne.</w:t>
      </w:r>
    </w:p>
    <w:p>
      <w:pPr>
        <w:spacing w:before="0" w:after="0" w:line="360" w:lineRule="auto"/>
        <w:jc w:val="both"/>
      </w:pPr>
      <w:r>
        <w:rPr>
          <w:rFonts w:ascii="Times New Roman" w:hAnsi="Times New Roman" w:eastAsia="Times New Roman" w:cs="Times New Roman"/>
          <w:b w:val="0"/>
          <w:i w:val="0"/>
          <w:sz w:val="22"/>
        </w:rPr>
        <w:t>2. Uchwały w sprawach zdrowia publicznego służą stosowaniu ustawy, zawierają ustalenia medyczne, zalecenia i standardy zawodowe; nie stanowią aktów prawa powszechnie obowiązującego ani samodzielnej podstawy nakładania obowiązków na obywateli, podmioty lecznicze lub organy administracji.</w:t>
      </w:r>
    </w:p>
    <w:p>
      <w:pPr>
        <w:spacing w:before="0" w:after="0" w:line="360" w:lineRule="auto"/>
        <w:jc w:val="both"/>
      </w:pPr>
      <w:r>
        <w:rPr>
          <w:rFonts w:ascii="Times New Roman" w:hAnsi="Times New Roman" w:eastAsia="Times New Roman" w:cs="Times New Roman"/>
          <w:b w:val="0"/>
          <w:i w:val="0"/>
          <w:sz w:val="22"/>
        </w:rPr>
        <w:t>3. Uchwały w sprawach zdrowia indywidualnego rozstrzygają indywidualne sprawy zdrowia i nie naruszają praw pacjenta, godności, prywatności i tajemnicy lekarskiej.</w:t>
      </w:r>
    </w:p>
    <w:p>
      <w:pPr>
        <w:spacing w:before="0" w:after="0" w:line="360" w:lineRule="auto"/>
        <w:jc w:val="both"/>
      </w:pPr>
      <w:r>
        <w:rPr>
          <w:rFonts w:ascii="Times New Roman" w:hAnsi="Times New Roman" w:eastAsia="Times New Roman" w:cs="Times New Roman"/>
          <w:b w:val="0"/>
          <w:i w:val="0"/>
          <w:sz w:val="22"/>
        </w:rPr>
        <w:t>4. Uchwały w sprawach zdrowia indywidualnego są aktami administracyjnymi w rozumieniu Kodeksu postępowania administracyjnego.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8. </w:t>
      </w:r>
      <w:r>
        <w:rPr>
          <w:rFonts w:ascii="Times New Roman" w:hAnsi="Times New Roman" w:eastAsia="Times New Roman" w:cs="Times New Roman"/>
          <w:b w:val="0"/>
          <w:i w:val="0"/>
          <w:sz w:val="22"/>
        </w:rPr>
        <w:t>1. W sprawach nieuregulowanych ustawą stosuje się Kodeks postępowania administracyjnego, przepisy o Senacie Koronnym, o działach administracji koronnej, o samorządzie gminnym i prowincji, o publikatorach koronnych, o Koronnej Izbie Kontroli oraz o Koronnym Trybunale Administracyjnym.</w:t>
      </w:r>
    </w:p>
    <w:p>
      <w:pPr>
        <w:spacing w:before="0" w:after="0" w:line="360" w:lineRule="auto"/>
        <w:jc w:val="both"/>
      </w:pPr>
      <w:r>
        <w:rPr>
          <w:rFonts w:ascii="Times New Roman" w:hAnsi="Times New Roman" w:eastAsia="Times New Roman" w:cs="Times New Roman"/>
          <w:b w:val="0"/>
          <w:i w:val="0"/>
          <w:sz w:val="22"/>
        </w:rPr>
        <w:t>2. Ustawa nie narusza praw pacjenta, ochrony danych osobowych, odpowiedzialności karnej i cywilnej.</w:t>
      </w:r>
    </w:p>
    <w:p>
      <w:pPr>
        <w:keepNext w:val="0"/>
        <w:keepLines w:val="0"/>
        <w:pageBreakBefore w:val="0"/>
        <w:spacing w:before="0" w:after="0" w:line="360" w:lineRule="auto"/>
        <w:jc w:val="both"/>
      </w:pPr>
    </w:p>
    <w:p>
      <w:pPr>
        <w:keepNext/>
        <w:keepLines/>
        <w:pageBreakBefore w:val="0"/>
        <w:spacing w:before="0" w:after="0" w:line="360" w:lineRule="auto"/>
        <w:jc w:val="center"/>
      </w:pPr>
      <w:r>
        <w:rPr>
          <w:rFonts w:ascii="Times New Roman" w:hAnsi="Times New Roman" w:eastAsia="Times New Roman" w:cs="Times New Roman"/>
          <w:b w:val="0"/>
          <w:i w:val="0"/>
          <w:sz w:val="22"/>
        </w:rPr>
        <w:t>ROZDZIAŁ 2</w:t>
      </w:r>
    </w:p>
    <w:p>
      <w:pPr>
        <w:keepNext/>
        <w:keepLines/>
        <w:pageBreakBefore w:val="0"/>
        <w:spacing w:before="0" w:after="0" w:line="360" w:lineRule="auto"/>
        <w:jc w:val="center"/>
      </w:pPr>
      <w:r>
        <w:rPr>
          <w:rFonts w:ascii="Times New Roman" w:hAnsi="Times New Roman" w:eastAsia="Times New Roman" w:cs="Times New Roman"/>
          <w:b/>
          <w:i w:val="0"/>
          <w:sz w:val="22"/>
        </w:rPr>
        <w:t>ZAWÓD LEKARZA I LEKARZA DENTYSTY</w:t>
      </w:r>
    </w:p>
    <w:p>
      <w:pPr>
        <w:keepNext/>
        <w:keepLines w:val="0"/>
        <w:pageBreakBefore w:val="0"/>
        <w:spacing w:before="0" w:after="0" w:line="360" w:lineRule="auto"/>
        <w:jc w:val="center"/>
      </w:pPr>
    </w:p>
    <w:p>
      <w:pPr>
        <w:spacing w:before="0" w:after="0" w:line="360" w:lineRule="auto"/>
        <w:jc w:val="both"/>
      </w:pPr>
      <w:r>
        <w:rPr>
          <w:rFonts w:ascii="Times New Roman" w:hAnsi="Times New Roman" w:eastAsia="Times New Roman" w:cs="Times New Roman"/>
          <w:b/>
          <w:i w:val="0"/>
          <w:sz w:val="22"/>
        </w:rPr>
        <w:t xml:space="preserve">Art. 9. </w:t>
      </w:r>
      <w:r>
        <w:rPr>
          <w:rFonts w:ascii="Times New Roman" w:hAnsi="Times New Roman" w:eastAsia="Times New Roman" w:cs="Times New Roman"/>
          <w:b w:val="0"/>
          <w:i w:val="0"/>
          <w:sz w:val="22"/>
        </w:rPr>
        <w:t>1. Tytuł „lekarz” i „lekarz dentysta” oraz tytuły specjalisty są chronione.</w:t>
      </w:r>
    </w:p>
    <w:p>
      <w:pPr>
        <w:spacing w:before="0" w:after="0" w:line="360" w:lineRule="auto"/>
        <w:jc w:val="both"/>
      </w:pPr>
      <w:r>
        <w:rPr>
          <w:rFonts w:ascii="Times New Roman" w:hAnsi="Times New Roman" w:eastAsia="Times New Roman" w:cs="Times New Roman"/>
          <w:b w:val="0"/>
          <w:i w:val="0"/>
          <w:sz w:val="22"/>
        </w:rPr>
        <w:t>2. Tytułu „lekarz” może używać wyłącznie osoba posiadająca PWZ lekarza; tytułu „lekarz dentysta” — osoba posiadająca PWZ lekarza dentysty.</w:t>
      </w:r>
    </w:p>
    <w:p>
      <w:pPr>
        <w:spacing w:before="0" w:after="0" w:line="360" w:lineRule="auto"/>
        <w:jc w:val="both"/>
      </w:pPr>
      <w:r>
        <w:rPr>
          <w:rFonts w:ascii="Times New Roman" w:hAnsi="Times New Roman" w:eastAsia="Times New Roman" w:cs="Times New Roman"/>
          <w:b w:val="0"/>
          <w:i w:val="0"/>
          <w:sz w:val="22"/>
        </w:rPr>
        <w:t>3. Zakazane jest używanie tytułu w sposób wprowadzający w błąd.</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10. </w:t>
      </w:r>
      <w:r>
        <w:rPr>
          <w:rFonts w:ascii="Times New Roman" w:hAnsi="Times New Roman" w:eastAsia="Times New Roman" w:cs="Times New Roman"/>
          <w:b w:val="0"/>
          <w:i w:val="0"/>
          <w:sz w:val="22"/>
        </w:rPr>
        <w:t>1. PWZ lekarza albo lekarza dentysty może uzyskać osoba, która:</w:t>
      </w:r>
    </w:p>
    <w:p>
      <w:pPr>
        <w:spacing w:before="0" w:after="0" w:line="360" w:lineRule="auto"/>
        <w:jc w:val="both"/>
      </w:pPr>
      <w:r>
        <w:rPr>
          <w:rFonts w:ascii="Times New Roman" w:hAnsi="Times New Roman" w:eastAsia="Times New Roman" w:cs="Times New Roman"/>
          <w:b w:val="0"/>
          <w:i w:val="0"/>
          <w:sz w:val="22"/>
        </w:rPr>
        <w:t>1) jest obywatelem Korony albo cudzoziemcem legalnie przebywającym na terytorium Korony;</w:t>
      </w:r>
    </w:p>
    <w:p>
      <w:pPr>
        <w:spacing w:before="0" w:after="0" w:line="360" w:lineRule="auto"/>
        <w:jc w:val="both"/>
      </w:pPr>
      <w:r>
        <w:rPr>
          <w:rFonts w:ascii="Times New Roman" w:hAnsi="Times New Roman" w:eastAsia="Times New Roman" w:cs="Times New Roman"/>
          <w:b w:val="0"/>
          <w:i w:val="0"/>
          <w:sz w:val="22"/>
        </w:rPr>
        <w:t>2) ma pełną zdolność do czynności prawnych;</w:t>
      </w:r>
    </w:p>
    <w:p>
      <w:pPr>
        <w:spacing w:before="0" w:after="0" w:line="360" w:lineRule="auto"/>
        <w:jc w:val="both"/>
      </w:pPr>
      <w:r>
        <w:rPr>
          <w:rFonts w:ascii="Times New Roman" w:hAnsi="Times New Roman" w:eastAsia="Times New Roman" w:cs="Times New Roman"/>
          <w:b w:val="0"/>
          <w:i w:val="0"/>
          <w:sz w:val="22"/>
        </w:rPr>
        <w:t>3) ukończyła studia na kierunku lekarskim albo lekarsko-dentystycznym w koronnej uczelni medycznej albo posiada dyplom zagraniczny uznany zgodnie z art. 12 ust. 1;</w:t>
      </w:r>
    </w:p>
    <w:p>
      <w:pPr>
        <w:spacing w:before="0" w:after="0" w:line="360" w:lineRule="auto"/>
        <w:jc w:val="both"/>
      </w:pPr>
      <w:r>
        <w:rPr>
          <w:rFonts w:ascii="Times New Roman" w:hAnsi="Times New Roman" w:eastAsia="Times New Roman" w:cs="Times New Roman"/>
          <w:b w:val="0"/>
          <w:i w:val="0"/>
          <w:sz w:val="22"/>
        </w:rPr>
        <w:t>4) odbyła staż podyplomowy;</w:t>
      </w:r>
    </w:p>
    <w:p>
      <w:pPr>
        <w:spacing w:before="0" w:after="0" w:line="360" w:lineRule="auto"/>
        <w:jc w:val="both"/>
      </w:pPr>
      <w:r>
        <w:rPr>
          <w:rFonts w:ascii="Times New Roman" w:hAnsi="Times New Roman" w:eastAsia="Times New Roman" w:cs="Times New Roman"/>
          <w:b w:val="0"/>
          <w:i w:val="0"/>
          <w:sz w:val="22"/>
        </w:rPr>
        <w:t>5) zdała egzamin koronny;</w:t>
      </w:r>
    </w:p>
    <w:p>
      <w:pPr>
        <w:spacing w:before="0" w:after="0" w:line="360" w:lineRule="auto"/>
        <w:jc w:val="both"/>
      </w:pPr>
      <w:r>
        <w:rPr>
          <w:rFonts w:ascii="Times New Roman" w:hAnsi="Times New Roman" w:eastAsia="Times New Roman" w:cs="Times New Roman"/>
          <w:b w:val="0"/>
          <w:i w:val="0"/>
          <w:sz w:val="22"/>
        </w:rPr>
        <w:t>6) złożyła ślubowanie, o którym mowa w art. 24;</w:t>
      </w:r>
    </w:p>
    <w:p>
      <w:pPr>
        <w:spacing w:before="0" w:after="0" w:line="360" w:lineRule="auto"/>
        <w:jc w:val="both"/>
      </w:pPr>
      <w:r>
        <w:rPr>
          <w:rFonts w:ascii="Times New Roman" w:hAnsi="Times New Roman" w:eastAsia="Times New Roman" w:cs="Times New Roman"/>
          <w:b w:val="0"/>
          <w:i w:val="0"/>
          <w:sz w:val="22"/>
        </w:rPr>
        <w:t>7) nie została prawomocnie skazana za przestępstwo umyślne;</w:t>
      </w:r>
    </w:p>
    <w:p>
      <w:pPr>
        <w:spacing w:before="0" w:after="0" w:line="360" w:lineRule="auto"/>
        <w:jc w:val="both"/>
      </w:pPr>
      <w:r>
        <w:rPr>
          <w:rFonts w:ascii="Times New Roman" w:hAnsi="Times New Roman" w:eastAsia="Times New Roman" w:cs="Times New Roman"/>
          <w:b w:val="0"/>
          <w:i w:val="0"/>
          <w:sz w:val="22"/>
        </w:rPr>
        <w:t>8) posiada zdolność zdrowotną do wykonywania zawodu, stwierdzoną orzeczeniem lekarza wyznaczonego przez Radę;</w:t>
      </w:r>
    </w:p>
    <w:p>
      <w:pPr>
        <w:spacing w:before="0" w:after="0" w:line="360" w:lineRule="auto"/>
        <w:jc w:val="both"/>
      </w:pPr>
      <w:r>
        <w:rPr>
          <w:rFonts w:ascii="Times New Roman" w:hAnsi="Times New Roman" w:eastAsia="Times New Roman" w:cs="Times New Roman"/>
          <w:b w:val="0"/>
          <w:i w:val="0"/>
          <w:sz w:val="22"/>
        </w:rPr>
        <w:t>9) złożyła wniosek o wpis do rejestru, o którym mowa w art. 13.</w:t>
      </w:r>
    </w:p>
    <w:p>
      <w:pPr>
        <w:spacing w:before="0" w:after="0" w:line="360" w:lineRule="auto"/>
        <w:jc w:val="both"/>
      </w:pPr>
      <w:r>
        <w:rPr>
          <w:rFonts w:ascii="Times New Roman" w:hAnsi="Times New Roman" w:eastAsia="Times New Roman" w:cs="Times New Roman"/>
          <w:b w:val="0"/>
          <w:i w:val="0"/>
          <w:sz w:val="22"/>
        </w:rPr>
        <w:t>2. Cudzoziemiec dodatkowo musi wykazać się znajomością języka koronnego w stopniu umożliwiającym wykonywanie zawodu.</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11. </w:t>
      </w:r>
      <w:r>
        <w:rPr>
          <w:rFonts w:ascii="Times New Roman" w:hAnsi="Times New Roman" w:eastAsia="Times New Roman" w:cs="Times New Roman"/>
          <w:b w:val="0"/>
          <w:i w:val="0"/>
          <w:sz w:val="22"/>
        </w:rPr>
        <w:t>1. PWZ stwierdza w imieniu Rady jej trzyosobowy skład orzeczniczy w drodze decyzji administracyjnej. Do powoływania i działania składu stosuje się art. 45 ust. 1 zdanie pierwsze, ust. 2 i 2a–2d.</w:t>
      </w:r>
    </w:p>
    <w:p>
      <w:pPr>
        <w:spacing w:before="0" w:after="0" w:line="360" w:lineRule="auto"/>
        <w:jc w:val="both"/>
      </w:pPr>
      <w:r>
        <w:rPr>
          <w:rFonts w:ascii="Times New Roman" w:hAnsi="Times New Roman" w:eastAsia="Times New Roman" w:cs="Times New Roman"/>
          <w:b w:val="0"/>
          <w:i w:val="0"/>
          <w:sz w:val="22"/>
        </w:rPr>
        <w:t>2. Decyzja o odmowie stwierdzenia PWZ zawiera uzasadnienie i pouczenie o odwołaniu.</w:t>
      </w:r>
    </w:p>
    <w:p>
      <w:pPr>
        <w:spacing w:before="0" w:after="0" w:line="360" w:lineRule="auto"/>
        <w:jc w:val="both"/>
      </w:pPr>
      <w:r>
        <w:rPr>
          <w:rFonts w:ascii="Times New Roman" w:hAnsi="Times New Roman" w:eastAsia="Times New Roman" w:cs="Times New Roman"/>
          <w:b w:val="0"/>
          <w:i w:val="0"/>
          <w:sz w:val="22"/>
        </w:rPr>
        <w:t>3. Od decyzji składu orzeczniczego przysługuje odwołanie do Rady w pełnym składzie na zasadach art. 45 ust. 9–12; od decyzji Rady — skarga do Koronnego Trybunału Administracyjnego.</w:t>
      </w:r>
    </w:p>
    <w:p>
      <w:pPr>
        <w:spacing w:before="0" w:after="0" w:line="360" w:lineRule="auto"/>
        <w:jc w:val="both"/>
      </w:pPr>
      <w:r>
        <w:rPr>
          <w:rFonts w:ascii="Times New Roman" w:hAnsi="Times New Roman" w:eastAsia="Times New Roman" w:cs="Times New Roman"/>
          <w:b w:val="0"/>
          <w:i w:val="0"/>
          <w:sz w:val="22"/>
        </w:rPr>
        <w:t>4. Rada prowadzi postępowanie na podstawie Kodeksu postępowania administracyjnego.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12. </w:t>
      </w:r>
      <w:r>
        <w:rPr>
          <w:rFonts w:ascii="Times New Roman" w:hAnsi="Times New Roman" w:eastAsia="Times New Roman" w:cs="Times New Roman"/>
          <w:b w:val="0"/>
          <w:i w:val="0"/>
          <w:sz w:val="22"/>
        </w:rPr>
        <w:t>1. Akademickie uznanie dyplomu zagranicznego następuje na zasadach określonych w ratyfikowanych umowach międzynarodowych oraz ustawie o szkolnictwie wyższym i nauce; w braku właściwej umowy nostryfikacji dokonuje minister koronny właściwy do spraw szkolnictwa wyższego i nauki.</w:t>
      </w:r>
    </w:p>
    <w:p>
      <w:pPr>
        <w:spacing w:before="0" w:after="0" w:line="360" w:lineRule="auto"/>
        <w:jc w:val="both"/>
      </w:pPr>
      <w:r>
        <w:rPr>
          <w:rFonts w:ascii="Times New Roman" w:hAnsi="Times New Roman" w:eastAsia="Times New Roman" w:cs="Times New Roman"/>
          <w:b w:val="0"/>
          <w:i w:val="0"/>
          <w:sz w:val="22"/>
        </w:rPr>
        <w:t>2. Rada ocenia kwalifikacje zawodowe posiadacza uznanego dyplomu na potrzeby przyznania PWZ. Może uzależnić przyznanie PWZ od zdania egzaminu wyrównawczego i odbycia stażu adaptacyjnego, z uwzględnieniem ratyfikowanych umów międzynarodowych.</w:t>
      </w:r>
    </w:p>
    <w:p>
      <w:pPr>
        <w:spacing w:before="0" w:after="0" w:line="360" w:lineRule="auto"/>
        <w:jc w:val="both"/>
      </w:pPr>
      <w:r>
        <w:rPr>
          <w:rFonts w:ascii="Times New Roman" w:hAnsi="Times New Roman" w:eastAsia="Times New Roman" w:cs="Times New Roman"/>
          <w:b w:val="0"/>
          <w:i w:val="0"/>
          <w:sz w:val="22"/>
        </w:rPr>
        <w:t>3. Rada może odmówić przyznania PWZ, jeżeli kwalifikacje zawodowe nie odpowiadają wymaganiom wykonywania zawodu w Koronie; nie rozstrzyga ponownie o akademickim uznaniu dyplomu. Do decyzji stosuje się art. 11.</w:t>
      </w:r>
    </w:p>
    <w:p>
      <w:pPr>
        <w:spacing w:before="0" w:after="0" w:line="360" w:lineRule="auto"/>
        <w:jc w:val="both"/>
      </w:pPr>
      <w:r>
        <w:rPr>
          <w:rFonts w:ascii="Times New Roman" w:hAnsi="Times New Roman" w:eastAsia="Times New Roman" w:cs="Times New Roman"/>
          <w:b w:val="0"/>
          <w:i w:val="0"/>
          <w:sz w:val="22"/>
        </w:rPr>
        <w:t>4. Cudzoziemiec może wykonywać zawód tymczasowo na podstawie zgody Rady, w zakresie i na czas określony. Do wydania zgody lub odmowy jej udzielenia stosuje się art. 11.</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13. </w:t>
      </w:r>
      <w:r>
        <w:rPr>
          <w:rFonts w:ascii="Times New Roman" w:hAnsi="Times New Roman" w:eastAsia="Times New Roman" w:cs="Times New Roman"/>
          <w:b w:val="0"/>
          <w:i w:val="0"/>
          <w:sz w:val="22"/>
        </w:rPr>
        <w:t>1. Rada prowadzi rejestr lekarzy i lekarzy dentystów.</w:t>
      </w:r>
    </w:p>
    <w:p>
      <w:pPr>
        <w:spacing w:before="0" w:after="0" w:line="360" w:lineRule="auto"/>
        <w:jc w:val="both"/>
      </w:pPr>
      <w:r>
        <w:rPr>
          <w:rFonts w:ascii="Times New Roman" w:hAnsi="Times New Roman" w:eastAsia="Times New Roman" w:cs="Times New Roman"/>
          <w:b w:val="0"/>
          <w:i w:val="0"/>
          <w:sz w:val="22"/>
        </w:rPr>
        <w:t>2. Rejestr obejmuje:</w:t>
      </w:r>
    </w:p>
    <w:p>
      <w:pPr>
        <w:spacing w:before="0" w:after="0" w:line="360" w:lineRule="auto"/>
        <w:jc w:val="both"/>
      </w:pPr>
      <w:r>
        <w:rPr>
          <w:rFonts w:ascii="Times New Roman" w:hAnsi="Times New Roman" w:eastAsia="Times New Roman" w:cs="Times New Roman"/>
          <w:b w:val="0"/>
          <w:i w:val="0"/>
          <w:sz w:val="22"/>
        </w:rPr>
        <w:t>1) imię i nazwisko;</w:t>
      </w:r>
    </w:p>
    <w:p>
      <w:pPr>
        <w:spacing w:before="0" w:after="0" w:line="360" w:lineRule="auto"/>
        <w:jc w:val="both"/>
      </w:pPr>
      <w:r>
        <w:rPr>
          <w:rFonts w:ascii="Times New Roman" w:hAnsi="Times New Roman" w:eastAsia="Times New Roman" w:cs="Times New Roman"/>
          <w:b w:val="0"/>
          <w:i w:val="0"/>
          <w:sz w:val="22"/>
        </w:rPr>
        <w:t>2) numer PWZ;</w:t>
      </w:r>
    </w:p>
    <w:p>
      <w:pPr>
        <w:spacing w:before="0" w:after="0" w:line="360" w:lineRule="auto"/>
        <w:jc w:val="both"/>
      </w:pPr>
      <w:r>
        <w:rPr>
          <w:rFonts w:ascii="Times New Roman" w:hAnsi="Times New Roman" w:eastAsia="Times New Roman" w:cs="Times New Roman"/>
          <w:b w:val="0"/>
          <w:i w:val="0"/>
          <w:sz w:val="22"/>
        </w:rPr>
        <w:t>3) tytuł zawodowy i specjalizację;</w:t>
      </w:r>
    </w:p>
    <w:p>
      <w:pPr>
        <w:spacing w:before="0" w:after="0" w:line="360" w:lineRule="auto"/>
        <w:jc w:val="both"/>
      </w:pPr>
      <w:r>
        <w:rPr>
          <w:rFonts w:ascii="Times New Roman" w:hAnsi="Times New Roman" w:eastAsia="Times New Roman" w:cs="Times New Roman"/>
          <w:b w:val="0"/>
          <w:i w:val="0"/>
          <w:sz w:val="22"/>
        </w:rPr>
        <w:t>4) datę wpisu i złożenia ślubowania;</w:t>
      </w:r>
    </w:p>
    <w:p>
      <w:pPr>
        <w:spacing w:before="0" w:after="0" w:line="360" w:lineRule="auto"/>
        <w:jc w:val="both"/>
      </w:pPr>
      <w:r>
        <w:rPr>
          <w:rFonts w:ascii="Times New Roman" w:hAnsi="Times New Roman" w:eastAsia="Times New Roman" w:cs="Times New Roman"/>
          <w:b w:val="0"/>
          <w:i w:val="0"/>
          <w:sz w:val="22"/>
        </w:rPr>
        <w:t>5) informacje o zawieszeniu, ograniczeniu lub utracie PWZ;</w:t>
      </w:r>
    </w:p>
    <w:p>
      <w:pPr>
        <w:spacing w:before="0" w:after="0" w:line="360" w:lineRule="auto"/>
        <w:jc w:val="both"/>
      </w:pPr>
      <w:r>
        <w:rPr>
          <w:rFonts w:ascii="Times New Roman" w:hAnsi="Times New Roman" w:eastAsia="Times New Roman" w:cs="Times New Roman"/>
          <w:b w:val="0"/>
          <w:i w:val="0"/>
          <w:sz w:val="22"/>
        </w:rPr>
        <w:t>6) inne dane określone w przepisach o ochronie danych osobowych.</w:t>
      </w:r>
    </w:p>
    <w:p>
      <w:pPr>
        <w:spacing w:before="0" w:after="0" w:line="360" w:lineRule="auto"/>
        <w:jc w:val="both"/>
      </w:pPr>
      <w:r>
        <w:rPr>
          <w:rFonts w:ascii="Times New Roman" w:hAnsi="Times New Roman" w:eastAsia="Times New Roman" w:cs="Times New Roman"/>
          <w:b w:val="0"/>
          <w:i w:val="0"/>
          <w:sz w:val="22"/>
        </w:rPr>
        <w:t>3. Rejestr jest jawny w części dotyczącej imienia, nazwiska, tytułu, specjalizacji i numeru PWZ; pozostałe dane są chronione.</w:t>
      </w:r>
    </w:p>
    <w:p>
      <w:pPr>
        <w:spacing w:before="0" w:after="0" w:line="360" w:lineRule="auto"/>
        <w:jc w:val="both"/>
      </w:pPr>
      <w:r>
        <w:rPr>
          <w:rFonts w:ascii="Times New Roman" w:hAnsi="Times New Roman" w:eastAsia="Times New Roman" w:cs="Times New Roman"/>
          <w:b w:val="0"/>
          <w:i w:val="0"/>
          <w:sz w:val="22"/>
        </w:rPr>
        <w:t>4. Minister zdrowia, Senat, organy ścigania i sądy mają dostęp do rejestru w zakresie niezbędnym do wykonywania zadań.</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14. </w:t>
      </w:r>
      <w:r>
        <w:rPr>
          <w:rFonts w:ascii="Times New Roman" w:hAnsi="Times New Roman" w:eastAsia="Times New Roman" w:cs="Times New Roman"/>
          <w:b w:val="0"/>
          <w:i w:val="0"/>
          <w:sz w:val="22"/>
        </w:rPr>
        <w:t>1. Lekarz i lekarz dentysta są obowiązani:</w:t>
      </w:r>
    </w:p>
    <w:p>
      <w:pPr>
        <w:spacing w:before="0" w:after="0" w:line="360" w:lineRule="auto"/>
        <w:jc w:val="both"/>
      </w:pPr>
      <w:r>
        <w:rPr>
          <w:rFonts w:ascii="Times New Roman" w:hAnsi="Times New Roman" w:eastAsia="Times New Roman" w:cs="Times New Roman"/>
          <w:b w:val="0"/>
          <w:i w:val="0"/>
          <w:sz w:val="22"/>
        </w:rPr>
        <w:t>1) wykonywać zawód zgodnie z wiedzą medyczną, standardami Rady i sumieniem;</w:t>
      </w:r>
    </w:p>
    <w:p>
      <w:pPr>
        <w:spacing w:before="0" w:after="0" w:line="360" w:lineRule="auto"/>
        <w:jc w:val="both"/>
      </w:pPr>
      <w:r>
        <w:rPr>
          <w:rFonts w:ascii="Times New Roman" w:hAnsi="Times New Roman" w:eastAsia="Times New Roman" w:cs="Times New Roman"/>
          <w:b w:val="0"/>
          <w:i w:val="0"/>
          <w:sz w:val="22"/>
        </w:rPr>
        <w:t>2) chronić życie i zdrowie pacjenta;</w:t>
      </w:r>
    </w:p>
    <w:p>
      <w:pPr>
        <w:spacing w:before="0" w:after="0" w:line="360" w:lineRule="auto"/>
        <w:jc w:val="both"/>
      </w:pPr>
      <w:r>
        <w:rPr>
          <w:rFonts w:ascii="Times New Roman" w:hAnsi="Times New Roman" w:eastAsia="Times New Roman" w:cs="Times New Roman"/>
          <w:b w:val="0"/>
          <w:i w:val="0"/>
          <w:sz w:val="22"/>
        </w:rPr>
        <w:t>3) szanować godność, prywatność i przekonania pacjenta;</w:t>
      </w:r>
    </w:p>
    <w:p>
      <w:pPr>
        <w:spacing w:before="0" w:after="0" w:line="360" w:lineRule="auto"/>
        <w:jc w:val="both"/>
      </w:pPr>
      <w:r>
        <w:rPr>
          <w:rFonts w:ascii="Times New Roman" w:hAnsi="Times New Roman" w:eastAsia="Times New Roman" w:cs="Times New Roman"/>
          <w:b w:val="0"/>
          <w:i w:val="0"/>
          <w:sz w:val="22"/>
        </w:rPr>
        <w:t>4) uzyskiwać zgodę pacjenta, o której mowa w art. 16;</w:t>
      </w:r>
    </w:p>
    <w:p>
      <w:pPr>
        <w:spacing w:before="0" w:after="0" w:line="360" w:lineRule="auto"/>
        <w:jc w:val="both"/>
      </w:pPr>
      <w:r>
        <w:rPr>
          <w:rFonts w:ascii="Times New Roman" w:hAnsi="Times New Roman" w:eastAsia="Times New Roman" w:cs="Times New Roman"/>
          <w:b w:val="0"/>
          <w:i w:val="0"/>
          <w:sz w:val="22"/>
        </w:rPr>
        <w:t>5) zachować tajemnicę lekarską, o której mowa w art. 17;</w:t>
      </w:r>
    </w:p>
    <w:p>
      <w:pPr>
        <w:spacing w:before="0" w:after="0" w:line="360" w:lineRule="auto"/>
        <w:jc w:val="both"/>
      </w:pPr>
      <w:r>
        <w:rPr>
          <w:rFonts w:ascii="Times New Roman" w:hAnsi="Times New Roman" w:eastAsia="Times New Roman" w:cs="Times New Roman"/>
          <w:b w:val="0"/>
          <w:i w:val="0"/>
          <w:sz w:val="22"/>
        </w:rPr>
        <w:t>6) prowadzić dokumentację medyczną, o której mowa w art. 18;</w:t>
      </w:r>
    </w:p>
    <w:p>
      <w:pPr>
        <w:spacing w:before="0" w:after="0" w:line="360" w:lineRule="auto"/>
        <w:jc w:val="both"/>
      </w:pPr>
      <w:r>
        <w:rPr>
          <w:rFonts w:ascii="Times New Roman" w:hAnsi="Times New Roman" w:eastAsia="Times New Roman" w:cs="Times New Roman"/>
          <w:b w:val="0"/>
          <w:i w:val="0"/>
          <w:sz w:val="22"/>
        </w:rPr>
        <w:t>7) zgłaszać choroby publiczne w sposób określony w art. 42;</w:t>
      </w:r>
    </w:p>
    <w:p>
      <w:pPr>
        <w:spacing w:before="0" w:after="0" w:line="360" w:lineRule="auto"/>
        <w:jc w:val="both"/>
      </w:pPr>
      <w:r>
        <w:rPr>
          <w:rFonts w:ascii="Times New Roman" w:hAnsi="Times New Roman" w:eastAsia="Times New Roman" w:cs="Times New Roman"/>
          <w:b w:val="0"/>
          <w:i w:val="0"/>
          <w:sz w:val="22"/>
        </w:rPr>
        <w:t>8) uczestniczyć w działaniach zdrowia publicznego w zakresie określonym ustawą;</w:t>
      </w:r>
    </w:p>
    <w:p>
      <w:pPr>
        <w:spacing w:before="0" w:after="0" w:line="360" w:lineRule="auto"/>
        <w:jc w:val="both"/>
      </w:pPr>
      <w:r>
        <w:rPr>
          <w:rFonts w:ascii="Times New Roman" w:hAnsi="Times New Roman" w:eastAsia="Times New Roman" w:cs="Times New Roman"/>
          <w:b w:val="0"/>
          <w:i w:val="0"/>
          <w:sz w:val="22"/>
        </w:rPr>
        <w:t>9) podnosić kwalifikacje, o których mowa w art. 20;</w:t>
      </w:r>
    </w:p>
    <w:p>
      <w:pPr>
        <w:spacing w:before="0" w:after="0" w:line="360" w:lineRule="auto"/>
        <w:jc w:val="both"/>
      </w:pPr>
      <w:r>
        <w:rPr>
          <w:rFonts w:ascii="Times New Roman" w:hAnsi="Times New Roman" w:eastAsia="Times New Roman" w:cs="Times New Roman"/>
          <w:b w:val="0"/>
          <w:i w:val="0"/>
          <w:sz w:val="22"/>
        </w:rPr>
        <w:t>10) unikać konfliktu interesów i nie przyjmować korzyści majątkowych za skierowanie, receptę lub badanie;</w:t>
      </w:r>
    </w:p>
    <w:p>
      <w:pPr>
        <w:spacing w:before="0" w:after="0" w:line="360" w:lineRule="auto"/>
        <w:jc w:val="both"/>
      </w:pPr>
      <w:r>
        <w:rPr>
          <w:rFonts w:ascii="Times New Roman" w:hAnsi="Times New Roman" w:eastAsia="Times New Roman" w:cs="Times New Roman"/>
          <w:b w:val="0"/>
          <w:i w:val="0"/>
          <w:sz w:val="22"/>
        </w:rPr>
        <w:t>11) przestrzegać godności zawodu i zasad etyki Rady.</w:t>
      </w:r>
    </w:p>
    <w:p>
      <w:pPr>
        <w:spacing w:before="0" w:after="0" w:line="360" w:lineRule="auto"/>
        <w:jc w:val="both"/>
      </w:pPr>
      <w:r>
        <w:rPr>
          <w:rFonts w:ascii="Times New Roman" w:hAnsi="Times New Roman" w:eastAsia="Times New Roman" w:cs="Times New Roman"/>
          <w:b w:val="0"/>
          <w:i w:val="0"/>
          <w:sz w:val="22"/>
        </w:rPr>
        <w:t>2. Lekarz i lekarz dentysta nie mogą wykonywać czynności zastrzeżonych dla innych zawodów medycznych.</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15. </w:t>
      </w:r>
      <w:r>
        <w:rPr>
          <w:rFonts w:ascii="Times New Roman" w:hAnsi="Times New Roman" w:eastAsia="Times New Roman" w:cs="Times New Roman"/>
          <w:b w:val="0"/>
          <w:i w:val="0"/>
          <w:sz w:val="22"/>
        </w:rPr>
        <w:t>1. Pacjent ma prawo do:</w:t>
      </w:r>
    </w:p>
    <w:p>
      <w:pPr>
        <w:spacing w:before="0" w:after="0" w:line="360" w:lineRule="auto"/>
        <w:jc w:val="both"/>
      </w:pPr>
      <w:r>
        <w:rPr>
          <w:rFonts w:ascii="Times New Roman" w:hAnsi="Times New Roman" w:eastAsia="Times New Roman" w:cs="Times New Roman"/>
          <w:b w:val="0"/>
          <w:i w:val="0"/>
          <w:sz w:val="22"/>
        </w:rPr>
        <w:t>1) informacji o stanie zdrowia, diagnozie, leczeniu i rokowaniu;</w:t>
      </w:r>
    </w:p>
    <w:p>
      <w:pPr>
        <w:spacing w:before="0" w:after="0" w:line="360" w:lineRule="auto"/>
        <w:jc w:val="both"/>
      </w:pPr>
      <w:r>
        <w:rPr>
          <w:rFonts w:ascii="Times New Roman" w:hAnsi="Times New Roman" w:eastAsia="Times New Roman" w:cs="Times New Roman"/>
          <w:b w:val="0"/>
          <w:i w:val="0"/>
          <w:sz w:val="22"/>
        </w:rPr>
        <w:t>2) wyrażenia zgody na leczenie albo odmowy;</w:t>
      </w:r>
    </w:p>
    <w:p>
      <w:pPr>
        <w:spacing w:before="0" w:after="0" w:line="360" w:lineRule="auto"/>
        <w:jc w:val="both"/>
      </w:pPr>
      <w:r>
        <w:rPr>
          <w:rFonts w:ascii="Times New Roman" w:hAnsi="Times New Roman" w:eastAsia="Times New Roman" w:cs="Times New Roman"/>
          <w:b w:val="0"/>
          <w:i w:val="0"/>
          <w:sz w:val="22"/>
        </w:rPr>
        <w:t>3) poszanowania godności, prywatności i intymności;</w:t>
      </w:r>
    </w:p>
    <w:p>
      <w:pPr>
        <w:spacing w:before="0" w:after="0" w:line="360" w:lineRule="auto"/>
        <w:jc w:val="both"/>
      </w:pPr>
      <w:r>
        <w:rPr>
          <w:rFonts w:ascii="Times New Roman" w:hAnsi="Times New Roman" w:eastAsia="Times New Roman" w:cs="Times New Roman"/>
          <w:b w:val="0"/>
          <w:i w:val="0"/>
          <w:sz w:val="22"/>
        </w:rPr>
        <w:t>4) tajemnicy lekarskiej;</w:t>
      </w:r>
    </w:p>
    <w:p>
      <w:pPr>
        <w:spacing w:before="0" w:after="0" w:line="360" w:lineRule="auto"/>
        <w:jc w:val="both"/>
      </w:pPr>
      <w:r>
        <w:rPr>
          <w:rFonts w:ascii="Times New Roman" w:hAnsi="Times New Roman" w:eastAsia="Times New Roman" w:cs="Times New Roman"/>
          <w:b w:val="0"/>
          <w:i w:val="0"/>
          <w:sz w:val="22"/>
        </w:rPr>
        <w:t>5) dostępu do dokumentacji medycznej;</w:t>
      </w:r>
    </w:p>
    <w:p>
      <w:pPr>
        <w:spacing w:before="0" w:after="0" w:line="360" w:lineRule="auto"/>
        <w:jc w:val="both"/>
      </w:pPr>
      <w:r>
        <w:rPr>
          <w:rFonts w:ascii="Times New Roman" w:hAnsi="Times New Roman" w:eastAsia="Times New Roman" w:cs="Times New Roman"/>
          <w:b w:val="0"/>
          <w:i w:val="0"/>
          <w:sz w:val="22"/>
        </w:rPr>
        <w:t>6) drugiej opinii lekarskiej;</w:t>
      </w:r>
    </w:p>
    <w:p>
      <w:pPr>
        <w:spacing w:before="0" w:after="0" w:line="360" w:lineRule="auto"/>
        <w:jc w:val="both"/>
      </w:pPr>
      <w:r>
        <w:rPr>
          <w:rFonts w:ascii="Times New Roman" w:hAnsi="Times New Roman" w:eastAsia="Times New Roman" w:cs="Times New Roman"/>
          <w:b w:val="0"/>
          <w:i w:val="0"/>
          <w:sz w:val="22"/>
        </w:rPr>
        <w:t>7) ulgi w cierpieniu i leczenia bólu;</w:t>
      </w:r>
    </w:p>
    <w:p>
      <w:pPr>
        <w:spacing w:before="0" w:after="0" w:line="360" w:lineRule="auto"/>
        <w:jc w:val="both"/>
      </w:pPr>
      <w:r>
        <w:rPr>
          <w:rFonts w:ascii="Times New Roman" w:hAnsi="Times New Roman" w:eastAsia="Times New Roman" w:cs="Times New Roman"/>
          <w:b w:val="0"/>
          <w:i w:val="0"/>
          <w:sz w:val="22"/>
        </w:rPr>
        <w:t>8) zgłoszenia skargi do Rady, o której mowa w art. 62;</w:t>
      </w:r>
    </w:p>
    <w:p>
      <w:pPr>
        <w:spacing w:before="0" w:after="0" w:line="360" w:lineRule="auto"/>
        <w:jc w:val="both"/>
      </w:pPr>
      <w:r>
        <w:rPr>
          <w:rFonts w:ascii="Times New Roman" w:hAnsi="Times New Roman" w:eastAsia="Times New Roman" w:cs="Times New Roman"/>
          <w:b w:val="0"/>
          <w:i w:val="0"/>
          <w:sz w:val="22"/>
        </w:rPr>
        <w:t>9) zwrócenia się do Rzecznika Praw Obywatelskich;</w:t>
      </w:r>
    </w:p>
    <w:p>
      <w:pPr>
        <w:spacing w:before="0" w:after="0" w:line="360" w:lineRule="auto"/>
        <w:jc w:val="both"/>
      </w:pPr>
      <w:r>
        <w:rPr>
          <w:rFonts w:ascii="Times New Roman" w:hAnsi="Times New Roman" w:eastAsia="Times New Roman" w:cs="Times New Roman"/>
          <w:b w:val="0"/>
          <w:i w:val="0"/>
          <w:sz w:val="22"/>
        </w:rPr>
        <w:t>10) dochodzenia odszkodowania na zasadach ogólnych.</w:t>
      </w:r>
    </w:p>
    <w:p>
      <w:pPr>
        <w:spacing w:before="0" w:after="0" w:line="360" w:lineRule="auto"/>
        <w:jc w:val="both"/>
      </w:pPr>
      <w:r>
        <w:rPr>
          <w:rFonts w:ascii="Times New Roman" w:hAnsi="Times New Roman" w:eastAsia="Times New Roman" w:cs="Times New Roman"/>
          <w:b w:val="0"/>
          <w:i w:val="0"/>
          <w:sz w:val="22"/>
        </w:rPr>
        <w:t>2. Pacjent ma prawo do informacji w języku dla niego zrozumiałym; w razie potrzeby zapewnia się tłumacza.</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16. </w:t>
      </w:r>
      <w:r>
        <w:rPr>
          <w:rFonts w:ascii="Times New Roman" w:hAnsi="Times New Roman" w:eastAsia="Times New Roman" w:cs="Times New Roman"/>
          <w:b w:val="0"/>
          <w:i w:val="0"/>
          <w:sz w:val="22"/>
        </w:rPr>
        <w:t>1. Leczenie, badanie i eksperyment medyczny wymagają dobrowolnej, świadomej i wyraźnej zgody pacjenta.</w:t>
      </w:r>
    </w:p>
    <w:p>
      <w:pPr>
        <w:spacing w:before="0" w:after="0" w:line="360" w:lineRule="auto"/>
        <w:jc w:val="both"/>
      </w:pPr>
      <w:r>
        <w:rPr>
          <w:rFonts w:ascii="Times New Roman" w:hAnsi="Times New Roman" w:eastAsia="Times New Roman" w:cs="Times New Roman"/>
          <w:b w:val="0"/>
          <w:i w:val="0"/>
          <w:sz w:val="22"/>
        </w:rPr>
        <w:t>2. Zgoda może być pisemna, ustna albo wyrażona w sposób jednoznaczny; zgodę na zabieg operacyjny i eksperyment medyczny utrwala się na piśmie.</w:t>
      </w:r>
    </w:p>
    <w:p>
      <w:pPr>
        <w:spacing w:before="0" w:after="0" w:line="360" w:lineRule="auto"/>
        <w:jc w:val="both"/>
      </w:pPr>
      <w:r>
        <w:rPr>
          <w:rFonts w:ascii="Times New Roman" w:hAnsi="Times New Roman" w:eastAsia="Times New Roman" w:cs="Times New Roman"/>
          <w:b w:val="0"/>
          <w:i w:val="0"/>
          <w:sz w:val="22"/>
        </w:rPr>
        <w:t>3. W razie braku zdolności do wyrażenia zgody zgodę wyraża przedstawiciel ustawowy, a w razie jego braku — sąd powszechny.</w:t>
      </w:r>
    </w:p>
    <w:p>
      <w:pPr>
        <w:spacing w:before="0" w:after="0" w:line="360" w:lineRule="auto"/>
        <w:jc w:val="both"/>
      </w:pPr>
      <w:r>
        <w:rPr>
          <w:rFonts w:ascii="Times New Roman" w:hAnsi="Times New Roman" w:eastAsia="Times New Roman" w:cs="Times New Roman"/>
          <w:b w:val="0"/>
          <w:i w:val="0"/>
          <w:sz w:val="22"/>
        </w:rPr>
        <w:t>4. W stanie nagłego zagrożenia życia lub zdrowia lekarz może działać bez zgody, jeżeli zwłoka groziłaby śmiercią lub ciężkim uszczerbkiem na zdrowiu; fakt ten odnotowuje się w dokumentacji.</w:t>
      </w:r>
    </w:p>
    <w:p>
      <w:pPr>
        <w:spacing w:before="0" w:after="0" w:line="360" w:lineRule="auto"/>
        <w:jc w:val="both"/>
      </w:pPr>
      <w:r>
        <w:rPr>
          <w:rFonts w:ascii="Times New Roman" w:hAnsi="Times New Roman" w:eastAsia="Times New Roman" w:cs="Times New Roman"/>
          <w:b w:val="0"/>
          <w:i w:val="0"/>
          <w:sz w:val="22"/>
        </w:rPr>
        <w:t>5. Eksperyment medyczny jest dopuszczalny wyłącznie za zgodą pacjenta, po zatwierdzeniu przez Radę i zgodnie z art. 42 Konstytucji.</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17. </w:t>
      </w:r>
      <w:r>
        <w:rPr>
          <w:rFonts w:ascii="Times New Roman" w:hAnsi="Times New Roman" w:eastAsia="Times New Roman" w:cs="Times New Roman"/>
          <w:b w:val="0"/>
          <w:i w:val="0"/>
          <w:sz w:val="22"/>
        </w:rPr>
        <w:t>1. Lekarz i lekarz dentysta są obowiązani zachować w tajemnicy informacje o stanie zdrowia pacjenta, diagnozie, leczeniu, życiu rodzinnym i innych okolicznościach uzyskanych w związku z wykonywaniem zawodu.</w:t>
      </w:r>
    </w:p>
    <w:p>
      <w:pPr>
        <w:spacing w:before="0" w:after="0" w:line="360" w:lineRule="auto"/>
        <w:jc w:val="both"/>
      </w:pPr>
      <w:r>
        <w:rPr>
          <w:rFonts w:ascii="Times New Roman" w:hAnsi="Times New Roman" w:eastAsia="Times New Roman" w:cs="Times New Roman"/>
          <w:b w:val="0"/>
          <w:i w:val="0"/>
          <w:sz w:val="22"/>
        </w:rPr>
        <w:t>2. Tajemnica lekarska nie ustaje po śmierci pacjenta; ujawnienie może nastąpić na jego wcześniejszą zgodę albo na zarządzenie sądu.</w:t>
      </w:r>
    </w:p>
    <w:p>
      <w:pPr>
        <w:spacing w:before="0" w:after="0" w:line="360" w:lineRule="auto"/>
        <w:jc w:val="both"/>
      </w:pPr>
      <w:r>
        <w:rPr>
          <w:rFonts w:ascii="Times New Roman" w:hAnsi="Times New Roman" w:eastAsia="Times New Roman" w:cs="Times New Roman"/>
          <w:b w:val="0"/>
          <w:i w:val="0"/>
          <w:sz w:val="22"/>
        </w:rPr>
        <w:t>3. Ujawnienie jest dopuszczalne:</w:t>
      </w:r>
    </w:p>
    <w:p>
      <w:pPr>
        <w:spacing w:before="0" w:after="0" w:line="360" w:lineRule="auto"/>
        <w:jc w:val="both"/>
      </w:pPr>
      <w:r>
        <w:rPr>
          <w:rFonts w:ascii="Times New Roman" w:hAnsi="Times New Roman" w:eastAsia="Times New Roman" w:cs="Times New Roman"/>
          <w:b w:val="0"/>
          <w:i w:val="0"/>
          <w:sz w:val="22"/>
        </w:rPr>
        <w:t>1) na wyraźną zgodę pacjenta;</w:t>
      </w:r>
    </w:p>
    <w:p>
      <w:pPr>
        <w:spacing w:before="0" w:after="0" w:line="360" w:lineRule="auto"/>
        <w:jc w:val="both"/>
      </w:pPr>
      <w:r>
        <w:rPr>
          <w:rFonts w:ascii="Times New Roman" w:hAnsi="Times New Roman" w:eastAsia="Times New Roman" w:cs="Times New Roman"/>
          <w:b w:val="0"/>
          <w:i w:val="0"/>
          <w:sz w:val="22"/>
        </w:rPr>
        <w:t>2) w przypadkach przewidzianych ustawą, w szczególności w związku z chorobą publiczną, przestępstwem, ochroną życia lub zdrowia;</w:t>
      </w:r>
    </w:p>
    <w:p>
      <w:pPr>
        <w:spacing w:before="0" w:after="0" w:line="360" w:lineRule="auto"/>
        <w:jc w:val="both"/>
      </w:pPr>
      <w:r>
        <w:rPr>
          <w:rFonts w:ascii="Times New Roman" w:hAnsi="Times New Roman" w:eastAsia="Times New Roman" w:cs="Times New Roman"/>
          <w:b w:val="0"/>
          <w:i w:val="0"/>
          <w:sz w:val="22"/>
        </w:rPr>
        <w:t>3) wobec organów uprawnionych na podstawie ustawy.</w:t>
      </w:r>
    </w:p>
    <w:p>
      <w:pPr>
        <w:spacing w:before="0" w:after="0" w:line="360" w:lineRule="auto"/>
        <w:jc w:val="both"/>
      </w:pPr>
      <w:r>
        <w:rPr>
          <w:rFonts w:ascii="Times New Roman" w:hAnsi="Times New Roman" w:eastAsia="Times New Roman" w:cs="Times New Roman"/>
          <w:b w:val="0"/>
          <w:i w:val="0"/>
          <w:sz w:val="22"/>
        </w:rPr>
        <w:t>4. Ujawnienie musi być ograniczone do niezbędnego zakresu i odnotowane w dokumentacji.</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18. </w:t>
      </w:r>
      <w:r>
        <w:rPr>
          <w:rFonts w:ascii="Times New Roman" w:hAnsi="Times New Roman" w:eastAsia="Times New Roman" w:cs="Times New Roman"/>
          <w:b w:val="0"/>
          <w:i w:val="0"/>
          <w:sz w:val="22"/>
        </w:rPr>
        <w:t>1. Lekarz i lekarz dentysta prowadzą dokumentację medyczną w formie papierowej lub elektronicznej.</w:t>
      </w:r>
    </w:p>
    <w:p>
      <w:pPr>
        <w:spacing w:before="0" w:after="0" w:line="360" w:lineRule="auto"/>
        <w:jc w:val="both"/>
      </w:pPr>
      <w:r>
        <w:rPr>
          <w:rFonts w:ascii="Times New Roman" w:hAnsi="Times New Roman" w:eastAsia="Times New Roman" w:cs="Times New Roman"/>
          <w:b w:val="0"/>
          <w:i w:val="0"/>
          <w:sz w:val="22"/>
        </w:rPr>
        <w:t>2. Dokumentacja obejmuje w szczególności: opis badania, diagnozę, przyczynę choroby, zastosowane leczenie, leki, zgodę pacjenta, informacje o powikłaniach i zalecenia.</w:t>
      </w:r>
    </w:p>
    <w:p>
      <w:pPr>
        <w:spacing w:before="0" w:after="0" w:line="360" w:lineRule="auto"/>
        <w:jc w:val="both"/>
      </w:pPr>
      <w:r>
        <w:rPr>
          <w:rFonts w:ascii="Times New Roman" w:hAnsi="Times New Roman" w:eastAsia="Times New Roman" w:cs="Times New Roman"/>
          <w:b w:val="0"/>
          <w:i w:val="0"/>
          <w:sz w:val="22"/>
        </w:rPr>
        <w:t>3. Dokumentację przechowuje się przez 20 lat od ostatniego wpisu; dokumentację małoletniego — do ukończenia 25. roku życia.</w:t>
      </w:r>
    </w:p>
    <w:p>
      <w:pPr>
        <w:spacing w:before="0" w:after="0" w:line="360" w:lineRule="auto"/>
        <w:jc w:val="both"/>
      </w:pPr>
      <w:r>
        <w:rPr>
          <w:rFonts w:ascii="Times New Roman" w:hAnsi="Times New Roman" w:eastAsia="Times New Roman" w:cs="Times New Roman"/>
          <w:b w:val="0"/>
          <w:i w:val="0"/>
          <w:sz w:val="22"/>
        </w:rPr>
        <w:t>4. Pacjent ma prawo do wglądu, kopii i sprostowania dokumentacji; po śmierci pacjenta — osoba bliska, chyba że pacjent sprzeciwił się za życia.</w:t>
      </w:r>
    </w:p>
    <w:p>
      <w:pPr>
        <w:spacing w:before="0" w:after="0" w:line="360" w:lineRule="auto"/>
        <w:jc w:val="both"/>
      </w:pPr>
      <w:r>
        <w:rPr>
          <w:rFonts w:ascii="Times New Roman" w:hAnsi="Times New Roman" w:eastAsia="Times New Roman" w:cs="Times New Roman"/>
          <w:b w:val="0"/>
          <w:i w:val="0"/>
          <w:sz w:val="22"/>
        </w:rPr>
        <w:t>5. Dokumentacja jest chroniona przed dostępem osób nieuprawnionych; Rada może kontrolować jej prowadzenie.</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19. </w:t>
      </w:r>
      <w:r>
        <w:rPr>
          <w:rFonts w:ascii="Times New Roman" w:hAnsi="Times New Roman" w:eastAsia="Times New Roman" w:cs="Times New Roman"/>
          <w:b w:val="0"/>
          <w:i w:val="0"/>
          <w:sz w:val="22"/>
        </w:rPr>
        <w:t>1. Lekarz i lekarz dentysta mogą udzielać świadczeń zdrowotnych na odległość (telemedycyna), jeżeli pozwala na to charakter świadczenia i stan pacjenta.</w:t>
      </w:r>
    </w:p>
    <w:p>
      <w:pPr>
        <w:spacing w:before="0" w:after="0" w:line="360" w:lineRule="auto"/>
        <w:jc w:val="both"/>
      </w:pPr>
      <w:r>
        <w:rPr>
          <w:rFonts w:ascii="Times New Roman" w:hAnsi="Times New Roman" w:eastAsia="Times New Roman" w:cs="Times New Roman"/>
          <w:b w:val="0"/>
          <w:i w:val="0"/>
          <w:sz w:val="22"/>
        </w:rPr>
        <w:t>2. Przed udzieleniem świadczenia należy ustalić tożsamość pacjenta i uzyskać zgodę.</w:t>
      </w:r>
    </w:p>
    <w:p>
      <w:pPr>
        <w:spacing w:before="0" w:after="0" w:line="360" w:lineRule="auto"/>
        <w:jc w:val="both"/>
      </w:pPr>
      <w:r>
        <w:rPr>
          <w:rFonts w:ascii="Times New Roman" w:hAnsi="Times New Roman" w:eastAsia="Times New Roman" w:cs="Times New Roman"/>
          <w:b w:val="0"/>
          <w:i w:val="0"/>
          <w:sz w:val="22"/>
        </w:rPr>
        <w:t>3. Telemedycyna nie może zastępować badania bezpośredniego, gdy jest ono niezbędne.</w:t>
      </w:r>
    </w:p>
    <w:p>
      <w:pPr>
        <w:spacing w:before="0" w:after="0" w:line="360" w:lineRule="auto"/>
        <w:jc w:val="both"/>
      </w:pPr>
      <w:r>
        <w:rPr>
          <w:rFonts w:ascii="Times New Roman" w:hAnsi="Times New Roman" w:eastAsia="Times New Roman" w:cs="Times New Roman"/>
          <w:b w:val="0"/>
          <w:i w:val="0"/>
          <w:sz w:val="22"/>
        </w:rPr>
        <w:t>4. Dokumentacja telemedyczna jest prowadzona na zasadach art. 18; Rada określa standardy telemedycyny w drodze uchwały.</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20. </w:t>
      </w:r>
      <w:r>
        <w:rPr>
          <w:rFonts w:ascii="Times New Roman" w:hAnsi="Times New Roman" w:eastAsia="Times New Roman" w:cs="Times New Roman"/>
          <w:b w:val="0"/>
          <w:i w:val="0"/>
          <w:sz w:val="22"/>
        </w:rPr>
        <w:t>1. Lekarz i lekarz dentysta są obowiązani do ciągłego podnoszenia kwalifikacji w cyklu pięcioletnim.</w:t>
      </w:r>
    </w:p>
    <w:p>
      <w:pPr>
        <w:spacing w:before="0" w:after="0" w:line="360" w:lineRule="auto"/>
        <w:jc w:val="both"/>
      </w:pPr>
      <w:r>
        <w:rPr>
          <w:rFonts w:ascii="Times New Roman" w:hAnsi="Times New Roman" w:eastAsia="Times New Roman" w:cs="Times New Roman"/>
          <w:b w:val="0"/>
          <w:i w:val="0"/>
          <w:sz w:val="22"/>
        </w:rPr>
        <w:t>2. Rada określa programy i formy kształcenia ustawicznego oraz punktową ocenę.</w:t>
      </w:r>
    </w:p>
    <w:p>
      <w:pPr>
        <w:spacing w:before="0" w:after="0" w:line="360" w:lineRule="auto"/>
        <w:jc w:val="both"/>
      </w:pPr>
      <w:r>
        <w:rPr>
          <w:rFonts w:ascii="Times New Roman" w:hAnsi="Times New Roman" w:eastAsia="Times New Roman" w:cs="Times New Roman"/>
          <w:b w:val="0"/>
          <w:i w:val="0"/>
          <w:sz w:val="22"/>
        </w:rPr>
        <w:t>3. Rada może zawiesić PWZ, jeżeli lekarz nie wypełnia obowiązku kształcenia przez dwa kolejne cykle.</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21. </w:t>
      </w:r>
      <w:r>
        <w:rPr>
          <w:rFonts w:ascii="Times New Roman" w:hAnsi="Times New Roman" w:eastAsia="Times New Roman" w:cs="Times New Roman"/>
          <w:b w:val="0"/>
          <w:i w:val="0"/>
          <w:sz w:val="22"/>
        </w:rPr>
        <w:t>1. Lekarz i lekarz dentysta mogą wykonywać zawód w podmiocie publicznym lub prywatnym.</w:t>
      </w:r>
    </w:p>
    <w:p>
      <w:pPr>
        <w:spacing w:before="0" w:after="0" w:line="360" w:lineRule="auto"/>
        <w:jc w:val="both"/>
      </w:pPr>
      <w:r>
        <w:rPr>
          <w:rFonts w:ascii="Times New Roman" w:hAnsi="Times New Roman" w:eastAsia="Times New Roman" w:cs="Times New Roman"/>
          <w:b w:val="0"/>
          <w:i w:val="0"/>
          <w:sz w:val="22"/>
        </w:rPr>
        <w:t>2. Do praktyki prywatnej stosuje się standardy Rady, z zachowaniem ochrony danych osobowych i praw pacjenta.</w:t>
      </w:r>
    </w:p>
    <w:p>
      <w:pPr>
        <w:spacing w:before="0" w:after="0" w:line="360" w:lineRule="auto"/>
        <w:jc w:val="both"/>
      </w:pPr>
      <w:r>
        <w:rPr>
          <w:rFonts w:ascii="Times New Roman" w:hAnsi="Times New Roman" w:eastAsia="Times New Roman" w:cs="Times New Roman"/>
          <w:b w:val="0"/>
          <w:i w:val="0"/>
          <w:sz w:val="22"/>
        </w:rPr>
        <w:t>3. Medycyna estetyczna i chirurgia plastyczna są czynnościami zastrzeżonymi dla lekarzy; Rada określa standardy ich wykonywania.</w:t>
      </w:r>
    </w:p>
    <w:p>
      <w:pPr>
        <w:spacing w:before="0" w:after="0" w:line="360" w:lineRule="auto"/>
        <w:jc w:val="both"/>
      </w:pPr>
      <w:r>
        <w:rPr>
          <w:rFonts w:ascii="Times New Roman" w:hAnsi="Times New Roman" w:eastAsia="Times New Roman" w:cs="Times New Roman"/>
          <w:b w:val="0"/>
          <w:i w:val="0"/>
          <w:sz w:val="22"/>
        </w:rPr>
        <w:t>4. Reklama usług medycznych nie może naruszać godności zawodu, wprowadzać w błąd ani obiecywać wyleczenia.</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22. </w:t>
      </w:r>
      <w:r>
        <w:rPr>
          <w:rFonts w:ascii="Times New Roman" w:hAnsi="Times New Roman" w:eastAsia="Times New Roman" w:cs="Times New Roman"/>
          <w:b w:val="0"/>
          <w:i w:val="0"/>
          <w:sz w:val="22"/>
        </w:rPr>
        <w:t>1. Lekarz i lekarz dentysta są obowiązani udzielić pomocy w stanie nagłego zagrożenia życia lub zdrowia, w zakresie swoich kwalifikacji.</w:t>
      </w:r>
    </w:p>
    <w:p>
      <w:pPr>
        <w:spacing w:before="0" w:after="0" w:line="360" w:lineRule="auto"/>
        <w:jc w:val="both"/>
      </w:pPr>
      <w:r>
        <w:rPr>
          <w:rFonts w:ascii="Times New Roman" w:hAnsi="Times New Roman" w:eastAsia="Times New Roman" w:cs="Times New Roman"/>
          <w:b w:val="0"/>
          <w:i w:val="0"/>
          <w:sz w:val="22"/>
        </w:rPr>
        <w:t>2. Pomoc może być udzielona poza miejscem pracy; lekarz korzysta z ochrony prawnej, chyba że działa z rażącym niedbalstwem.</w:t>
      </w:r>
    </w:p>
    <w:p>
      <w:pPr>
        <w:spacing w:before="0" w:after="0" w:line="360" w:lineRule="auto"/>
        <w:jc w:val="both"/>
      </w:pPr>
      <w:r>
        <w:rPr>
          <w:rFonts w:ascii="Times New Roman" w:hAnsi="Times New Roman" w:eastAsia="Times New Roman" w:cs="Times New Roman"/>
          <w:b w:val="0"/>
          <w:i w:val="0"/>
          <w:sz w:val="22"/>
        </w:rPr>
        <w:t>3. Odmowa pomocy w stanie nagłego zagrożenia stanowi przewinienie zawodowe.</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23. </w:t>
      </w:r>
      <w:r>
        <w:rPr>
          <w:rFonts w:ascii="Times New Roman" w:hAnsi="Times New Roman" w:eastAsia="Times New Roman" w:cs="Times New Roman"/>
          <w:b w:val="0"/>
          <w:i w:val="0"/>
          <w:sz w:val="22"/>
        </w:rPr>
        <w:t>1. PWZ wygasa w razie:</w:t>
      </w:r>
    </w:p>
    <w:p>
      <w:pPr>
        <w:spacing w:before="0" w:after="0" w:line="360" w:lineRule="auto"/>
        <w:jc w:val="both"/>
      </w:pPr>
      <w:r>
        <w:rPr>
          <w:rFonts w:ascii="Times New Roman" w:hAnsi="Times New Roman" w:eastAsia="Times New Roman" w:cs="Times New Roman"/>
          <w:b w:val="0"/>
          <w:i w:val="0"/>
          <w:sz w:val="22"/>
        </w:rPr>
        <w:t>1) zrzeczenia się;</w:t>
      </w:r>
    </w:p>
    <w:p>
      <w:pPr>
        <w:spacing w:before="0" w:after="0" w:line="360" w:lineRule="auto"/>
        <w:jc w:val="both"/>
      </w:pPr>
      <w:r>
        <w:rPr>
          <w:rFonts w:ascii="Times New Roman" w:hAnsi="Times New Roman" w:eastAsia="Times New Roman" w:cs="Times New Roman"/>
          <w:b w:val="0"/>
          <w:i w:val="0"/>
          <w:sz w:val="22"/>
        </w:rPr>
        <w:t>2) utraty obywatelstwa albo prawa do legalnego pobytu, jeżeli ustawa tak stanowi;</w:t>
      </w:r>
    </w:p>
    <w:p>
      <w:pPr>
        <w:spacing w:before="0" w:after="0" w:line="360" w:lineRule="auto"/>
        <w:jc w:val="both"/>
      </w:pPr>
      <w:r>
        <w:rPr>
          <w:rFonts w:ascii="Times New Roman" w:hAnsi="Times New Roman" w:eastAsia="Times New Roman" w:cs="Times New Roman"/>
          <w:b w:val="0"/>
          <w:i w:val="0"/>
          <w:sz w:val="22"/>
        </w:rPr>
        <w:t>3) prawomocnego skazania za przestępstwo umyślne;</w:t>
      </w:r>
    </w:p>
    <w:p>
      <w:pPr>
        <w:spacing w:before="0" w:after="0" w:line="360" w:lineRule="auto"/>
        <w:jc w:val="both"/>
      </w:pPr>
      <w:r>
        <w:rPr>
          <w:rFonts w:ascii="Times New Roman" w:hAnsi="Times New Roman" w:eastAsia="Times New Roman" w:cs="Times New Roman"/>
          <w:b w:val="0"/>
          <w:i w:val="0"/>
          <w:sz w:val="22"/>
        </w:rPr>
        <w:t>4) trwałej niezdolności do wykonywania zawodu;</w:t>
      </w:r>
    </w:p>
    <w:p>
      <w:pPr>
        <w:spacing w:before="0" w:after="0" w:line="360" w:lineRule="auto"/>
        <w:jc w:val="both"/>
      </w:pPr>
      <w:r>
        <w:rPr>
          <w:rFonts w:ascii="Times New Roman" w:hAnsi="Times New Roman" w:eastAsia="Times New Roman" w:cs="Times New Roman"/>
          <w:b w:val="0"/>
          <w:i w:val="0"/>
          <w:sz w:val="22"/>
        </w:rPr>
        <w:t>5) prawomocnego orzeczenia o pozbawieniu PWZ.</w:t>
      </w:r>
    </w:p>
    <w:p>
      <w:pPr>
        <w:spacing w:before="0" w:after="0" w:line="360" w:lineRule="auto"/>
        <w:jc w:val="both"/>
      </w:pPr>
      <w:r>
        <w:rPr>
          <w:rFonts w:ascii="Times New Roman" w:hAnsi="Times New Roman" w:eastAsia="Times New Roman" w:cs="Times New Roman"/>
          <w:b w:val="0"/>
          <w:i w:val="0"/>
          <w:sz w:val="22"/>
        </w:rPr>
        <w:t>2. Trzyosobowy skład orzeczniczy Rady zawiesza PWZ w drodze decyzji administracyjnej, z zastrzeżeniem uznaniowego charakteru zawieszenia na podstawie art. 20 ust. 3, w razie:</w:t>
      </w:r>
    </w:p>
    <w:p>
      <w:pPr>
        <w:spacing w:before="0" w:after="0" w:line="360" w:lineRule="auto"/>
        <w:jc w:val="both"/>
      </w:pPr>
      <w:r>
        <w:rPr>
          <w:rFonts w:ascii="Times New Roman" w:hAnsi="Times New Roman" w:eastAsia="Times New Roman" w:cs="Times New Roman"/>
          <w:b w:val="0"/>
          <w:i w:val="0"/>
          <w:sz w:val="22"/>
        </w:rPr>
        <w:t>1) tymczasowego aresztowania;</w:t>
      </w:r>
    </w:p>
    <w:p>
      <w:pPr>
        <w:spacing w:before="0" w:after="0" w:line="360" w:lineRule="auto"/>
        <w:jc w:val="both"/>
      </w:pPr>
      <w:r>
        <w:rPr>
          <w:rFonts w:ascii="Times New Roman" w:hAnsi="Times New Roman" w:eastAsia="Times New Roman" w:cs="Times New Roman"/>
          <w:b w:val="0"/>
          <w:i w:val="0"/>
          <w:sz w:val="22"/>
        </w:rPr>
        <w:t>2) wszczęcia postępowania dyscyplinarnego o poważne przewinienie, jeżeli dalsze wykonywanie zawodu stwarza bezpośrednie zagrożenie dla pacjentów;</w:t>
      </w:r>
    </w:p>
    <w:p>
      <w:pPr>
        <w:spacing w:before="0" w:after="0" w:line="360" w:lineRule="auto"/>
        <w:jc w:val="both"/>
      </w:pPr>
      <w:r>
        <w:rPr>
          <w:rFonts w:ascii="Times New Roman" w:hAnsi="Times New Roman" w:eastAsia="Times New Roman" w:cs="Times New Roman"/>
          <w:b w:val="0"/>
          <w:i w:val="0"/>
          <w:sz w:val="22"/>
        </w:rPr>
        <w:t>3) choroby zakaźnej zagrażającej pacjentom;</w:t>
      </w:r>
    </w:p>
    <w:p>
      <w:pPr>
        <w:spacing w:before="0" w:after="0" w:line="360" w:lineRule="auto"/>
        <w:jc w:val="both"/>
      </w:pPr>
      <w:r>
        <w:rPr>
          <w:rFonts w:ascii="Times New Roman" w:hAnsi="Times New Roman" w:eastAsia="Times New Roman" w:cs="Times New Roman"/>
          <w:b w:val="0"/>
          <w:i w:val="0"/>
          <w:sz w:val="22"/>
        </w:rPr>
        <w:t>4) niewypełnienia obowiązku kształcenia przez dwa kolejne cykle, o których mowa w art. 20.</w:t>
      </w:r>
    </w:p>
    <w:p>
      <w:pPr>
        <w:spacing w:before="0" w:after="0" w:line="360" w:lineRule="auto"/>
        <w:jc w:val="both"/>
      </w:pPr>
      <w:r>
        <w:rPr>
          <w:rFonts w:ascii="Times New Roman" w:hAnsi="Times New Roman" w:eastAsia="Times New Roman" w:cs="Times New Roman"/>
          <w:b w:val="0"/>
          <w:i w:val="0"/>
          <w:sz w:val="22"/>
        </w:rPr>
        <w:t>3. Zawieszenie trwa do ustania przyczyny, nie dłużej niż 5 lat, z zastrzeżeniem szczególnego limitu zabezpieczenia dyscyplinarnego określonego w art. 56 ust. 2.</w:t>
      </w:r>
    </w:p>
    <w:p>
      <w:pPr>
        <w:spacing w:before="0" w:after="0" w:line="360" w:lineRule="auto"/>
        <w:jc w:val="both"/>
      </w:pPr>
      <w:r>
        <w:rPr>
          <w:rFonts w:ascii="Times New Roman" w:hAnsi="Times New Roman" w:eastAsia="Times New Roman" w:cs="Times New Roman"/>
          <w:b w:val="0"/>
          <w:i w:val="0"/>
          <w:sz w:val="22"/>
        </w:rPr>
        <w:t>4. Do składu orzeczniczego stosuje się art. 45 ust. 1 zdanie pierwsze, ust. 2 i 2a–2d. Od decyzji przysługuje odwołanie do Rady w pełnym składzie na zasadach art. 45 ust. 9–12, a następnie skarga do Koronnego Trybunału Administracyjnego.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24. </w:t>
      </w:r>
      <w:r>
        <w:rPr>
          <w:rFonts w:ascii="Times New Roman" w:hAnsi="Times New Roman" w:eastAsia="Times New Roman" w:cs="Times New Roman"/>
          <w:b w:val="0"/>
          <w:i w:val="0"/>
          <w:sz w:val="22"/>
        </w:rPr>
        <w:t>1. Lekarz i lekarz dentysta składają ślubowanie wobec Przewodniczącego Rady w obecności dwóch członków Rady.</w:t>
      </w:r>
    </w:p>
    <w:p>
      <w:pPr>
        <w:spacing w:before="0" w:after="0" w:line="360" w:lineRule="auto"/>
        <w:jc w:val="both"/>
      </w:pPr>
      <w:r>
        <w:rPr>
          <w:rFonts w:ascii="Times New Roman" w:hAnsi="Times New Roman" w:eastAsia="Times New Roman" w:cs="Times New Roman"/>
          <w:b w:val="0"/>
          <w:i w:val="0"/>
          <w:sz w:val="22"/>
        </w:rPr>
        <w:t>2. Rota ślubowania stanowi Załącznik nr 1 do ustawy.</w:t>
      </w:r>
    </w:p>
    <w:p>
      <w:pPr>
        <w:spacing w:before="0" w:after="0" w:line="360" w:lineRule="auto"/>
        <w:jc w:val="both"/>
      </w:pPr>
      <w:r>
        <w:rPr>
          <w:rFonts w:ascii="Times New Roman" w:hAnsi="Times New Roman" w:eastAsia="Times New Roman" w:cs="Times New Roman"/>
          <w:b w:val="0"/>
          <w:i w:val="0"/>
          <w:sz w:val="22"/>
        </w:rPr>
        <w:t>3. Złożenie ślubowania odnotowuje się w rejestrze.</w:t>
      </w:r>
    </w:p>
    <w:p>
      <w:pPr>
        <w:keepNext w:val="0"/>
        <w:keepLines w:val="0"/>
        <w:pageBreakBefore w:val="0"/>
        <w:spacing w:before="0" w:after="0" w:line="360" w:lineRule="auto"/>
        <w:jc w:val="both"/>
      </w:pPr>
    </w:p>
    <w:p>
      <w:pPr>
        <w:keepNext/>
        <w:keepLines/>
        <w:pageBreakBefore w:val="0"/>
        <w:spacing w:before="0" w:after="0" w:line="360" w:lineRule="auto"/>
        <w:jc w:val="center"/>
      </w:pPr>
      <w:r>
        <w:rPr>
          <w:rFonts w:ascii="Times New Roman" w:hAnsi="Times New Roman" w:eastAsia="Times New Roman" w:cs="Times New Roman"/>
          <w:b w:val="0"/>
          <w:i w:val="0"/>
          <w:sz w:val="22"/>
        </w:rPr>
        <w:t>ROZDZIAŁ 3</w:t>
      </w:r>
    </w:p>
    <w:p>
      <w:pPr>
        <w:keepNext/>
        <w:keepLines/>
        <w:pageBreakBefore w:val="0"/>
        <w:spacing w:before="0" w:after="0" w:line="360" w:lineRule="auto"/>
        <w:jc w:val="center"/>
      </w:pPr>
      <w:r>
        <w:rPr>
          <w:rFonts w:ascii="Times New Roman" w:hAnsi="Times New Roman" w:eastAsia="Times New Roman" w:cs="Times New Roman"/>
          <w:b/>
          <w:i w:val="0"/>
          <w:sz w:val="22"/>
        </w:rPr>
        <w:t>NACZELNA KORONNA RADA LEKARZY I LEKARZY DENTYSTÓW</w:t>
      </w:r>
    </w:p>
    <w:p>
      <w:pPr>
        <w:keepNext/>
        <w:keepLines w:val="0"/>
        <w:pageBreakBefore w:val="0"/>
        <w:spacing w:before="0" w:after="0" w:line="360" w:lineRule="auto"/>
        <w:jc w:val="center"/>
      </w:pPr>
    </w:p>
    <w:p>
      <w:pPr>
        <w:spacing w:before="0" w:after="0" w:line="360" w:lineRule="auto"/>
        <w:jc w:val="both"/>
      </w:pPr>
      <w:r>
        <w:rPr>
          <w:rFonts w:ascii="Times New Roman" w:hAnsi="Times New Roman" w:eastAsia="Times New Roman" w:cs="Times New Roman"/>
          <w:b/>
          <w:i w:val="0"/>
          <w:sz w:val="22"/>
        </w:rPr>
        <w:t xml:space="preserve">Art. 25. </w:t>
      </w:r>
      <w:r>
        <w:rPr>
          <w:rFonts w:ascii="Times New Roman" w:hAnsi="Times New Roman" w:eastAsia="Times New Roman" w:cs="Times New Roman"/>
          <w:b w:val="0"/>
          <w:i w:val="0"/>
          <w:sz w:val="22"/>
        </w:rPr>
        <w:t>1. Rada składa się z 10 członków: 5 lekarzy i 5 lekarzy dentystów.</w:t>
      </w:r>
    </w:p>
    <w:p>
      <w:pPr>
        <w:spacing w:before="0" w:after="0" w:line="360" w:lineRule="auto"/>
        <w:jc w:val="both"/>
      </w:pPr>
      <w:r>
        <w:rPr>
          <w:rFonts w:ascii="Times New Roman" w:hAnsi="Times New Roman" w:eastAsia="Times New Roman" w:cs="Times New Roman"/>
          <w:b w:val="0"/>
          <w:i w:val="0"/>
          <w:sz w:val="22"/>
        </w:rPr>
        <w:t>2. W skład Rady wchodzą Przewodniczący, dwóch Wiceprzewodniczących i 7 członków.</w:t>
      </w:r>
    </w:p>
    <w:p>
      <w:pPr>
        <w:spacing w:before="0" w:after="0" w:line="360" w:lineRule="auto"/>
        <w:jc w:val="both"/>
      </w:pPr>
      <w:r>
        <w:rPr>
          <w:rFonts w:ascii="Times New Roman" w:hAnsi="Times New Roman" w:eastAsia="Times New Roman" w:cs="Times New Roman"/>
          <w:b w:val="0"/>
          <w:i w:val="0"/>
          <w:sz w:val="22"/>
        </w:rPr>
        <w:t>3. Wszystkich członków Rady powołuje Senat Koronny spośród lekarzy i lekarzy dentystów. Senat wskazuje spośród powołanych członków Przewodniczącego i dwóch Wiceprzewodniczących, w trybie określonym w art. 26 ust. 1; w tym samym trybie obsadza opróżnione funkcje na pozostałą część kadencji.</w:t>
      </w:r>
    </w:p>
    <w:p>
      <w:pPr>
        <w:spacing w:before="0" w:after="0" w:line="360" w:lineRule="auto"/>
        <w:jc w:val="both"/>
      </w:pPr>
      <w:r>
        <w:rPr>
          <w:rFonts w:ascii="Times New Roman" w:hAnsi="Times New Roman" w:eastAsia="Times New Roman" w:cs="Times New Roman"/>
          <w:b w:val="0"/>
          <w:i w:val="0"/>
          <w:sz w:val="22"/>
        </w:rPr>
        <w:t>4. Rada jest organem kolegialnym.</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26. </w:t>
      </w:r>
      <w:r>
        <w:rPr>
          <w:rFonts w:ascii="Times New Roman" w:hAnsi="Times New Roman" w:eastAsia="Times New Roman" w:cs="Times New Roman"/>
          <w:b w:val="0"/>
          <w:i w:val="0"/>
          <w:sz w:val="22"/>
        </w:rPr>
        <w:t>1. Senat Koronny powołuje członków Rady większością 3/5 ustawowej liczby senatorów.</w:t>
      </w:r>
    </w:p>
    <w:p>
      <w:pPr>
        <w:spacing w:before="0" w:after="0" w:line="360" w:lineRule="auto"/>
        <w:jc w:val="both"/>
      </w:pPr>
      <w:r>
        <w:rPr>
          <w:rFonts w:ascii="Times New Roman" w:hAnsi="Times New Roman" w:eastAsia="Times New Roman" w:cs="Times New Roman"/>
          <w:b w:val="0"/>
          <w:i w:val="0"/>
          <w:sz w:val="22"/>
        </w:rPr>
        <w:t>2. Kandydatów na członków Rady mogą zgłaszać:</w:t>
      </w:r>
    </w:p>
    <w:p>
      <w:pPr>
        <w:spacing w:before="0" w:after="0" w:line="360" w:lineRule="auto"/>
        <w:jc w:val="both"/>
      </w:pPr>
      <w:r>
        <w:rPr>
          <w:rFonts w:ascii="Times New Roman" w:hAnsi="Times New Roman" w:eastAsia="Times New Roman" w:cs="Times New Roman"/>
          <w:b w:val="0"/>
          <w:i w:val="0"/>
          <w:sz w:val="22"/>
        </w:rPr>
        <w:t>1) Pierwszy Senator;</w:t>
      </w:r>
    </w:p>
    <w:p>
      <w:pPr>
        <w:spacing w:before="0" w:after="0" w:line="360" w:lineRule="auto"/>
        <w:jc w:val="both"/>
      </w:pPr>
      <w:r>
        <w:rPr>
          <w:rFonts w:ascii="Times New Roman" w:hAnsi="Times New Roman" w:eastAsia="Times New Roman" w:cs="Times New Roman"/>
          <w:b w:val="0"/>
          <w:i w:val="0"/>
          <w:sz w:val="22"/>
        </w:rPr>
        <w:t>2) Marszałek Izby Multikont i Marszałek Izby Arystokratów;</w:t>
      </w:r>
    </w:p>
    <w:p>
      <w:pPr>
        <w:spacing w:before="0" w:after="0" w:line="360" w:lineRule="auto"/>
        <w:jc w:val="both"/>
      </w:pPr>
      <w:r>
        <w:rPr>
          <w:rFonts w:ascii="Times New Roman" w:hAnsi="Times New Roman" w:eastAsia="Times New Roman" w:cs="Times New Roman"/>
          <w:b w:val="0"/>
          <w:i w:val="0"/>
          <w:sz w:val="22"/>
        </w:rPr>
        <w:t>3) Komisja Senatu Koronnego właściwa do spraw zdrowia;</w:t>
      </w:r>
    </w:p>
    <w:p>
      <w:pPr>
        <w:spacing w:before="0" w:after="0" w:line="360" w:lineRule="auto"/>
        <w:jc w:val="both"/>
      </w:pPr>
      <w:r>
        <w:rPr>
          <w:rFonts w:ascii="Times New Roman" w:hAnsi="Times New Roman" w:eastAsia="Times New Roman" w:cs="Times New Roman"/>
          <w:b w:val="0"/>
          <w:i w:val="0"/>
          <w:sz w:val="22"/>
        </w:rPr>
        <w:t>4) minister zdrowia;</w:t>
      </w:r>
    </w:p>
    <w:p>
      <w:pPr>
        <w:spacing w:before="0" w:after="0" w:line="360" w:lineRule="auto"/>
        <w:jc w:val="both"/>
      </w:pPr>
      <w:r>
        <w:rPr>
          <w:rFonts w:ascii="Times New Roman" w:hAnsi="Times New Roman" w:eastAsia="Times New Roman" w:cs="Times New Roman"/>
          <w:b w:val="0"/>
          <w:i w:val="0"/>
          <w:sz w:val="22"/>
        </w:rPr>
        <w:t>5) koronne uczelnie medyczne;</w:t>
      </w:r>
    </w:p>
    <w:p>
      <w:pPr>
        <w:spacing w:before="0" w:after="0" w:line="360" w:lineRule="auto"/>
        <w:jc w:val="both"/>
      </w:pPr>
      <w:r>
        <w:rPr>
          <w:rFonts w:ascii="Times New Roman" w:hAnsi="Times New Roman" w:eastAsia="Times New Roman" w:cs="Times New Roman"/>
          <w:b w:val="0"/>
          <w:i w:val="0"/>
          <w:sz w:val="22"/>
        </w:rPr>
        <w:t>6) stowarzyszenia lekarzy i lekarzy dentystów;</w:t>
      </w:r>
    </w:p>
    <w:p>
      <w:pPr>
        <w:spacing w:before="0" w:after="0" w:line="360" w:lineRule="auto"/>
        <w:jc w:val="both"/>
      </w:pPr>
      <w:r>
        <w:rPr>
          <w:rFonts w:ascii="Times New Roman" w:hAnsi="Times New Roman" w:eastAsia="Times New Roman" w:cs="Times New Roman"/>
          <w:b w:val="0"/>
          <w:i w:val="0"/>
          <w:sz w:val="22"/>
        </w:rPr>
        <w:t>7) grupa co najmniej 50 lekarzy lub lekarzy dentystów.</w:t>
      </w:r>
    </w:p>
    <w:p>
      <w:pPr>
        <w:spacing w:before="0" w:after="0" w:line="360" w:lineRule="auto"/>
        <w:jc w:val="both"/>
      </w:pPr>
      <w:r>
        <w:rPr>
          <w:rFonts w:ascii="Times New Roman" w:hAnsi="Times New Roman" w:eastAsia="Times New Roman" w:cs="Times New Roman"/>
          <w:b w:val="0"/>
          <w:i w:val="0"/>
          <w:sz w:val="22"/>
        </w:rPr>
        <w:t>3. Senat może powołać na członka Rady każdą osobę spełniającą wymagania ustawowe, także niezgłoszoną jako kandydat.</w:t>
      </w:r>
    </w:p>
    <w:p>
      <w:pPr>
        <w:spacing w:before="0" w:after="0" w:line="360" w:lineRule="auto"/>
        <w:jc w:val="both"/>
      </w:pPr>
      <w:r>
        <w:rPr>
          <w:rFonts w:ascii="Times New Roman" w:hAnsi="Times New Roman" w:eastAsia="Times New Roman" w:cs="Times New Roman"/>
          <w:b w:val="0"/>
          <w:i w:val="0"/>
          <w:sz w:val="22"/>
        </w:rPr>
        <w:t>4. Członkiem Rady może być osoba, która:</w:t>
      </w:r>
    </w:p>
    <w:p>
      <w:pPr>
        <w:spacing w:before="0" w:after="0" w:line="360" w:lineRule="auto"/>
        <w:jc w:val="both"/>
      </w:pPr>
      <w:r>
        <w:rPr>
          <w:rFonts w:ascii="Times New Roman" w:hAnsi="Times New Roman" w:eastAsia="Times New Roman" w:cs="Times New Roman"/>
          <w:b w:val="0"/>
          <w:i w:val="0"/>
          <w:sz w:val="22"/>
        </w:rPr>
        <w:t>1) posiada PWZ i co najmniej 10 lat praktyki;</w:t>
      </w:r>
    </w:p>
    <w:p>
      <w:pPr>
        <w:spacing w:before="0" w:after="0" w:line="360" w:lineRule="auto"/>
        <w:jc w:val="both"/>
      </w:pPr>
      <w:r>
        <w:rPr>
          <w:rFonts w:ascii="Times New Roman" w:hAnsi="Times New Roman" w:eastAsia="Times New Roman" w:cs="Times New Roman"/>
          <w:b w:val="0"/>
          <w:i w:val="0"/>
          <w:sz w:val="22"/>
        </w:rPr>
        <w:t>2) jest obywatelem Korony i korzysta z pełni praw publicznych;</w:t>
      </w:r>
    </w:p>
    <w:p>
      <w:pPr>
        <w:spacing w:before="0" w:after="0" w:line="360" w:lineRule="auto"/>
        <w:jc w:val="both"/>
      </w:pPr>
      <w:r>
        <w:rPr>
          <w:rFonts w:ascii="Times New Roman" w:hAnsi="Times New Roman" w:eastAsia="Times New Roman" w:cs="Times New Roman"/>
          <w:b w:val="0"/>
          <w:i w:val="0"/>
          <w:sz w:val="22"/>
        </w:rPr>
        <w:t>3) nie była prawomocnie skazana za przestępstwo umyślne;</w:t>
      </w:r>
    </w:p>
    <w:p>
      <w:pPr>
        <w:spacing w:before="0" w:after="0" w:line="360" w:lineRule="auto"/>
        <w:jc w:val="both"/>
      </w:pPr>
      <w:r>
        <w:rPr>
          <w:rFonts w:ascii="Times New Roman" w:hAnsi="Times New Roman" w:eastAsia="Times New Roman" w:cs="Times New Roman"/>
          <w:b w:val="0"/>
          <w:i w:val="0"/>
          <w:sz w:val="22"/>
        </w:rPr>
        <w:t>4) nie pełni funkcji w partii politycznej;</w:t>
      </w:r>
    </w:p>
    <w:p>
      <w:pPr>
        <w:spacing w:before="0" w:after="0" w:line="360" w:lineRule="auto"/>
        <w:jc w:val="both"/>
      </w:pPr>
      <w:r>
        <w:rPr>
          <w:rFonts w:ascii="Times New Roman" w:hAnsi="Times New Roman" w:eastAsia="Times New Roman" w:cs="Times New Roman"/>
          <w:b w:val="0"/>
          <w:i w:val="0"/>
          <w:sz w:val="22"/>
        </w:rPr>
        <w:t>5) nie pozostaje w konflikcie interesów z zadaniami Rady;</w:t>
      </w:r>
    </w:p>
    <w:p>
      <w:pPr>
        <w:spacing w:before="0" w:after="0" w:line="360" w:lineRule="auto"/>
        <w:jc w:val="both"/>
      </w:pPr>
      <w:r>
        <w:rPr>
          <w:rFonts w:ascii="Times New Roman" w:hAnsi="Times New Roman" w:eastAsia="Times New Roman" w:cs="Times New Roman"/>
          <w:b w:val="0"/>
          <w:i w:val="0"/>
          <w:sz w:val="22"/>
        </w:rPr>
        <w:t>6) wyróżnia się wiedzą medyczną i autorytetem etycznym.</w:t>
      </w:r>
    </w:p>
    <w:p>
      <w:pPr>
        <w:spacing w:before="0" w:after="0" w:line="360" w:lineRule="auto"/>
        <w:jc w:val="both"/>
      </w:pPr>
      <w:r>
        <w:rPr>
          <w:rFonts w:ascii="Times New Roman" w:hAnsi="Times New Roman" w:eastAsia="Times New Roman" w:cs="Times New Roman"/>
          <w:b w:val="0"/>
          <w:i w:val="0"/>
          <w:sz w:val="22"/>
        </w:rPr>
        <w:t>5. Tryb zgłaszania kandydatur i powoływania określa Regulamin Senatu.</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27. </w:t>
      </w:r>
      <w:r>
        <w:rPr>
          <w:rFonts w:ascii="Times New Roman" w:hAnsi="Times New Roman" w:eastAsia="Times New Roman" w:cs="Times New Roman"/>
          <w:b w:val="0"/>
          <w:i w:val="0"/>
          <w:sz w:val="22"/>
        </w:rPr>
        <w:t>1. Kadencja Rady trwa 6 lat i rozpoczyna się z dniem powołania wszystkich członków.</w:t>
      </w:r>
    </w:p>
    <w:p>
      <w:pPr>
        <w:spacing w:before="0" w:after="0" w:line="360" w:lineRule="auto"/>
        <w:jc w:val="both"/>
      </w:pPr>
      <w:r>
        <w:rPr>
          <w:rFonts w:ascii="Times New Roman" w:hAnsi="Times New Roman" w:eastAsia="Times New Roman" w:cs="Times New Roman"/>
          <w:b w:val="0"/>
          <w:i w:val="0"/>
          <w:sz w:val="22"/>
        </w:rPr>
        <w:t>2. Członek Rady może być powołany ponownie tylko raz.</w:t>
      </w:r>
    </w:p>
    <w:p>
      <w:pPr>
        <w:spacing w:before="0" w:after="0" w:line="360" w:lineRule="auto"/>
        <w:jc w:val="both"/>
      </w:pPr>
      <w:r>
        <w:rPr>
          <w:rFonts w:ascii="Times New Roman" w:hAnsi="Times New Roman" w:eastAsia="Times New Roman" w:cs="Times New Roman"/>
          <w:b w:val="0"/>
          <w:i w:val="0"/>
          <w:sz w:val="22"/>
        </w:rPr>
        <w:t>3. W razie wygaśnięcia mandatu Senat powołuje nowego członka na okres do końca kadencji.</w:t>
      </w:r>
    </w:p>
    <w:p>
      <w:pPr>
        <w:spacing w:before="0" w:after="0" w:line="360" w:lineRule="auto"/>
        <w:jc w:val="both"/>
      </w:pPr>
      <w:r>
        <w:rPr>
          <w:rFonts w:ascii="Times New Roman" w:hAnsi="Times New Roman" w:eastAsia="Times New Roman" w:cs="Times New Roman"/>
          <w:b w:val="0"/>
          <w:i w:val="0"/>
          <w:sz w:val="22"/>
        </w:rPr>
        <w:t>4. Mandat członka Rady wygasa przed upływem kadencji w razie śmierci, zrzeczenia się, odwołania lub utraty wymagań, o których mowa w art. 26 ust. 4.</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28. </w:t>
      </w:r>
      <w:r>
        <w:rPr>
          <w:rFonts w:ascii="Times New Roman" w:hAnsi="Times New Roman" w:eastAsia="Times New Roman" w:cs="Times New Roman"/>
          <w:b w:val="0"/>
          <w:i w:val="0"/>
          <w:sz w:val="22"/>
        </w:rPr>
        <w:t>1. Członek Rady składa wobec Senatu ślubowanie następującej treści: „Uroczyście ślubuję służyć wiernie Koronie Krulestwa Multikont, strzec godności stanu lekarskiego, działać zgodnie z wiedzą medyczną i sumieniem, nie ulegać wpływom politycznym ani interesom prywatnym, a dobro pacjenta i zdrowie publiczne stawiać ponad wszystko. Tak mi dopomóż honor i sumienie.”</w:t>
      </w:r>
    </w:p>
    <w:p>
      <w:pPr>
        <w:spacing w:before="0" w:after="0" w:line="360" w:lineRule="auto"/>
        <w:jc w:val="both"/>
      </w:pPr>
      <w:r>
        <w:rPr>
          <w:rFonts w:ascii="Times New Roman" w:hAnsi="Times New Roman" w:eastAsia="Times New Roman" w:cs="Times New Roman"/>
          <w:b w:val="0"/>
          <w:i w:val="0"/>
          <w:sz w:val="22"/>
        </w:rPr>
        <w:t>2. Członek Rady jest niezależny; nie może przyjmować instrukcji od organów państwa, partii politycznych ani podmiotów gospodarczych.</w:t>
      </w:r>
    </w:p>
    <w:p>
      <w:pPr>
        <w:spacing w:before="0" w:after="0" w:line="360" w:lineRule="auto"/>
        <w:jc w:val="both"/>
      </w:pPr>
      <w:r>
        <w:rPr>
          <w:rFonts w:ascii="Times New Roman" w:hAnsi="Times New Roman" w:eastAsia="Times New Roman" w:cs="Times New Roman"/>
          <w:b w:val="0"/>
          <w:i w:val="0"/>
          <w:sz w:val="22"/>
        </w:rPr>
        <w:t>3. Członek Rady nie może brać udziału w rozpatrywaniu sprawy, w której zachodzi konflikt interesów; fakt wyłączenia odnotowuje się w protokole.</w:t>
      </w:r>
    </w:p>
    <w:p>
      <w:pPr>
        <w:spacing w:before="0" w:after="0" w:line="360" w:lineRule="auto"/>
        <w:jc w:val="both"/>
      </w:pPr>
      <w:r>
        <w:rPr>
          <w:rFonts w:ascii="Times New Roman" w:hAnsi="Times New Roman" w:eastAsia="Times New Roman" w:cs="Times New Roman"/>
          <w:b w:val="0"/>
          <w:i w:val="0"/>
          <w:sz w:val="22"/>
        </w:rPr>
        <w:t>4. Członek Rady nie ponosi odpowiedzialności za głosowanie lub opinię wyrażoną w ramach Rady, chyba że naruszy prawo.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29. </w:t>
      </w:r>
      <w:r>
        <w:rPr>
          <w:rFonts w:ascii="Times New Roman" w:hAnsi="Times New Roman" w:eastAsia="Times New Roman" w:cs="Times New Roman"/>
          <w:b w:val="0"/>
          <w:i w:val="0"/>
          <w:sz w:val="22"/>
        </w:rPr>
        <w:t>1. Senat Koronny może odwołać członka Rady przed upływem kadencji wyłącznie w razie:</w:t>
      </w:r>
    </w:p>
    <w:p>
      <w:pPr>
        <w:spacing w:before="0" w:after="0" w:line="360" w:lineRule="auto"/>
        <w:jc w:val="both"/>
      </w:pPr>
      <w:r>
        <w:rPr>
          <w:rFonts w:ascii="Times New Roman" w:hAnsi="Times New Roman" w:eastAsia="Times New Roman" w:cs="Times New Roman"/>
          <w:b w:val="0"/>
          <w:i w:val="0"/>
          <w:sz w:val="22"/>
        </w:rPr>
        <w:t>1) zrzeczenia się;</w:t>
      </w:r>
    </w:p>
    <w:p>
      <w:pPr>
        <w:spacing w:before="0" w:after="0" w:line="360" w:lineRule="auto"/>
        <w:jc w:val="both"/>
      </w:pPr>
      <w:r>
        <w:rPr>
          <w:rFonts w:ascii="Times New Roman" w:hAnsi="Times New Roman" w:eastAsia="Times New Roman" w:cs="Times New Roman"/>
          <w:b w:val="0"/>
          <w:i w:val="0"/>
          <w:sz w:val="22"/>
        </w:rPr>
        <w:t>2) trwałej niezdolności do pełnienia funkcji, stwierdzonej uchwałą Senatu;</w:t>
      </w:r>
    </w:p>
    <w:p>
      <w:pPr>
        <w:spacing w:before="0" w:after="0" w:line="360" w:lineRule="auto"/>
        <w:jc w:val="both"/>
      </w:pPr>
      <w:r>
        <w:rPr>
          <w:rFonts w:ascii="Times New Roman" w:hAnsi="Times New Roman" w:eastAsia="Times New Roman" w:cs="Times New Roman"/>
          <w:b w:val="0"/>
          <w:i w:val="0"/>
          <w:sz w:val="22"/>
        </w:rPr>
        <w:t>3) prawomocnego skazania za przestępstwo umyślne;</w:t>
      </w:r>
    </w:p>
    <w:p>
      <w:pPr>
        <w:spacing w:before="0" w:after="0" w:line="360" w:lineRule="auto"/>
        <w:jc w:val="both"/>
      </w:pPr>
      <w:r>
        <w:rPr>
          <w:rFonts w:ascii="Times New Roman" w:hAnsi="Times New Roman" w:eastAsia="Times New Roman" w:cs="Times New Roman"/>
          <w:b w:val="0"/>
          <w:i w:val="0"/>
          <w:sz w:val="22"/>
        </w:rPr>
        <w:t>4) rażącego naruszenia Konstytucji, ustawy lub etyki lekarskiej;</w:t>
      </w:r>
    </w:p>
    <w:p>
      <w:pPr>
        <w:spacing w:before="0" w:after="0" w:line="360" w:lineRule="auto"/>
        <w:jc w:val="both"/>
      </w:pPr>
      <w:r>
        <w:rPr>
          <w:rFonts w:ascii="Times New Roman" w:hAnsi="Times New Roman" w:eastAsia="Times New Roman" w:cs="Times New Roman"/>
          <w:b w:val="0"/>
          <w:i w:val="0"/>
          <w:sz w:val="22"/>
        </w:rPr>
        <w:t>5) utraty obywatelstwa Korony lub PWZ;</w:t>
      </w:r>
    </w:p>
    <w:p>
      <w:pPr>
        <w:spacing w:before="0" w:after="0" w:line="360" w:lineRule="auto"/>
        <w:jc w:val="both"/>
      </w:pPr>
      <w:r>
        <w:rPr>
          <w:rFonts w:ascii="Times New Roman" w:hAnsi="Times New Roman" w:eastAsia="Times New Roman" w:cs="Times New Roman"/>
          <w:b w:val="0"/>
          <w:i w:val="0"/>
          <w:sz w:val="22"/>
        </w:rPr>
        <w:t>6) nieusprawiedliwionej nieobecności na co najmniej trzech kolejnych posiedzeniach;</w:t>
      </w:r>
    </w:p>
    <w:p>
      <w:pPr>
        <w:spacing w:before="0" w:after="0" w:line="360" w:lineRule="auto"/>
        <w:jc w:val="both"/>
      </w:pPr>
      <w:r>
        <w:rPr>
          <w:rFonts w:ascii="Times New Roman" w:hAnsi="Times New Roman" w:eastAsia="Times New Roman" w:cs="Times New Roman"/>
          <w:b w:val="0"/>
          <w:i w:val="0"/>
          <w:sz w:val="22"/>
        </w:rPr>
        <w:t>7) ujawnienia konfliktu interesów, którego członek nie usunął.</w:t>
      </w:r>
    </w:p>
    <w:p>
      <w:pPr>
        <w:spacing w:before="0" w:after="0" w:line="360" w:lineRule="auto"/>
        <w:jc w:val="both"/>
      </w:pPr>
      <w:r>
        <w:rPr>
          <w:rFonts w:ascii="Times New Roman" w:hAnsi="Times New Roman" w:eastAsia="Times New Roman" w:cs="Times New Roman"/>
          <w:b w:val="0"/>
          <w:i w:val="0"/>
          <w:sz w:val="22"/>
        </w:rPr>
        <w:t>2. Odwołanie następuje większością 2/3 ustawowej liczby senatorów.</w:t>
      </w:r>
    </w:p>
    <w:p>
      <w:pPr>
        <w:spacing w:before="0" w:after="0" w:line="360" w:lineRule="auto"/>
        <w:jc w:val="both"/>
      </w:pPr>
      <w:r>
        <w:rPr>
          <w:rFonts w:ascii="Times New Roman" w:hAnsi="Times New Roman" w:eastAsia="Times New Roman" w:cs="Times New Roman"/>
          <w:b w:val="0"/>
          <w:i w:val="0"/>
          <w:sz w:val="22"/>
        </w:rPr>
        <w:t>3. Odwołanie wymaga uprzedniego wysłuchania członka Rady, chyba że jest to niemożliwe.</w:t>
      </w:r>
    </w:p>
    <w:p>
      <w:pPr>
        <w:spacing w:before="0" w:after="0" w:line="360" w:lineRule="auto"/>
        <w:jc w:val="both"/>
      </w:pPr>
      <w:r>
        <w:rPr>
          <w:rFonts w:ascii="Times New Roman" w:hAnsi="Times New Roman" w:eastAsia="Times New Roman" w:cs="Times New Roman"/>
          <w:b w:val="0"/>
          <w:i w:val="0"/>
          <w:sz w:val="22"/>
        </w:rPr>
        <w:t>4. Członek Rady nie może być odwołany z powodów politycznych.</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30. </w:t>
      </w:r>
      <w:r>
        <w:rPr>
          <w:rFonts w:ascii="Times New Roman" w:hAnsi="Times New Roman" w:eastAsia="Times New Roman" w:cs="Times New Roman"/>
          <w:b w:val="0"/>
          <w:i w:val="0"/>
          <w:sz w:val="22"/>
        </w:rPr>
        <w:t>1. Przewodniczący Rady reprezentuje Radę, zwołuje posiedzenia, prowadzi obrady, podpisuje uchwały oraz wykonuje inne zadania określone ustawą.</w:t>
      </w:r>
    </w:p>
    <w:p>
      <w:pPr>
        <w:spacing w:before="0" w:after="0" w:line="360" w:lineRule="auto"/>
        <w:jc w:val="both"/>
      </w:pPr>
      <w:r>
        <w:rPr>
          <w:rFonts w:ascii="Times New Roman" w:hAnsi="Times New Roman" w:eastAsia="Times New Roman" w:cs="Times New Roman"/>
          <w:b w:val="0"/>
          <w:i w:val="0"/>
          <w:sz w:val="22"/>
        </w:rPr>
        <w:t>2. Wiceprzewodniczący zastępują Przewodniczącego w razie nieobecności, w kolejności wskazanej przez Radę.</w:t>
      </w:r>
    </w:p>
    <w:p>
      <w:pPr>
        <w:spacing w:before="0" w:after="0" w:line="360" w:lineRule="auto"/>
        <w:jc w:val="both"/>
      </w:pPr>
      <w:r>
        <w:rPr>
          <w:rFonts w:ascii="Times New Roman" w:hAnsi="Times New Roman" w:eastAsia="Times New Roman" w:cs="Times New Roman"/>
          <w:b w:val="0"/>
          <w:i w:val="0"/>
          <w:sz w:val="22"/>
        </w:rPr>
        <w:t>3. Prezydium Rady tworzą Przewodniczący, Wiceprzewodniczący oraz dwóch członków wybranych przez Radę.</w:t>
      </w:r>
    </w:p>
    <w:p>
      <w:pPr>
        <w:spacing w:before="0" w:after="0" w:line="360" w:lineRule="auto"/>
        <w:jc w:val="both"/>
      </w:pPr>
      <w:r>
        <w:rPr>
          <w:rFonts w:ascii="Times New Roman" w:hAnsi="Times New Roman" w:eastAsia="Times New Roman" w:cs="Times New Roman"/>
          <w:b w:val="0"/>
          <w:i w:val="0"/>
          <w:sz w:val="22"/>
        </w:rPr>
        <w:t>4. Prezydium przygotowuje porządek obrad, koordynuje prace Rady i wykonuje uchwały Rady.</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31. </w:t>
      </w:r>
      <w:r>
        <w:rPr>
          <w:rFonts w:ascii="Times New Roman" w:hAnsi="Times New Roman" w:eastAsia="Times New Roman" w:cs="Times New Roman"/>
          <w:b w:val="0"/>
          <w:i w:val="0"/>
          <w:sz w:val="22"/>
        </w:rPr>
        <w:t>1. Sekretarza Rady powołuje Przewodniczący; Sekretarz kieruje Biurem Rady.</w:t>
      </w:r>
    </w:p>
    <w:p>
      <w:pPr>
        <w:spacing w:before="0" w:after="0" w:line="360" w:lineRule="auto"/>
        <w:jc w:val="both"/>
      </w:pPr>
      <w:r>
        <w:rPr>
          <w:rFonts w:ascii="Times New Roman" w:hAnsi="Times New Roman" w:eastAsia="Times New Roman" w:cs="Times New Roman"/>
          <w:b w:val="0"/>
          <w:i w:val="0"/>
          <w:sz w:val="22"/>
        </w:rPr>
        <w:t>2. Rada uchwala Regulamin Rady większością 2/3 głosów; Regulamin ogłasza się w Monitorze Krulewskim.</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32. </w:t>
      </w:r>
      <w:r>
        <w:rPr>
          <w:rFonts w:ascii="Times New Roman" w:hAnsi="Times New Roman" w:eastAsia="Times New Roman" w:cs="Times New Roman"/>
          <w:b w:val="0"/>
          <w:i w:val="0"/>
          <w:sz w:val="22"/>
        </w:rPr>
        <w:t>1. Rada obraduje co najmniej raz na kwartał.</w:t>
      </w:r>
    </w:p>
    <w:p>
      <w:pPr>
        <w:spacing w:before="0" w:after="0" w:line="360" w:lineRule="auto"/>
        <w:jc w:val="both"/>
      </w:pPr>
      <w:r>
        <w:rPr>
          <w:rFonts w:ascii="Times New Roman" w:hAnsi="Times New Roman" w:eastAsia="Times New Roman" w:cs="Times New Roman"/>
          <w:b w:val="0"/>
          <w:i w:val="0"/>
          <w:sz w:val="22"/>
        </w:rPr>
        <w:t>2. Posiedzenie zwołuje Przewodniczący; zwołuje je także na wniosek 5 członków, Senatu, ministra zdrowia lub Krula.</w:t>
      </w:r>
    </w:p>
    <w:p>
      <w:pPr>
        <w:spacing w:before="0" w:after="0" w:line="360" w:lineRule="auto"/>
        <w:jc w:val="both"/>
      </w:pPr>
      <w:r>
        <w:rPr>
          <w:rFonts w:ascii="Times New Roman" w:hAnsi="Times New Roman" w:eastAsia="Times New Roman" w:cs="Times New Roman"/>
          <w:b w:val="0"/>
          <w:i w:val="0"/>
          <w:sz w:val="22"/>
        </w:rPr>
        <w:t>3. Posiedzenia są jawne, z wyjątkiem spraw dotyczących danych pacjentów, tajemnicy lekarskiej i bezpieczeństwa Korony; w tych sprawach Rada obraduje na posiedzeniu niejawnym.</w:t>
      </w:r>
    </w:p>
    <w:p>
      <w:pPr>
        <w:spacing w:before="0" w:after="0" w:line="360" w:lineRule="auto"/>
        <w:jc w:val="both"/>
      </w:pPr>
      <w:r>
        <w:rPr>
          <w:rFonts w:ascii="Times New Roman" w:hAnsi="Times New Roman" w:eastAsia="Times New Roman" w:cs="Times New Roman"/>
          <w:b w:val="0"/>
          <w:i w:val="0"/>
          <w:sz w:val="22"/>
        </w:rPr>
        <w:t>4. Rada podejmuje uchwały zwykłą większością głosów w obecności co najmniej 6 członków, w tym Przewodniczącego lub Wiceprzewodniczącego, z zastrzeżeniem szczególnych zasad orzekania w sprawach indywidualnych określonych w art. 45.</w:t>
      </w:r>
    </w:p>
    <w:p>
      <w:pPr>
        <w:spacing w:before="0" w:after="0" w:line="360" w:lineRule="auto"/>
        <w:jc w:val="both"/>
      </w:pPr>
      <w:r>
        <w:rPr>
          <w:rFonts w:ascii="Times New Roman" w:hAnsi="Times New Roman" w:eastAsia="Times New Roman" w:cs="Times New Roman"/>
          <w:b w:val="0"/>
          <w:i w:val="0"/>
          <w:sz w:val="22"/>
        </w:rPr>
        <w:t>5. Uchwały w sprawach chorób publicznych, etyki i godności honorowych wymagają większości 2/3 głosów.</w:t>
      </w:r>
    </w:p>
    <w:p>
      <w:pPr>
        <w:spacing w:before="0" w:after="0" w:line="360" w:lineRule="auto"/>
        <w:jc w:val="both"/>
      </w:pPr>
      <w:r>
        <w:rPr>
          <w:rFonts w:ascii="Times New Roman" w:hAnsi="Times New Roman" w:eastAsia="Times New Roman" w:cs="Times New Roman"/>
          <w:b w:val="0"/>
          <w:i w:val="0"/>
          <w:sz w:val="22"/>
        </w:rPr>
        <w:t>6. W razie równej liczby głosów decyduje głos Przewodniczącego.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33. </w:t>
      </w:r>
      <w:r>
        <w:rPr>
          <w:rFonts w:ascii="Times New Roman" w:hAnsi="Times New Roman" w:eastAsia="Times New Roman" w:cs="Times New Roman"/>
          <w:b w:val="0"/>
          <w:i w:val="0"/>
          <w:sz w:val="22"/>
        </w:rPr>
        <w:t>1. Rada wydaje:</w:t>
      </w:r>
    </w:p>
    <w:p>
      <w:pPr>
        <w:spacing w:before="0" w:after="0" w:line="360" w:lineRule="auto"/>
        <w:jc w:val="both"/>
      </w:pPr>
      <w:r>
        <w:rPr>
          <w:rFonts w:ascii="Times New Roman" w:hAnsi="Times New Roman" w:eastAsia="Times New Roman" w:cs="Times New Roman"/>
          <w:b w:val="0"/>
          <w:i w:val="0"/>
          <w:sz w:val="22"/>
        </w:rPr>
        <w:t>1) uchwały w sprawach zdrowia publicznego;</w:t>
      </w:r>
    </w:p>
    <w:p>
      <w:pPr>
        <w:spacing w:before="0" w:after="0" w:line="360" w:lineRule="auto"/>
        <w:jc w:val="both"/>
      </w:pPr>
      <w:r>
        <w:rPr>
          <w:rFonts w:ascii="Times New Roman" w:hAnsi="Times New Roman" w:eastAsia="Times New Roman" w:cs="Times New Roman"/>
          <w:b w:val="0"/>
          <w:i w:val="0"/>
          <w:sz w:val="22"/>
        </w:rPr>
        <w:t>2) uchwały w sprawach zdrowia indywidualnego;</w:t>
      </w:r>
    </w:p>
    <w:p>
      <w:pPr>
        <w:spacing w:before="0" w:after="0" w:line="360" w:lineRule="auto"/>
        <w:jc w:val="both"/>
      </w:pPr>
      <w:r>
        <w:rPr>
          <w:rFonts w:ascii="Times New Roman" w:hAnsi="Times New Roman" w:eastAsia="Times New Roman" w:cs="Times New Roman"/>
          <w:b w:val="0"/>
          <w:i w:val="0"/>
          <w:sz w:val="22"/>
        </w:rPr>
        <w:t>3) uchwały w sprawach standardów i etyki;</w:t>
      </w:r>
    </w:p>
    <w:p>
      <w:pPr>
        <w:spacing w:before="0" w:after="0" w:line="360" w:lineRule="auto"/>
        <w:jc w:val="both"/>
      </w:pPr>
      <w:r>
        <w:rPr>
          <w:rFonts w:ascii="Times New Roman" w:hAnsi="Times New Roman" w:eastAsia="Times New Roman" w:cs="Times New Roman"/>
          <w:b w:val="0"/>
          <w:i w:val="0"/>
          <w:sz w:val="22"/>
        </w:rPr>
        <w:t>4) uchwały organizacyjne.</w:t>
      </w:r>
    </w:p>
    <w:p>
      <w:pPr>
        <w:spacing w:before="0" w:after="0" w:line="360" w:lineRule="auto"/>
        <w:jc w:val="both"/>
      </w:pPr>
      <w:r>
        <w:rPr>
          <w:rFonts w:ascii="Times New Roman" w:hAnsi="Times New Roman" w:eastAsia="Times New Roman" w:cs="Times New Roman"/>
          <w:b w:val="0"/>
          <w:i w:val="0"/>
          <w:sz w:val="22"/>
        </w:rPr>
        <w:t>2. Uchwały w sprawach zdrowia publicznego, uchwały w sprawach zdrowia indywidualnego, uchwały w sprawach standardów i etyki oraz Regulamin Rady ogłasza się w Monitorze Krulewskim; pozostałe uchwały organizacyjne podaje się do wiadomości członkom Rady.</w:t>
      </w:r>
    </w:p>
    <w:p>
      <w:pPr>
        <w:spacing w:before="0" w:after="0" w:line="360" w:lineRule="auto"/>
        <w:jc w:val="both"/>
      </w:pPr>
      <w:r>
        <w:rPr>
          <w:rFonts w:ascii="Times New Roman" w:hAnsi="Times New Roman" w:eastAsia="Times New Roman" w:cs="Times New Roman"/>
          <w:b w:val="0"/>
          <w:i w:val="0"/>
          <w:sz w:val="22"/>
        </w:rPr>
        <w:t>3. Uchwała zawiera podstawę prawną, rozstrzygnięcie, uzasadnienie i datę wejścia w życie.</w:t>
      </w:r>
    </w:p>
    <w:p>
      <w:pPr>
        <w:spacing w:before="0" w:after="0" w:line="360" w:lineRule="auto"/>
        <w:jc w:val="both"/>
      </w:pPr>
      <w:r>
        <w:rPr>
          <w:rFonts w:ascii="Times New Roman" w:hAnsi="Times New Roman" w:eastAsia="Times New Roman" w:cs="Times New Roman"/>
          <w:b w:val="0"/>
          <w:i w:val="0"/>
          <w:sz w:val="22"/>
        </w:rPr>
        <w:t>4. Uchwała wchodzi w życie po upływie 14 dni od ogłoszenia, chyba że sama stanowi inaczej; uchwała w sprawie choroby publicznej może wejść w życie natychmiast, jeżeli Rada wskaże pilny interes zdrowia publicznego. Skuteczność i wykonalność uchwał w sprawach zdrowia indywidualnego określa Koronny Kodeks Postępowania Administracyjnego; ogłoszenie wersji zanonimizowanej w Monitorze Krulewskim nie zastępuje doręczenia stronie i nie rozpoczyna biegu terminów zaskarżenia.</w:t>
      </w:r>
    </w:p>
    <w:p>
      <w:pPr>
        <w:spacing w:before="0" w:after="0" w:line="360" w:lineRule="auto"/>
        <w:jc w:val="both"/>
      </w:pPr>
      <w:r>
        <w:rPr>
          <w:rFonts w:ascii="Times New Roman" w:hAnsi="Times New Roman" w:eastAsia="Times New Roman" w:cs="Times New Roman"/>
          <w:b w:val="0"/>
          <w:i w:val="0"/>
          <w:sz w:val="22"/>
        </w:rPr>
        <w:t>5. Uchwały są przekazywane Szefowi Pałacu Krula do ogłoszenia w Monitorze Krulewskim.</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34. </w:t>
      </w:r>
      <w:r>
        <w:rPr>
          <w:rFonts w:ascii="Times New Roman" w:hAnsi="Times New Roman" w:eastAsia="Times New Roman" w:cs="Times New Roman"/>
          <w:b w:val="0"/>
          <w:i w:val="0"/>
          <w:sz w:val="22"/>
        </w:rPr>
        <w:t>1. Rada przedstawia Senatowi Koronnemu i Krulowi corocznie, do 31 marca, „Raport o stanie zdrowia Korony”.</w:t>
      </w:r>
    </w:p>
    <w:p>
      <w:pPr>
        <w:spacing w:before="0" w:after="0" w:line="360" w:lineRule="auto"/>
        <w:jc w:val="both"/>
      </w:pPr>
      <w:r>
        <w:rPr>
          <w:rFonts w:ascii="Times New Roman" w:hAnsi="Times New Roman" w:eastAsia="Times New Roman" w:cs="Times New Roman"/>
          <w:b w:val="0"/>
          <w:i w:val="0"/>
          <w:sz w:val="22"/>
        </w:rPr>
        <w:t>2. Raport obejmuje stan zdrowia ludności, choroby publiczne, dostęp do świadczeń, kształcenie kadr i wnioski na przyszłość.</w:t>
      </w:r>
    </w:p>
    <w:p>
      <w:pPr>
        <w:spacing w:before="0" w:after="0" w:line="360" w:lineRule="auto"/>
        <w:jc w:val="both"/>
      </w:pPr>
      <w:r>
        <w:rPr>
          <w:rFonts w:ascii="Times New Roman" w:hAnsi="Times New Roman" w:eastAsia="Times New Roman" w:cs="Times New Roman"/>
          <w:b w:val="0"/>
          <w:i w:val="0"/>
          <w:sz w:val="22"/>
        </w:rPr>
        <w:t>3. Raport jest jawny; Rada przedstawia go na uroczystym posiedzeniu w gmachu Senatu w obecności Pierwszego Senatora.</w:t>
      </w:r>
    </w:p>
    <w:p>
      <w:pPr>
        <w:spacing w:before="0" w:after="0" w:line="360" w:lineRule="auto"/>
        <w:jc w:val="both"/>
      </w:pPr>
      <w:r>
        <w:rPr>
          <w:rFonts w:ascii="Times New Roman" w:hAnsi="Times New Roman" w:eastAsia="Times New Roman" w:cs="Times New Roman"/>
          <w:b w:val="0"/>
          <w:i w:val="0"/>
          <w:sz w:val="22"/>
        </w:rPr>
        <w:t>4. Senat i Krul mogą zażądać dodatkowych informacji i opinii.</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35. </w:t>
      </w:r>
      <w:r>
        <w:rPr>
          <w:rFonts w:ascii="Times New Roman" w:hAnsi="Times New Roman" w:eastAsia="Times New Roman" w:cs="Times New Roman"/>
          <w:b w:val="0"/>
          <w:i w:val="0"/>
          <w:sz w:val="22"/>
        </w:rPr>
        <w:t>1. Rada prowadzi gospodarkę finansową na podstawie planu finansowego zatwierdzanego przez Senat.</w:t>
      </w:r>
    </w:p>
    <w:p>
      <w:pPr>
        <w:spacing w:before="0" w:after="0" w:line="360" w:lineRule="auto"/>
        <w:jc w:val="both"/>
      </w:pPr>
      <w:r>
        <w:rPr>
          <w:rFonts w:ascii="Times New Roman" w:hAnsi="Times New Roman" w:eastAsia="Times New Roman" w:cs="Times New Roman"/>
          <w:b w:val="0"/>
          <w:i w:val="0"/>
          <w:sz w:val="22"/>
        </w:rPr>
        <w:t>2. Źródła dochodów Rady stanowią: dotacja ze Skarbca Koronnego, opłaty za wpis i egzaminy, składki, darowizny i inne dochody.</w:t>
      </w:r>
    </w:p>
    <w:p>
      <w:pPr>
        <w:spacing w:before="0" w:after="0" w:line="360" w:lineRule="auto"/>
        <w:jc w:val="both"/>
      </w:pPr>
      <w:r>
        <w:rPr>
          <w:rFonts w:ascii="Times New Roman" w:hAnsi="Times New Roman" w:eastAsia="Times New Roman" w:cs="Times New Roman"/>
          <w:b w:val="0"/>
          <w:i w:val="0"/>
          <w:sz w:val="22"/>
        </w:rPr>
        <w:t>3. Rada prowadzi rachunek bankowy w Koronnym Banku Centralnym.</w:t>
      </w:r>
    </w:p>
    <w:p>
      <w:pPr>
        <w:spacing w:before="0" w:after="0" w:line="360" w:lineRule="auto"/>
        <w:jc w:val="both"/>
      </w:pPr>
      <w:r>
        <w:rPr>
          <w:rFonts w:ascii="Times New Roman" w:hAnsi="Times New Roman" w:eastAsia="Times New Roman" w:cs="Times New Roman"/>
          <w:b w:val="0"/>
          <w:i w:val="0"/>
          <w:sz w:val="22"/>
        </w:rPr>
        <w:t>4. Rada podlega kontroli Koronnej Izby Kontroli w zakresie legalności, gospodarności i celowości.</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36. </w:t>
      </w:r>
      <w:r>
        <w:rPr>
          <w:rFonts w:ascii="Times New Roman" w:hAnsi="Times New Roman" w:eastAsia="Times New Roman" w:cs="Times New Roman"/>
          <w:b w:val="0"/>
          <w:i w:val="0"/>
          <w:sz w:val="22"/>
        </w:rPr>
        <w:t>1. Rada ma pieczęć okrągłą z godłem Korony, napisem „NACZELNA KORONNA RADA LEKARZY I LEKARZY DENTYSTÓW” i rokiem rozpoczęcia kadencji.</w:t>
      </w:r>
    </w:p>
    <w:p>
      <w:pPr>
        <w:spacing w:before="0" w:after="0" w:line="360" w:lineRule="auto"/>
        <w:jc w:val="both"/>
      </w:pPr>
      <w:r>
        <w:rPr>
          <w:rFonts w:ascii="Times New Roman" w:hAnsi="Times New Roman" w:eastAsia="Times New Roman" w:cs="Times New Roman"/>
          <w:b w:val="0"/>
          <w:i w:val="0"/>
          <w:sz w:val="22"/>
        </w:rPr>
        <w:t>2. Krul, na wniosek Rady, nadaje tytuł „Lekarza Koronnego” albo „Dentysty Koronnego” lekarzowi lub lekarzowi dentyście, który przez co najmniej 25 lat wykonywał zawód i odznaczył się wybitnymi zasługami dla zdrowia i Korony.</w:t>
      </w:r>
    </w:p>
    <w:p>
      <w:pPr>
        <w:spacing w:before="0" w:after="0" w:line="360" w:lineRule="auto"/>
        <w:jc w:val="both"/>
      </w:pPr>
      <w:r>
        <w:rPr>
          <w:rFonts w:ascii="Times New Roman" w:hAnsi="Times New Roman" w:eastAsia="Times New Roman" w:cs="Times New Roman"/>
          <w:b w:val="0"/>
          <w:i w:val="0"/>
          <w:sz w:val="22"/>
        </w:rPr>
        <w:t>3. Tytuł jest dożywotni i honorowy; nie zwalnia z obowiązków ustawowych.</w:t>
      </w:r>
    </w:p>
    <w:p>
      <w:pPr>
        <w:spacing w:before="0" w:after="0" w:line="360" w:lineRule="auto"/>
        <w:jc w:val="both"/>
      </w:pPr>
      <w:r>
        <w:rPr>
          <w:rFonts w:ascii="Times New Roman" w:hAnsi="Times New Roman" w:eastAsia="Times New Roman" w:cs="Times New Roman"/>
          <w:b w:val="0"/>
          <w:i w:val="0"/>
          <w:sz w:val="22"/>
        </w:rPr>
        <w:t>4. Rada może nadać godność „Członka Honorowego Rady” osobie szczególnie zasłużonej dla zdrowia publicznego; uchwała wymaga 2/3 głosów.</w:t>
      </w:r>
    </w:p>
    <w:p>
      <w:pPr>
        <w:spacing w:before="0" w:after="0" w:line="360" w:lineRule="auto"/>
        <w:jc w:val="both"/>
      </w:pPr>
      <w:r>
        <w:rPr>
          <w:rFonts w:ascii="Times New Roman" w:hAnsi="Times New Roman" w:eastAsia="Times New Roman" w:cs="Times New Roman"/>
          <w:b w:val="0"/>
          <w:i w:val="0"/>
          <w:sz w:val="22"/>
        </w:rPr>
        <w:t>5. Krul może nadać medal „Zasłużony dla Zdrowia Korony” na wniosek Rady.</w:t>
      </w:r>
    </w:p>
    <w:p>
      <w:pPr>
        <w:keepNext w:val="0"/>
        <w:keepLines w:val="0"/>
        <w:pageBreakBefore w:val="0"/>
        <w:spacing w:before="0" w:after="0" w:line="360" w:lineRule="auto"/>
        <w:jc w:val="both"/>
      </w:pPr>
    </w:p>
    <w:p>
      <w:pPr>
        <w:keepNext/>
        <w:keepLines/>
        <w:pageBreakBefore w:val="0"/>
        <w:spacing w:before="0" w:after="0" w:line="360" w:lineRule="auto"/>
        <w:jc w:val="center"/>
      </w:pPr>
      <w:r>
        <w:rPr>
          <w:rFonts w:ascii="Times New Roman" w:hAnsi="Times New Roman" w:eastAsia="Times New Roman" w:cs="Times New Roman"/>
          <w:b w:val="0"/>
          <w:i w:val="0"/>
          <w:sz w:val="22"/>
        </w:rPr>
        <w:t>ROZDZIAŁ 4</w:t>
      </w:r>
    </w:p>
    <w:p>
      <w:pPr>
        <w:keepNext/>
        <w:keepLines/>
        <w:pageBreakBefore w:val="0"/>
        <w:spacing w:before="0" w:after="0" w:line="360" w:lineRule="auto"/>
        <w:jc w:val="center"/>
      </w:pPr>
      <w:r>
        <w:rPr>
          <w:rFonts w:ascii="Times New Roman" w:hAnsi="Times New Roman" w:eastAsia="Times New Roman" w:cs="Times New Roman"/>
          <w:b/>
          <w:i w:val="0"/>
          <w:sz w:val="22"/>
        </w:rPr>
        <w:t>KOMPETENCJE RADY</w:t>
      </w:r>
    </w:p>
    <w:p>
      <w:pPr>
        <w:keepNext/>
        <w:keepLines w:val="0"/>
        <w:pageBreakBefore w:val="0"/>
        <w:spacing w:before="0" w:after="0" w:line="360" w:lineRule="auto"/>
        <w:jc w:val="center"/>
      </w:pPr>
    </w:p>
    <w:p>
      <w:pPr>
        <w:spacing w:before="0" w:after="0" w:line="360" w:lineRule="auto"/>
        <w:jc w:val="both"/>
      </w:pPr>
      <w:r>
        <w:rPr>
          <w:rFonts w:ascii="Times New Roman" w:hAnsi="Times New Roman" w:eastAsia="Times New Roman" w:cs="Times New Roman"/>
          <w:b/>
          <w:i w:val="0"/>
          <w:sz w:val="22"/>
        </w:rPr>
        <w:t xml:space="preserve">Art. 37. </w:t>
      </w:r>
      <w:r>
        <w:rPr>
          <w:rFonts w:ascii="Times New Roman" w:hAnsi="Times New Roman" w:eastAsia="Times New Roman" w:cs="Times New Roman"/>
          <w:b w:val="0"/>
          <w:i w:val="0"/>
          <w:sz w:val="22"/>
        </w:rPr>
        <w:t>1. Rada jest najwyższym organem opiniodawczym, standaryzacyjnym i orzekającym stanu lekarskiego w sprawach zdrowia.</w:t>
      </w:r>
    </w:p>
    <w:p>
      <w:pPr>
        <w:spacing w:before="0" w:after="0" w:line="360" w:lineRule="auto"/>
        <w:jc w:val="both"/>
      </w:pPr>
      <w:r>
        <w:rPr>
          <w:rFonts w:ascii="Times New Roman" w:hAnsi="Times New Roman" w:eastAsia="Times New Roman" w:cs="Times New Roman"/>
          <w:b w:val="0"/>
          <w:i w:val="0"/>
          <w:sz w:val="22"/>
        </w:rPr>
        <w:t>2. Rada wykonuje swoje kompetencje w granicach ustawy, Konstytucji i prawa naturalnego.</w:t>
      </w:r>
    </w:p>
    <w:p>
      <w:pPr>
        <w:spacing w:before="0" w:after="0" w:line="360" w:lineRule="auto"/>
        <w:jc w:val="both"/>
      </w:pPr>
      <w:r>
        <w:rPr>
          <w:rFonts w:ascii="Times New Roman" w:hAnsi="Times New Roman" w:eastAsia="Times New Roman" w:cs="Times New Roman"/>
          <w:b w:val="0"/>
          <w:i w:val="0"/>
          <w:sz w:val="22"/>
        </w:rPr>
        <w:t>3. Uchwały Rady nie mogą naruszać praw pacjenta, godności, prywatności, tajemnicy lekarskiej i zasady proporcjonalności.</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38. </w:t>
      </w:r>
      <w:r>
        <w:rPr>
          <w:rFonts w:ascii="Times New Roman" w:hAnsi="Times New Roman" w:eastAsia="Times New Roman" w:cs="Times New Roman"/>
          <w:b w:val="0"/>
          <w:i w:val="0"/>
          <w:sz w:val="22"/>
        </w:rPr>
        <w:t>1. Rada opiniuje projekty ustaw, dekretów i rozporządzeń dotyczących zdrowia, kształcenia medycznego, ubezpieczeń zdrowotnych, leków, wyrobów medycznych, organizacji podmiotów leczniczych i zdrowia publicznego.</w:t>
      </w:r>
    </w:p>
    <w:p>
      <w:pPr>
        <w:spacing w:before="0" w:after="0" w:line="360" w:lineRule="auto"/>
        <w:jc w:val="both"/>
      </w:pPr>
      <w:r>
        <w:rPr>
          <w:rFonts w:ascii="Times New Roman" w:hAnsi="Times New Roman" w:eastAsia="Times New Roman" w:cs="Times New Roman"/>
          <w:b w:val="0"/>
          <w:i w:val="0"/>
          <w:sz w:val="22"/>
        </w:rPr>
        <w:t>2. Organ przygotowujący projekt aktu przesyła go Radzie do opinii; Rada przedstawia opinię w terminie 30 dni.</w:t>
      </w:r>
    </w:p>
    <w:p>
      <w:pPr>
        <w:spacing w:before="0" w:after="0" w:line="360" w:lineRule="auto"/>
        <w:jc w:val="both"/>
      </w:pPr>
      <w:r>
        <w:rPr>
          <w:rFonts w:ascii="Times New Roman" w:hAnsi="Times New Roman" w:eastAsia="Times New Roman" w:cs="Times New Roman"/>
          <w:b w:val="0"/>
          <w:i w:val="0"/>
          <w:sz w:val="22"/>
        </w:rPr>
        <w:t>3. Opinia Rady jest jawna; organ przygotowujący projekt ustosunkowuje się do niej na piśmie.</w:t>
      </w:r>
    </w:p>
    <w:p>
      <w:pPr>
        <w:spacing w:before="0" w:after="0" w:line="360" w:lineRule="auto"/>
        <w:jc w:val="both"/>
      </w:pPr>
      <w:r>
        <w:rPr>
          <w:rFonts w:ascii="Times New Roman" w:hAnsi="Times New Roman" w:eastAsia="Times New Roman" w:cs="Times New Roman"/>
          <w:b w:val="0"/>
          <w:i w:val="0"/>
          <w:sz w:val="22"/>
        </w:rPr>
        <w:t>4. Rada może z własnej inicjatywy wydawać opinie i apele w sprawach zdrowia publicznego.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39. </w:t>
      </w:r>
      <w:r>
        <w:rPr>
          <w:rFonts w:ascii="Times New Roman" w:hAnsi="Times New Roman" w:eastAsia="Times New Roman" w:cs="Times New Roman"/>
          <w:b w:val="0"/>
          <w:i w:val="0"/>
          <w:sz w:val="22"/>
        </w:rPr>
        <w:t>1. Rada uchwala standardy postępowania diagnostycznego, leczniczego i profilaktycznego oraz Kodeks Etyki Lekarskiej.</w:t>
      </w:r>
    </w:p>
    <w:p>
      <w:pPr>
        <w:spacing w:before="0" w:after="0" w:line="360" w:lineRule="auto"/>
        <w:jc w:val="both"/>
      </w:pPr>
      <w:r>
        <w:rPr>
          <w:rFonts w:ascii="Times New Roman" w:hAnsi="Times New Roman" w:eastAsia="Times New Roman" w:cs="Times New Roman"/>
          <w:b w:val="0"/>
          <w:i w:val="0"/>
          <w:sz w:val="22"/>
        </w:rPr>
        <w:t>2. Standardy określają zawodowe kryteria należytej staranności przy wykonywaniu obowiązków ustanowionych ustawą, a Kodeks Etyki Lekarskiej — zawodowe zasady postępowania. Nie ustanawiają samodzielnie obowiązków obywateli lub podmiotów leczniczych ani ograniczeń praw pacjenta. Lekarz może odstąpić od standardu, jeżeli wymaga tego dobro pacjenta, a odstępstwo uzasadni w dokumentacji.</w:t>
      </w:r>
    </w:p>
    <w:p>
      <w:pPr>
        <w:spacing w:before="0" w:after="0" w:line="360" w:lineRule="auto"/>
        <w:jc w:val="both"/>
      </w:pPr>
      <w:r>
        <w:rPr>
          <w:rFonts w:ascii="Times New Roman" w:hAnsi="Times New Roman" w:eastAsia="Times New Roman" w:cs="Times New Roman"/>
          <w:b w:val="0"/>
          <w:i w:val="0"/>
          <w:sz w:val="22"/>
        </w:rPr>
        <w:t>3. Rada monitoruje przestrzeganie standardów i może wydawać zalecenia.</w:t>
      </w:r>
    </w:p>
    <w:p>
      <w:pPr>
        <w:spacing w:before="0" w:after="0" w:line="360" w:lineRule="auto"/>
        <w:jc w:val="both"/>
      </w:pPr>
      <w:r>
        <w:rPr>
          <w:rFonts w:ascii="Times New Roman" w:hAnsi="Times New Roman" w:eastAsia="Times New Roman" w:cs="Times New Roman"/>
          <w:b w:val="0"/>
          <w:i w:val="0"/>
          <w:sz w:val="22"/>
        </w:rPr>
        <w:t>4. Standardy i Kodeks Etyki ogłasza się w Monitorze Krulewskim.</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40. </w:t>
      </w:r>
      <w:r>
        <w:rPr>
          <w:rFonts w:ascii="Times New Roman" w:hAnsi="Times New Roman" w:eastAsia="Times New Roman" w:cs="Times New Roman"/>
          <w:b w:val="0"/>
          <w:i w:val="0"/>
          <w:sz w:val="22"/>
        </w:rPr>
        <w:t>1. Rada określa programy specjalizacji, kryteria egzaminów specjalizacyjnych i warunki certyfikacji umiejętności.</w:t>
      </w:r>
    </w:p>
    <w:p>
      <w:pPr>
        <w:spacing w:before="0" w:after="0" w:line="360" w:lineRule="auto"/>
        <w:jc w:val="both"/>
      </w:pPr>
      <w:r>
        <w:rPr>
          <w:rFonts w:ascii="Times New Roman" w:hAnsi="Times New Roman" w:eastAsia="Times New Roman" w:cs="Times New Roman"/>
          <w:b w:val="0"/>
          <w:i w:val="0"/>
          <w:sz w:val="22"/>
        </w:rPr>
        <w:t>2. Rada współpracuje z koronnymi uczelniami medycznymi i ministrem zdrowia w zakresie kształcenia przed- i podyplomowego.</w:t>
      </w:r>
    </w:p>
    <w:p>
      <w:pPr>
        <w:spacing w:before="0" w:after="0" w:line="360" w:lineRule="auto"/>
        <w:jc w:val="both"/>
      </w:pPr>
      <w:r>
        <w:rPr>
          <w:rFonts w:ascii="Times New Roman" w:hAnsi="Times New Roman" w:eastAsia="Times New Roman" w:cs="Times New Roman"/>
          <w:b w:val="0"/>
          <w:i w:val="0"/>
          <w:sz w:val="22"/>
        </w:rPr>
        <w:t>3. Rada uznaje kwalifikacje zawodowe uzyskane za granicą na zasadach art. 12.</w:t>
      </w:r>
    </w:p>
    <w:p>
      <w:pPr>
        <w:spacing w:before="0" w:after="0" w:line="360" w:lineRule="auto"/>
        <w:jc w:val="both"/>
      </w:pPr>
      <w:r>
        <w:rPr>
          <w:rFonts w:ascii="Times New Roman" w:hAnsi="Times New Roman" w:eastAsia="Times New Roman" w:cs="Times New Roman"/>
          <w:b w:val="0"/>
          <w:i w:val="0"/>
          <w:sz w:val="22"/>
        </w:rPr>
        <w:t>4. Rada prowadzi rejestr specjalistów.</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41. </w:t>
      </w:r>
      <w:r>
        <w:rPr>
          <w:rFonts w:ascii="Times New Roman" w:hAnsi="Times New Roman" w:eastAsia="Times New Roman" w:cs="Times New Roman"/>
          <w:b w:val="0"/>
          <w:i w:val="0"/>
          <w:sz w:val="22"/>
        </w:rPr>
        <w:t>1. Rada wydaje uchwały w sprawach zdrowia publicznego, w szczególności:</w:t>
      </w:r>
    </w:p>
    <w:p>
      <w:pPr>
        <w:spacing w:before="0" w:after="0" w:line="360" w:lineRule="auto"/>
        <w:jc w:val="both"/>
      </w:pPr>
      <w:r>
        <w:rPr>
          <w:rFonts w:ascii="Times New Roman" w:hAnsi="Times New Roman" w:eastAsia="Times New Roman" w:cs="Times New Roman"/>
          <w:b w:val="0"/>
          <w:i w:val="0"/>
          <w:sz w:val="22"/>
        </w:rPr>
        <w:t>1) ustala wykaz chorób publicznych;</w:t>
      </w:r>
    </w:p>
    <w:p>
      <w:pPr>
        <w:spacing w:before="0" w:after="0" w:line="360" w:lineRule="auto"/>
        <w:jc w:val="both"/>
      </w:pPr>
      <w:r>
        <w:rPr>
          <w:rFonts w:ascii="Times New Roman" w:hAnsi="Times New Roman" w:eastAsia="Times New Roman" w:cs="Times New Roman"/>
          <w:b w:val="0"/>
          <w:i w:val="0"/>
          <w:sz w:val="22"/>
        </w:rPr>
        <w:t>2) określa kryteria rozpoznawania, zgłaszania i klasyfikacji chorób publicznych;</w:t>
      </w:r>
    </w:p>
    <w:p>
      <w:pPr>
        <w:spacing w:before="0" w:after="0" w:line="360" w:lineRule="auto"/>
        <w:jc w:val="both"/>
      </w:pPr>
      <w:r>
        <w:rPr>
          <w:rFonts w:ascii="Times New Roman" w:hAnsi="Times New Roman" w:eastAsia="Times New Roman" w:cs="Times New Roman"/>
          <w:b w:val="0"/>
          <w:i w:val="0"/>
          <w:sz w:val="22"/>
        </w:rPr>
        <w:t>3) określa środki zapobiegania i zwalczania chorób publicznych;</w:t>
      </w:r>
    </w:p>
    <w:p>
      <w:pPr>
        <w:spacing w:before="0" w:after="0" w:line="360" w:lineRule="auto"/>
        <w:jc w:val="both"/>
      </w:pPr>
      <w:r>
        <w:rPr>
          <w:rFonts w:ascii="Times New Roman" w:hAnsi="Times New Roman" w:eastAsia="Times New Roman" w:cs="Times New Roman"/>
          <w:b w:val="0"/>
          <w:i w:val="0"/>
          <w:sz w:val="22"/>
        </w:rPr>
        <w:t>4) wskazuje prawa i obowiązki chorych, osób z kontaktu i podmiotów leczniczych wynikające z ustaw oraz ich zastosowanie w danej sytuacji;</w:t>
      </w:r>
    </w:p>
    <w:p>
      <w:pPr>
        <w:spacing w:before="0" w:after="0" w:line="360" w:lineRule="auto"/>
        <w:jc w:val="both"/>
      </w:pPr>
      <w:r>
        <w:rPr>
          <w:rFonts w:ascii="Times New Roman" w:hAnsi="Times New Roman" w:eastAsia="Times New Roman" w:cs="Times New Roman"/>
          <w:b w:val="0"/>
          <w:i w:val="0"/>
          <w:sz w:val="22"/>
        </w:rPr>
        <w:t>5) określa organizację opieki w sytuacji zagrożenia zdrowia publicznego;</w:t>
      </w:r>
    </w:p>
    <w:p>
      <w:pPr>
        <w:spacing w:before="0" w:after="0" w:line="360" w:lineRule="auto"/>
        <w:jc w:val="both"/>
      </w:pPr>
      <w:r>
        <w:rPr>
          <w:rFonts w:ascii="Times New Roman" w:hAnsi="Times New Roman" w:eastAsia="Times New Roman" w:cs="Times New Roman"/>
          <w:b w:val="0"/>
          <w:i w:val="0"/>
          <w:sz w:val="22"/>
        </w:rPr>
        <w:t>6) wydaje zalecenia i apele.</w:t>
      </w:r>
    </w:p>
    <w:p>
      <w:pPr>
        <w:spacing w:before="0" w:after="0" w:line="360" w:lineRule="auto"/>
        <w:jc w:val="both"/>
      </w:pPr>
      <w:r>
        <w:rPr>
          <w:rFonts w:ascii="Times New Roman" w:hAnsi="Times New Roman" w:eastAsia="Times New Roman" w:cs="Times New Roman"/>
          <w:b w:val="0"/>
          <w:i w:val="0"/>
          <w:sz w:val="22"/>
        </w:rPr>
        <w:t>2. Uchwała w sprawie zdrowia publicznego wymaga uzasadnienia medycznego i etycznego.</w:t>
      </w:r>
    </w:p>
    <w:p>
      <w:pPr>
        <w:spacing w:before="0" w:after="0" w:line="360" w:lineRule="auto"/>
        <w:jc w:val="both"/>
      </w:pPr>
      <w:r>
        <w:rPr>
          <w:rFonts w:ascii="Times New Roman" w:hAnsi="Times New Roman" w:eastAsia="Times New Roman" w:cs="Times New Roman"/>
          <w:b w:val="0"/>
          <w:i w:val="0"/>
          <w:sz w:val="22"/>
        </w:rPr>
        <w:t>3. Uchwała nie może nakładać obowiązków nieprzewidzianych ustawą ani naruszać godności, wolności i praw pacjenta. Ustalenia medyczne i zalecenia Rady nie zastępują ustawowej podstawy prawnej ani decyzji właściwego organu wymaganej do zastosowania środków ingerujących w prawa jednostki.</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42. </w:t>
      </w:r>
      <w:r>
        <w:rPr>
          <w:rFonts w:ascii="Times New Roman" w:hAnsi="Times New Roman" w:eastAsia="Times New Roman" w:cs="Times New Roman"/>
          <w:b w:val="0"/>
          <w:i w:val="0"/>
          <w:sz w:val="22"/>
        </w:rPr>
        <w:t>1. Rada może uznać chorobę za publiczną, jeżeli stanowi zagrożenie dla zdrowia publicznego ze względu na zasięg, sposób szerzenia, ciężkość przebiegu lub skutki społeczne.</w:t>
      </w:r>
    </w:p>
    <w:p>
      <w:pPr>
        <w:spacing w:before="0" w:after="0" w:line="360" w:lineRule="auto"/>
        <w:jc w:val="both"/>
      </w:pPr>
      <w:r>
        <w:rPr>
          <w:rFonts w:ascii="Times New Roman" w:hAnsi="Times New Roman" w:eastAsia="Times New Roman" w:cs="Times New Roman"/>
          <w:b w:val="0"/>
          <w:i w:val="0"/>
          <w:sz w:val="22"/>
        </w:rPr>
        <w:t>2. Uchwała w sprawie choroby publicznej określa:</w:t>
      </w:r>
    </w:p>
    <w:p>
      <w:pPr>
        <w:spacing w:before="0" w:after="0" w:line="360" w:lineRule="auto"/>
        <w:jc w:val="both"/>
      </w:pPr>
      <w:r>
        <w:rPr>
          <w:rFonts w:ascii="Times New Roman" w:hAnsi="Times New Roman" w:eastAsia="Times New Roman" w:cs="Times New Roman"/>
          <w:b w:val="0"/>
          <w:i w:val="0"/>
          <w:sz w:val="22"/>
        </w:rPr>
        <w:t>1) nazwę i definicję choroby;</w:t>
      </w:r>
    </w:p>
    <w:p>
      <w:pPr>
        <w:spacing w:before="0" w:after="0" w:line="360" w:lineRule="auto"/>
        <w:jc w:val="both"/>
      </w:pPr>
      <w:r>
        <w:rPr>
          <w:rFonts w:ascii="Times New Roman" w:hAnsi="Times New Roman" w:eastAsia="Times New Roman" w:cs="Times New Roman"/>
          <w:b w:val="0"/>
          <w:i w:val="0"/>
          <w:sz w:val="22"/>
        </w:rPr>
        <w:t>2) kryteria rozpoznania i przyczynę medyczną;</w:t>
      </w:r>
    </w:p>
    <w:p>
      <w:pPr>
        <w:spacing w:before="0" w:after="0" w:line="360" w:lineRule="auto"/>
        <w:jc w:val="both"/>
      </w:pPr>
      <w:r>
        <w:rPr>
          <w:rFonts w:ascii="Times New Roman" w:hAnsi="Times New Roman" w:eastAsia="Times New Roman" w:cs="Times New Roman"/>
          <w:b w:val="0"/>
          <w:i w:val="0"/>
          <w:sz w:val="22"/>
        </w:rPr>
        <w:t>3) sposób szerzenia i grupy ryzyka;</w:t>
      </w:r>
    </w:p>
    <w:p>
      <w:pPr>
        <w:spacing w:before="0" w:after="0" w:line="360" w:lineRule="auto"/>
        <w:jc w:val="both"/>
      </w:pPr>
      <w:r>
        <w:rPr>
          <w:rFonts w:ascii="Times New Roman" w:hAnsi="Times New Roman" w:eastAsia="Times New Roman" w:cs="Times New Roman"/>
          <w:b w:val="0"/>
          <w:i w:val="0"/>
          <w:sz w:val="22"/>
        </w:rPr>
        <w:t>4) środki zapobiegania i zwalczania;</w:t>
      </w:r>
    </w:p>
    <w:p>
      <w:pPr>
        <w:spacing w:before="0" w:after="0" w:line="360" w:lineRule="auto"/>
        <w:jc w:val="both"/>
      </w:pPr>
      <w:r>
        <w:rPr>
          <w:rFonts w:ascii="Times New Roman" w:hAnsi="Times New Roman" w:eastAsia="Times New Roman" w:cs="Times New Roman"/>
          <w:b w:val="0"/>
          <w:i w:val="0"/>
          <w:sz w:val="22"/>
        </w:rPr>
        <w:t>5) sposób wykonywania ustawowych obowiązków zgłaszania i nadzoru, bez rozszerzania ich zakresu podmiotowego lub przedmiotowego;</w:t>
      </w:r>
    </w:p>
    <w:p>
      <w:pPr>
        <w:spacing w:before="0" w:after="0" w:line="360" w:lineRule="auto"/>
        <w:jc w:val="both"/>
      </w:pPr>
      <w:r>
        <w:rPr>
          <w:rFonts w:ascii="Times New Roman" w:hAnsi="Times New Roman" w:eastAsia="Times New Roman" w:cs="Times New Roman"/>
          <w:b w:val="0"/>
          <w:i w:val="0"/>
          <w:sz w:val="22"/>
        </w:rPr>
        <w:t>6) prawa chorych i osób z kontaktu wynikające z ustaw;</w:t>
      </w:r>
    </w:p>
    <w:p>
      <w:pPr>
        <w:spacing w:before="0" w:after="0" w:line="360" w:lineRule="auto"/>
        <w:jc w:val="both"/>
      </w:pPr>
      <w:r>
        <w:rPr>
          <w:rFonts w:ascii="Times New Roman" w:hAnsi="Times New Roman" w:eastAsia="Times New Roman" w:cs="Times New Roman"/>
          <w:b w:val="0"/>
          <w:i w:val="0"/>
          <w:sz w:val="22"/>
        </w:rPr>
        <w:t>7) czas obowiązywania uchwały.</w:t>
      </w:r>
    </w:p>
    <w:p>
      <w:pPr>
        <w:spacing w:before="0" w:after="0" w:line="360" w:lineRule="auto"/>
        <w:jc w:val="both"/>
      </w:pPr>
      <w:r>
        <w:rPr>
          <w:rFonts w:ascii="Times New Roman" w:hAnsi="Times New Roman" w:eastAsia="Times New Roman" w:cs="Times New Roman"/>
          <w:b w:val="0"/>
          <w:i w:val="0"/>
          <w:sz w:val="22"/>
        </w:rPr>
        <w:t>3. Uchwała wymaga większości 2/3 głosów, uzasadnienia medycznego i etycznego oraz zasięgnięcia opinii ministra zdrowia.</w:t>
      </w:r>
    </w:p>
    <w:p>
      <w:pPr>
        <w:spacing w:before="0" w:after="0" w:line="360" w:lineRule="auto"/>
        <w:jc w:val="both"/>
      </w:pPr>
      <w:r>
        <w:rPr>
          <w:rFonts w:ascii="Times New Roman" w:hAnsi="Times New Roman" w:eastAsia="Times New Roman" w:cs="Times New Roman"/>
          <w:b w:val="0"/>
          <w:i w:val="0"/>
          <w:sz w:val="22"/>
        </w:rPr>
        <w:t>4. Uchwałę ogłasza się w Monitorze Krulewskim; podlega ona nadzorowi Senatu, o którym mowa w art. 58.</w:t>
      </w:r>
    </w:p>
    <w:p>
      <w:pPr>
        <w:spacing w:before="0" w:after="0" w:line="360" w:lineRule="auto"/>
        <w:jc w:val="both"/>
      </w:pPr>
      <w:r>
        <w:rPr>
          <w:rFonts w:ascii="Times New Roman" w:hAnsi="Times New Roman" w:eastAsia="Times New Roman" w:cs="Times New Roman"/>
          <w:b w:val="0"/>
          <w:i w:val="0"/>
          <w:sz w:val="22"/>
        </w:rPr>
        <w:t>5. Krul może, na wniosek Rady, ogłosić stan epidemii na czas określony; przedłużenie wymaga zgody Senatu.</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43. </w:t>
      </w:r>
      <w:r>
        <w:rPr>
          <w:rFonts w:ascii="Times New Roman" w:hAnsi="Times New Roman" w:eastAsia="Times New Roman" w:cs="Times New Roman"/>
          <w:b w:val="0"/>
          <w:i w:val="0"/>
          <w:sz w:val="22"/>
        </w:rPr>
        <w:t>1. Rada może ogłosić stan zagrożenia zdrowia publicznego na okres do 90 dni, jeżeli istnieje bezpośrednie i poważne zagrożenie dla zdrowia ludności.</w:t>
      </w:r>
    </w:p>
    <w:p>
      <w:pPr>
        <w:spacing w:before="0" w:after="0" w:line="360" w:lineRule="auto"/>
        <w:jc w:val="both"/>
      </w:pPr>
      <w:r>
        <w:rPr>
          <w:rFonts w:ascii="Times New Roman" w:hAnsi="Times New Roman" w:eastAsia="Times New Roman" w:cs="Times New Roman"/>
          <w:b w:val="0"/>
          <w:i w:val="0"/>
          <w:sz w:val="22"/>
        </w:rPr>
        <w:t>2. W stanie zagrożenia Rada może zalecić ministrowi zdrowia, gminom i prowincjom:</w:t>
      </w:r>
    </w:p>
    <w:p>
      <w:pPr>
        <w:spacing w:before="0" w:after="0" w:line="360" w:lineRule="auto"/>
        <w:jc w:val="both"/>
      </w:pPr>
      <w:r>
        <w:rPr>
          <w:rFonts w:ascii="Times New Roman" w:hAnsi="Times New Roman" w:eastAsia="Times New Roman" w:cs="Times New Roman"/>
          <w:b w:val="0"/>
          <w:i w:val="0"/>
          <w:sz w:val="22"/>
        </w:rPr>
        <w:t>1) wzmocnienie nadzoru sanitarnego;</w:t>
      </w:r>
    </w:p>
    <w:p>
      <w:pPr>
        <w:spacing w:before="0" w:after="0" w:line="360" w:lineRule="auto"/>
        <w:jc w:val="both"/>
      </w:pPr>
      <w:r>
        <w:rPr>
          <w:rFonts w:ascii="Times New Roman" w:hAnsi="Times New Roman" w:eastAsia="Times New Roman" w:cs="Times New Roman"/>
          <w:b w:val="0"/>
          <w:i w:val="0"/>
          <w:sz w:val="22"/>
        </w:rPr>
        <w:t>2) ograniczenie zgromadzeń;</w:t>
      </w:r>
    </w:p>
    <w:p>
      <w:pPr>
        <w:spacing w:before="0" w:after="0" w:line="360" w:lineRule="auto"/>
        <w:jc w:val="both"/>
      </w:pPr>
      <w:r>
        <w:rPr>
          <w:rFonts w:ascii="Times New Roman" w:hAnsi="Times New Roman" w:eastAsia="Times New Roman" w:cs="Times New Roman"/>
          <w:b w:val="0"/>
          <w:i w:val="0"/>
          <w:sz w:val="22"/>
        </w:rPr>
        <w:t>3) czasowe zamknięcie podmiotów leczniczych lub szkół;</w:t>
      </w:r>
    </w:p>
    <w:p>
      <w:pPr>
        <w:spacing w:before="0" w:after="0" w:line="360" w:lineRule="auto"/>
        <w:jc w:val="both"/>
      </w:pPr>
      <w:r>
        <w:rPr>
          <w:rFonts w:ascii="Times New Roman" w:hAnsi="Times New Roman" w:eastAsia="Times New Roman" w:cs="Times New Roman"/>
          <w:b w:val="0"/>
          <w:i w:val="0"/>
          <w:sz w:val="22"/>
        </w:rPr>
        <w:t>4) obowiązkowe szczepienia i badania, jeżeli ustawa tak stanowi;</w:t>
      </w:r>
    </w:p>
    <w:p>
      <w:pPr>
        <w:spacing w:before="0" w:after="0" w:line="360" w:lineRule="auto"/>
        <w:jc w:val="both"/>
      </w:pPr>
      <w:r>
        <w:rPr>
          <w:rFonts w:ascii="Times New Roman" w:hAnsi="Times New Roman" w:eastAsia="Times New Roman" w:cs="Times New Roman"/>
          <w:b w:val="0"/>
          <w:i w:val="0"/>
          <w:sz w:val="22"/>
        </w:rPr>
        <w:t>5) inne środki proporcjonalne do zagrożenia.</w:t>
      </w:r>
    </w:p>
    <w:p>
      <w:pPr>
        <w:spacing w:before="0" w:after="0" w:line="360" w:lineRule="auto"/>
        <w:jc w:val="both"/>
      </w:pPr>
      <w:r>
        <w:rPr>
          <w:rFonts w:ascii="Times New Roman" w:hAnsi="Times New Roman" w:eastAsia="Times New Roman" w:cs="Times New Roman"/>
          <w:b w:val="0"/>
          <w:i w:val="0"/>
          <w:sz w:val="22"/>
        </w:rPr>
        <w:t>3. Środki nie mogą naruszać godności, prywatności i praw pacjenta; ograniczenia wolności wymagają podstawy ustawowej i sądowej kontroli.</w:t>
      </w:r>
    </w:p>
    <w:p>
      <w:pPr>
        <w:spacing w:before="0" w:after="0" w:line="360" w:lineRule="auto"/>
        <w:jc w:val="both"/>
      </w:pPr>
      <w:r>
        <w:rPr>
          <w:rFonts w:ascii="Times New Roman" w:hAnsi="Times New Roman" w:eastAsia="Times New Roman" w:cs="Times New Roman"/>
          <w:b w:val="0"/>
          <w:i w:val="0"/>
          <w:sz w:val="22"/>
        </w:rPr>
        <w:t>4. Senat może przedłużyć stan zagrożenia na wniosek Rady; Rada przedstawia Senatowi raport co 30 dni.</w:t>
      </w:r>
    </w:p>
    <w:p>
      <w:pPr>
        <w:spacing w:before="0" w:after="0" w:line="360" w:lineRule="auto"/>
        <w:jc w:val="both"/>
      </w:pPr>
      <w:r>
        <w:rPr>
          <w:rFonts w:ascii="Times New Roman" w:hAnsi="Times New Roman" w:eastAsia="Times New Roman" w:cs="Times New Roman"/>
          <w:b w:val="0"/>
          <w:i w:val="0"/>
          <w:sz w:val="22"/>
        </w:rPr>
        <w:t>5. Stan zagrożenia nie zastępuje stanu epidemii ogłaszanego przez Krula.</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44. </w:t>
      </w:r>
      <w:r>
        <w:rPr>
          <w:rFonts w:ascii="Times New Roman" w:hAnsi="Times New Roman" w:eastAsia="Times New Roman" w:cs="Times New Roman"/>
          <w:b w:val="0"/>
          <w:i w:val="0"/>
          <w:sz w:val="22"/>
        </w:rPr>
        <w:t>1. Rada wydaje uchwały w sprawach zdrowia indywidualnego, w szczególności:</w:t>
      </w:r>
    </w:p>
    <w:p>
      <w:pPr>
        <w:spacing w:before="0" w:after="0" w:line="360" w:lineRule="auto"/>
        <w:jc w:val="both"/>
      </w:pPr>
      <w:r>
        <w:rPr>
          <w:rFonts w:ascii="Times New Roman" w:hAnsi="Times New Roman" w:eastAsia="Times New Roman" w:cs="Times New Roman"/>
          <w:b w:val="0"/>
          <w:i w:val="0"/>
          <w:sz w:val="22"/>
        </w:rPr>
        <w:t>1) badanie, diagnozę i leczenie;</w:t>
      </w:r>
    </w:p>
    <w:p>
      <w:pPr>
        <w:spacing w:before="0" w:after="0" w:line="360" w:lineRule="auto"/>
        <w:jc w:val="both"/>
      </w:pPr>
      <w:r>
        <w:rPr>
          <w:rFonts w:ascii="Times New Roman" w:hAnsi="Times New Roman" w:eastAsia="Times New Roman" w:cs="Times New Roman"/>
          <w:b w:val="0"/>
          <w:i w:val="0"/>
          <w:sz w:val="22"/>
        </w:rPr>
        <w:t>2) rozpoznanie choroby i ustalenie przyczyny medycznej;</w:t>
      </w:r>
    </w:p>
    <w:p>
      <w:pPr>
        <w:spacing w:before="0" w:after="0" w:line="360" w:lineRule="auto"/>
        <w:jc w:val="both"/>
      </w:pPr>
      <w:r>
        <w:rPr>
          <w:rFonts w:ascii="Times New Roman" w:hAnsi="Times New Roman" w:eastAsia="Times New Roman" w:cs="Times New Roman"/>
          <w:b w:val="0"/>
          <w:i w:val="0"/>
          <w:sz w:val="22"/>
        </w:rPr>
        <w:t>3) tajemnicę lekarską, zgodę i dokumentację;</w:t>
      </w:r>
    </w:p>
    <w:p>
      <w:pPr>
        <w:spacing w:before="0" w:after="0" w:line="360" w:lineRule="auto"/>
        <w:jc w:val="both"/>
      </w:pPr>
      <w:r>
        <w:rPr>
          <w:rFonts w:ascii="Times New Roman" w:hAnsi="Times New Roman" w:eastAsia="Times New Roman" w:cs="Times New Roman"/>
          <w:b w:val="0"/>
          <w:i w:val="0"/>
          <w:sz w:val="22"/>
        </w:rPr>
        <w:t>4) telemedycynę;</w:t>
      </w:r>
    </w:p>
    <w:p>
      <w:pPr>
        <w:spacing w:before="0" w:after="0" w:line="360" w:lineRule="auto"/>
        <w:jc w:val="both"/>
      </w:pPr>
      <w:r>
        <w:rPr>
          <w:rFonts w:ascii="Times New Roman" w:hAnsi="Times New Roman" w:eastAsia="Times New Roman" w:cs="Times New Roman"/>
          <w:b w:val="0"/>
          <w:i w:val="0"/>
          <w:sz w:val="22"/>
        </w:rPr>
        <w:t>5) medycynę estetyczną i chirurgię plastyczną;</w:t>
      </w:r>
    </w:p>
    <w:p>
      <w:pPr>
        <w:spacing w:before="0" w:after="0" w:line="360" w:lineRule="auto"/>
        <w:jc w:val="both"/>
      </w:pPr>
      <w:r>
        <w:rPr>
          <w:rFonts w:ascii="Times New Roman" w:hAnsi="Times New Roman" w:eastAsia="Times New Roman" w:cs="Times New Roman"/>
          <w:b w:val="0"/>
          <w:i w:val="0"/>
          <w:sz w:val="22"/>
        </w:rPr>
        <w:t>6) eksperymenty medyczne;</w:t>
      </w:r>
    </w:p>
    <w:p>
      <w:pPr>
        <w:spacing w:before="0" w:after="0" w:line="360" w:lineRule="auto"/>
        <w:jc w:val="both"/>
      </w:pPr>
      <w:r>
        <w:rPr>
          <w:rFonts w:ascii="Times New Roman" w:hAnsi="Times New Roman" w:eastAsia="Times New Roman" w:cs="Times New Roman"/>
          <w:b w:val="0"/>
          <w:i w:val="0"/>
          <w:sz w:val="22"/>
        </w:rPr>
        <w:t>7) prawa pacjenta i tryb rozpatrywania skarg.</w:t>
      </w:r>
    </w:p>
    <w:p>
      <w:pPr>
        <w:spacing w:before="0" w:after="0" w:line="360" w:lineRule="auto"/>
        <w:jc w:val="both"/>
      </w:pPr>
      <w:r>
        <w:rPr>
          <w:rFonts w:ascii="Times New Roman" w:hAnsi="Times New Roman" w:eastAsia="Times New Roman" w:cs="Times New Roman"/>
          <w:b w:val="0"/>
          <w:i w:val="0"/>
          <w:sz w:val="22"/>
        </w:rPr>
        <w:t>2. Uchwały w sprawach zdrowia indywidualnego nie mogą naruszać praw pacjenta, godności, prywatności i tajemnicy lekarskiej.</w:t>
      </w:r>
    </w:p>
    <w:p>
      <w:pPr>
        <w:spacing w:before="0" w:after="0" w:line="360" w:lineRule="auto"/>
        <w:jc w:val="both"/>
      </w:pPr>
      <w:r>
        <w:rPr>
          <w:rFonts w:ascii="Times New Roman" w:hAnsi="Times New Roman" w:eastAsia="Times New Roman" w:cs="Times New Roman"/>
          <w:b w:val="0"/>
          <w:i w:val="0"/>
          <w:sz w:val="22"/>
        </w:rPr>
        <w:t>3. Uchwały w sprawach zdrowia indywidualnego ogłasza się w Monitorze Krulewskim.</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45. </w:t>
      </w:r>
      <w:r>
        <w:rPr>
          <w:rFonts w:ascii="Times New Roman" w:hAnsi="Times New Roman" w:eastAsia="Times New Roman" w:cs="Times New Roman"/>
          <w:b w:val="0"/>
          <w:i w:val="0"/>
          <w:sz w:val="22"/>
        </w:rPr>
        <w:t>1. Uchwałę w sprawie zdrowia indywidualnego wydaje w imieniu Rady trzyosobowy skład orzeczniczy, obejmujący co najmniej jednego lekarza i jednego lekarza dentystę, wyznaczony spośród członków Rady przez jej Przewodniczącego do konkretnej sprawy. Postępowanie wszczyna się na wniosek:</w:t>
      </w:r>
    </w:p>
    <w:p>
      <w:pPr>
        <w:spacing w:before="0" w:after="0" w:line="360" w:lineRule="auto"/>
        <w:jc w:val="both"/>
      </w:pPr>
      <w:r>
        <w:rPr>
          <w:rFonts w:ascii="Times New Roman" w:hAnsi="Times New Roman" w:eastAsia="Times New Roman" w:cs="Times New Roman"/>
          <w:b w:val="0"/>
          <w:i w:val="0"/>
          <w:sz w:val="22"/>
        </w:rPr>
        <w:t>1) pacjenta;</w:t>
      </w:r>
    </w:p>
    <w:p>
      <w:pPr>
        <w:spacing w:before="0" w:after="0" w:line="360" w:lineRule="auto"/>
        <w:jc w:val="both"/>
      </w:pPr>
      <w:r>
        <w:rPr>
          <w:rFonts w:ascii="Times New Roman" w:hAnsi="Times New Roman" w:eastAsia="Times New Roman" w:cs="Times New Roman"/>
          <w:b w:val="0"/>
          <w:i w:val="0"/>
          <w:sz w:val="22"/>
        </w:rPr>
        <w:t>2) lekarza lub lekarza dentysty;</w:t>
      </w:r>
    </w:p>
    <w:p>
      <w:pPr>
        <w:spacing w:before="0" w:after="0" w:line="360" w:lineRule="auto"/>
        <w:jc w:val="both"/>
      </w:pPr>
      <w:r>
        <w:rPr>
          <w:rFonts w:ascii="Times New Roman" w:hAnsi="Times New Roman" w:eastAsia="Times New Roman" w:cs="Times New Roman"/>
          <w:b w:val="0"/>
          <w:i w:val="0"/>
          <w:sz w:val="22"/>
        </w:rPr>
        <w:t>3) Senatu, Krula, ministra zdrowia;</w:t>
      </w:r>
    </w:p>
    <w:p>
      <w:pPr>
        <w:spacing w:before="0" w:after="0" w:line="360" w:lineRule="auto"/>
        <w:jc w:val="both"/>
      </w:pPr>
      <w:r>
        <w:rPr>
          <w:rFonts w:ascii="Times New Roman" w:hAnsi="Times New Roman" w:eastAsia="Times New Roman" w:cs="Times New Roman"/>
          <w:b w:val="0"/>
          <w:i w:val="0"/>
          <w:sz w:val="22"/>
        </w:rPr>
        <w:t>4) Rzecznika Praw Obywatelskich;</w:t>
      </w:r>
    </w:p>
    <w:p>
      <w:pPr>
        <w:spacing w:before="0" w:after="0" w:line="360" w:lineRule="auto"/>
        <w:jc w:val="both"/>
      </w:pPr>
      <w:r>
        <w:rPr>
          <w:rFonts w:ascii="Times New Roman" w:hAnsi="Times New Roman" w:eastAsia="Times New Roman" w:cs="Times New Roman"/>
          <w:b w:val="0"/>
          <w:i w:val="0"/>
          <w:sz w:val="22"/>
        </w:rPr>
        <w:t>5) Koronnej Izby Kontroli.</w:t>
      </w:r>
    </w:p>
    <w:p>
      <w:pPr>
        <w:spacing w:before="0" w:after="0" w:line="360" w:lineRule="auto"/>
        <w:jc w:val="both"/>
      </w:pPr>
      <w:r>
        <w:rPr>
          <w:rFonts w:ascii="Times New Roman" w:hAnsi="Times New Roman" w:eastAsia="Times New Roman" w:cs="Times New Roman"/>
          <w:b w:val="0"/>
          <w:i w:val="0"/>
          <w:sz w:val="22"/>
        </w:rPr>
        <w:t>2. Wyznaczając skład orzeczniczy, Przewodniczący Rady wskazuje przewodniczącego tego składu. Rozstrzygnięcie wymaga udziału wszystkich trzech członków i zapada zwykłą większością głosów; podpisują je wszyscy członkowie składu. Nie stosuje się art. 30 ust. 1 w zakresie podpisywania rozstrzygnięcia ani art. 32 ust. 4–6.</w:t>
      </w:r>
    </w:p>
    <w:p>
      <w:pPr>
        <w:spacing w:before="0" w:after="0" w:line="360" w:lineRule="auto"/>
        <w:jc w:val="both"/>
      </w:pPr>
      <w:r>
        <w:rPr>
          <w:rFonts w:ascii="Times New Roman" w:hAnsi="Times New Roman" w:eastAsia="Times New Roman" w:cs="Times New Roman"/>
          <w:b w:val="0"/>
          <w:i w:val="0"/>
          <w:sz w:val="22"/>
        </w:rPr>
        <w:t>2a. Członek Rady podlega wyłączeniu od rozpoznania sprawy, jeżeli zachodzą okoliczności wywołujące uzasadnione wątpliwości co do jego bezstronności, w szczególności konflikt interesów określony w art. 28 ust. 3. Wyłączenie obejmuje także członków składu, który wydał rozstrzygnięcie zaskarżone odwołaniem.</w:t>
      </w:r>
    </w:p>
    <w:p>
      <w:pPr>
        <w:spacing w:before="0" w:after="0" w:line="360" w:lineRule="auto"/>
        <w:jc w:val="both"/>
      </w:pPr>
      <w:r>
        <w:rPr>
          <w:rFonts w:ascii="Times New Roman" w:hAnsi="Times New Roman" w:eastAsia="Times New Roman" w:cs="Times New Roman"/>
          <w:b w:val="0"/>
          <w:i w:val="0"/>
          <w:sz w:val="22"/>
        </w:rPr>
        <w:t>2b. O wyłączeniu członka składu i wyznaczeniu w jego miejsce innego uprawnionego członka Rady rozstrzyga Przewodniczący Rady; o wyłączeniu Przewodniczącego Rady rozstrzyga niewyłączony Wiceprzewodniczący, a w braku takiej osoby — Rada bez udziału osoby, której wyłączenie dotyczy.</w:t>
      </w:r>
    </w:p>
    <w:p>
      <w:pPr>
        <w:spacing w:before="0" w:after="0" w:line="360" w:lineRule="auto"/>
        <w:jc w:val="both"/>
      </w:pPr>
      <w:r>
        <w:rPr>
          <w:rFonts w:ascii="Times New Roman" w:hAnsi="Times New Roman" w:eastAsia="Times New Roman" w:cs="Times New Roman"/>
          <w:b w:val="0"/>
          <w:i w:val="0"/>
          <w:sz w:val="22"/>
        </w:rPr>
        <w:t>2c. W razie wyłączenia albo nieobecności Przewodniczącego Rady zadania związane z wyznaczeniem składu wykonuje niewyłączony Wiceprzewodniczący; jeżeli obaj Wiceprzewodniczący również nie mogą działać, zadania te wykonuje najstarszy wiekiem uprawniony członek Rady. Osoba ta nie rozstrzyga o własnym wyłączeniu.</w:t>
      </w:r>
    </w:p>
    <w:p>
      <w:pPr>
        <w:spacing w:before="0" w:after="0" w:line="360" w:lineRule="auto"/>
        <w:jc w:val="both"/>
      </w:pPr>
      <w:r>
        <w:rPr>
          <w:rFonts w:ascii="Times New Roman" w:hAnsi="Times New Roman" w:eastAsia="Times New Roman" w:cs="Times New Roman"/>
          <w:b w:val="0"/>
          <w:i w:val="0"/>
          <w:sz w:val="22"/>
        </w:rPr>
        <w:t>2d. Wakat lub wyłączenie nie uprawnia do orzekania w składzie mniejszym niż trzy osoby. Jeżeli nie można wyznaczyć składu spełniającego wymagania ust. 1, zawiadamia się stronę o przyczynie zwłoki i podejmuje czynności niezbędne do usunięcia przeszkody, a w razie wakatu — zawiadamia Senat o konieczności uzupełnienia składu Rady. Zachowuje się prawo strony do zaskarżenia bezczynności lub przewlekłości na zasadach ogólnych.</w:t>
      </w:r>
    </w:p>
    <w:p>
      <w:pPr>
        <w:spacing w:before="0" w:after="0" w:line="360" w:lineRule="auto"/>
        <w:jc w:val="both"/>
      </w:pPr>
      <w:r>
        <w:rPr>
          <w:rFonts w:ascii="Times New Roman" w:hAnsi="Times New Roman" w:eastAsia="Times New Roman" w:cs="Times New Roman"/>
          <w:b w:val="0"/>
          <w:i w:val="0"/>
          <w:sz w:val="22"/>
        </w:rPr>
        <w:t>3. Uchwała wymaga zgody osoby, której dotyczy, chyba że ustawa stanowi inaczej; w sprawie choroby publicznej badanie może być zarządzone na podstawie ustawy.</w:t>
      </w:r>
    </w:p>
    <w:p>
      <w:pPr>
        <w:spacing w:before="0" w:after="0" w:line="360" w:lineRule="auto"/>
        <w:jc w:val="both"/>
      </w:pPr>
      <w:r>
        <w:rPr>
          <w:rFonts w:ascii="Times New Roman" w:hAnsi="Times New Roman" w:eastAsia="Times New Roman" w:cs="Times New Roman"/>
          <w:b w:val="0"/>
          <w:i w:val="0"/>
          <w:sz w:val="22"/>
        </w:rPr>
        <w:t>4. Uchwała stwierdza, czy osoba jest chora, wskazuje chorobę, jej przyczynę medyczną, zalecane postępowanie i rokowanie.</w:t>
      </w:r>
    </w:p>
    <w:p>
      <w:pPr>
        <w:spacing w:before="0" w:after="0" w:line="360" w:lineRule="auto"/>
        <w:jc w:val="both"/>
      </w:pPr>
      <w:r>
        <w:rPr>
          <w:rFonts w:ascii="Times New Roman" w:hAnsi="Times New Roman" w:eastAsia="Times New Roman" w:cs="Times New Roman"/>
          <w:b w:val="0"/>
          <w:i w:val="0"/>
          <w:sz w:val="22"/>
        </w:rPr>
        <w:t>5. Uchwała opiera się wyłącznie na kryteriach medycznych, dowodach i opiniach biegłych; nie może być oparta na przesłankach politycznych, moralnych, religijnych, rasowych lub społecznych.</w:t>
      </w:r>
    </w:p>
    <w:p>
      <w:pPr>
        <w:spacing w:before="0" w:after="0" w:line="360" w:lineRule="auto"/>
        <w:jc w:val="both"/>
      </w:pPr>
      <w:r>
        <w:rPr>
          <w:rFonts w:ascii="Times New Roman" w:hAnsi="Times New Roman" w:eastAsia="Times New Roman" w:cs="Times New Roman"/>
          <w:b w:val="0"/>
          <w:i w:val="0"/>
          <w:sz w:val="22"/>
        </w:rPr>
        <w:t>6. Przed wydaniem uchwały osoba ma prawo do wysłuchania, przedstawienia dowodów i ustanowienia pełnomocnika.</w:t>
      </w:r>
    </w:p>
    <w:p>
      <w:pPr>
        <w:spacing w:before="0" w:after="0" w:line="360" w:lineRule="auto"/>
        <w:jc w:val="both"/>
      </w:pPr>
      <w:r>
        <w:rPr>
          <w:rFonts w:ascii="Times New Roman" w:hAnsi="Times New Roman" w:eastAsia="Times New Roman" w:cs="Times New Roman"/>
          <w:b w:val="0"/>
          <w:i w:val="0"/>
          <w:sz w:val="22"/>
        </w:rPr>
        <w:t>7. Uchwała jest wiążąca dla organów publicznych, jeżeli ustawa uzależnia skutek prawny od stanu zdrowia.</w:t>
      </w:r>
    </w:p>
    <w:p>
      <w:pPr>
        <w:spacing w:before="0" w:after="0" w:line="360" w:lineRule="auto"/>
        <w:jc w:val="both"/>
      </w:pPr>
      <w:r>
        <w:rPr>
          <w:rFonts w:ascii="Times New Roman" w:hAnsi="Times New Roman" w:eastAsia="Times New Roman" w:cs="Times New Roman"/>
          <w:b w:val="0"/>
          <w:i w:val="0"/>
          <w:sz w:val="22"/>
        </w:rPr>
        <w:t>8. Uchwała jest poufna; pełny tekst otrzymuje osoba, której dotyczy; w Monitorze Krulewskim ogłasza się wersję zanonimizowaną.</w:t>
      </w:r>
    </w:p>
    <w:p>
      <w:pPr>
        <w:spacing w:before="0" w:after="0" w:line="360" w:lineRule="auto"/>
        <w:jc w:val="both"/>
      </w:pPr>
      <w:r>
        <w:rPr>
          <w:rFonts w:ascii="Times New Roman" w:hAnsi="Times New Roman" w:eastAsia="Times New Roman" w:cs="Times New Roman"/>
          <w:b w:val="0"/>
          <w:i w:val="0"/>
          <w:sz w:val="22"/>
        </w:rPr>
        <w:t>9. Od rozstrzygnięcia składu orzeczniczego przysługuje odwołanie do Rady w pełnym składzie w terminie 14 dni od doręczenia rozstrzygnięcia stronie. Odwołanie wnosi się za pośrednictwem składu, który wydał rozstrzygnięcie; stosuje się odpowiednio przepisy Koronnego Kodeksu Postępowania Administracyjnego o odwołaniach, w tym o wstrzymaniu wykonania rozstrzygnięcia.</w:t>
      </w:r>
    </w:p>
    <w:p>
      <w:pPr>
        <w:spacing w:before="0" w:after="0" w:line="360" w:lineRule="auto"/>
        <w:jc w:val="both"/>
      </w:pPr>
      <w:r>
        <w:rPr>
          <w:rFonts w:ascii="Times New Roman" w:hAnsi="Times New Roman" w:eastAsia="Times New Roman" w:cs="Times New Roman"/>
          <w:b w:val="0"/>
          <w:i w:val="0"/>
          <w:sz w:val="22"/>
        </w:rPr>
        <w:t>10. Pełny skład oznacza posiedzenie plenarne Rady, na które wzywa się wszystkich jej członków uprawnionych do rozpoznania odwołania, a nie wyodrębniony zespół odwoławczy. W orzekaniu nie uczestniczą członkowie wyłączeni na podstawie ust. 2a, w tym osoby, które wydały zaskarżone rozstrzygnięcie.</w:t>
      </w:r>
    </w:p>
    <w:p>
      <w:pPr>
        <w:spacing w:before="0" w:after="0" w:line="360" w:lineRule="auto"/>
        <w:jc w:val="both"/>
      </w:pPr>
      <w:r>
        <w:rPr>
          <w:rFonts w:ascii="Times New Roman" w:hAnsi="Times New Roman" w:eastAsia="Times New Roman" w:cs="Times New Roman"/>
          <w:b w:val="0"/>
          <w:i w:val="0"/>
          <w:sz w:val="22"/>
        </w:rPr>
        <w:t>11. Rada rozpoznaje odwołanie przy udziale co najmniej sześciu niewyłączonych członków, zwykłą większością głosów; w razie równej liczby głosów rozstrzygnięcie nie zapada. Posiedzeniu przewodniczy niewyłączony Przewodniczący Rady lub Wiceprzewodniczący, a w braku takiej osoby — niewyłączony członek wybrany przez uczestniczących członków. Rozstrzygnięcie podpisują wszyscy uczestniczący w jego wydaniu; nie stosuje się art. 30 ust. 1 w zakresie podpisywania rozstrzygnięcia ani art. 32 ust. 4–6.</w:t>
      </w:r>
    </w:p>
    <w:p>
      <w:pPr>
        <w:spacing w:before="0" w:after="0" w:line="360" w:lineRule="auto"/>
        <w:jc w:val="both"/>
      </w:pPr>
      <w:r>
        <w:rPr>
          <w:rFonts w:ascii="Times New Roman" w:hAnsi="Times New Roman" w:eastAsia="Times New Roman" w:cs="Times New Roman"/>
          <w:b w:val="0"/>
          <w:i w:val="0"/>
          <w:sz w:val="22"/>
        </w:rPr>
        <w:t>12. W razie braku kworum wskutek wakatu lub wyłączenia odwołania nie przekazuje się składowi trzyosobowemu ani innemu organowi. Stosuje się odpowiednio ust. 2d. Od rozstrzygnięcia Rady kończącego postępowanie odwoławcze przysługuje skarga do Koronnego Trybunału Administracyjnego na zasadach Koronnego Kodeksu Postępowania Administracyjnego.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46. </w:t>
      </w:r>
      <w:r>
        <w:rPr>
          <w:rFonts w:ascii="Times New Roman" w:hAnsi="Times New Roman" w:eastAsia="Times New Roman" w:cs="Times New Roman"/>
          <w:b w:val="0"/>
          <w:i w:val="0"/>
          <w:sz w:val="22"/>
        </w:rPr>
        <w:t>1. Rada prowadzi rejestr chorób publicznych i rejestr uchwał w sprawach zdrowia indywidualnego w zakresie niezbędnym do realizacji zadań.</w:t>
      </w:r>
    </w:p>
    <w:p>
      <w:pPr>
        <w:spacing w:before="0" w:after="0" w:line="360" w:lineRule="auto"/>
        <w:jc w:val="both"/>
      </w:pPr>
      <w:r>
        <w:rPr>
          <w:rFonts w:ascii="Times New Roman" w:hAnsi="Times New Roman" w:eastAsia="Times New Roman" w:cs="Times New Roman"/>
          <w:b w:val="0"/>
          <w:i w:val="0"/>
          <w:sz w:val="22"/>
        </w:rPr>
        <w:t>2. Rejestr chorób publicznych obejmuje nazwę, definicję, kryteria, środki i okres obowiązywania.</w:t>
      </w:r>
    </w:p>
    <w:p>
      <w:pPr>
        <w:spacing w:before="0" w:after="0" w:line="360" w:lineRule="auto"/>
        <w:jc w:val="both"/>
      </w:pPr>
      <w:r>
        <w:rPr>
          <w:rFonts w:ascii="Times New Roman" w:hAnsi="Times New Roman" w:eastAsia="Times New Roman" w:cs="Times New Roman"/>
          <w:b w:val="0"/>
          <w:i w:val="0"/>
          <w:sz w:val="22"/>
        </w:rPr>
        <w:t>3. Rejestr uchwał obejmuje dane anonimowe, przedmiot uchwały i wynik; dane osobowe są chronione.</w:t>
      </w:r>
    </w:p>
    <w:p>
      <w:pPr>
        <w:spacing w:before="0" w:after="0" w:line="360" w:lineRule="auto"/>
        <w:jc w:val="both"/>
      </w:pPr>
      <w:r>
        <w:rPr>
          <w:rFonts w:ascii="Times New Roman" w:hAnsi="Times New Roman" w:eastAsia="Times New Roman" w:cs="Times New Roman"/>
          <w:b w:val="0"/>
          <w:i w:val="0"/>
          <w:sz w:val="22"/>
        </w:rPr>
        <w:t>4. Rada przekazuje ministrowi zdrowia dane statystyczne i informacje o zagrożeniach.</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47. </w:t>
      </w:r>
      <w:r>
        <w:rPr>
          <w:rFonts w:ascii="Times New Roman" w:hAnsi="Times New Roman" w:eastAsia="Times New Roman" w:cs="Times New Roman"/>
          <w:b w:val="0"/>
          <w:i w:val="0"/>
          <w:sz w:val="22"/>
        </w:rPr>
        <w:t>1. Rada może wydawać zalecenia, apele i opinie w sprawach zdrowia publicznego i indywidualnego.</w:t>
      </w:r>
    </w:p>
    <w:p>
      <w:pPr>
        <w:spacing w:before="0" w:after="0" w:line="360" w:lineRule="auto"/>
        <w:jc w:val="both"/>
      </w:pPr>
      <w:r>
        <w:rPr>
          <w:rFonts w:ascii="Times New Roman" w:hAnsi="Times New Roman" w:eastAsia="Times New Roman" w:cs="Times New Roman"/>
          <w:b w:val="0"/>
          <w:i w:val="0"/>
          <w:sz w:val="22"/>
        </w:rPr>
        <w:t>2. Zalecenia nie są aktami normatywnymi; nie mogą nakładać obowiązków ani ograniczać praw.</w:t>
      </w:r>
    </w:p>
    <w:p>
      <w:pPr>
        <w:spacing w:before="0" w:after="0" w:line="360" w:lineRule="auto"/>
        <w:jc w:val="both"/>
      </w:pPr>
      <w:r>
        <w:rPr>
          <w:rFonts w:ascii="Times New Roman" w:hAnsi="Times New Roman" w:eastAsia="Times New Roman" w:cs="Times New Roman"/>
          <w:b w:val="0"/>
          <w:i w:val="0"/>
          <w:sz w:val="22"/>
        </w:rPr>
        <w:t>3. Zalecenia ogłasza się w Monitorze Krulewskim i na stronie internetowej Rady.</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48. </w:t>
      </w:r>
      <w:r>
        <w:rPr>
          <w:rFonts w:ascii="Times New Roman" w:hAnsi="Times New Roman" w:eastAsia="Times New Roman" w:cs="Times New Roman"/>
          <w:b w:val="0"/>
          <w:i w:val="0"/>
          <w:sz w:val="22"/>
        </w:rPr>
        <w:t>1. Rada współpracuje z Senatem, Krulem, Rządem Koronnym, ministrem zdrowia, gminami, prowincjami, podmiotami leczniczymi, Koronną Służbą Ratowniczo-Gaśniczą, Policją Regionalną i Gwardią Krula.</w:t>
      </w:r>
    </w:p>
    <w:p>
      <w:pPr>
        <w:spacing w:before="0" w:after="0" w:line="360" w:lineRule="auto"/>
        <w:jc w:val="both"/>
      </w:pPr>
      <w:r>
        <w:rPr>
          <w:rFonts w:ascii="Times New Roman" w:hAnsi="Times New Roman" w:eastAsia="Times New Roman" w:cs="Times New Roman"/>
          <w:b w:val="0"/>
          <w:i w:val="0"/>
          <w:sz w:val="22"/>
        </w:rPr>
        <w:t>2. Współpraca obejmuje wymianę informacji, konsultacje, wspólne ćwiczenia i działania w stanach zagrożenia.</w:t>
      </w:r>
    </w:p>
    <w:p>
      <w:pPr>
        <w:spacing w:before="0" w:after="0" w:line="360" w:lineRule="auto"/>
        <w:jc w:val="both"/>
      </w:pPr>
      <w:r>
        <w:rPr>
          <w:rFonts w:ascii="Times New Roman" w:hAnsi="Times New Roman" w:eastAsia="Times New Roman" w:cs="Times New Roman"/>
          <w:b w:val="0"/>
          <w:i w:val="0"/>
          <w:sz w:val="22"/>
        </w:rPr>
        <w:t>3. Rada może powoływać ekspertów i zespoły doradcze.</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49. </w:t>
      </w:r>
      <w:r>
        <w:rPr>
          <w:rFonts w:ascii="Times New Roman" w:hAnsi="Times New Roman" w:eastAsia="Times New Roman" w:cs="Times New Roman"/>
          <w:b w:val="0"/>
          <w:i w:val="0"/>
          <w:sz w:val="22"/>
        </w:rPr>
        <w:t>1. Przy Radzie działa Koronny Komitet Zdrowia Publicznego jako organ opiniodawczo-koordynacyjny.</w:t>
      </w:r>
    </w:p>
    <w:p>
      <w:pPr>
        <w:spacing w:before="0" w:after="0" w:line="360" w:lineRule="auto"/>
        <w:jc w:val="both"/>
      </w:pPr>
      <w:r>
        <w:rPr>
          <w:rFonts w:ascii="Times New Roman" w:hAnsi="Times New Roman" w:eastAsia="Times New Roman" w:cs="Times New Roman"/>
          <w:b w:val="0"/>
          <w:i w:val="0"/>
          <w:sz w:val="22"/>
        </w:rPr>
        <w:t>2. W skład Komitetu wchodzą przedstawiciele Rady, ministra zdrowia, gmin, prowincji, Koronnej Służby Ratowniczo-Gaśniczej i Koronnej Izby Kontroli.</w:t>
      </w:r>
    </w:p>
    <w:p>
      <w:pPr>
        <w:spacing w:before="0" w:after="0" w:line="360" w:lineRule="auto"/>
        <w:jc w:val="both"/>
      </w:pPr>
      <w:r>
        <w:rPr>
          <w:rFonts w:ascii="Times New Roman" w:hAnsi="Times New Roman" w:eastAsia="Times New Roman" w:cs="Times New Roman"/>
          <w:b w:val="0"/>
          <w:i w:val="0"/>
          <w:sz w:val="22"/>
        </w:rPr>
        <w:t>3. Komitetowi przewodniczy Przewodniczący Rady.</w:t>
      </w:r>
    </w:p>
    <w:p>
      <w:pPr>
        <w:spacing w:before="0" w:after="0" w:line="360" w:lineRule="auto"/>
        <w:jc w:val="both"/>
      </w:pPr>
      <w:r>
        <w:rPr>
          <w:rFonts w:ascii="Times New Roman" w:hAnsi="Times New Roman" w:eastAsia="Times New Roman" w:cs="Times New Roman"/>
          <w:b w:val="0"/>
          <w:i w:val="0"/>
          <w:sz w:val="22"/>
        </w:rPr>
        <w:t>4. Komitet koordynuje wykonywanie uchwał w sprawach zdrowia publicznego.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50. </w:t>
      </w:r>
      <w:r>
        <w:rPr>
          <w:rFonts w:ascii="Times New Roman" w:hAnsi="Times New Roman" w:eastAsia="Times New Roman" w:cs="Times New Roman"/>
          <w:b w:val="0"/>
          <w:i w:val="0"/>
          <w:sz w:val="22"/>
        </w:rPr>
        <w:t>1. Rada współpracuje z zagranicznymi radami lekarskimi i organizacjami międzynarodowymi.</w:t>
      </w:r>
    </w:p>
    <w:p>
      <w:pPr>
        <w:spacing w:before="0" w:after="0" w:line="360" w:lineRule="auto"/>
        <w:jc w:val="both"/>
      </w:pPr>
      <w:r>
        <w:rPr>
          <w:rFonts w:ascii="Times New Roman" w:hAnsi="Times New Roman" w:eastAsia="Times New Roman" w:cs="Times New Roman"/>
          <w:b w:val="0"/>
          <w:i w:val="0"/>
          <w:sz w:val="22"/>
        </w:rPr>
        <w:t>2. Zawarcie umowy o współpracy wymaga zgody Krula.</w:t>
      </w:r>
    </w:p>
    <w:p>
      <w:pPr>
        <w:spacing w:before="0" w:after="0" w:line="360" w:lineRule="auto"/>
        <w:jc w:val="both"/>
      </w:pPr>
      <w:r>
        <w:rPr>
          <w:rFonts w:ascii="Times New Roman" w:hAnsi="Times New Roman" w:eastAsia="Times New Roman" w:cs="Times New Roman"/>
          <w:b w:val="0"/>
          <w:i w:val="0"/>
          <w:sz w:val="22"/>
        </w:rPr>
        <w:t>3. Rada może uczestniczyć w międzynarodowych programach zdrowia publicznego.</w:t>
      </w:r>
    </w:p>
    <w:p>
      <w:pPr>
        <w:keepNext w:val="0"/>
        <w:keepLines w:val="0"/>
        <w:pageBreakBefore w:val="0"/>
        <w:spacing w:before="0" w:after="0" w:line="360" w:lineRule="auto"/>
        <w:jc w:val="both"/>
      </w:pPr>
    </w:p>
    <w:p>
      <w:pPr>
        <w:keepNext/>
        <w:keepLines/>
        <w:pageBreakBefore w:val="0"/>
        <w:spacing w:before="0" w:after="0" w:line="360" w:lineRule="auto"/>
        <w:jc w:val="center"/>
      </w:pPr>
      <w:r>
        <w:rPr>
          <w:rFonts w:ascii="Times New Roman" w:hAnsi="Times New Roman" w:eastAsia="Times New Roman" w:cs="Times New Roman"/>
          <w:b w:val="0"/>
          <w:i w:val="0"/>
          <w:sz w:val="22"/>
        </w:rPr>
        <w:t>ROZDZIAŁ 5</w:t>
      </w:r>
    </w:p>
    <w:p>
      <w:pPr>
        <w:keepNext/>
        <w:keepLines/>
        <w:pageBreakBefore w:val="0"/>
        <w:spacing w:before="0" w:after="0" w:line="360" w:lineRule="auto"/>
        <w:jc w:val="center"/>
      </w:pPr>
      <w:r>
        <w:rPr>
          <w:rFonts w:ascii="Times New Roman" w:hAnsi="Times New Roman" w:eastAsia="Times New Roman" w:cs="Times New Roman"/>
          <w:b/>
          <w:i w:val="0"/>
          <w:sz w:val="22"/>
        </w:rPr>
        <w:t>ODPOWIEDZIALNOŚĆ ZAWODOWA</w:t>
      </w:r>
    </w:p>
    <w:p>
      <w:pPr>
        <w:keepNext/>
        <w:keepLines w:val="0"/>
        <w:pageBreakBefore w:val="0"/>
        <w:spacing w:before="0" w:after="0" w:line="360" w:lineRule="auto"/>
        <w:jc w:val="center"/>
      </w:pPr>
    </w:p>
    <w:p>
      <w:pPr>
        <w:spacing w:before="0" w:after="0" w:line="360" w:lineRule="auto"/>
        <w:jc w:val="both"/>
      </w:pPr>
      <w:r>
        <w:rPr>
          <w:rFonts w:ascii="Times New Roman" w:hAnsi="Times New Roman" w:eastAsia="Times New Roman" w:cs="Times New Roman"/>
          <w:b/>
          <w:i w:val="0"/>
          <w:sz w:val="22"/>
        </w:rPr>
        <w:t xml:space="preserve">Art. 51. </w:t>
      </w:r>
      <w:r>
        <w:rPr>
          <w:rFonts w:ascii="Times New Roman" w:hAnsi="Times New Roman" w:eastAsia="Times New Roman" w:cs="Times New Roman"/>
          <w:b w:val="0"/>
          <w:i w:val="0"/>
          <w:sz w:val="22"/>
        </w:rPr>
        <w:t>1. Lekarz i lekarz dentysta ponoszą odpowiedzialność zawodową za naruszenie ustawy, standardów Rady, etyki lekarskiej lub praw pacjenta.</w:t>
      </w:r>
    </w:p>
    <w:p>
      <w:pPr>
        <w:spacing w:before="0" w:after="0" w:line="360" w:lineRule="auto"/>
        <w:jc w:val="both"/>
      </w:pPr>
      <w:r>
        <w:rPr>
          <w:rFonts w:ascii="Times New Roman" w:hAnsi="Times New Roman" w:eastAsia="Times New Roman" w:cs="Times New Roman"/>
          <w:b w:val="0"/>
          <w:i w:val="0"/>
          <w:sz w:val="22"/>
        </w:rPr>
        <w:t>2. Odpowiedzialność zawodowa jest niezależna od odpowiedzialności karnej, cywilnej i dyscyplinarnej służbowej.</w:t>
      </w:r>
    </w:p>
    <w:p>
      <w:pPr>
        <w:spacing w:before="0" w:after="0" w:line="360" w:lineRule="auto"/>
        <w:jc w:val="both"/>
      </w:pPr>
      <w:r>
        <w:rPr>
          <w:rFonts w:ascii="Times New Roman" w:hAnsi="Times New Roman" w:eastAsia="Times New Roman" w:cs="Times New Roman"/>
          <w:b w:val="0"/>
          <w:i w:val="0"/>
          <w:sz w:val="22"/>
        </w:rPr>
        <w:t>3. Przewinieniem zawodowym jest w szczególności:</w:t>
      </w:r>
    </w:p>
    <w:p>
      <w:pPr>
        <w:spacing w:before="0" w:after="0" w:line="360" w:lineRule="auto"/>
        <w:jc w:val="both"/>
      </w:pPr>
      <w:r>
        <w:rPr>
          <w:rFonts w:ascii="Times New Roman" w:hAnsi="Times New Roman" w:eastAsia="Times New Roman" w:cs="Times New Roman"/>
          <w:b w:val="0"/>
          <w:i w:val="0"/>
          <w:sz w:val="22"/>
        </w:rPr>
        <w:t>1) rażące niedbalstwo w leczeniu;</w:t>
      </w:r>
    </w:p>
    <w:p>
      <w:pPr>
        <w:spacing w:before="0" w:after="0" w:line="360" w:lineRule="auto"/>
        <w:jc w:val="both"/>
      </w:pPr>
      <w:r>
        <w:rPr>
          <w:rFonts w:ascii="Times New Roman" w:hAnsi="Times New Roman" w:eastAsia="Times New Roman" w:cs="Times New Roman"/>
          <w:b w:val="0"/>
          <w:i w:val="0"/>
          <w:sz w:val="22"/>
        </w:rPr>
        <w:t>2) naruszenie tajemnicy lekarskiej;</w:t>
      </w:r>
    </w:p>
    <w:p>
      <w:pPr>
        <w:spacing w:before="0" w:after="0" w:line="360" w:lineRule="auto"/>
        <w:jc w:val="both"/>
      </w:pPr>
      <w:r>
        <w:rPr>
          <w:rFonts w:ascii="Times New Roman" w:hAnsi="Times New Roman" w:eastAsia="Times New Roman" w:cs="Times New Roman"/>
          <w:b w:val="0"/>
          <w:i w:val="0"/>
          <w:sz w:val="22"/>
        </w:rPr>
        <w:t>3) fałszowanie dokumentacji;</w:t>
      </w:r>
    </w:p>
    <w:p>
      <w:pPr>
        <w:spacing w:before="0" w:after="0" w:line="360" w:lineRule="auto"/>
        <w:jc w:val="both"/>
      </w:pPr>
      <w:r>
        <w:rPr>
          <w:rFonts w:ascii="Times New Roman" w:hAnsi="Times New Roman" w:eastAsia="Times New Roman" w:cs="Times New Roman"/>
          <w:b w:val="0"/>
          <w:i w:val="0"/>
          <w:sz w:val="22"/>
        </w:rPr>
        <w:t>4) wykonywanie zawodu bez PWZ;</w:t>
      </w:r>
    </w:p>
    <w:p>
      <w:pPr>
        <w:spacing w:before="0" w:after="0" w:line="360" w:lineRule="auto"/>
        <w:jc w:val="both"/>
      </w:pPr>
      <w:r>
        <w:rPr>
          <w:rFonts w:ascii="Times New Roman" w:hAnsi="Times New Roman" w:eastAsia="Times New Roman" w:cs="Times New Roman"/>
          <w:b w:val="0"/>
          <w:i w:val="0"/>
          <w:sz w:val="22"/>
        </w:rPr>
        <w:t>5) odmowa pomocy w stanie nagłego zagrożenia;</w:t>
      </w:r>
    </w:p>
    <w:p>
      <w:pPr>
        <w:spacing w:before="0" w:after="0" w:line="360" w:lineRule="auto"/>
        <w:jc w:val="both"/>
      </w:pPr>
      <w:r>
        <w:rPr>
          <w:rFonts w:ascii="Times New Roman" w:hAnsi="Times New Roman" w:eastAsia="Times New Roman" w:cs="Times New Roman"/>
          <w:b w:val="0"/>
          <w:i w:val="0"/>
          <w:sz w:val="22"/>
        </w:rPr>
        <w:t>6) dyskryminacja pacjenta;</w:t>
      </w:r>
    </w:p>
    <w:p>
      <w:pPr>
        <w:spacing w:before="0" w:after="0" w:line="360" w:lineRule="auto"/>
        <w:jc w:val="both"/>
      </w:pPr>
      <w:r>
        <w:rPr>
          <w:rFonts w:ascii="Times New Roman" w:hAnsi="Times New Roman" w:eastAsia="Times New Roman" w:cs="Times New Roman"/>
          <w:b w:val="0"/>
          <w:i w:val="0"/>
          <w:sz w:val="22"/>
        </w:rPr>
        <w:t>7) eksperyment bez zgody;</w:t>
      </w:r>
    </w:p>
    <w:p>
      <w:pPr>
        <w:spacing w:before="0" w:after="0" w:line="360" w:lineRule="auto"/>
        <w:jc w:val="both"/>
      </w:pPr>
      <w:r>
        <w:rPr>
          <w:rFonts w:ascii="Times New Roman" w:hAnsi="Times New Roman" w:eastAsia="Times New Roman" w:cs="Times New Roman"/>
          <w:b w:val="0"/>
          <w:i w:val="0"/>
          <w:sz w:val="22"/>
        </w:rPr>
        <w:t>8) niezgłoszenie choroby publicznej;</w:t>
      </w:r>
    </w:p>
    <w:p>
      <w:pPr>
        <w:spacing w:before="0" w:after="0" w:line="360" w:lineRule="auto"/>
        <w:jc w:val="both"/>
      </w:pPr>
      <w:r>
        <w:rPr>
          <w:rFonts w:ascii="Times New Roman" w:hAnsi="Times New Roman" w:eastAsia="Times New Roman" w:cs="Times New Roman"/>
          <w:b w:val="0"/>
          <w:i w:val="0"/>
          <w:sz w:val="22"/>
        </w:rPr>
        <w:t>9) przyjęcie korzyści za skierowanie lub receptę.</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52. </w:t>
      </w:r>
      <w:r>
        <w:rPr>
          <w:rFonts w:ascii="Times New Roman" w:hAnsi="Times New Roman" w:eastAsia="Times New Roman" w:cs="Times New Roman"/>
          <w:b w:val="0"/>
          <w:i w:val="0"/>
          <w:sz w:val="22"/>
        </w:rPr>
        <w:t>1. Rada powołuje Rzecznika Dyscyplinarnego na 6 lat.</w:t>
      </w:r>
    </w:p>
    <w:p>
      <w:pPr>
        <w:spacing w:before="0" w:after="0" w:line="360" w:lineRule="auto"/>
        <w:jc w:val="both"/>
      </w:pPr>
      <w:r>
        <w:rPr>
          <w:rFonts w:ascii="Times New Roman" w:hAnsi="Times New Roman" w:eastAsia="Times New Roman" w:cs="Times New Roman"/>
          <w:b w:val="0"/>
          <w:i w:val="0"/>
          <w:sz w:val="22"/>
        </w:rPr>
        <w:t>2. Rzecznik prowadzi postępowanie wyjaśniające, może przesłuchiwać, żądać dokumentów i zasięgać opinii biegłych.</w:t>
      </w:r>
    </w:p>
    <w:p>
      <w:pPr>
        <w:spacing w:before="0" w:after="0" w:line="360" w:lineRule="auto"/>
        <w:jc w:val="both"/>
      </w:pPr>
      <w:r>
        <w:rPr>
          <w:rFonts w:ascii="Times New Roman" w:hAnsi="Times New Roman" w:eastAsia="Times New Roman" w:cs="Times New Roman"/>
          <w:b w:val="0"/>
          <w:i w:val="0"/>
          <w:sz w:val="22"/>
        </w:rPr>
        <w:t>3. Rzecznik może wystąpić do Rady o zawieszenie PWZ do czasu zakończenia postępowania, jeżeli istnieje bezpośrednie zagrożenie dla pacjentów.</w:t>
      </w:r>
    </w:p>
    <w:p>
      <w:pPr>
        <w:spacing w:before="0" w:after="0" w:line="360" w:lineRule="auto"/>
        <w:jc w:val="both"/>
      </w:pPr>
      <w:r>
        <w:rPr>
          <w:rFonts w:ascii="Times New Roman" w:hAnsi="Times New Roman" w:eastAsia="Times New Roman" w:cs="Times New Roman"/>
          <w:b w:val="0"/>
          <w:i w:val="0"/>
          <w:sz w:val="22"/>
        </w:rPr>
        <w:t>4. Obwiniony ma prawo do obrony, wglądu w akta i pełnomocnika.</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53. </w:t>
      </w:r>
      <w:r>
        <w:rPr>
          <w:rFonts w:ascii="Times New Roman" w:hAnsi="Times New Roman" w:eastAsia="Times New Roman" w:cs="Times New Roman"/>
          <w:b w:val="0"/>
          <w:i w:val="0"/>
          <w:sz w:val="22"/>
        </w:rPr>
        <w:t>1. Orzekanie w sprawach zawodowych należy do Koronnego Sądu Lekarskiego, będącego organem odpowiedzialności zawodowej stanu lekarskiego, a nie sądem sprawującym wymiar sprawiedliwości w rozumieniu Konstytucji. Jego członkowie nie uzyskują statusu sędziów koronnych, a rozstrzygnięcia mają charakter rozstrzygnięć zawodowych podlegających kontroli sądowoadministracyjnej.</w:t>
      </w:r>
    </w:p>
    <w:p>
      <w:pPr>
        <w:spacing w:before="0" w:after="0" w:line="360" w:lineRule="auto"/>
        <w:jc w:val="both"/>
      </w:pPr>
      <w:r>
        <w:rPr>
          <w:rFonts w:ascii="Times New Roman" w:hAnsi="Times New Roman" w:eastAsia="Times New Roman" w:cs="Times New Roman"/>
          <w:b w:val="0"/>
          <w:i w:val="0"/>
          <w:sz w:val="22"/>
        </w:rPr>
        <w:t>2. Sąd Lekarski składa się z trzech członków: dwóch lekarzy lub lekarzy dentystów powołanych przez Radę i jednego doradcy prawnego.</w:t>
      </w:r>
    </w:p>
    <w:p>
      <w:pPr>
        <w:spacing w:before="0" w:after="0" w:line="360" w:lineRule="auto"/>
        <w:jc w:val="both"/>
      </w:pPr>
      <w:r>
        <w:rPr>
          <w:rFonts w:ascii="Times New Roman" w:hAnsi="Times New Roman" w:eastAsia="Times New Roman" w:cs="Times New Roman"/>
          <w:b w:val="0"/>
          <w:i w:val="0"/>
          <w:sz w:val="22"/>
        </w:rPr>
        <w:t>3. Sąd rozpatruje sprawę na rozprawie; stosuje się odpowiednio Kodeks postępowania administracyjnego.</w:t>
      </w:r>
    </w:p>
    <w:p>
      <w:pPr>
        <w:spacing w:before="0" w:after="0" w:line="360" w:lineRule="auto"/>
        <w:jc w:val="both"/>
      </w:pPr>
      <w:r>
        <w:rPr>
          <w:rFonts w:ascii="Times New Roman" w:hAnsi="Times New Roman" w:eastAsia="Times New Roman" w:cs="Times New Roman"/>
          <w:b w:val="0"/>
          <w:i w:val="0"/>
          <w:sz w:val="22"/>
        </w:rPr>
        <w:t>4. Orzeczenie zawiera rozstrzygnięcie, uzasadnienie i pouczenie o odwołaniu.</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54. </w:t>
      </w:r>
      <w:r>
        <w:rPr>
          <w:rFonts w:ascii="Times New Roman" w:hAnsi="Times New Roman" w:eastAsia="Times New Roman" w:cs="Times New Roman"/>
          <w:b w:val="0"/>
          <w:i w:val="0"/>
          <w:sz w:val="22"/>
        </w:rPr>
        <w:t>1. Karami zawodowymi są:</w:t>
      </w:r>
    </w:p>
    <w:p>
      <w:pPr>
        <w:spacing w:before="0" w:after="0" w:line="360" w:lineRule="auto"/>
        <w:jc w:val="both"/>
      </w:pPr>
      <w:r>
        <w:rPr>
          <w:rFonts w:ascii="Times New Roman" w:hAnsi="Times New Roman" w:eastAsia="Times New Roman" w:cs="Times New Roman"/>
          <w:b w:val="0"/>
          <w:i w:val="0"/>
          <w:sz w:val="22"/>
        </w:rPr>
        <w:t>1) upomnienie;</w:t>
      </w:r>
    </w:p>
    <w:p>
      <w:pPr>
        <w:spacing w:before="0" w:after="0" w:line="360" w:lineRule="auto"/>
        <w:jc w:val="both"/>
      </w:pPr>
      <w:r>
        <w:rPr>
          <w:rFonts w:ascii="Times New Roman" w:hAnsi="Times New Roman" w:eastAsia="Times New Roman" w:cs="Times New Roman"/>
          <w:b w:val="0"/>
          <w:i w:val="0"/>
          <w:sz w:val="22"/>
        </w:rPr>
        <w:t>2) nagana;</w:t>
      </w:r>
    </w:p>
    <w:p>
      <w:pPr>
        <w:spacing w:before="0" w:after="0" w:line="360" w:lineRule="auto"/>
        <w:jc w:val="both"/>
      </w:pPr>
      <w:r>
        <w:rPr>
          <w:rFonts w:ascii="Times New Roman" w:hAnsi="Times New Roman" w:eastAsia="Times New Roman" w:cs="Times New Roman"/>
          <w:b w:val="0"/>
          <w:i w:val="0"/>
          <w:sz w:val="22"/>
        </w:rPr>
        <w:t>3) zawieszenie PWZ na okres od 6 miesięcy do 5 lat;</w:t>
      </w:r>
    </w:p>
    <w:p>
      <w:pPr>
        <w:spacing w:before="0" w:after="0" w:line="360" w:lineRule="auto"/>
        <w:jc w:val="both"/>
      </w:pPr>
      <w:r>
        <w:rPr>
          <w:rFonts w:ascii="Times New Roman" w:hAnsi="Times New Roman" w:eastAsia="Times New Roman" w:cs="Times New Roman"/>
          <w:b w:val="0"/>
          <w:i w:val="0"/>
          <w:sz w:val="22"/>
        </w:rPr>
        <w:t>4) pozbawienie PWZ w razie rażącego naruszenia prawa lub etyki.</w:t>
      </w:r>
    </w:p>
    <w:p>
      <w:pPr>
        <w:spacing w:before="0" w:after="0" w:line="360" w:lineRule="auto"/>
        <w:jc w:val="both"/>
      </w:pPr>
      <w:r>
        <w:rPr>
          <w:rFonts w:ascii="Times New Roman" w:hAnsi="Times New Roman" w:eastAsia="Times New Roman" w:cs="Times New Roman"/>
          <w:b w:val="0"/>
          <w:i w:val="0"/>
          <w:sz w:val="22"/>
        </w:rPr>
        <w:t>2. Rada może jednocześnie nałożyć obowiązek szkolenia, przeproszenia pacjenta lub naprawienia szkody.</w:t>
      </w:r>
    </w:p>
    <w:p>
      <w:pPr>
        <w:spacing w:before="0" w:after="0" w:line="360" w:lineRule="auto"/>
        <w:jc w:val="both"/>
      </w:pPr>
      <w:r>
        <w:rPr>
          <w:rFonts w:ascii="Times New Roman" w:hAnsi="Times New Roman" w:eastAsia="Times New Roman" w:cs="Times New Roman"/>
          <w:b w:val="0"/>
          <w:i w:val="0"/>
          <w:sz w:val="22"/>
        </w:rPr>
        <w:t>3. Kary podlegają zatarciu po 5 latach od uprawomocnienia, z wyjątkiem pozbawienia PWZ.</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55. </w:t>
      </w:r>
      <w:r>
        <w:rPr>
          <w:rFonts w:ascii="Times New Roman" w:hAnsi="Times New Roman" w:eastAsia="Times New Roman" w:cs="Times New Roman"/>
          <w:b w:val="0"/>
          <w:i w:val="0"/>
          <w:sz w:val="22"/>
        </w:rPr>
        <w:t>1. Od orzeczenia Koronnego Sądu Lekarskiego przysługuje skarga do Koronnego Trybunału Administracyjnego w terminie 30 dni.</w:t>
      </w:r>
    </w:p>
    <w:p>
      <w:pPr>
        <w:spacing w:before="0" w:after="0" w:line="360" w:lineRule="auto"/>
        <w:jc w:val="both"/>
      </w:pPr>
      <w:r>
        <w:rPr>
          <w:rFonts w:ascii="Times New Roman" w:hAnsi="Times New Roman" w:eastAsia="Times New Roman" w:cs="Times New Roman"/>
          <w:b w:val="0"/>
          <w:i w:val="0"/>
          <w:sz w:val="22"/>
        </w:rPr>
        <w:t>2. Skargę rozpatruje się na rozprawie; stosuje się przepisy o postępowaniu przed Koronnym Trybunałem Administracyjnym.</w:t>
      </w:r>
    </w:p>
    <w:p>
      <w:pPr>
        <w:spacing w:before="0" w:after="0" w:line="360" w:lineRule="auto"/>
        <w:jc w:val="both"/>
      </w:pPr>
      <w:r>
        <w:rPr>
          <w:rFonts w:ascii="Times New Roman" w:hAnsi="Times New Roman" w:eastAsia="Times New Roman" w:cs="Times New Roman"/>
          <w:b w:val="0"/>
          <w:i w:val="0"/>
          <w:sz w:val="22"/>
        </w:rPr>
        <w:t>3. Skargę rozpoznaje Izba Rozpoznawcza Koronnego Trybunału Administracyjnego. Od jej orzeczenia przysługują środki zaskarżenia do Kapituły Kasacyjnej na zasadach Koronnego Kodeksu Postępowania Administracyjnego. Prawomocność orzeczeń oraz nadzwyczajny arbitraż Krula określają przepisy tego kodeksu.</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56. </w:t>
      </w:r>
      <w:r>
        <w:rPr>
          <w:rFonts w:ascii="Times New Roman" w:hAnsi="Times New Roman" w:eastAsia="Times New Roman" w:cs="Times New Roman"/>
          <w:b w:val="0"/>
          <w:i w:val="0"/>
          <w:sz w:val="22"/>
        </w:rPr>
        <w:t>1. Rada może zawiesić PWZ w trybie art. 23 ust. 2.</w:t>
      </w:r>
    </w:p>
    <w:p>
      <w:pPr>
        <w:spacing w:before="0" w:after="0" w:line="360" w:lineRule="auto"/>
        <w:jc w:val="both"/>
      </w:pPr>
      <w:r>
        <w:rPr>
          <w:rFonts w:ascii="Times New Roman" w:hAnsi="Times New Roman" w:eastAsia="Times New Roman" w:cs="Times New Roman"/>
          <w:b w:val="0"/>
          <w:i w:val="0"/>
          <w:sz w:val="22"/>
        </w:rPr>
        <w:t>2. Zawieszenie stanowiące zabezpieczenie na czas postępowania dyscyplinarnego nie może trwać dłużej niż 12 miesięcy, chyba że Koronny Trybunał Administracyjny, na uzasadniony wniosek Rady i po umożliwieniu stronie zajęcia stanowiska, przedłuży je na czas oznaczony ze względu na utrzymujące się bezpośrednie zagrożenie dla pacjentów. Jest to szczególny limit wobec art. 23 ust. 3; nie dotyczy kary zawieszenia PWZ orzeczonej na podstawie art. 54.</w:t>
      </w:r>
    </w:p>
    <w:p>
      <w:pPr>
        <w:spacing w:before="0" w:after="0" w:line="360" w:lineRule="auto"/>
        <w:jc w:val="both"/>
      </w:pPr>
      <w:r>
        <w:rPr>
          <w:rFonts w:ascii="Times New Roman" w:hAnsi="Times New Roman" w:eastAsia="Times New Roman" w:cs="Times New Roman"/>
          <w:b w:val="0"/>
          <w:i w:val="0"/>
          <w:sz w:val="22"/>
        </w:rPr>
        <w:t>3. Od decyzji o zawieszeniu przysługuje odwołanie do Rady w pełnym składzie na zasadach art. 45 ust. 9–12, a następnie skarga do Koronnego Trybunału Administracyjnego.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57. </w:t>
      </w:r>
      <w:r>
        <w:rPr>
          <w:rFonts w:ascii="Times New Roman" w:hAnsi="Times New Roman" w:eastAsia="Times New Roman" w:cs="Times New Roman"/>
          <w:b w:val="0"/>
          <w:i w:val="0"/>
          <w:sz w:val="22"/>
        </w:rPr>
        <w:t>1. Odpowiedzialność zawodowa nie wyłącza odpowiedzialności karnej i cywilnej.</w:t>
      </w:r>
    </w:p>
    <w:p>
      <w:pPr>
        <w:spacing w:before="0" w:after="0" w:line="360" w:lineRule="auto"/>
        <w:jc w:val="both"/>
      </w:pPr>
      <w:r>
        <w:rPr>
          <w:rFonts w:ascii="Times New Roman" w:hAnsi="Times New Roman" w:eastAsia="Times New Roman" w:cs="Times New Roman"/>
          <w:b w:val="0"/>
          <w:i w:val="0"/>
          <w:sz w:val="22"/>
        </w:rPr>
        <w:t>2. Fałszowanie dokumentacji medycznej, poświadczenie nieprawdy i narażenie życia lub zdrowia podlegają odpowiedzialności karnej na zasadach ogólnych.</w:t>
      </w:r>
    </w:p>
    <w:p>
      <w:pPr>
        <w:spacing w:before="0" w:after="0" w:line="360" w:lineRule="auto"/>
        <w:jc w:val="both"/>
      </w:pPr>
      <w:r>
        <w:rPr>
          <w:rFonts w:ascii="Times New Roman" w:hAnsi="Times New Roman" w:eastAsia="Times New Roman" w:cs="Times New Roman"/>
          <w:b w:val="0"/>
          <w:i w:val="0"/>
          <w:sz w:val="22"/>
        </w:rPr>
        <w:t>3. Rada współpracuje z organami ścigania i sądami.</w:t>
      </w:r>
    </w:p>
    <w:p>
      <w:pPr>
        <w:keepNext w:val="0"/>
        <w:keepLines w:val="0"/>
        <w:pageBreakBefore w:val="0"/>
        <w:spacing w:before="0" w:after="0" w:line="360" w:lineRule="auto"/>
        <w:jc w:val="both"/>
      </w:pPr>
    </w:p>
    <w:p>
      <w:pPr>
        <w:keepNext/>
        <w:keepLines/>
        <w:pageBreakBefore w:val="0"/>
        <w:spacing w:before="0" w:after="0" w:line="360" w:lineRule="auto"/>
        <w:jc w:val="center"/>
      </w:pPr>
      <w:r>
        <w:rPr>
          <w:rFonts w:ascii="Times New Roman" w:hAnsi="Times New Roman" w:eastAsia="Times New Roman" w:cs="Times New Roman"/>
          <w:b w:val="0"/>
          <w:i w:val="0"/>
          <w:sz w:val="22"/>
        </w:rPr>
        <w:t>ROZDZIAŁ 6</w:t>
      </w:r>
    </w:p>
    <w:p>
      <w:pPr>
        <w:keepNext/>
        <w:keepLines/>
        <w:pageBreakBefore w:val="0"/>
        <w:spacing w:before="0" w:after="0" w:line="360" w:lineRule="auto"/>
        <w:jc w:val="center"/>
      </w:pPr>
      <w:r>
        <w:rPr>
          <w:rFonts w:ascii="Times New Roman" w:hAnsi="Times New Roman" w:eastAsia="Times New Roman" w:cs="Times New Roman"/>
          <w:b/>
          <w:i w:val="0"/>
          <w:sz w:val="22"/>
        </w:rPr>
        <w:t>NADZÓR, KONTROLA I PRZEJRZYSTOŚĆ</w:t>
      </w:r>
    </w:p>
    <w:p>
      <w:pPr>
        <w:keepNext/>
        <w:keepLines w:val="0"/>
        <w:pageBreakBefore w:val="0"/>
        <w:spacing w:before="0" w:after="0" w:line="360" w:lineRule="auto"/>
        <w:jc w:val="center"/>
      </w:pPr>
    </w:p>
    <w:p>
      <w:pPr>
        <w:spacing w:before="0" w:after="0" w:line="360" w:lineRule="auto"/>
        <w:jc w:val="both"/>
      </w:pPr>
      <w:r>
        <w:rPr>
          <w:rFonts w:ascii="Times New Roman" w:hAnsi="Times New Roman" w:eastAsia="Times New Roman" w:cs="Times New Roman"/>
          <w:b/>
          <w:i w:val="0"/>
          <w:sz w:val="22"/>
        </w:rPr>
        <w:t xml:space="preserve">Art. 58. </w:t>
      </w:r>
      <w:r>
        <w:rPr>
          <w:rFonts w:ascii="Times New Roman" w:hAnsi="Times New Roman" w:eastAsia="Times New Roman" w:cs="Times New Roman"/>
          <w:b w:val="0"/>
          <w:i w:val="0"/>
          <w:sz w:val="22"/>
        </w:rPr>
        <w:t>1. Senat Koronny sprawuje nadzór nad Radą w zakresie zgodności jej działalności z Konstytucją, ustawą i Regulaminem Rady.</w:t>
      </w:r>
    </w:p>
    <w:p>
      <w:pPr>
        <w:spacing w:before="0" w:after="0" w:line="360" w:lineRule="auto"/>
        <w:jc w:val="both"/>
      </w:pPr>
      <w:r>
        <w:rPr>
          <w:rFonts w:ascii="Times New Roman" w:hAnsi="Times New Roman" w:eastAsia="Times New Roman" w:cs="Times New Roman"/>
          <w:b w:val="0"/>
          <w:i w:val="0"/>
          <w:sz w:val="22"/>
        </w:rPr>
        <w:t>2. Senat może uchylić uchwałę Rady w terminie 30 dni od jej ogłoszenia, jeżeli jest niezgodna z prawem, większością 3/5 ustawowej liczby senatorów.</w:t>
      </w:r>
    </w:p>
    <w:p>
      <w:pPr>
        <w:spacing w:before="0" w:after="0" w:line="360" w:lineRule="auto"/>
        <w:jc w:val="both"/>
      </w:pPr>
      <w:r>
        <w:rPr>
          <w:rFonts w:ascii="Times New Roman" w:hAnsi="Times New Roman" w:eastAsia="Times New Roman" w:cs="Times New Roman"/>
          <w:b w:val="0"/>
          <w:i w:val="0"/>
          <w:sz w:val="22"/>
        </w:rPr>
        <w:t>3. Uchylenie uchwały wymaga uzasadnienia i jest jawne.</w:t>
      </w:r>
    </w:p>
    <w:p>
      <w:pPr>
        <w:spacing w:before="0" w:after="0" w:line="360" w:lineRule="auto"/>
        <w:jc w:val="both"/>
      </w:pPr>
      <w:r>
        <w:rPr>
          <w:rFonts w:ascii="Times New Roman" w:hAnsi="Times New Roman" w:eastAsia="Times New Roman" w:cs="Times New Roman"/>
          <w:b w:val="0"/>
          <w:i w:val="0"/>
          <w:sz w:val="22"/>
        </w:rPr>
        <w:t>4. Senat rozpatruje raport Rady, o którym mowa w art. 34.</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59. </w:t>
      </w:r>
      <w:r>
        <w:rPr>
          <w:rFonts w:ascii="Times New Roman" w:hAnsi="Times New Roman" w:eastAsia="Times New Roman" w:cs="Times New Roman"/>
          <w:b w:val="0"/>
          <w:i w:val="0"/>
          <w:sz w:val="22"/>
        </w:rPr>
        <w:t>1. Uchwały Rady w sprawach zdrowia publicznego, standardów i etyki oraz uchwały organizacyjne podlegają kontroli Koronnego Trybunału Administracyjnego w zakresie zgodności z prawem koronnym i prawem naturalnym.</w:t>
      </w:r>
    </w:p>
    <w:p>
      <w:pPr>
        <w:spacing w:before="0" w:after="0" w:line="360" w:lineRule="auto"/>
        <w:jc w:val="both"/>
      </w:pPr>
      <w:r>
        <w:rPr>
          <w:rFonts w:ascii="Times New Roman" w:hAnsi="Times New Roman" w:eastAsia="Times New Roman" w:cs="Times New Roman"/>
          <w:b w:val="0"/>
          <w:i w:val="0"/>
          <w:sz w:val="22"/>
        </w:rPr>
        <w:t>2. Uchwały Rady w sprawach zdrowia indywidualnego podlegają zaskarżeniu do Koronnego Trybunału Administracyjnego.</w:t>
      </w:r>
    </w:p>
    <w:p>
      <w:pPr>
        <w:spacing w:before="0" w:after="0" w:line="360" w:lineRule="auto"/>
        <w:jc w:val="both"/>
      </w:pPr>
      <w:r>
        <w:rPr>
          <w:rFonts w:ascii="Times New Roman" w:hAnsi="Times New Roman" w:eastAsia="Times New Roman" w:cs="Times New Roman"/>
          <w:b w:val="0"/>
          <w:i w:val="0"/>
          <w:sz w:val="22"/>
        </w:rPr>
        <w:t>3. Orzeczenia Koronnego Sądu Lekarskiego podlegają zaskarżeniu do Koronnego Trybunału Administracyjnego.</w:t>
      </w:r>
    </w:p>
    <w:p>
      <w:pPr>
        <w:spacing w:before="0" w:after="0" w:line="360" w:lineRule="auto"/>
        <w:jc w:val="both"/>
      </w:pPr>
      <w:r>
        <w:rPr>
          <w:rFonts w:ascii="Times New Roman" w:hAnsi="Times New Roman" w:eastAsia="Times New Roman" w:cs="Times New Roman"/>
          <w:b w:val="0"/>
          <w:i w:val="0"/>
          <w:sz w:val="22"/>
        </w:rPr>
        <w:t>4. Decyzje Rady w sprawach PWZ podlegają zaskarżeniu do Koronnego Trybunału Administracyjnego.</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60. </w:t>
      </w:r>
      <w:r>
        <w:rPr>
          <w:rFonts w:ascii="Times New Roman" w:hAnsi="Times New Roman" w:eastAsia="Times New Roman" w:cs="Times New Roman"/>
          <w:b w:val="0"/>
          <w:i w:val="0"/>
          <w:sz w:val="22"/>
        </w:rPr>
        <w:t>1. Rada podlega kontroli Koronnej Izby Kontroli w zakresie legalności, gospodarności i celowości wydatkowania środków publicznych.</w:t>
      </w:r>
    </w:p>
    <w:p>
      <w:pPr>
        <w:spacing w:before="0" w:after="0" w:line="360" w:lineRule="auto"/>
        <w:jc w:val="both"/>
      </w:pPr>
      <w:r>
        <w:rPr>
          <w:rFonts w:ascii="Times New Roman" w:hAnsi="Times New Roman" w:eastAsia="Times New Roman" w:cs="Times New Roman"/>
          <w:b w:val="0"/>
          <w:i w:val="0"/>
          <w:sz w:val="22"/>
        </w:rPr>
        <w:t>2. Rada przedstawia Koronnej Izbie Kontroli roczne sprawozdanie finansowe.</w:t>
      </w:r>
    </w:p>
    <w:p>
      <w:pPr>
        <w:spacing w:before="0" w:after="0" w:line="360" w:lineRule="auto"/>
        <w:jc w:val="both"/>
      </w:pPr>
      <w:r>
        <w:rPr>
          <w:rFonts w:ascii="Times New Roman" w:hAnsi="Times New Roman" w:eastAsia="Times New Roman" w:cs="Times New Roman"/>
          <w:b w:val="0"/>
          <w:i w:val="0"/>
          <w:sz w:val="22"/>
        </w:rPr>
        <w:t>3. Wyniki kontroli są jawne, z zachowaniem tajemnicy lekarskiej i danych osobowych.</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61. </w:t>
      </w:r>
      <w:r>
        <w:rPr>
          <w:rFonts w:ascii="Times New Roman" w:hAnsi="Times New Roman" w:eastAsia="Times New Roman" w:cs="Times New Roman"/>
          <w:b w:val="0"/>
          <w:i w:val="0"/>
          <w:sz w:val="22"/>
        </w:rPr>
        <w:t>1. Rada publikuje na stronie internetowej uchwały, raporty, rejestry i informacje o działalności, z wyjątkiem danych chronionych.</w:t>
      </w:r>
    </w:p>
    <w:p>
      <w:pPr>
        <w:spacing w:before="0" w:after="0" w:line="360" w:lineRule="auto"/>
        <w:jc w:val="both"/>
      </w:pPr>
      <w:r>
        <w:rPr>
          <w:rFonts w:ascii="Times New Roman" w:hAnsi="Times New Roman" w:eastAsia="Times New Roman" w:cs="Times New Roman"/>
          <w:b w:val="0"/>
          <w:i w:val="0"/>
          <w:sz w:val="22"/>
        </w:rPr>
        <w:t>2. Protokoły posiedzeń są jawne po usunięciu informacji poufnych.</w:t>
      </w:r>
    </w:p>
    <w:p>
      <w:pPr>
        <w:spacing w:before="0" w:after="0" w:line="360" w:lineRule="auto"/>
        <w:jc w:val="both"/>
      </w:pPr>
      <w:r>
        <w:rPr>
          <w:rFonts w:ascii="Times New Roman" w:hAnsi="Times New Roman" w:eastAsia="Times New Roman" w:cs="Times New Roman"/>
          <w:b w:val="0"/>
          <w:i w:val="0"/>
          <w:sz w:val="22"/>
        </w:rPr>
        <w:t>3. Rada prowadzi rejestr interesów członków i oświadczenia majątkowe na zasadach ogólnych.</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62. </w:t>
      </w:r>
      <w:r>
        <w:rPr>
          <w:rFonts w:ascii="Times New Roman" w:hAnsi="Times New Roman" w:eastAsia="Times New Roman" w:cs="Times New Roman"/>
          <w:b w:val="0"/>
          <w:i w:val="0"/>
          <w:sz w:val="22"/>
        </w:rPr>
        <w:t>1. Pacjent może złożyć skargę do Rady na naruszenie praw pacjenta.</w:t>
      </w:r>
    </w:p>
    <w:p>
      <w:pPr>
        <w:spacing w:before="0" w:after="0" w:line="360" w:lineRule="auto"/>
        <w:jc w:val="both"/>
      </w:pPr>
      <w:r>
        <w:rPr>
          <w:rFonts w:ascii="Times New Roman" w:hAnsi="Times New Roman" w:eastAsia="Times New Roman" w:cs="Times New Roman"/>
          <w:b w:val="0"/>
          <w:i w:val="0"/>
          <w:sz w:val="22"/>
        </w:rPr>
        <w:t>2. Rada rozpatruje skargę w terminie 30 dni; w sprawach złożonych — 60 dni.</w:t>
      </w:r>
    </w:p>
    <w:p>
      <w:pPr>
        <w:spacing w:before="0" w:after="0" w:line="360" w:lineRule="auto"/>
        <w:jc w:val="both"/>
      </w:pPr>
      <w:r>
        <w:rPr>
          <w:rFonts w:ascii="Times New Roman" w:hAnsi="Times New Roman" w:eastAsia="Times New Roman" w:cs="Times New Roman"/>
          <w:b w:val="0"/>
          <w:i w:val="0"/>
          <w:sz w:val="22"/>
        </w:rPr>
        <w:t>3. Skarga nie wyłącza prawa do sądu, Koronnego Trybunału Administracyjnego i Rzecznika Praw Obywatelskich.</w:t>
      </w:r>
    </w:p>
    <w:p>
      <w:pPr>
        <w:spacing w:before="0" w:after="0" w:line="360" w:lineRule="auto"/>
        <w:jc w:val="both"/>
      </w:pPr>
      <w:r>
        <w:rPr>
          <w:rFonts w:ascii="Times New Roman" w:hAnsi="Times New Roman" w:eastAsia="Times New Roman" w:cs="Times New Roman"/>
          <w:b w:val="0"/>
          <w:i w:val="0"/>
          <w:sz w:val="22"/>
        </w:rPr>
        <w:t>4. Rada publikuje zbiorcze informacje o skargach, zanonimizowane.</w:t>
      </w:r>
    </w:p>
    <w:p>
      <w:pPr>
        <w:keepNext w:val="0"/>
        <w:keepLines w:val="0"/>
        <w:pageBreakBefore w:val="0"/>
        <w:spacing w:before="0" w:after="0" w:line="360" w:lineRule="auto"/>
        <w:jc w:val="both"/>
      </w:pPr>
    </w:p>
    <w:p>
      <w:pPr>
        <w:keepNext/>
        <w:keepLines/>
        <w:pageBreakBefore w:val="0"/>
        <w:spacing w:before="0" w:after="0" w:line="360" w:lineRule="auto"/>
        <w:jc w:val="center"/>
      </w:pPr>
      <w:r>
        <w:rPr>
          <w:rFonts w:ascii="Times New Roman" w:hAnsi="Times New Roman" w:eastAsia="Times New Roman" w:cs="Times New Roman"/>
          <w:b w:val="0"/>
          <w:i w:val="0"/>
          <w:sz w:val="22"/>
        </w:rPr>
        <w:t>ROZDZIAŁ 7</w:t>
      </w:r>
    </w:p>
    <w:p>
      <w:pPr>
        <w:keepNext/>
        <w:keepLines/>
        <w:pageBreakBefore w:val="0"/>
        <w:spacing w:before="0" w:after="0" w:line="360" w:lineRule="auto"/>
        <w:jc w:val="center"/>
      </w:pPr>
      <w:r>
        <w:rPr>
          <w:rFonts w:ascii="Times New Roman" w:hAnsi="Times New Roman" w:eastAsia="Times New Roman" w:cs="Times New Roman"/>
          <w:b/>
          <w:i w:val="0"/>
          <w:sz w:val="22"/>
        </w:rPr>
        <w:t>PRZEPISY PRZEJŚCIOWE I KOŃCOWE</w:t>
      </w:r>
    </w:p>
    <w:p>
      <w:pPr>
        <w:keepNext/>
        <w:keepLines w:val="0"/>
        <w:pageBreakBefore w:val="0"/>
        <w:spacing w:before="0" w:after="0" w:line="360" w:lineRule="auto"/>
        <w:jc w:val="center"/>
      </w:pPr>
    </w:p>
    <w:p>
      <w:pPr>
        <w:spacing w:before="0" w:after="0" w:line="360" w:lineRule="auto"/>
        <w:jc w:val="both"/>
      </w:pPr>
      <w:r>
        <w:rPr>
          <w:rFonts w:ascii="Times New Roman" w:hAnsi="Times New Roman" w:eastAsia="Times New Roman" w:cs="Times New Roman"/>
          <w:b/>
          <w:i w:val="0"/>
          <w:sz w:val="22"/>
        </w:rPr>
        <w:t xml:space="preserve">Art. 63. </w:t>
      </w:r>
      <w:r>
        <w:rPr>
          <w:rFonts w:ascii="Times New Roman" w:hAnsi="Times New Roman" w:eastAsia="Times New Roman" w:cs="Times New Roman"/>
          <w:b w:val="0"/>
          <w:i w:val="0"/>
          <w:sz w:val="22"/>
        </w:rPr>
        <w:t>1. Senat Koronny powoła pierwszy skład Rady w terminie 90 dni od dnia wejścia w życie ustawy.</w:t>
      </w:r>
    </w:p>
    <w:p>
      <w:pPr>
        <w:spacing w:before="0" w:after="0" w:line="360" w:lineRule="auto"/>
        <w:jc w:val="both"/>
      </w:pPr>
      <w:r>
        <w:rPr>
          <w:rFonts w:ascii="Times New Roman" w:hAnsi="Times New Roman" w:eastAsia="Times New Roman" w:cs="Times New Roman"/>
          <w:b w:val="0"/>
          <w:i w:val="0"/>
          <w:sz w:val="22"/>
        </w:rPr>
        <w:t>2. Pierwsze posiedzenie Rady zwołuje Przewodniczący w terminie 30 dni od powołania.</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64. </w:t>
      </w:r>
      <w:r>
        <w:rPr>
          <w:rFonts w:ascii="Times New Roman" w:hAnsi="Times New Roman" w:eastAsia="Times New Roman" w:cs="Times New Roman"/>
          <w:b w:val="0"/>
          <w:i w:val="0"/>
          <w:sz w:val="22"/>
        </w:rPr>
        <w:t>1. Osoby wykonujące zawód lekarza lub lekarza dentysty w dniu wejścia w życie ustawy uznaje się za posiadające PWZ.</w:t>
      </w:r>
    </w:p>
    <w:p>
      <w:pPr>
        <w:spacing w:before="0" w:after="0" w:line="360" w:lineRule="auto"/>
        <w:jc w:val="both"/>
      </w:pPr>
      <w:r>
        <w:rPr>
          <w:rFonts w:ascii="Times New Roman" w:hAnsi="Times New Roman" w:eastAsia="Times New Roman" w:cs="Times New Roman"/>
          <w:b w:val="0"/>
          <w:i w:val="0"/>
          <w:sz w:val="22"/>
        </w:rPr>
        <w:t>2. Rada wpisze te osoby do rejestru w terminie 12 miesięcy od dnia wejścia w życie ustawy.</w:t>
      </w:r>
    </w:p>
    <w:p>
      <w:pPr>
        <w:spacing w:before="0" w:after="0" w:line="360" w:lineRule="auto"/>
        <w:jc w:val="both"/>
      </w:pPr>
      <w:r>
        <w:rPr>
          <w:rFonts w:ascii="Times New Roman" w:hAnsi="Times New Roman" w:eastAsia="Times New Roman" w:cs="Times New Roman"/>
          <w:b w:val="0"/>
          <w:i w:val="0"/>
          <w:sz w:val="22"/>
        </w:rPr>
        <w:t>3. Dotychczasowe dokumenty potwierdzające prawo wykonywania zawodu zachowują ważność do czasu wpisu.</w:t>
      </w:r>
    </w:p>
    <w:p>
      <w:pPr>
        <w:keepNext w:val="0"/>
        <w:keepLines w:val="0"/>
        <w:pageBreakBefore w:val="0"/>
        <w:spacing w:before="0" w:after="0" w:line="360" w:lineRule="auto"/>
        <w:jc w:val="both"/>
      </w:pPr>
    </w:p>
    <w:p>
      <w:pPr>
        <w:spacing w:before="0" w:after="0" w:line="360" w:lineRule="auto"/>
        <w:jc w:val="both"/>
      </w:pPr>
      <w:r>
        <w:rPr>
          <w:rFonts w:ascii="Times New Roman" w:hAnsi="Times New Roman" w:eastAsia="Times New Roman" w:cs="Times New Roman"/>
          <w:b/>
          <w:i w:val="0"/>
          <w:sz w:val="22"/>
        </w:rPr>
        <w:t xml:space="preserve">Art. 65. </w:t>
      </w:r>
      <w:r>
        <w:rPr>
          <w:rFonts w:ascii="Times New Roman" w:hAnsi="Times New Roman" w:eastAsia="Times New Roman" w:cs="Times New Roman"/>
          <w:b w:val="0"/>
          <w:i w:val="0"/>
          <w:sz w:val="22"/>
        </w:rPr>
        <w:t>Ustawa wchodzi w życie z dniem publikacji.</w:t>
      </w:r>
    </w:p>
    <w:p>
      <w:pPr>
        <w:keepNext w:val="0"/>
        <w:keepLines w:val="0"/>
        <w:pageBreakBefore w:val="0"/>
        <w:spacing w:before="0" w:after="0" w:line="360" w:lineRule="auto"/>
        <w:jc w:val="both"/>
      </w:pPr>
    </w:p>
    <w:p>
      <w:pPr>
        <w:keepNext w:val="0"/>
        <w:keepLines w:val="0"/>
        <w:pageBreakBefore/>
        <w:spacing w:before="0" w:after="0" w:line="360" w:lineRule="auto"/>
        <w:jc w:val="right"/>
      </w:pPr>
      <w:r>
        <w:rPr>
          <w:rFonts w:ascii="Times New Roman" w:hAnsi="Times New Roman" w:eastAsia="Times New Roman" w:cs="Times New Roman"/>
          <w:b/>
          <w:i w:val="0"/>
          <w:sz w:val="22"/>
        </w:rPr>
        <w:t>Załącznik nr 1</w:t>
      </w:r>
    </w:p>
    <w:p>
      <w:pPr>
        <w:keepNext w:val="0"/>
        <w:keepLines w:val="0"/>
        <w:pageBreakBefore w:val="0"/>
        <w:spacing w:before="0" w:after="0" w:line="360" w:lineRule="auto"/>
        <w:jc w:val="right"/>
      </w:pPr>
      <w:r>
        <w:rPr>
          <w:rFonts w:ascii="Times New Roman" w:hAnsi="Times New Roman" w:eastAsia="Times New Roman" w:cs="Times New Roman"/>
          <w:b w:val="0"/>
          <w:i w:val="0"/>
          <w:sz w:val="22"/>
        </w:rPr>
        <w:t>do ustawy z dnia 25.10.2026 r. o Naczelnej Koronnej Radzie Lekarzy i Lekarzy Dentystów oraz o zawodzie lekarza i lekarza dentysty</w:t>
      </w:r>
    </w:p>
    <w:p>
      <w:pPr>
        <w:keepNext w:val="0"/>
        <w:keepLines w:val="0"/>
        <w:pageBreakBefore w:val="0"/>
        <w:spacing w:before="0" w:after="0" w:line="360" w:lineRule="auto"/>
        <w:jc w:val="center"/>
      </w:pPr>
    </w:p>
    <w:p>
      <w:pPr>
        <w:keepNext w:val="0"/>
        <w:keepLines w:val="0"/>
        <w:pageBreakBefore w:val="0"/>
        <w:spacing w:before="0" w:after="0" w:line="360" w:lineRule="auto"/>
        <w:jc w:val="center"/>
      </w:pPr>
      <w:r>
        <w:rPr>
          <w:rFonts w:ascii="Times New Roman" w:hAnsi="Times New Roman" w:eastAsia="Times New Roman" w:cs="Times New Roman"/>
          <w:b/>
          <w:i w:val="0"/>
          <w:sz w:val="24"/>
        </w:rPr>
        <w:t>ROTA ŚLUBOWANIA LEKARZA I LEKARZA DENTYSTY</w:t>
      </w:r>
    </w:p>
    <w:p>
      <w:pPr>
        <w:keepNext w:val="0"/>
        <w:keepLines w:val="0"/>
        <w:pageBreakBefore w:val="0"/>
        <w:spacing w:before="0" w:after="0" w:line="360" w:lineRule="auto"/>
        <w:jc w:val="center"/>
      </w:pPr>
    </w:p>
    <w:p>
      <w:pPr>
        <w:keepNext w:val="0"/>
        <w:keepLines w:val="0"/>
        <w:pageBreakBefore w:val="0"/>
        <w:spacing w:before="0" w:after="0" w:line="360" w:lineRule="auto"/>
        <w:jc w:val="both"/>
      </w:pPr>
      <w:r>
        <w:rPr>
          <w:rFonts w:ascii="Times New Roman" w:hAnsi="Times New Roman" w:eastAsia="Times New Roman" w:cs="Times New Roman"/>
          <w:b w:val="0"/>
          <w:i w:val="0"/>
          <w:sz w:val="22"/>
        </w:rPr>
        <w:t>Uroczyście ślubuję służyć wiernie Koronie Krulestwa Multikont, strzec życia i zdrowia jej obywateli i mieszkańców, przestrzegać Konstytucji, ustaw i prawa naturalnego, zachować tajemnicę lekarską, nieść pomoc każdemu bez względu na pochodzenie, stan i majętność, a w sprawach zdrowia publicznego kierować się wiedzą, sumieniem i dobrem wspólnym. Tak mi dopomóż honor i sumienie.</w:t>
      </w:r>
    </w:p>
    <w:p>
      <w:pPr>
        <w:keepNext w:val="0"/>
        <w:keepLines w:val="0"/>
        <w:pageBreakBefore w:val="0"/>
        <w:spacing w:before="0" w:after="0" w:line="360" w:lineRule="auto"/>
        <w:jc w:val="center"/>
      </w:pPr>
    </w:p>
    <w:p>
      <w:pPr>
        <w:keepNext w:val="0"/>
        <w:keepLines w:val="0"/>
        <w:pageBreakBefore w:val="0"/>
        <w:spacing w:before="0" w:after="0" w:line="360" w:lineRule="auto"/>
        <w:jc w:val="both"/>
      </w:pPr>
      <w:r>
        <w:rPr>
          <w:rFonts w:ascii="Times New Roman" w:hAnsi="Times New Roman" w:eastAsia="Times New Roman" w:cs="Times New Roman"/>
          <w:b w:val="0"/>
          <w:i/>
          <w:sz w:val="20"/>
        </w:rPr>
        <w:t>Ślubowanie składa się przed Przewodniczącym Rady w obecności dwóch członków Rady; fakt złożenia ślubowania odnotowuje się w rejestrze lekarzy i lekarzy dentystów.</w:t>
      </w:r>
    </w:p>
    <w:sectPr w:rsidR="00937124" w:rsidRPr="00937124" w:rsidSect="00A160C0">
      <w:headerReference w:type="default" r:id="rId8"/>
      <w:footerReference w:type="default" r:id="rId9"/>
      <w:headerReference w:type="first" r:id="rId10"/>
      <w:footerReference w:type="first" r:id="rId11"/>
      <w:pgSz w:w="11906" w:h="16838"/>
      <w:pgMar w:top="851" w:right="1134" w:bottom="851" w:left="1134" w:header="454"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A3B1" w14:textId="77777777" w:rsidR="001954E4" w:rsidRDefault="001954E4" w:rsidP="008D64EC">
      <w:pPr>
        <w:spacing w:after="0" w:line="240" w:lineRule="auto"/>
      </w:pPr>
      <w:r>
        <w:separator/>
      </w:r>
    </w:p>
  </w:endnote>
  <w:endnote w:type="continuationSeparator" w:id="0">
    <w:p w14:paraId="3BE15D55" w14:textId="77777777" w:rsidR="001954E4" w:rsidRDefault="001954E4" w:rsidP="008D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946416248"/>
      <w:docPartObj>
        <w:docPartGallery w:val="Page Numbers (Bottom of Page)"/>
        <w:docPartUnique/>
      </w:docPartObj>
    </w:sdtPr>
    <w:sdtEndPr/>
    <w:sdtContent>
      <w:sdt>
        <w:sdtPr>
          <w:rPr>
            <w:rFonts w:ascii="Times New Roman" w:hAnsi="Times New Roman" w:cs="Times New Roman"/>
            <w:sz w:val="18"/>
            <w:szCs w:val="18"/>
          </w:rPr>
          <w:id w:val="-1769616900"/>
          <w:docPartObj>
            <w:docPartGallery w:val="Page Numbers (Top of Page)"/>
            <w:docPartUnique/>
          </w:docPartObj>
        </w:sdtPr>
        <w:sdtEndPr/>
        <w:sdtContent>
          <w:p w14:paraId="3393653E" w14:textId="0385AB1C" w:rsidR="00DE5DF7" w:rsidRPr="00262643" w:rsidRDefault="00DE5DF7">
            <w:pPr>
              <w:pStyle w:val="Stopka"/>
              <w:jc w:val="right"/>
              <w:rPr>
                <w:rFonts w:ascii="Times New Roman" w:hAnsi="Times New Roman" w:cs="Times New Roman"/>
                <w:sz w:val="18"/>
                <w:szCs w:val="18"/>
              </w:rPr>
            </w:pPr>
            <w:r w:rsidRPr="00262643">
              <w:rPr>
                <w:rFonts w:ascii="Times New Roman" w:hAnsi="Times New Roman" w:cs="Times New Roman"/>
                <w:sz w:val="18"/>
                <w:szCs w:val="18"/>
              </w:rPr>
              <w:t xml:space="preserve">Strona </w:t>
            </w:r>
            <w:r w:rsidRPr="00262643">
              <w:rPr>
                <w:rFonts w:ascii="Times New Roman" w:hAnsi="Times New Roman" w:cs="Times New Roman"/>
                <w:b/>
                <w:bCs/>
                <w:sz w:val="20"/>
                <w:szCs w:val="20"/>
              </w:rPr>
              <w:fldChar w:fldCharType="begin"/>
            </w:r>
            <w:r w:rsidRPr="00262643">
              <w:rPr>
                <w:rFonts w:ascii="Times New Roman" w:hAnsi="Times New Roman" w:cs="Times New Roman"/>
                <w:b/>
                <w:bCs/>
                <w:sz w:val="18"/>
                <w:szCs w:val="18"/>
              </w:rPr>
              <w:instrText>PAGE</w:instrText>
            </w:r>
            <w:r w:rsidRPr="00262643">
              <w:rPr>
                <w:rFonts w:ascii="Times New Roman" w:hAnsi="Times New Roman" w:cs="Times New Roman"/>
                <w:b/>
                <w:bCs/>
                <w:sz w:val="20"/>
                <w:szCs w:val="20"/>
              </w:rPr>
              <w:fldChar w:fldCharType="separate"/>
            </w:r>
            <w:r w:rsidRPr="00262643">
              <w:rPr>
                <w:rFonts w:ascii="Times New Roman" w:hAnsi="Times New Roman" w:cs="Times New Roman"/>
                <w:b/>
                <w:bCs/>
                <w:sz w:val="18"/>
                <w:szCs w:val="18"/>
              </w:rPr>
              <w:t>2</w:t>
            </w:r>
            <w:r w:rsidRPr="00262643">
              <w:rPr>
                <w:rFonts w:ascii="Times New Roman" w:hAnsi="Times New Roman" w:cs="Times New Roman"/>
                <w:b/>
                <w:bCs/>
                <w:sz w:val="20"/>
                <w:szCs w:val="20"/>
              </w:rPr>
              <w:fldChar w:fldCharType="end"/>
            </w:r>
            <w:r w:rsidRPr="00262643">
              <w:rPr>
                <w:rFonts w:ascii="Times New Roman" w:hAnsi="Times New Roman" w:cs="Times New Roman"/>
                <w:sz w:val="18"/>
                <w:szCs w:val="18"/>
              </w:rPr>
              <w:t xml:space="preserve"> z </w:t>
            </w:r>
            <w:r w:rsidRPr="00262643">
              <w:rPr>
                <w:rFonts w:ascii="Times New Roman" w:hAnsi="Times New Roman" w:cs="Times New Roman"/>
                <w:b/>
                <w:bCs/>
                <w:sz w:val="20"/>
                <w:szCs w:val="20"/>
              </w:rPr>
              <w:fldChar w:fldCharType="begin"/>
            </w:r>
            <w:r w:rsidRPr="00262643">
              <w:rPr>
                <w:rFonts w:ascii="Times New Roman" w:hAnsi="Times New Roman" w:cs="Times New Roman"/>
                <w:b/>
                <w:bCs/>
                <w:sz w:val="18"/>
                <w:szCs w:val="18"/>
              </w:rPr>
              <w:instrText>NUMPAGES</w:instrText>
            </w:r>
            <w:r w:rsidRPr="00262643">
              <w:rPr>
                <w:rFonts w:ascii="Times New Roman" w:hAnsi="Times New Roman" w:cs="Times New Roman"/>
                <w:b/>
                <w:bCs/>
                <w:sz w:val="20"/>
                <w:szCs w:val="20"/>
              </w:rPr>
              <w:fldChar w:fldCharType="separate"/>
            </w:r>
            <w:r w:rsidRPr="00262643">
              <w:rPr>
                <w:rFonts w:ascii="Times New Roman" w:hAnsi="Times New Roman" w:cs="Times New Roman"/>
                <w:b/>
                <w:bCs/>
                <w:sz w:val="18"/>
                <w:szCs w:val="18"/>
              </w:rPr>
              <w:t>2</w:t>
            </w:r>
            <w:r w:rsidRPr="00262643">
              <w:rPr>
                <w:rFonts w:ascii="Times New Roman" w:hAnsi="Times New Roman" w:cs="Times New Roman"/>
                <w:b/>
                <w:bCs/>
                <w:sz w:val="20"/>
                <w:szCs w:val="20"/>
              </w:rPr>
              <w:fldChar w:fldCharType="end"/>
            </w:r>
          </w:p>
        </w:sdtContent>
      </w:sdt>
    </w:sdtContent>
  </w:sdt>
  <w:p w14:paraId="7F98BC50" w14:textId="77777777" w:rsidR="00DE5DF7" w:rsidRPr="00262643" w:rsidRDefault="00DE5DF7">
    <w:pPr>
      <w:pStyle w:val="Stopka"/>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919128946"/>
      <w:docPartObj>
        <w:docPartGallery w:val="Page Numbers (Bottom of Page)"/>
        <w:docPartUnique/>
      </w:docPartObj>
    </w:sdtPr>
    <w:sdtEndPr/>
    <w:sdtContent>
      <w:sdt>
        <w:sdtPr>
          <w:rPr>
            <w:rFonts w:ascii="Times New Roman" w:hAnsi="Times New Roman" w:cs="Times New Roman"/>
            <w:sz w:val="18"/>
            <w:szCs w:val="18"/>
          </w:rPr>
          <w:id w:val="1173064848"/>
          <w:docPartObj>
            <w:docPartGallery w:val="Page Numbers (Top of Page)"/>
            <w:docPartUnique/>
          </w:docPartObj>
        </w:sdtPr>
        <w:sdtEndPr/>
        <w:sdtContent>
          <w:p w14:paraId="6A61BCDA" w14:textId="44A997D0" w:rsidR="005376A7" w:rsidRPr="005376A7" w:rsidRDefault="005376A7">
            <w:pPr>
              <w:pStyle w:val="Stopka"/>
              <w:jc w:val="right"/>
              <w:rPr>
                <w:rFonts w:ascii="Times New Roman" w:hAnsi="Times New Roman" w:cs="Times New Roman"/>
                <w:sz w:val="18"/>
                <w:szCs w:val="18"/>
              </w:rPr>
            </w:pPr>
            <w:r w:rsidRPr="005376A7">
              <w:rPr>
                <w:rFonts w:ascii="Times New Roman" w:hAnsi="Times New Roman" w:cs="Times New Roman"/>
                <w:sz w:val="18"/>
                <w:szCs w:val="18"/>
              </w:rPr>
              <w:t xml:space="preserve">Strona </w:t>
            </w:r>
            <w:r w:rsidRPr="005376A7">
              <w:rPr>
                <w:rFonts w:ascii="Times New Roman" w:hAnsi="Times New Roman" w:cs="Times New Roman"/>
                <w:b/>
                <w:bCs/>
                <w:sz w:val="18"/>
                <w:szCs w:val="18"/>
              </w:rPr>
              <w:fldChar w:fldCharType="begin"/>
            </w:r>
            <w:r w:rsidRPr="005376A7">
              <w:rPr>
                <w:rFonts w:ascii="Times New Roman" w:hAnsi="Times New Roman" w:cs="Times New Roman"/>
                <w:b/>
                <w:bCs/>
                <w:sz w:val="18"/>
                <w:szCs w:val="18"/>
              </w:rPr>
              <w:instrText>PAGE</w:instrText>
            </w:r>
            <w:r w:rsidRPr="005376A7">
              <w:rPr>
                <w:rFonts w:ascii="Times New Roman" w:hAnsi="Times New Roman" w:cs="Times New Roman"/>
                <w:b/>
                <w:bCs/>
                <w:sz w:val="18"/>
                <w:szCs w:val="18"/>
              </w:rPr>
              <w:fldChar w:fldCharType="separate"/>
            </w:r>
            <w:r w:rsidRPr="005376A7">
              <w:rPr>
                <w:rFonts w:ascii="Times New Roman" w:hAnsi="Times New Roman" w:cs="Times New Roman"/>
                <w:b/>
                <w:bCs/>
                <w:sz w:val="18"/>
                <w:szCs w:val="18"/>
              </w:rPr>
              <w:t>2</w:t>
            </w:r>
            <w:r w:rsidRPr="005376A7">
              <w:rPr>
                <w:rFonts w:ascii="Times New Roman" w:hAnsi="Times New Roman" w:cs="Times New Roman"/>
                <w:b/>
                <w:bCs/>
                <w:sz w:val="18"/>
                <w:szCs w:val="18"/>
              </w:rPr>
              <w:fldChar w:fldCharType="end"/>
            </w:r>
            <w:r w:rsidRPr="005376A7">
              <w:rPr>
                <w:rFonts w:ascii="Times New Roman" w:hAnsi="Times New Roman" w:cs="Times New Roman"/>
                <w:sz w:val="18"/>
                <w:szCs w:val="18"/>
              </w:rPr>
              <w:t xml:space="preserve"> z </w:t>
            </w:r>
            <w:r w:rsidRPr="005376A7">
              <w:rPr>
                <w:rFonts w:ascii="Times New Roman" w:hAnsi="Times New Roman" w:cs="Times New Roman"/>
                <w:b/>
                <w:bCs/>
                <w:sz w:val="18"/>
                <w:szCs w:val="18"/>
              </w:rPr>
              <w:fldChar w:fldCharType="begin"/>
            </w:r>
            <w:r w:rsidRPr="005376A7">
              <w:rPr>
                <w:rFonts w:ascii="Times New Roman" w:hAnsi="Times New Roman" w:cs="Times New Roman"/>
                <w:b/>
                <w:bCs/>
                <w:sz w:val="18"/>
                <w:szCs w:val="18"/>
              </w:rPr>
              <w:instrText>NUMPAGES</w:instrText>
            </w:r>
            <w:r w:rsidRPr="005376A7">
              <w:rPr>
                <w:rFonts w:ascii="Times New Roman" w:hAnsi="Times New Roman" w:cs="Times New Roman"/>
                <w:b/>
                <w:bCs/>
                <w:sz w:val="18"/>
                <w:szCs w:val="18"/>
              </w:rPr>
              <w:fldChar w:fldCharType="separate"/>
            </w:r>
            <w:r w:rsidRPr="005376A7">
              <w:rPr>
                <w:rFonts w:ascii="Times New Roman" w:hAnsi="Times New Roman" w:cs="Times New Roman"/>
                <w:b/>
                <w:bCs/>
                <w:sz w:val="18"/>
                <w:szCs w:val="18"/>
              </w:rPr>
              <w:t>2</w:t>
            </w:r>
            <w:r w:rsidRPr="005376A7">
              <w:rPr>
                <w:rFonts w:ascii="Times New Roman" w:hAnsi="Times New Roman" w:cs="Times New Roman"/>
                <w:b/>
                <w:bCs/>
                <w:sz w:val="18"/>
                <w:szCs w:val="18"/>
              </w:rPr>
              <w:fldChar w:fldCharType="end"/>
            </w:r>
          </w:p>
        </w:sdtContent>
      </w:sdt>
    </w:sdtContent>
  </w:sdt>
  <w:p w14:paraId="4929BA0A" w14:textId="77777777" w:rsidR="005376A7" w:rsidRPr="005376A7" w:rsidRDefault="005376A7">
    <w:pPr>
      <w:pStyle w:val="Stopka"/>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73CF" w14:textId="77777777" w:rsidR="001954E4" w:rsidRDefault="001954E4" w:rsidP="008D64EC">
      <w:pPr>
        <w:spacing w:after="0" w:line="240" w:lineRule="auto"/>
      </w:pPr>
      <w:r>
        <w:separator/>
      </w:r>
    </w:p>
  </w:footnote>
  <w:footnote w:type="continuationSeparator" w:id="0">
    <w:p w14:paraId="74C200DB" w14:textId="77777777" w:rsidR="001954E4" w:rsidRDefault="001954E4" w:rsidP="008D6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66E5" w14:textId="199A0217" w:rsidR="008D64EC" w:rsidRPr="00262643" w:rsidRDefault="008D64EC" w:rsidP="005460C8">
    <w:pPr>
      <w:pStyle w:val="Nagwek"/>
      <w:pBdr>
        <w:bottom w:val="single" w:sz="4" w:space="1" w:color="auto"/>
      </w:pBdr>
      <w:tabs>
        <w:tab w:val="clear" w:pos="4536"/>
        <w:tab w:val="clear" w:pos="9072"/>
        <w:tab w:val="right" w:pos="9638"/>
      </w:tabs>
      <w:rPr>
        <w:rFonts w:ascii="Times New Roman" w:hAnsi="Times New Roman" w:cs="Times New Roman"/>
        <w:b/>
        <w:bCs/>
        <w:sz w:val="18"/>
        <w:szCs w:val="18"/>
      </w:rPr>
    </w:pPr>
    <w:r w:rsidRPr="00262643">
      <w:rPr>
        <w:rFonts w:ascii="Times New Roman" w:hAnsi="Times New Roman" w:cs="Times New Roman"/>
        <w:sz w:val="18"/>
        <w:szCs w:val="18"/>
      </w:rPr>
      <w:t>Kancelaria Senatu Koronnego</w:t>
    </w:r>
    <w:r w:rsidR="005460C8" w:rsidRPr="00262643">
      <w:rPr>
        <w:rFonts w:ascii="Times New Roman" w:hAnsi="Times New Roman" w:cs="Times New Roman"/>
        <w:sz w:val="18"/>
        <w:szCs w:val="18"/>
      </w:rPr>
      <w:tab/>
    </w:r>
    <w:r w:rsidR="00262643">
      <w:rPr>
        <w:rFonts w:ascii="Times New Roman" w:hAnsi="Times New Roman" w:cs="Times New Roman"/>
        <w:b/>
        <w:bCs/>
        <w:sz w:val="18"/>
        <w:szCs w:val="18"/>
      </w:rPr>
      <w:t>Kr. Dz. U. z 202</w:t>
    </w:r>
    <w:r w:rsidR="00CC5DB0">
      <w:rPr>
        <w:rFonts w:ascii="Times New Roman" w:hAnsi="Times New Roman" w:cs="Times New Roman"/>
        <w:b/>
        <w:bCs/>
        <w:sz w:val="18"/>
        <w:szCs w:val="18"/>
      </w:rPr>
      <w:t>6</w:t>
    </w:r>
    <w:r w:rsidR="00262643">
      <w:rPr>
        <w:rFonts w:ascii="Times New Roman" w:hAnsi="Times New Roman" w:cs="Times New Roman"/>
        <w:b/>
        <w:bCs/>
        <w:sz w:val="18"/>
        <w:szCs w:val="18"/>
      </w:rPr>
      <w:t xml:space="preserve"> r. poz. </w:t>
    </w:r>
    <w:r w:rsidR="00CC5DB0">
      <w:rPr>
        <w:rFonts w:ascii="Times New Roman" w:hAnsi="Times New Roman" w:cs="Times New Roman"/>
        <w:b/>
        <w:bCs/>
        <w:sz w:val="18"/>
        <w:szCs w:val="18"/>
      </w:rPr>
      <w:t>55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F069" w14:textId="47DFFCD1" w:rsidR="008D64EC" w:rsidRPr="00A160C0" w:rsidRDefault="009A3654" w:rsidP="00A160C0">
    <w:pPr>
      <w:pStyle w:val="Nagwek"/>
      <w:pBdr>
        <w:bottom w:val="single" w:sz="4" w:space="1" w:color="auto"/>
      </w:pBdr>
      <w:tabs>
        <w:tab w:val="clear" w:pos="4536"/>
        <w:tab w:val="clear" w:pos="9072"/>
        <w:tab w:val="right" w:pos="9638"/>
      </w:tabs>
      <w:rPr>
        <w:rFonts w:ascii="Times New Roman" w:hAnsi="Times New Roman" w:cs="Times New Roman"/>
        <w:b/>
        <w:bCs/>
        <w:sz w:val="18"/>
        <w:szCs w:val="18"/>
      </w:rPr>
    </w:pPr>
    <w:r>
      <w:rPr>
        <w:noProof/>
      </w:rPr>
      <w:drawing>
        <wp:inline distT="0" distB="0" distL="0" distR="0" wp14:anchorId="7D4AC2B6" wp14:editId="381CCE8F">
          <wp:extent cx="1231677" cy="909955"/>
          <wp:effectExtent l="0" t="0" r="6985" b="4445"/>
          <wp:docPr id="196630107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32175" name="Obraz 3"/>
                  <pic:cNvPicPr>
                    <a:picLocks noChangeAspect="1" noChangeArrowheads="1"/>
                  </pic:cNvPicPr>
                </pic:nvPicPr>
                <pic:blipFill rotWithShape="1">
                  <a:blip r:embed="rId1">
                    <a:extLst>
                      <a:ext uri="{28A0092B-C50C-407E-A947-70E740481C1C}">
                        <a14:useLocalDpi xmlns:a14="http://schemas.microsoft.com/office/drawing/2010/main" val="0"/>
                      </a:ext>
                    </a:extLst>
                  </a:blip>
                  <a:srcRect l="7109" t="22350" r="8178" b="15064"/>
                  <a:stretch>
                    <a:fillRect/>
                  </a:stretch>
                </pic:blipFill>
                <pic:spPr bwMode="auto">
                  <a:xfrm>
                    <a:off x="0" y="0"/>
                    <a:ext cx="1247617" cy="921731"/>
                  </a:xfrm>
                  <a:prstGeom prst="rect">
                    <a:avLst/>
                  </a:prstGeom>
                  <a:noFill/>
                  <a:ln>
                    <a:noFill/>
                  </a:ln>
                  <a:extLst>
                    <a:ext uri="{53640926-AAD7-44D8-BBD7-CCE9431645EC}">
                      <a14:shadowObscured xmlns:a14="http://schemas.microsoft.com/office/drawing/2010/main"/>
                    </a:ext>
                  </a:extLst>
                </pic:spPr>
              </pic:pic>
            </a:graphicData>
          </a:graphic>
        </wp:inline>
      </w:drawing>
    </w:r>
    <w:r w:rsidR="00A160C0">
      <w:tab/>
    </w:r>
    <w:r w:rsidR="00A160C0">
      <w:rPr>
        <w:rFonts w:ascii="Times New Roman" w:hAnsi="Times New Roman" w:cs="Times New Roman"/>
        <w:b/>
        <w:bCs/>
        <w:sz w:val="18"/>
        <w:szCs w:val="18"/>
      </w:rPr>
      <w:t>Kr. Dz. U. z 202</w:t>
    </w:r>
    <w:r w:rsidR="00CC5DB0">
      <w:rPr>
        <w:rFonts w:ascii="Times New Roman" w:hAnsi="Times New Roman" w:cs="Times New Roman"/>
        <w:b/>
        <w:bCs/>
        <w:sz w:val="18"/>
        <w:szCs w:val="18"/>
      </w:rPr>
      <w:t>6</w:t>
    </w:r>
    <w:r w:rsidR="00A160C0">
      <w:rPr>
        <w:rFonts w:ascii="Times New Roman" w:hAnsi="Times New Roman" w:cs="Times New Roman"/>
        <w:b/>
        <w:bCs/>
        <w:sz w:val="18"/>
        <w:szCs w:val="18"/>
      </w:rPr>
      <w:t xml:space="preserve"> r. poz. </w:t>
    </w:r>
    <w:r w:rsidR="00CC5DB0">
      <w:rPr>
        <w:rFonts w:ascii="Times New Roman" w:hAnsi="Times New Roman" w:cs="Times New Roman"/>
        <w:b/>
        <w:bCs/>
        <w:sz w:val="18"/>
        <w:szCs w:val="18"/>
      </w:rPr>
      <w:t>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B7E"/>
    <w:multiLevelType w:val="hybridMultilevel"/>
    <w:tmpl w:val="DBC0F10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52E7170"/>
    <w:multiLevelType w:val="hybridMultilevel"/>
    <w:tmpl w:val="78E69A44"/>
    <w:lvl w:ilvl="0" w:tplc="0415000B">
      <w:start w:val="1"/>
      <w:numFmt w:val="bullet"/>
      <w:lvlText w:val=""/>
      <w:lvlJc w:val="left"/>
      <w:pPr>
        <w:ind w:left="360" w:hanging="360"/>
      </w:pPr>
      <w:rPr>
        <w:rFonts w:ascii="Wingdings" w:hAnsi="Wingdings"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 w15:restartNumberingAfterBreak="0">
    <w:nsid w:val="0BF31F87"/>
    <w:multiLevelType w:val="hybridMultilevel"/>
    <w:tmpl w:val="5CA81640"/>
    <w:lvl w:ilvl="0" w:tplc="04150019">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87A2EFE"/>
    <w:multiLevelType w:val="hybridMultilevel"/>
    <w:tmpl w:val="9FEC9EE6"/>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EDD2A9B"/>
    <w:multiLevelType w:val="hybridMultilevel"/>
    <w:tmpl w:val="86167B68"/>
    <w:lvl w:ilvl="0" w:tplc="04150011">
      <w:start w:val="1"/>
      <w:numFmt w:val="decimal"/>
      <w:lvlText w:val="%1)"/>
      <w:lvlJc w:val="left"/>
      <w:pPr>
        <w:ind w:left="644" w:hanging="360"/>
      </w:p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5" w15:restartNumberingAfterBreak="0">
    <w:nsid w:val="24E05C15"/>
    <w:multiLevelType w:val="hybridMultilevel"/>
    <w:tmpl w:val="1BA4ECD6"/>
    <w:lvl w:ilvl="0" w:tplc="9514C39E">
      <w:start w:val="1"/>
      <w:numFmt w:val="lowerLetter"/>
      <w:lvlText w:val="%1)"/>
      <w:lvlJc w:val="left"/>
      <w:pPr>
        <w:ind w:left="360" w:hanging="360"/>
      </w:pPr>
      <w:rPr>
        <w:rFonts w:hint="default"/>
        <w:b/>
        <w:bCs/>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6" w15:restartNumberingAfterBreak="0">
    <w:nsid w:val="2A605B56"/>
    <w:multiLevelType w:val="hybridMultilevel"/>
    <w:tmpl w:val="EDC2E91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2E2E49BF"/>
    <w:multiLevelType w:val="multilevel"/>
    <w:tmpl w:val="B07ABD6C"/>
    <w:lvl w:ilvl="0">
      <w:start w:val="1"/>
      <w:numFmt w:val="decimal"/>
      <w:pStyle w:val="Styl2"/>
      <w:lvlText w:val="Art. %1."/>
      <w:lvlJc w:val="right"/>
      <w:pPr>
        <w:ind w:left="720" w:hanging="360"/>
      </w:pPr>
      <w:rPr>
        <w:rFonts w:ascii="Times New Roman" w:hAnsi="Times New Roman" w:hint="default"/>
        <w:b/>
        <w:i w:val="0"/>
      </w:r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150D32"/>
    <w:multiLevelType w:val="hybridMultilevel"/>
    <w:tmpl w:val="0CFEB012"/>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9" w15:restartNumberingAfterBreak="0">
    <w:nsid w:val="37B42B44"/>
    <w:multiLevelType w:val="multilevel"/>
    <w:tmpl w:val="E14803E8"/>
    <w:lvl w:ilvl="0">
      <w:start w:val="1"/>
      <w:numFmt w:val="decimal"/>
      <w:lvlText w:val="Art. %1."/>
      <w:lvlJc w:val="right"/>
      <w:pPr>
        <w:ind w:left="360" w:hanging="360"/>
      </w:pPr>
      <w:rPr>
        <w:rFonts w:ascii="Times New Roman" w:hAnsi="Times New Roman" w:hint="default"/>
        <w:b/>
        <w:i w:val="0"/>
        <w:color w:val="000000"/>
        <w:u w:val="none"/>
      </w:rPr>
    </w:lvl>
    <w:lvl w:ilvl="1">
      <w:start w:val="1"/>
      <w:numFmt w:val="decimal"/>
      <w:lvlText w:val="%2."/>
      <w:lvlJc w:val="left"/>
      <w:pPr>
        <w:ind w:left="5180" w:hanging="360"/>
      </w:pPr>
    </w:lvl>
    <w:lvl w:ilvl="2">
      <w:start w:val="1"/>
      <w:numFmt w:val="decimal"/>
      <w:lvlText w:val="%3."/>
      <w:lvlJc w:val="left"/>
      <w:pPr>
        <w:ind w:left="1211"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8F66E15"/>
    <w:multiLevelType w:val="hybridMultilevel"/>
    <w:tmpl w:val="E0FE1D8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394E14BC"/>
    <w:multiLevelType w:val="multilevel"/>
    <w:tmpl w:val="69160D32"/>
    <w:lvl w:ilvl="0">
      <w:start w:val="1"/>
      <w:numFmt w:val="decimal"/>
      <w:lvlText w:val="Art. %1."/>
      <w:lvlJc w:val="right"/>
      <w:pPr>
        <w:ind w:left="360" w:hanging="360"/>
      </w:pPr>
      <w:rPr>
        <w:rFonts w:ascii="Times New Roman" w:hAnsi="Times New Roman" w:hint="default"/>
        <w:b/>
        <w:i w:val="0"/>
        <w:color w:val="000000"/>
        <w:u w:val="none"/>
      </w:rPr>
    </w:lvl>
    <w:lvl w:ilvl="1">
      <w:start w:val="1"/>
      <w:numFmt w:val="decimal"/>
      <w:lvlText w:val="%2."/>
      <w:lvlJc w:val="left"/>
      <w:pPr>
        <w:ind w:left="1080" w:hanging="360"/>
      </w:pPr>
    </w:lvl>
    <w:lvl w:ilvl="2">
      <w:start w:val="1"/>
      <w:numFmt w:val="decimal"/>
      <w:lvlText w:val="%3)"/>
      <w:lvlJc w:val="left"/>
      <w:pPr>
        <w:ind w:left="1068"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A922FA9"/>
    <w:multiLevelType w:val="hybridMultilevel"/>
    <w:tmpl w:val="673C02F0"/>
    <w:lvl w:ilvl="0" w:tplc="CD224488">
      <w:start w:val="1"/>
      <w:numFmt w:val="decimal"/>
      <w:lvlText w:val="%1."/>
      <w:lvlJc w:val="left"/>
      <w:pPr>
        <w:ind w:left="1570" w:hanging="360"/>
      </w:pPr>
      <w:rPr>
        <w:rFonts w:hint="default"/>
      </w:rPr>
    </w:lvl>
    <w:lvl w:ilvl="1" w:tplc="04150019" w:tentative="1">
      <w:start w:val="1"/>
      <w:numFmt w:val="lowerLetter"/>
      <w:lvlText w:val="%2."/>
      <w:lvlJc w:val="left"/>
      <w:pPr>
        <w:ind w:left="2290" w:hanging="360"/>
      </w:pPr>
    </w:lvl>
    <w:lvl w:ilvl="2" w:tplc="0415001B" w:tentative="1">
      <w:start w:val="1"/>
      <w:numFmt w:val="lowerRoman"/>
      <w:lvlText w:val="%3."/>
      <w:lvlJc w:val="right"/>
      <w:pPr>
        <w:ind w:left="3010" w:hanging="180"/>
      </w:pPr>
    </w:lvl>
    <w:lvl w:ilvl="3" w:tplc="0415000F" w:tentative="1">
      <w:start w:val="1"/>
      <w:numFmt w:val="decimal"/>
      <w:lvlText w:val="%4."/>
      <w:lvlJc w:val="left"/>
      <w:pPr>
        <w:ind w:left="3730" w:hanging="360"/>
      </w:pPr>
    </w:lvl>
    <w:lvl w:ilvl="4" w:tplc="04150019" w:tentative="1">
      <w:start w:val="1"/>
      <w:numFmt w:val="lowerLetter"/>
      <w:lvlText w:val="%5."/>
      <w:lvlJc w:val="left"/>
      <w:pPr>
        <w:ind w:left="4450" w:hanging="360"/>
      </w:pPr>
    </w:lvl>
    <w:lvl w:ilvl="5" w:tplc="0415001B" w:tentative="1">
      <w:start w:val="1"/>
      <w:numFmt w:val="lowerRoman"/>
      <w:lvlText w:val="%6."/>
      <w:lvlJc w:val="right"/>
      <w:pPr>
        <w:ind w:left="5170" w:hanging="180"/>
      </w:pPr>
    </w:lvl>
    <w:lvl w:ilvl="6" w:tplc="0415000F" w:tentative="1">
      <w:start w:val="1"/>
      <w:numFmt w:val="decimal"/>
      <w:lvlText w:val="%7."/>
      <w:lvlJc w:val="left"/>
      <w:pPr>
        <w:ind w:left="5890" w:hanging="360"/>
      </w:pPr>
    </w:lvl>
    <w:lvl w:ilvl="7" w:tplc="04150019" w:tentative="1">
      <w:start w:val="1"/>
      <w:numFmt w:val="lowerLetter"/>
      <w:lvlText w:val="%8."/>
      <w:lvlJc w:val="left"/>
      <w:pPr>
        <w:ind w:left="6610" w:hanging="360"/>
      </w:pPr>
    </w:lvl>
    <w:lvl w:ilvl="8" w:tplc="0415001B" w:tentative="1">
      <w:start w:val="1"/>
      <w:numFmt w:val="lowerRoman"/>
      <w:lvlText w:val="%9."/>
      <w:lvlJc w:val="right"/>
      <w:pPr>
        <w:ind w:left="7330" w:hanging="180"/>
      </w:pPr>
    </w:lvl>
  </w:abstractNum>
  <w:abstractNum w:abstractNumId="13" w15:restartNumberingAfterBreak="0">
    <w:nsid w:val="3FA445C3"/>
    <w:multiLevelType w:val="multilevel"/>
    <w:tmpl w:val="537ACE84"/>
    <w:lvl w:ilvl="0">
      <w:start w:val="1"/>
      <w:numFmt w:val="decimal"/>
      <w:lvlText w:val="Art. %1."/>
      <w:lvlJc w:val="right"/>
      <w:pPr>
        <w:ind w:left="720" w:hanging="360"/>
      </w:pPr>
      <w:rPr>
        <w:rFonts w:ascii="Times New Roman" w:hAnsi="Times New Roman"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0D3656E"/>
    <w:multiLevelType w:val="hybridMultilevel"/>
    <w:tmpl w:val="466ADCB8"/>
    <w:lvl w:ilvl="0" w:tplc="10FCEFC4">
      <w:start w:val="1"/>
      <w:numFmt w:val="lowerLetter"/>
      <w:lvlText w:val="%1)"/>
      <w:lvlJc w:val="left"/>
      <w:pPr>
        <w:ind w:left="360" w:hanging="360"/>
      </w:pPr>
      <w:rPr>
        <w:rFonts w:hint="default"/>
        <w:b/>
        <w:bCs/>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5" w15:restartNumberingAfterBreak="0">
    <w:nsid w:val="52B53CF2"/>
    <w:multiLevelType w:val="hybridMultilevel"/>
    <w:tmpl w:val="F24A9BA8"/>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6" w15:restartNumberingAfterBreak="0">
    <w:nsid w:val="53B57EE1"/>
    <w:multiLevelType w:val="hybridMultilevel"/>
    <w:tmpl w:val="6B065C30"/>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7" w15:restartNumberingAfterBreak="0">
    <w:nsid w:val="59A13837"/>
    <w:multiLevelType w:val="multilevel"/>
    <w:tmpl w:val="37484F0A"/>
    <w:lvl w:ilvl="0">
      <w:start w:val="1"/>
      <w:numFmt w:val="decimal"/>
      <w:lvlText w:val="Art. %1."/>
      <w:lvlJc w:val="right"/>
      <w:pPr>
        <w:ind w:left="720" w:hanging="360"/>
      </w:pPr>
      <w:rPr>
        <w:rFonts w:ascii="Times New Roman" w:hAnsi="Times New Roman"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2E58DA"/>
    <w:multiLevelType w:val="hybridMultilevel"/>
    <w:tmpl w:val="F3407FA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61A2456C"/>
    <w:multiLevelType w:val="hybridMultilevel"/>
    <w:tmpl w:val="0306618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64990DF6"/>
    <w:multiLevelType w:val="hybridMultilevel"/>
    <w:tmpl w:val="7DC46D6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65DE346F"/>
    <w:multiLevelType w:val="hybridMultilevel"/>
    <w:tmpl w:val="782463A2"/>
    <w:lvl w:ilvl="0" w:tplc="04150017">
      <w:start w:val="1"/>
      <w:numFmt w:val="lowerLetter"/>
      <w:lvlText w:val="%1)"/>
      <w:lvlJc w:val="left"/>
      <w:pPr>
        <w:ind w:left="3600" w:hanging="360"/>
      </w:pPr>
      <w:rPr>
        <w:rFonts w:hint="default"/>
      </w:rPr>
    </w:lvl>
    <w:lvl w:ilvl="1" w:tplc="04150019" w:tentative="1">
      <w:start w:val="1"/>
      <w:numFmt w:val="lowerLetter"/>
      <w:lvlText w:val="%2."/>
      <w:lvlJc w:val="left"/>
      <w:pPr>
        <w:ind w:left="4320" w:hanging="360"/>
      </w:pPr>
    </w:lvl>
    <w:lvl w:ilvl="2" w:tplc="0415001B" w:tentative="1">
      <w:start w:val="1"/>
      <w:numFmt w:val="lowerRoman"/>
      <w:lvlText w:val="%3."/>
      <w:lvlJc w:val="right"/>
      <w:pPr>
        <w:ind w:left="5040" w:hanging="180"/>
      </w:pPr>
    </w:lvl>
    <w:lvl w:ilvl="3" w:tplc="0415000F" w:tentative="1">
      <w:start w:val="1"/>
      <w:numFmt w:val="decimal"/>
      <w:lvlText w:val="%4."/>
      <w:lvlJc w:val="left"/>
      <w:pPr>
        <w:ind w:left="5760" w:hanging="360"/>
      </w:pPr>
    </w:lvl>
    <w:lvl w:ilvl="4" w:tplc="04150019" w:tentative="1">
      <w:start w:val="1"/>
      <w:numFmt w:val="lowerLetter"/>
      <w:lvlText w:val="%5."/>
      <w:lvlJc w:val="left"/>
      <w:pPr>
        <w:ind w:left="6480" w:hanging="360"/>
      </w:pPr>
    </w:lvl>
    <w:lvl w:ilvl="5" w:tplc="0415001B" w:tentative="1">
      <w:start w:val="1"/>
      <w:numFmt w:val="lowerRoman"/>
      <w:lvlText w:val="%6."/>
      <w:lvlJc w:val="right"/>
      <w:pPr>
        <w:ind w:left="7200" w:hanging="180"/>
      </w:pPr>
    </w:lvl>
    <w:lvl w:ilvl="6" w:tplc="0415000F" w:tentative="1">
      <w:start w:val="1"/>
      <w:numFmt w:val="decimal"/>
      <w:lvlText w:val="%7."/>
      <w:lvlJc w:val="left"/>
      <w:pPr>
        <w:ind w:left="7920" w:hanging="360"/>
      </w:pPr>
    </w:lvl>
    <w:lvl w:ilvl="7" w:tplc="04150019" w:tentative="1">
      <w:start w:val="1"/>
      <w:numFmt w:val="lowerLetter"/>
      <w:lvlText w:val="%8."/>
      <w:lvlJc w:val="left"/>
      <w:pPr>
        <w:ind w:left="8640" w:hanging="360"/>
      </w:pPr>
    </w:lvl>
    <w:lvl w:ilvl="8" w:tplc="0415001B" w:tentative="1">
      <w:start w:val="1"/>
      <w:numFmt w:val="lowerRoman"/>
      <w:lvlText w:val="%9."/>
      <w:lvlJc w:val="right"/>
      <w:pPr>
        <w:ind w:left="9360" w:hanging="180"/>
      </w:pPr>
    </w:lvl>
  </w:abstractNum>
  <w:abstractNum w:abstractNumId="22" w15:restartNumberingAfterBreak="0">
    <w:nsid w:val="67754386"/>
    <w:multiLevelType w:val="multilevel"/>
    <w:tmpl w:val="78D4CB88"/>
    <w:lvl w:ilvl="0">
      <w:start w:val="1"/>
      <w:numFmt w:val="decimal"/>
      <w:lvlText w:val="Art. %1."/>
      <w:lvlJc w:val="right"/>
      <w:pPr>
        <w:ind w:left="360" w:hanging="360"/>
      </w:pPr>
      <w:rPr>
        <w:rFonts w:ascii="Times New Roman" w:hAnsi="Times New Roman" w:hint="default"/>
        <w:b/>
        <w:i w:val="0"/>
        <w:color w:val="000000"/>
        <w:u w:val="none"/>
      </w:rPr>
    </w:lvl>
    <w:lvl w:ilvl="1">
      <w:start w:val="1"/>
      <w:numFmt w:val="decimal"/>
      <w:lvlText w:val="%2."/>
      <w:lvlJc w:val="left"/>
      <w:pPr>
        <w:ind w:left="1080" w:hanging="360"/>
      </w:pPr>
    </w:lvl>
    <w:lvl w:ilvl="2">
      <w:start w:val="1"/>
      <w:numFmt w:val="decimal"/>
      <w:lvlText w:val="%3."/>
      <w:lvlJc w:val="left"/>
      <w:pPr>
        <w:ind w:left="1211"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6BDE745E"/>
    <w:multiLevelType w:val="hybridMultilevel"/>
    <w:tmpl w:val="F2D217B4"/>
    <w:lvl w:ilvl="0" w:tplc="04150017">
      <w:start w:val="1"/>
      <w:numFmt w:val="lowerLetter"/>
      <w:lvlText w:val="%1)"/>
      <w:lvlJc w:val="left"/>
      <w:pPr>
        <w:ind w:left="3600" w:hanging="360"/>
      </w:pPr>
      <w:rPr>
        <w:rFonts w:hint="default"/>
      </w:rPr>
    </w:lvl>
    <w:lvl w:ilvl="1" w:tplc="04150019" w:tentative="1">
      <w:start w:val="1"/>
      <w:numFmt w:val="lowerLetter"/>
      <w:lvlText w:val="%2."/>
      <w:lvlJc w:val="left"/>
      <w:pPr>
        <w:ind w:left="4320" w:hanging="360"/>
      </w:pPr>
    </w:lvl>
    <w:lvl w:ilvl="2" w:tplc="0415001B" w:tentative="1">
      <w:start w:val="1"/>
      <w:numFmt w:val="lowerRoman"/>
      <w:lvlText w:val="%3."/>
      <w:lvlJc w:val="right"/>
      <w:pPr>
        <w:ind w:left="5040" w:hanging="180"/>
      </w:pPr>
    </w:lvl>
    <w:lvl w:ilvl="3" w:tplc="0415000F" w:tentative="1">
      <w:start w:val="1"/>
      <w:numFmt w:val="decimal"/>
      <w:lvlText w:val="%4."/>
      <w:lvlJc w:val="left"/>
      <w:pPr>
        <w:ind w:left="5760" w:hanging="360"/>
      </w:pPr>
    </w:lvl>
    <w:lvl w:ilvl="4" w:tplc="04150019" w:tentative="1">
      <w:start w:val="1"/>
      <w:numFmt w:val="lowerLetter"/>
      <w:lvlText w:val="%5."/>
      <w:lvlJc w:val="left"/>
      <w:pPr>
        <w:ind w:left="6480" w:hanging="360"/>
      </w:pPr>
    </w:lvl>
    <w:lvl w:ilvl="5" w:tplc="0415001B" w:tentative="1">
      <w:start w:val="1"/>
      <w:numFmt w:val="lowerRoman"/>
      <w:lvlText w:val="%6."/>
      <w:lvlJc w:val="right"/>
      <w:pPr>
        <w:ind w:left="7200" w:hanging="180"/>
      </w:pPr>
    </w:lvl>
    <w:lvl w:ilvl="6" w:tplc="0415000F" w:tentative="1">
      <w:start w:val="1"/>
      <w:numFmt w:val="decimal"/>
      <w:lvlText w:val="%7."/>
      <w:lvlJc w:val="left"/>
      <w:pPr>
        <w:ind w:left="7920" w:hanging="360"/>
      </w:pPr>
    </w:lvl>
    <w:lvl w:ilvl="7" w:tplc="04150019" w:tentative="1">
      <w:start w:val="1"/>
      <w:numFmt w:val="lowerLetter"/>
      <w:lvlText w:val="%8."/>
      <w:lvlJc w:val="left"/>
      <w:pPr>
        <w:ind w:left="8640" w:hanging="360"/>
      </w:pPr>
    </w:lvl>
    <w:lvl w:ilvl="8" w:tplc="0415001B" w:tentative="1">
      <w:start w:val="1"/>
      <w:numFmt w:val="lowerRoman"/>
      <w:lvlText w:val="%9."/>
      <w:lvlJc w:val="right"/>
      <w:pPr>
        <w:ind w:left="9360" w:hanging="180"/>
      </w:pPr>
    </w:lvl>
  </w:abstractNum>
  <w:abstractNum w:abstractNumId="24" w15:restartNumberingAfterBreak="0">
    <w:nsid w:val="6FCD48D7"/>
    <w:multiLevelType w:val="hybridMultilevel"/>
    <w:tmpl w:val="550622C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738039DF"/>
    <w:multiLevelType w:val="hybridMultilevel"/>
    <w:tmpl w:val="A3CC5FA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74B04466"/>
    <w:multiLevelType w:val="hybridMultilevel"/>
    <w:tmpl w:val="ED7084AC"/>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78A945E1"/>
    <w:multiLevelType w:val="hybridMultilevel"/>
    <w:tmpl w:val="00B8F074"/>
    <w:lvl w:ilvl="0" w:tplc="04150017">
      <w:start w:val="1"/>
      <w:numFmt w:val="lowerLetter"/>
      <w:lvlText w:val="%1)"/>
      <w:lvlJc w:val="left"/>
      <w:pPr>
        <w:ind w:left="3600" w:hanging="360"/>
      </w:pPr>
      <w:rPr>
        <w:rFonts w:hint="default"/>
      </w:rPr>
    </w:lvl>
    <w:lvl w:ilvl="1" w:tplc="04150019" w:tentative="1">
      <w:start w:val="1"/>
      <w:numFmt w:val="lowerLetter"/>
      <w:lvlText w:val="%2."/>
      <w:lvlJc w:val="left"/>
      <w:pPr>
        <w:ind w:left="4320" w:hanging="360"/>
      </w:pPr>
    </w:lvl>
    <w:lvl w:ilvl="2" w:tplc="0415001B" w:tentative="1">
      <w:start w:val="1"/>
      <w:numFmt w:val="lowerRoman"/>
      <w:lvlText w:val="%3."/>
      <w:lvlJc w:val="right"/>
      <w:pPr>
        <w:ind w:left="5040" w:hanging="180"/>
      </w:pPr>
    </w:lvl>
    <w:lvl w:ilvl="3" w:tplc="0415000F" w:tentative="1">
      <w:start w:val="1"/>
      <w:numFmt w:val="decimal"/>
      <w:lvlText w:val="%4."/>
      <w:lvlJc w:val="left"/>
      <w:pPr>
        <w:ind w:left="5760" w:hanging="360"/>
      </w:pPr>
    </w:lvl>
    <w:lvl w:ilvl="4" w:tplc="04150019" w:tentative="1">
      <w:start w:val="1"/>
      <w:numFmt w:val="lowerLetter"/>
      <w:lvlText w:val="%5."/>
      <w:lvlJc w:val="left"/>
      <w:pPr>
        <w:ind w:left="6480" w:hanging="360"/>
      </w:pPr>
    </w:lvl>
    <w:lvl w:ilvl="5" w:tplc="0415001B" w:tentative="1">
      <w:start w:val="1"/>
      <w:numFmt w:val="lowerRoman"/>
      <w:lvlText w:val="%6."/>
      <w:lvlJc w:val="right"/>
      <w:pPr>
        <w:ind w:left="7200" w:hanging="180"/>
      </w:pPr>
    </w:lvl>
    <w:lvl w:ilvl="6" w:tplc="0415000F" w:tentative="1">
      <w:start w:val="1"/>
      <w:numFmt w:val="decimal"/>
      <w:lvlText w:val="%7."/>
      <w:lvlJc w:val="left"/>
      <w:pPr>
        <w:ind w:left="7920" w:hanging="360"/>
      </w:pPr>
    </w:lvl>
    <w:lvl w:ilvl="7" w:tplc="04150019" w:tentative="1">
      <w:start w:val="1"/>
      <w:numFmt w:val="lowerLetter"/>
      <w:lvlText w:val="%8."/>
      <w:lvlJc w:val="left"/>
      <w:pPr>
        <w:ind w:left="8640" w:hanging="360"/>
      </w:pPr>
    </w:lvl>
    <w:lvl w:ilvl="8" w:tplc="0415001B" w:tentative="1">
      <w:start w:val="1"/>
      <w:numFmt w:val="lowerRoman"/>
      <w:lvlText w:val="%9."/>
      <w:lvlJc w:val="right"/>
      <w:pPr>
        <w:ind w:left="9360" w:hanging="180"/>
      </w:pPr>
    </w:lvl>
  </w:abstractNum>
  <w:abstractNum w:abstractNumId="28" w15:restartNumberingAfterBreak="0">
    <w:nsid w:val="79701092"/>
    <w:multiLevelType w:val="multilevel"/>
    <w:tmpl w:val="DB5275B8"/>
    <w:lvl w:ilvl="0">
      <w:start w:val="1"/>
      <w:numFmt w:val="decimal"/>
      <w:lvlText w:val="Art. %1."/>
      <w:lvlJc w:val="right"/>
      <w:pPr>
        <w:ind w:left="360" w:hanging="360"/>
      </w:pPr>
      <w:rPr>
        <w:rFonts w:ascii="Times New Roman" w:hAnsi="Times New Roman" w:hint="default"/>
        <w:b/>
        <w:i w:val="0"/>
        <w:color w:val="000000"/>
        <w:u w:val="none"/>
      </w:rPr>
    </w:lvl>
    <w:lvl w:ilvl="1">
      <w:start w:val="1"/>
      <w:numFmt w:val="decimal"/>
      <w:lvlText w:val="%2."/>
      <w:lvlJc w:val="right"/>
      <w:pPr>
        <w:ind w:left="72" w:hanging="72"/>
      </w:pPr>
      <w:rPr>
        <w:rFonts w:hint="default"/>
      </w:rPr>
    </w:lvl>
    <w:lvl w:ilvl="2">
      <w:start w:val="1"/>
      <w:numFmt w:val="decimal"/>
      <w:lvlText w:val="%3)"/>
      <w:lvlJc w:val="left"/>
      <w:pPr>
        <w:ind w:left="501" w:hanging="360"/>
      </w:pPr>
    </w:lvl>
    <w:lvl w:ilvl="3">
      <w:start w:val="1"/>
      <w:numFmt w:val="lowerLetter"/>
      <w:lvlText w:val="%4."/>
      <w:lvlJc w:val="left"/>
      <w:pPr>
        <w:ind w:left="1635"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208298185">
    <w:abstractNumId w:val="7"/>
  </w:num>
  <w:num w:numId="2" w16cid:durableId="673413658">
    <w:abstractNumId w:val="11"/>
  </w:num>
  <w:num w:numId="3" w16cid:durableId="165244951">
    <w:abstractNumId w:val="12"/>
  </w:num>
  <w:num w:numId="4" w16cid:durableId="65760022">
    <w:abstractNumId w:val="6"/>
  </w:num>
  <w:num w:numId="5" w16cid:durableId="683827925">
    <w:abstractNumId w:val="9"/>
  </w:num>
  <w:num w:numId="6" w16cid:durableId="1087464472">
    <w:abstractNumId w:val="22"/>
  </w:num>
  <w:num w:numId="7" w16cid:durableId="1170372467">
    <w:abstractNumId w:val="10"/>
  </w:num>
  <w:num w:numId="8" w16cid:durableId="1601139872">
    <w:abstractNumId w:val="19"/>
  </w:num>
  <w:num w:numId="9" w16cid:durableId="1844123885">
    <w:abstractNumId w:val="13"/>
  </w:num>
  <w:num w:numId="10" w16cid:durableId="537821115">
    <w:abstractNumId w:val="5"/>
  </w:num>
  <w:num w:numId="11" w16cid:durableId="1986280655">
    <w:abstractNumId w:val="14"/>
  </w:num>
  <w:num w:numId="12" w16cid:durableId="258952614">
    <w:abstractNumId w:val="17"/>
  </w:num>
  <w:num w:numId="13" w16cid:durableId="538475394">
    <w:abstractNumId w:val="4"/>
  </w:num>
  <w:num w:numId="14" w16cid:durableId="2114932927">
    <w:abstractNumId w:val="3"/>
  </w:num>
  <w:num w:numId="15" w16cid:durableId="1731030207">
    <w:abstractNumId w:val="27"/>
  </w:num>
  <w:num w:numId="16" w16cid:durableId="901403149">
    <w:abstractNumId w:val="23"/>
  </w:num>
  <w:num w:numId="17" w16cid:durableId="1973099912">
    <w:abstractNumId w:val="21"/>
  </w:num>
  <w:num w:numId="18" w16cid:durableId="644698532">
    <w:abstractNumId w:val="18"/>
  </w:num>
  <w:num w:numId="19" w16cid:durableId="1015546055">
    <w:abstractNumId w:val="24"/>
  </w:num>
  <w:num w:numId="20" w16cid:durableId="2008439383">
    <w:abstractNumId w:val="26"/>
  </w:num>
  <w:num w:numId="21" w16cid:durableId="2112819523">
    <w:abstractNumId w:val="28"/>
  </w:num>
  <w:num w:numId="22" w16cid:durableId="1712420379">
    <w:abstractNumId w:val="1"/>
  </w:num>
  <w:num w:numId="23" w16cid:durableId="1275554091">
    <w:abstractNumId w:val="20"/>
  </w:num>
  <w:num w:numId="24" w16cid:durableId="1968466674">
    <w:abstractNumId w:val="8"/>
  </w:num>
  <w:num w:numId="25" w16cid:durableId="581329780">
    <w:abstractNumId w:val="2"/>
  </w:num>
  <w:num w:numId="26" w16cid:durableId="360209906">
    <w:abstractNumId w:val="15"/>
  </w:num>
  <w:num w:numId="27" w16cid:durableId="1159922771">
    <w:abstractNumId w:val="16"/>
  </w:num>
  <w:num w:numId="28" w16cid:durableId="54165420">
    <w:abstractNumId w:val="0"/>
  </w:num>
  <w:num w:numId="29" w16cid:durableId="8081301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413969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B0"/>
    <w:rsid w:val="00000CD2"/>
    <w:rsid w:val="00002EEE"/>
    <w:rsid w:val="00003AD2"/>
    <w:rsid w:val="00005125"/>
    <w:rsid w:val="00006F50"/>
    <w:rsid w:val="00011713"/>
    <w:rsid w:val="0001447A"/>
    <w:rsid w:val="00014A33"/>
    <w:rsid w:val="000151A4"/>
    <w:rsid w:val="00022EE9"/>
    <w:rsid w:val="0002419D"/>
    <w:rsid w:val="00024681"/>
    <w:rsid w:val="00026631"/>
    <w:rsid w:val="00026DCA"/>
    <w:rsid w:val="000317BA"/>
    <w:rsid w:val="0003216F"/>
    <w:rsid w:val="00033416"/>
    <w:rsid w:val="00036EF9"/>
    <w:rsid w:val="0004115B"/>
    <w:rsid w:val="00041181"/>
    <w:rsid w:val="00043BB7"/>
    <w:rsid w:val="00043FB7"/>
    <w:rsid w:val="00045650"/>
    <w:rsid w:val="00050A17"/>
    <w:rsid w:val="0005162A"/>
    <w:rsid w:val="00053A83"/>
    <w:rsid w:val="00055704"/>
    <w:rsid w:val="00055953"/>
    <w:rsid w:val="000566B4"/>
    <w:rsid w:val="000611A7"/>
    <w:rsid w:val="00062A8F"/>
    <w:rsid w:val="00062B88"/>
    <w:rsid w:val="00066C9E"/>
    <w:rsid w:val="0006738C"/>
    <w:rsid w:val="00067607"/>
    <w:rsid w:val="00067B03"/>
    <w:rsid w:val="00067F0A"/>
    <w:rsid w:val="00074857"/>
    <w:rsid w:val="000768AF"/>
    <w:rsid w:val="000804AB"/>
    <w:rsid w:val="00080CA3"/>
    <w:rsid w:val="000828EF"/>
    <w:rsid w:val="00082C6D"/>
    <w:rsid w:val="00083BB8"/>
    <w:rsid w:val="00086308"/>
    <w:rsid w:val="0009256E"/>
    <w:rsid w:val="0009574F"/>
    <w:rsid w:val="000A1620"/>
    <w:rsid w:val="000A1D2D"/>
    <w:rsid w:val="000A1F13"/>
    <w:rsid w:val="000A458B"/>
    <w:rsid w:val="000A59BB"/>
    <w:rsid w:val="000B096F"/>
    <w:rsid w:val="000B199A"/>
    <w:rsid w:val="000B1ACA"/>
    <w:rsid w:val="000B3939"/>
    <w:rsid w:val="000B4BC1"/>
    <w:rsid w:val="000C16A6"/>
    <w:rsid w:val="000C1DF7"/>
    <w:rsid w:val="000D1196"/>
    <w:rsid w:val="000D22A7"/>
    <w:rsid w:val="000D26F8"/>
    <w:rsid w:val="000D29E0"/>
    <w:rsid w:val="000D6E4A"/>
    <w:rsid w:val="000E1675"/>
    <w:rsid w:val="000E16EF"/>
    <w:rsid w:val="000E31AE"/>
    <w:rsid w:val="000E3620"/>
    <w:rsid w:val="000E373B"/>
    <w:rsid w:val="000E3879"/>
    <w:rsid w:val="000E3E0E"/>
    <w:rsid w:val="000E54B0"/>
    <w:rsid w:val="000E680F"/>
    <w:rsid w:val="000E68C2"/>
    <w:rsid w:val="000E7D2E"/>
    <w:rsid w:val="000F0661"/>
    <w:rsid w:val="000F0A64"/>
    <w:rsid w:val="000F1C0F"/>
    <w:rsid w:val="000F29A5"/>
    <w:rsid w:val="000F2AF6"/>
    <w:rsid w:val="000F38FE"/>
    <w:rsid w:val="000F4EE3"/>
    <w:rsid w:val="000F535C"/>
    <w:rsid w:val="001001B6"/>
    <w:rsid w:val="00101E13"/>
    <w:rsid w:val="00103F3B"/>
    <w:rsid w:val="00104DD8"/>
    <w:rsid w:val="001051C3"/>
    <w:rsid w:val="0010534B"/>
    <w:rsid w:val="00106EEC"/>
    <w:rsid w:val="001078F7"/>
    <w:rsid w:val="00107911"/>
    <w:rsid w:val="001105ED"/>
    <w:rsid w:val="001136C7"/>
    <w:rsid w:val="001139DB"/>
    <w:rsid w:val="00116872"/>
    <w:rsid w:val="00117A9C"/>
    <w:rsid w:val="001235AD"/>
    <w:rsid w:val="00124F42"/>
    <w:rsid w:val="001254F2"/>
    <w:rsid w:val="00126931"/>
    <w:rsid w:val="00130570"/>
    <w:rsid w:val="00130A19"/>
    <w:rsid w:val="00135302"/>
    <w:rsid w:val="001357B8"/>
    <w:rsid w:val="001358D8"/>
    <w:rsid w:val="00135BE7"/>
    <w:rsid w:val="00136413"/>
    <w:rsid w:val="00137412"/>
    <w:rsid w:val="00141A09"/>
    <w:rsid w:val="00141FC0"/>
    <w:rsid w:val="001448FA"/>
    <w:rsid w:val="00144F14"/>
    <w:rsid w:val="00153344"/>
    <w:rsid w:val="001550FA"/>
    <w:rsid w:val="00157EC0"/>
    <w:rsid w:val="001628B9"/>
    <w:rsid w:val="0016309C"/>
    <w:rsid w:val="00163179"/>
    <w:rsid w:val="0016625F"/>
    <w:rsid w:val="00167A0A"/>
    <w:rsid w:val="00170B74"/>
    <w:rsid w:val="00172F46"/>
    <w:rsid w:val="00172FD8"/>
    <w:rsid w:val="00176233"/>
    <w:rsid w:val="00180716"/>
    <w:rsid w:val="0018079B"/>
    <w:rsid w:val="00182AF4"/>
    <w:rsid w:val="00184D78"/>
    <w:rsid w:val="0019162A"/>
    <w:rsid w:val="00191D78"/>
    <w:rsid w:val="001938E7"/>
    <w:rsid w:val="001954E4"/>
    <w:rsid w:val="001973E3"/>
    <w:rsid w:val="001A310B"/>
    <w:rsid w:val="001A5C17"/>
    <w:rsid w:val="001A6A5F"/>
    <w:rsid w:val="001B0450"/>
    <w:rsid w:val="001C096D"/>
    <w:rsid w:val="001C18D1"/>
    <w:rsid w:val="001C3CE3"/>
    <w:rsid w:val="001C53EB"/>
    <w:rsid w:val="001C7070"/>
    <w:rsid w:val="001D21D8"/>
    <w:rsid w:val="001D236B"/>
    <w:rsid w:val="001D2436"/>
    <w:rsid w:val="001D24C6"/>
    <w:rsid w:val="001D3780"/>
    <w:rsid w:val="001D52A2"/>
    <w:rsid w:val="001D596E"/>
    <w:rsid w:val="001D61F1"/>
    <w:rsid w:val="001D66CC"/>
    <w:rsid w:val="001D6E77"/>
    <w:rsid w:val="001E1514"/>
    <w:rsid w:val="001E2C8E"/>
    <w:rsid w:val="001E35E5"/>
    <w:rsid w:val="001E67AF"/>
    <w:rsid w:val="001E6973"/>
    <w:rsid w:val="001F21A8"/>
    <w:rsid w:val="001F2F69"/>
    <w:rsid w:val="001F6B6B"/>
    <w:rsid w:val="0020077E"/>
    <w:rsid w:val="0020106C"/>
    <w:rsid w:val="00201677"/>
    <w:rsid w:val="00201C84"/>
    <w:rsid w:val="002049BA"/>
    <w:rsid w:val="002053A4"/>
    <w:rsid w:val="00207358"/>
    <w:rsid w:val="002079DA"/>
    <w:rsid w:val="00210A47"/>
    <w:rsid w:val="00211149"/>
    <w:rsid w:val="002138B0"/>
    <w:rsid w:val="002140BB"/>
    <w:rsid w:val="00215363"/>
    <w:rsid w:val="00215503"/>
    <w:rsid w:val="00217C85"/>
    <w:rsid w:val="0022311C"/>
    <w:rsid w:val="00223162"/>
    <w:rsid w:val="0022441D"/>
    <w:rsid w:val="00226070"/>
    <w:rsid w:val="00226DBF"/>
    <w:rsid w:val="00230F8A"/>
    <w:rsid w:val="002345AD"/>
    <w:rsid w:val="002346DC"/>
    <w:rsid w:val="00237F80"/>
    <w:rsid w:val="00241296"/>
    <w:rsid w:val="00246E1F"/>
    <w:rsid w:val="00247090"/>
    <w:rsid w:val="002470BA"/>
    <w:rsid w:val="00247147"/>
    <w:rsid w:val="00250E92"/>
    <w:rsid w:val="00252F8A"/>
    <w:rsid w:val="00256D62"/>
    <w:rsid w:val="002572B7"/>
    <w:rsid w:val="002613D7"/>
    <w:rsid w:val="00262643"/>
    <w:rsid w:val="00262BC1"/>
    <w:rsid w:val="00267BCD"/>
    <w:rsid w:val="002717F5"/>
    <w:rsid w:val="00275401"/>
    <w:rsid w:val="00277472"/>
    <w:rsid w:val="00280362"/>
    <w:rsid w:val="00280D58"/>
    <w:rsid w:val="00281574"/>
    <w:rsid w:val="002815B0"/>
    <w:rsid w:val="00283347"/>
    <w:rsid w:val="002860DC"/>
    <w:rsid w:val="002877B3"/>
    <w:rsid w:val="00287D84"/>
    <w:rsid w:val="00290ABD"/>
    <w:rsid w:val="00291384"/>
    <w:rsid w:val="00291C08"/>
    <w:rsid w:val="00291C29"/>
    <w:rsid w:val="00294C42"/>
    <w:rsid w:val="00296465"/>
    <w:rsid w:val="002A0B49"/>
    <w:rsid w:val="002A1187"/>
    <w:rsid w:val="002A6157"/>
    <w:rsid w:val="002A7F29"/>
    <w:rsid w:val="002A7F46"/>
    <w:rsid w:val="002B04FC"/>
    <w:rsid w:val="002B076C"/>
    <w:rsid w:val="002B4262"/>
    <w:rsid w:val="002B4612"/>
    <w:rsid w:val="002B79FC"/>
    <w:rsid w:val="002C009E"/>
    <w:rsid w:val="002C0718"/>
    <w:rsid w:val="002C0760"/>
    <w:rsid w:val="002C0CEB"/>
    <w:rsid w:val="002C27F0"/>
    <w:rsid w:val="002C2B69"/>
    <w:rsid w:val="002C3399"/>
    <w:rsid w:val="002C48E1"/>
    <w:rsid w:val="002C69E7"/>
    <w:rsid w:val="002D1505"/>
    <w:rsid w:val="002D1E05"/>
    <w:rsid w:val="002D2424"/>
    <w:rsid w:val="002D41F9"/>
    <w:rsid w:val="002D4C3A"/>
    <w:rsid w:val="002D6A0F"/>
    <w:rsid w:val="002D6F51"/>
    <w:rsid w:val="002D6FF1"/>
    <w:rsid w:val="002D73BE"/>
    <w:rsid w:val="002E3254"/>
    <w:rsid w:val="002E42A5"/>
    <w:rsid w:val="002E5E33"/>
    <w:rsid w:val="002E6758"/>
    <w:rsid w:val="002F29E9"/>
    <w:rsid w:val="002F31F2"/>
    <w:rsid w:val="002F3850"/>
    <w:rsid w:val="002F4178"/>
    <w:rsid w:val="002F4774"/>
    <w:rsid w:val="002F5E21"/>
    <w:rsid w:val="00301902"/>
    <w:rsid w:val="003024E7"/>
    <w:rsid w:val="0030471B"/>
    <w:rsid w:val="003106E6"/>
    <w:rsid w:val="00311B8D"/>
    <w:rsid w:val="00311E87"/>
    <w:rsid w:val="00312CBB"/>
    <w:rsid w:val="00313F7D"/>
    <w:rsid w:val="003147EE"/>
    <w:rsid w:val="00314FE2"/>
    <w:rsid w:val="003161E0"/>
    <w:rsid w:val="00317620"/>
    <w:rsid w:val="003229CC"/>
    <w:rsid w:val="00323307"/>
    <w:rsid w:val="00326AAE"/>
    <w:rsid w:val="00327485"/>
    <w:rsid w:val="00330B85"/>
    <w:rsid w:val="00333499"/>
    <w:rsid w:val="00334472"/>
    <w:rsid w:val="003362B7"/>
    <w:rsid w:val="00340050"/>
    <w:rsid w:val="0034067D"/>
    <w:rsid w:val="003416E8"/>
    <w:rsid w:val="00341815"/>
    <w:rsid w:val="0034547F"/>
    <w:rsid w:val="0035057C"/>
    <w:rsid w:val="00350665"/>
    <w:rsid w:val="003514BB"/>
    <w:rsid w:val="003540A7"/>
    <w:rsid w:val="0036092E"/>
    <w:rsid w:val="00365ADF"/>
    <w:rsid w:val="00366694"/>
    <w:rsid w:val="00370211"/>
    <w:rsid w:val="00370C75"/>
    <w:rsid w:val="00371DCC"/>
    <w:rsid w:val="003726A3"/>
    <w:rsid w:val="003734A0"/>
    <w:rsid w:val="00381C0D"/>
    <w:rsid w:val="00381DFB"/>
    <w:rsid w:val="00385F3A"/>
    <w:rsid w:val="00387009"/>
    <w:rsid w:val="003905C8"/>
    <w:rsid w:val="00390F49"/>
    <w:rsid w:val="0039166F"/>
    <w:rsid w:val="00395C02"/>
    <w:rsid w:val="003A1D8B"/>
    <w:rsid w:val="003A32F5"/>
    <w:rsid w:val="003A372A"/>
    <w:rsid w:val="003A38DB"/>
    <w:rsid w:val="003A3998"/>
    <w:rsid w:val="003A4284"/>
    <w:rsid w:val="003A48DF"/>
    <w:rsid w:val="003A5C14"/>
    <w:rsid w:val="003B06E8"/>
    <w:rsid w:val="003B12A9"/>
    <w:rsid w:val="003B3727"/>
    <w:rsid w:val="003B56E2"/>
    <w:rsid w:val="003B6717"/>
    <w:rsid w:val="003B787B"/>
    <w:rsid w:val="003C2FBC"/>
    <w:rsid w:val="003C37A2"/>
    <w:rsid w:val="003C4579"/>
    <w:rsid w:val="003C77FA"/>
    <w:rsid w:val="003C7F1F"/>
    <w:rsid w:val="003D06B9"/>
    <w:rsid w:val="003D2070"/>
    <w:rsid w:val="003D2AFE"/>
    <w:rsid w:val="003D391F"/>
    <w:rsid w:val="003D4894"/>
    <w:rsid w:val="003D49C7"/>
    <w:rsid w:val="003D4FB4"/>
    <w:rsid w:val="003D6781"/>
    <w:rsid w:val="003D73AC"/>
    <w:rsid w:val="003D7FCC"/>
    <w:rsid w:val="003E01E3"/>
    <w:rsid w:val="003E1301"/>
    <w:rsid w:val="003E1E61"/>
    <w:rsid w:val="003E7FFD"/>
    <w:rsid w:val="003F04D5"/>
    <w:rsid w:val="003F10EF"/>
    <w:rsid w:val="003F493B"/>
    <w:rsid w:val="003F52F4"/>
    <w:rsid w:val="003F74C4"/>
    <w:rsid w:val="00400552"/>
    <w:rsid w:val="004016E7"/>
    <w:rsid w:val="00404C0F"/>
    <w:rsid w:val="00406E4C"/>
    <w:rsid w:val="004074A8"/>
    <w:rsid w:val="00407F0C"/>
    <w:rsid w:val="00413347"/>
    <w:rsid w:val="00416DBC"/>
    <w:rsid w:val="00416F08"/>
    <w:rsid w:val="00423403"/>
    <w:rsid w:val="00423669"/>
    <w:rsid w:val="00423CBE"/>
    <w:rsid w:val="004257FE"/>
    <w:rsid w:val="004311C8"/>
    <w:rsid w:val="004311CC"/>
    <w:rsid w:val="00432CFA"/>
    <w:rsid w:val="004330A9"/>
    <w:rsid w:val="00434703"/>
    <w:rsid w:val="00441CCB"/>
    <w:rsid w:val="00441CE6"/>
    <w:rsid w:val="004420E0"/>
    <w:rsid w:val="00443601"/>
    <w:rsid w:val="0044520D"/>
    <w:rsid w:val="00447F3A"/>
    <w:rsid w:val="00447FA1"/>
    <w:rsid w:val="00451CE1"/>
    <w:rsid w:val="0045594C"/>
    <w:rsid w:val="00456804"/>
    <w:rsid w:val="00457836"/>
    <w:rsid w:val="0046098B"/>
    <w:rsid w:val="00460C55"/>
    <w:rsid w:val="0046261F"/>
    <w:rsid w:val="00464047"/>
    <w:rsid w:val="00466352"/>
    <w:rsid w:val="00470DDF"/>
    <w:rsid w:val="00474A32"/>
    <w:rsid w:val="00476412"/>
    <w:rsid w:val="00476DA5"/>
    <w:rsid w:val="00477E7B"/>
    <w:rsid w:val="004815B6"/>
    <w:rsid w:val="004830C6"/>
    <w:rsid w:val="0048373C"/>
    <w:rsid w:val="00483A6A"/>
    <w:rsid w:val="00485CB7"/>
    <w:rsid w:val="004870B1"/>
    <w:rsid w:val="004926A7"/>
    <w:rsid w:val="00492EF2"/>
    <w:rsid w:val="00493FA5"/>
    <w:rsid w:val="00494424"/>
    <w:rsid w:val="00495911"/>
    <w:rsid w:val="004965A1"/>
    <w:rsid w:val="004A0306"/>
    <w:rsid w:val="004A0D0E"/>
    <w:rsid w:val="004A0E53"/>
    <w:rsid w:val="004A2F74"/>
    <w:rsid w:val="004A4015"/>
    <w:rsid w:val="004A4345"/>
    <w:rsid w:val="004A6287"/>
    <w:rsid w:val="004B2603"/>
    <w:rsid w:val="004B27CA"/>
    <w:rsid w:val="004B303F"/>
    <w:rsid w:val="004B4310"/>
    <w:rsid w:val="004B5A42"/>
    <w:rsid w:val="004B6FF7"/>
    <w:rsid w:val="004C00D4"/>
    <w:rsid w:val="004C01FE"/>
    <w:rsid w:val="004C0F39"/>
    <w:rsid w:val="004C206D"/>
    <w:rsid w:val="004C25D3"/>
    <w:rsid w:val="004C466F"/>
    <w:rsid w:val="004C51B9"/>
    <w:rsid w:val="004C52FB"/>
    <w:rsid w:val="004C72FE"/>
    <w:rsid w:val="004D0E55"/>
    <w:rsid w:val="004D13E5"/>
    <w:rsid w:val="004D1C56"/>
    <w:rsid w:val="004D1C6D"/>
    <w:rsid w:val="004D49BA"/>
    <w:rsid w:val="004D4F38"/>
    <w:rsid w:val="004D5D65"/>
    <w:rsid w:val="004D60F5"/>
    <w:rsid w:val="004E1499"/>
    <w:rsid w:val="004E2300"/>
    <w:rsid w:val="004E3A8B"/>
    <w:rsid w:val="004E3D02"/>
    <w:rsid w:val="004E535F"/>
    <w:rsid w:val="004F0312"/>
    <w:rsid w:val="004F13AF"/>
    <w:rsid w:val="004F5495"/>
    <w:rsid w:val="004F6CF1"/>
    <w:rsid w:val="0050036B"/>
    <w:rsid w:val="00500472"/>
    <w:rsid w:val="005010F5"/>
    <w:rsid w:val="00501B6D"/>
    <w:rsid w:val="00501E1A"/>
    <w:rsid w:val="00501EF8"/>
    <w:rsid w:val="005068D1"/>
    <w:rsid w:val="005074FC"/>
    <w:rsid w:val="00507D36"/>
    <w:rsid w:val="00512169"/>
    <w:rsid w:val="00512A15"/>
    <w:rsid w:val="0051302C"/>
    <w:rsid w:val="005172E7"/>
    <w:rsid w:val="005210FE"/>
    <w:rsid w:val="0052517A"/>
    <w:rsid w:val="00526482"/>
    <w:rsid w:val="0052658E"/>
    <w:rsid w:val="005271A6"/>
    <w:rsid w:val="00527FC9"/>
    <w:rsid w:val="00532396"/>
    <w:rsid w:val="00533370"/>
    <w:rsid w:val="00535B36"/>
    <w:rsid w:val="00535EC7"/>
    <w:rsid w:val="0053756D"/>
    <w:rsid w:val="005376A7"/>
    <w:rsid w:val="00545546"/>
    <w:rsid w:val="005460C8"/>
    <w:rsid w:val="005471DA"/>
    <w:rsid w:val="00547E90"/>
    <w:rsid w:val="00553A6D"/>
    <w:rsid w:val="00554622"/>
    <w:rsid w:val="00556FA8"/>
    <w:rsid w:val="00560210"/>
    <w:rsid w:val="005609DA"/>
    <w:rsid w:val="00562CA2"/>
    <w:rsid w:val="00562DBA"/>
    <w:rsid w:val="00563455"/>
    <w:rsid w:val="00563551"/>
    <w:rsid w:val="005635E2"/>
    <w:rsid w:val="005657A3"/>
    <w:rsid w:val="00566066"/>
    <w:rsid w:val="00566997"/>
    <w:rsid w:val="00567A01"/>
    <w:rsid w:val="00571923"/>
    <w:rsid w:val="00571BFA"/>
    <w:rsid w:val="00571D0C"/>
    <w:rsid w:val="005728D6"/>
    <w:rsid w:val="0057333E"/>
    <w:rsid w:val="00573525"/>
    <w:rsid w:val="0057354E"/>
    <w:rsid w:val="00573F5D"/>
    <w:rsid w:val="00577E20"/>
    <w:rsid w:val="0058349C"/>
    <w:rsid w:val="005836D2"/>
    <w:rsid w:val="00585B21"/>
    <w:rsid w:val="00586035"/>
    <w:rsid w:val="00586D7E"/>
    <w:rsid w:val="0059009E"/>
    <w:rsid w:val="00591BFA"/>
    <w:rsid w:val="005928A7"/>
    <w:rsid w:val="00597A79"/>
    <w:rsid w:val="005A029F"/>
    <w:rsid w:val="005A1921"/>
    <w:rsid w:val="005A1D7C"/>
    <w:rsid w:val="005A3205"/>
    <w:rsid w:val="005A5DD4"/>
    <w:rsid w:val="005A655C"/>
    <w:rsid w:val="005A69CE"/>
    <w:rsid w:val="005B1AC6"/>
    <w:rsid w:val="005B2955"/>
    <w:rsid w:val="005B4D96"/>
    <w:rsid w:val="005B713E"/>
    <w:rsid w:val="005B78D5"/>
    <w:rsid w:val="005C0F8B"/>
    <w:rsid w:val="005C30F7"/>
    <w:rsid w:val="005C37C6"/>
    <w:rsid w:val="005C4142"/>
    <w:rsid w:val="005C76B3"/>
    <w:rsid w:val="005D354C"/>
    <w:rsid w:val="005D38E5"/>
    <w:rsid w:val="005D3E05"/>
    <w:rsid w:val="005D4832"/>
    <w:rsid w:val="005D5623"/>
    <w:rsid w:val="005D6E3E"/>
    <w:rsid w:val="005E021C"/>
    <w:rsid w:val="005E0E26"/>
    <w:rsid w:val="005E4300"/>
    <w:rsid w:val="005E52F1"/>
    <w:rsid w:val="005E64E0"/>
    <w:rsid w:val="005E6DFA"/>
    <w:rsid w:val="005F1305"/>
    <w:rsid w:val="005F1687"/>
    <w:rsid w:val="005F5803"/>
    <w:rsid w:val="005F58AE"/>
    <w:rsid w:val="005F5FCD"/>
    <w:rsid w:val="005F696B"/>
    <w:rsid w:val="005F7917"/>
    <w:rsid w:val="006008AD"/>
    <w:rsid w:val="0060143C"/>
    <w:rsid w:val="0060369C"/>
    <w:rsid w:val="006049B5"/>
    <w:rsid w:val="00606883"/>
    <w:rsid w:val="006115DA"/>
    <w:rsid w:val="00611F46"/>
    <w:rsid w:val="0061247C"/>
    <w:rsid w:val="006125E6"/>
    <w:rsid w:val="006130A2"/>
    <w:rsid w:val="00613B51"/>
    <w:rsid w:val="006162EB"/>
    <w:rsid w:val="006178E0"/>
    <w:rsid w:val="00617D33"/>
    <w:rsid w:val="006223D9"/>
    <w:rsid w:val="00623A33"/>
    <w:rsid w:val="00623A36"/>
    <w:rsid w:val="00625B0B"/>
    <w:rsid w:val="006271C2"/>
    <w:rsid w:val="00631E0A"/>
    <w:rsid w:val="0063240C"/>
    <w:rsid w:val="006338F9"/>
    <w:rsid w:val="00636416"/>
    <w:rsid w:val="00637CF5"/>
    <w:rsid w:val="00642238"/>
    <w:rsid w:val="006424F6"/>
    <w:rsid w:val="00644161"/>
    <w:rsid w:val="0064573F"/>
    <w:rsid w:val="00646A02"/>
    <w:rsid w:val="00650A46"/>
    <w:rsid w:val="00650DE1"/>
    <w:rsid w:val="006512C6"/>
    <w:rsid w:val="00651C92"/>
    <w:rsid w:val="006521A1"/>
    <w:rsid w:val="00652DE5"/>
    <w:rsid w:val="0065372A"/>
    <w:rsid w:val="00653AFD"/>
    <w:rsid w:val="0065573E"/>
    <w:rsid w:val="00657C84"/>
    <w:rsid w:val="006602E5"/>
    <w:rsid w:val="00666541"/>
    <w:rsid w:val="00667557"/>
    <w:rsid w:val="00667BB3"/>
    <w:rsid w:val="00667ECB"/>
    <w:rsid w:val="00670DF3"/>
    <w:rsid w:val="00670E31"/>
    <w:rsid w:val="00672534"/>
    <w:rsid w:val="00672644"/>
    <w:rsid w:val="00672729"/>
    <w:rsid w:val="006732E0"/>
    <w:rsid w:val="0067579F"/>
    <w:rsid w:val="0067773B"/>
    <w:rsid w:val="006834F2"/>
    <w:rsid w:val="006859B7"/>
    <w:rsid w:val="00685F85"/>
    <w:rsid w:val="006874AC"/>
    <w:rsid w:val="006904F7"/>
    <w:rsid w:val="0069185E"/>
    <w:rsid w:val="00693799"/>
    <w:rsid w:val="00694D6F"/>
    <w:rsid w:val="0069630A"/>
    <w:rsid w:val="00697B8D"/>
    <w:rsid w:val="00697D5A"/>
    <w:rsid w:val="006A3AEF"/>
    <w:rsid w:val="006A3CAC"/>
    <w:rsid w:val="006A3E29"/>
    <w:rsid w:val="006A46AF"/>
    <w:rsid w:val="006A7844"/>
    <w:rsid w:val="006B0123"/>
    <w:rsid w:val="006B01D8"/>
    <w:rsid w:val="006B0CC2"/>
    <w:rsid w:val="006B3762"/>
    <w:rsid w:val="006B420F"/>
    <w:rsid w:val="006B4830"/>
    <w:rsid w:val="006B7DB6"/>
    <w:rsid w:val="006C0BAF"/>
    <w:rsid w:val="006C136A"/>
    <w:rsid w:val="006C22F4"/>
    <w:rsid w:val="006C34A5"/>
    <w:rsid w:val="006C48B5"/>
    <w:rsid w:val="006C4E56"/>
    <w:rsid w:val="006D1B97"/>
    <w:rsid w:val="006D1E53"/>
    <w:rsid w:val="006D25F9"/>
    <w:rsid w:val="006D493A"/>
    <w:rsid w:val="006D745B"/>
    <w:rsid w:val="006E023B"/>
    <w:rsid w:val="006E222B"/>
    <w:rsid w:val="006E36DF"/>
    <w:rsid w:val="006E502C"/>
    <w:rsid w:val="006E570C"/>
    <w:rsid w:val="006F09EF"/>
    <w:rsid w:val="006F0A1F"/>
    <w:rsid w:val="006F33FE"/>
    <w:rsid w:val="006F3AD3"/>
    <w:rsid w:val="006F7687"/>
    <w:rsid w:val="007058D8"/>
    <w:rsid w:val="00705CEA"/>
    <w:rsid w:val="00705FEC"/>
    <w:rsid w:val="007075EB"/>
    <w:rsid w:val="00707AB2"/>
    <w:rsid w:val="00707E36"/>
    <w:rsid w:val="00710938"/>
    <w:rsid w:val="00711D89"/>
    <w:rsid w:val="007129EE"/>
    <w:rsid w:val="00712E72"/>
    <w:rsid w:val="00714ED1"/>
    <w:rsid w:val="0071608A"/>
    <w:rsid w:val="00716D82"/>
    <w:rsid w:val="00720DE0"/>
    <w:rsid w:val="00725EC3"/>
    <w:rsid w:val="00732885"/>
    <w:rsid w:val="0073429D"/>
    <w:rsid w:val="007355F1"/>
    <w:rsid w:val="00735B80"/>
    <w:rsid w:val="00737EBC"/>
    <w:rsid w:val="00742774"/>
    <w:rsid w:val="00742F5D"/>
    <w:rsid w:val="0075157D"/>
    <w:rsid w:val="0075312D"/>
    <w:rsid w:val="00755AF2"/>
    <w:rsid w:val="00756406"/>
    <w:rsid w:val="00756A7E"/>
    <w:rsid w:val="00757F31"/>
    <w:rsid w:val="00760CFB"/>
    <w:rsid w:val="00761010"/>
    <w:rsid w:val="0076155E"/>
    <w:rsid w:val="0076385D"/>
    <w:rsid w:val="00763A74"/>
    <w:rsid w:val="00764569"/>
    <w:rsid w:val="007661AC"/>
    <w:rsid w:val="00771795"/>
    <w:rsid w:val="007735A6"/>
    <w:rsid w:val="0077504D"/>
    <w:rsid w:val="0077554A"/>
    <w:rsid w:val="00777837"/>
    <w:rsid w:val="00783556"/>
    <w:rsid w:val="0078441A"/>
    <w:rsid w:val="0078659A"/>
    <w:rsid w:val="0079015E"/>
    <w:rsid w:val="00790AE9"/>
    <w:rsid w:val="00790E4D"/>
    <w:rsid w:val="00791C49"/>
    <w:rsid w:val="00791C90"/>
    <w:rsid w:val="007A13A6"/>
    <w:rsid w:val="007A38D7"/>
    <w:rsid w:val="007A669D"/>
    <w:rsid w:val="007A6F8B"/>
    <w:rsid w:val="007A6F96"/>
    <w:rsid w:val="007A74F2"/>
    <w:rsid w:val="007A7A8D"/>
    <w:rsid w:val="007B06DB"/>
    <w:rsid w:val="007B1D01"/>
    <w:rsid w:val="007B1D24"/>
    <w:rsid w:val="007B4222"/>
    <w:rsid w:val="007B6AEC"/>
    <w:rsid w:val="007C00E8"/>
    <w:rsid w:val="007C09D6"/>
    <w:rsid w:val="007C16FE"/>
    <w:rsid w:val="007C27C5"/>
    <w:rsid w:val="007C3764"/>
    <w:rsid w:val="007C3DCE"/>
    <w:rsid w:val="007C7AD6"/>
    <w:rsid w:val="007D01D3"/>
    <w:rsid w:val="007D2230"/>
    <w:rsid w:val="007D3576"/>
    <w:rsid w:val="007D3E50"/>
    <w:rsid w:val="007D633D"/>
    <w:rsid w:val="007D6512"/>
    <w:rsid w:val="007D6943"/>
    <w:rsid w:val="007D7559"/>
    <w:rsid w:val="007E2607"/>
    <w:rsid w:val="007E3CB4"/>
    <w:rsid w:val="007E621E"/>
    <w:rsid w:val="007E62DC"/>
    <w:rsid w:val="007F00B5"/>
    <w:rsid w:val="007F09A0"/>
    <w:rsid w:val="007F12C0"/>
    <w:rsid w:val="007F1AD3"/>
    <w:rsid w:val="007F27AD"/>
    <w:rsid w:val="007F7463"/>
    <w:rsid w:val="00800BA2"/>
    <w:rsid w:val="00802421"/>
    <w:rsid w:val="00802568"/>
    <w:rsid w:val="00803DBF"/>
    <w:rsid w:val="00804C15"/>
    <w:rsid w:val="008063DA"/>
    <w:rsid w:val="00810C75"/>
    <w:rsid w:val="008116AB"/>
    <w:rsid w:val="008209AE"/>
    <w:rsid w:val="00821527"/>
    <w:rsid w:val="00821991"/>
    <w:rsid w:val="00821DBE"/>
    <w:rsid w:val="0082261B"/>
    <w:rsid w:val="0082267B"/>
    <w:rsid w:val="008227A6"/>
    <w:rsid w:val="008237ED"/>
    <w:rsid w:val="00823DE8"/>
    <w:rsid w:val="0082448A"/>
    <w:rsid w:val="00825DBB"/>
    <w:rsid w:val="008307CE"/>
    <w:rsid w:val="00834C7F"/>
    <w:rsid w:val="00836E20"/>
    <w:rsid w:val="00841822"/>
    <w:rsid w:val="00846236"/>
    <w:rsid w:val="008529FF"/>
    <w:rsid w:val="00856981"/>
    <w:rsid w:val="00860153"/>
    <w:rsid w:val="00860851"/>
    <w:rsid w:val="008623F3"/>
    <w:rsid w:val="008631DA"/>
    <w:rsid w:val="00866188"/>
    <w:rsid w:val="00866394"/>
    <w:rsid w:val="0086777D"/>
    <w:rsid w:val="00870A38"/>
    <w:rsid w:val="00870E22"/>
    <w:rsid w:val="0087128B"/>
    <w:rsid w:val="008726CD"/>
    <w:rsid w:val="008729A4"/>
    <w:rsid w:val="008733CA"/>
    <w:rsid w:val="00873E77"/>
    <w:rsid w:val="00877983"/>
    <w:rsid w:val="00890702"/>
    <w:rsid w:val="00892C4F"/>
    <w:rsid w:val="008947FB"/>
    <w:rsid w:val="00895C2C"/>
    <w:rsid w:val="00896856"/>
    <w:rsid w:val="00897111"/>
    <w:rsid w:val="008A294A"/>
    <w:rsid w:val="008A5D5B"/>
    <w:rsid w:val="008A62D2"/>
    <w:rsid w:val="008A7610"/>
    <w:rsid w:val="008B06F1"/>
    <w:rsid w:val="008B13E0"/>
    <w:rsid w:val="008B144C"/>
    <w:rsid w:val="008B223B"/>
    <w:rsid w:val="008B4501"/>
    <w:rsid w:val="008B498D"/>
    <w:rsid w:val="008B4BD8"/>
    <w:rsid w:val="008B6063"/>
    <w:rsid w:val="008C2AC2"/>
    <w:rsid w:val="008C3679"/>
    <w:rsid w:val="008C50ED"/>
    <w:rsid w:val="008C6A22"/>
    <w:rsid w:val="008C7ED1"/>
    <w:rsid w:val="008D00A0"/>
    <w:rsid w:val="008D043A"/>
    <w:rsid w:val="008D0D9C"/>
    <w:rsid w:val="008D2138"/>
    <w:rsid w:val="008D3F11"/>
    <w:rsid w:val="008D479E"/>
    <w:rsid w:val="008D5AD7"/>
    <w:rsid w:val="008D64EC"/>
    <w:rsid w:val="008D7095"/>
    <w:rsid w:val="008D743B"/>
    <w:rsid w:val="008D7A55"/>
    <w:rsid w:val="008E0CB6"/>
    <w:rsid w:val="008E0ED3"/>
    <w:rsid w:val="008E371E"/>
    <w:rsid w:val="008E3D5E"/>
    <w:rsid w:val="008F08A7"/>
    <w:rsid w:val="008F10AC"/>
    <w:rsid w:val="008F1E7F"/>
    <w:rsid w:val="008F3DE1"/>
    <w:rsid w:val="008F59C9"/>
    <w:rsid w:val="009020CE"/>
    <w:rsid w:val="009022CA"/>
    <w:rsid w:val="009030D3"/>
    <w:rsid w:val="0090338B"/>
    <w:rsid w:val="009043B7"/>
    <w:rsid w:val="00906CA0"/>
    <w:rsid w:val="00907248"/>
    <w:rsid w:val="009074BA"/>
    <w:rsid w:val="00907833"/>
    <w:rsid w:val="00912927"/>
    <w:rsid w:val="00913D46"/>
    <w:rsid w:val="00915C93"/>
    <w:rsid w:val="00915E92"/>
    <w:rsid w:val="009163A1"/>
    <w:rsid w:val="009172B7"/>
    <w:rsid w:val="009213E3"/>
    <w:rsid w:val="00927F79"/>
    <w:rsid w:val="00930186"/>
    <w:rsid w:val="009328D6"/>
    <w:rsid w:val="00932921"/>
    <w:rsid w:val="00932B0E"/>
    <w:rsid w:val="00932C1C"/>
    <w:rsid w:val="009349CE"/>
    <w:rsid w:val="009354D6"/>
    <w:rsid w:val="00935FB0"/>
    <w:rsid w:val="00936297"/>
    <w:rsid w:val="009365AB"/>
    <w:rsid w:val="00937124"/>
    <w:rsid w:val="00940431"/>
    <w:rsid w:val="0094140E"/>
    <w:rsid w:val="0094179E"/>
    <w:rsid w:val="00942031"/>
    <w:rsid w:val="00942938"/>
    <w:rsid w:val="00942EEC"/>
    <w:rsid w:val="00943208"/>
    <w:rsid w:val="00943A83"/>
    <w:rsid w:val="009446D3"/>
    <w:rsid w:val="00945AF1"/>
    <w:rsid w:val="00947F9A"/>
    <w:rsid w:val="00950857"/>
    <w:rsid w:val="00952DF4"/>
    <w:rsid w:val="0096041B"/>
    <w:rsid w:val="00962201"/>
    <w:rsid w:val="009664C5"/>
    <w:rsid w:val="00967447"/>
    <w:rsid w:val="00973190"/>
    <w:rsid w:val="009731A1"/>
    <w:rsid w:val="00973B71"/>
    <w:rsid w:val="00973DF3"/>
    <w:rsid w:val="00976564"/>
    <w:rsid w:val="009769FB"/>
    <w:rsid w:val="009812D7"/>
    <w:rsid w:val="00983C35"/>
    <w:rsid w:val="00986917"/>
    <w:rsid w:val="009917D1"/>
    <w:rsid w:val="00991C9A"/>
    <w:rsid w:val="00992727"/>
    <w:rsid w:val="00994E80"/>
    <w:rsid w:val="00995252"/>
    <w:rsid w:val="00995983"/>
    <w:rsid w:val="0099750D"/>
    <w:rsid w:val="00997FC2"/>
    <w:rsid w:val="009A0917"/>
    <w:rsid w:val="009A15F7"/>
    <w:rsid w:val="009A3654"/>
    <w:rsid w:val="009A46EA"/>
    <w:rsid w:val="009B4A29"/>
    <w:rsid w:val="009B58C3"/>
    <w:rsid w:val="009C1716"/>
    <w:rsid w:val="009C1734"/>
    <w:rsid w:val="009C191F"/>
    <w:rsid w:val="009C196F"/>
    <w:rsid w:val="009C46A2"/>
    <w:rsid w:val="009C5328"/>
    <w:rsid w:val="009D1197"/>
    <w:rsid w:val="009D154C"/>
    <w:rsid w:val="009D1CDD"/>
    <w:rsid w:val="009D383B"/>
    <w:rsid w:val="009D38DA"/>
    <w:rsid w:val="009D7937"/>
    <w:rsid w:val="009D7F44"/>
    <w:rsid w:val="009E025E"/>
    <w:rsid w:val="009E07F8"/>
    <w:rsid w:val="009E3458"/>
    <w:rsid w:val="009E362B"/>
    <w:rsid w:val="009E3C0C"/>
    <w:rsid w:val="009E63C6"/>
    <w:rsid w:val="009E77C2"/>
    <w:rsid w:val="009F1354"/>
    <w:rsid w:val="009F220B"/>
    <w:rsid w:val="009F235C"/>
    <w:rsid w:val="009F2823"/>
    <w:rsid w:val="009F324F"/>
    <w:rsid w:val="009F3E91"/>
    <w:rsid w:val="009F4431"/>
    <w:rsid w:val="009F5CB7"/>
    <w:rsid w:val="009F79C8"/>
    <w:rsid w:val="00A01066"/>
    <w:rsid w:val="00A01582"/>
    <w:rsid w:val="00A02504"/>
    <w:rsid w:val="00A037CF"/>
    <w:rsid w:val="00A071DC"/>
    <w:rsid w:val="00A11068"/>
    <w:rsid w:val="00A1141A"/>
    <w:rsid w:val="00A11948"/>
    <w:rsid w:val="00A11EC8"/>
    <w:rsid w:val="00A12464"/>
    <w:rsid w:val="00A1420B"/>
    <w:rsid w:val="00A147DC"/>
    <w:rsid w:val="00A160C0"/>
    <w:rsid w:val="00A216B2"/>
    <w:rsid w:val="00A22D2D"/>
    <w:rsid w:val="00A23D41"/>
    <w:rsid w:val="00A2438F"/>
    <w:rsid w:val="00A254F3"/>
    <w:rsid w:val="00A259B2"/>
    <w:rsid w:val="00A3262D"/>
    <w:rsid w:val="00A35444"/>
    <w:rsid w:val="00A3570F"/>
    <w:rsid w:val="00A365FD"/>
    <w:rsid w:val="00A3669A"/>
    <w:rsid w:val="00A37693"/>
    <w:rsid w:val="00A4030B"/>
    <w:rsid w:val="00A4376C"/>
    <w:rsid w:val="00A4461C"/>
    <w:rsid w:val="00A44637"/>
    <w:rsid w:val="00A45572"/>
    <w:rsid w:val="00A4560B"/>
    <w:rsid w:val="00A459AC"/>
    <w:rsid w:val="00A46BA4"/>
    <w:rsid w:val="00A503CA"/>
    <w:rsid w:val="00A52B84"/>
    <w:rsid w:val="00A52C80"/>
    <w:rsid w:val="00A53566"/>
    <w:rsid w:val="00A54A19"/>
    <w:rsid w:val="00A54E52"/>
    <w:rsid w:val="00A55B2E"/>
    <w:rsid w:val="00A616C6"/>
    <w:rsid w:val="00A62E4E"/>
    <w:rsid w:val="00A63D7E"/>
    <w:rsid w:val="00A64D5B"/>
    <w:rsid w:val="00A651BA"/>
    <w:rsid w:val="00A6672D"/>
    <w:rsid w:val="00A67980"/>
    <w:rsid w:val="00A70017"/>
    <w:rsid w:val="00A70CD3"/>
    <w:rsid w:val="00A731DB"/>
    <w:rsid w:val="00A75B3F"/>
    <w:rsid w:val="00A75FAE"/>
    <w:rsid w:val="00A80003"/>
    <w:rsid w:val="00A83056"/>
    <w:rsid w:val="00A8617B"/>
    <w:rsid w:val="00A86F7B"/>
    <w:rsid w:val="00A87367"/>
    <w:rsid w:val="00A91202"/>
    <w:rsid w:val="00A91584"/>
    <w:rsid w:val="00AA1162"/>
    <w:rsid w:val="00AA187D"/>
    <w:rsid w:val="00AA32E1"/>
    <w:rsid w:val="00AA3453"/>
    <w:rsid w:val="00AA7738"/>
    <w:rsid w:val="00AA7FFA"/>
    <w:rsid w:val="00AB24EF"/>
    <w:rsid w:val="00AB2B1C"/>
    <w:rsid w:val="00AB35CC"/>
    <w:rsid w:val="00AB782E"/>
    <w:rsid w:val="00AC124C"/>
    <w:rsid w:val="00AC23E5"/>
    <w:rsid w:val="00AC25C0"/>
    <w:rsid w:val="00AC3255"/>
    <w:rsid w:val="00AC423F"/>
    <w:rsid w:val="00AD0374"/>
    <w:rsid w:val="00AD10BE"/>
    <w:rsid w:val="00AD33E8"/>
    <w:rsid w:val="00AD36ED"/>
    <w:rsid w:val="00AD3765"/>
    <w:rsid w:val="00AD4CE7"/>
    <w:rsid w:val="00AD65F9"/>
    <w:rsid w:val="00AD7B56"/>
    <w:rsid w:val="00AE046F"/>
    <w:rsid w:val="00AE129C"/>
    <w:rsid w:val="00AE1BD0"/>
    <w:rsid w:val="00AE2C5B"/>
    <w:rsid w:val="00AE5BE1"/>
    <w:rsid w:val="00AE5C30"/>
    <w:rsid w:val="00AE7CE4"/>
    <w:rsid w:val="00AF4020"/>
    <w:rsid w:val="00AF6F1E"/>
    <w:rsid w:val="00B0061E"/>
    <w:rsid w:val="00B01640"/>
    <w:rsid w:val="00B01CF1"/>
    <w:rsid w:val="00B026EB"/>
    <w:rsid w:val="00B02F64"/>
    <w:rsid w:val="00B03B90"/>
    <w:rsid w:val="00B0654D"/>
    <w:rsid w:val="00B07BCE"/>
    <w:rsid w:val="00B12620"/>
    <w:rsid w:val="00B17310"/>
    <w:rsid w:val="00B17900"/>
    <w:rsid w:val="00B20785"/>
    <w:rsid w:val="00B20FF7"/>
    <w:rsid w:val="00B237E7"/>
    <w:rsid w:val="00B2394E"/>
    <w:rsid w:val="00B26FB3"/>
    <w:rsid w:val="00B31531"/>
    <w:rsid w:val="00B3583E"/>
    <w:rsid w:val="00B35FA4"/>
    <w:rsid w:val="00B36730"/>
    <w:rsid w:val="00B374CF"/>
    <w:rsid w:val="00B37DF3"/>
    <w:rsid w:val="00B402DD"/>
    <w:rsid w:val="00B409B1"/>
    <w:rsid w:val="00B46EF8"/>
    <w:rsid w:val="00B47D5D"/>
    <w:rsid w:val="00B515B1"/>
    <w:rsid w:val="00B55D43"/>
    <w:rsid w:val="00B56693"/>
    <w:rsid w:val="00B57077"/>
    <w:rsid w:val="00B575D1"/>
    <w:rsid w:val="00B62533"/>
    <w:rsid w:val="00B6649D"/>
    <w:rsid w:val="00B678BE"/>
    <w:rsid w:val="00B67E76"/>
    <w:rsid w:val="00B71172"/>
    <w:rsid w:val="00B72700"/>
    <w:rsid w:val="00B729D3"/>
    <w:rsid w:val="00B738FA"/>
    <w:rsid w:val="00B74617"/>
    <w:rsid w:val="00B75B17"/>
    <w:rsid w:val="00B76236"/>
    <w:rsid w:val="00B77E65"/>
    <w:rsid w:val="00B83583"/>
    <w:rsid w:val="00B83AAD"/>
    <w:rsid w:val="00B86423"/>
    <w:rsid w:val="00B8681C"/>
    <w:rsid w:val="00B86EE3"/>
    <w:rsid w:val="00B87EFA"/>
    <w:rsid w:val="00B94F47"/>
    <w:rsid w:val="00B95502"/>
    <w:rsid w:val="00B97E5C"/>
    <w:rsid w:val="00B97FE1"/>
    <w:rsid w:val="00BA017C"/>
    <w:rsid w:val="00BA15AC"/>
    <w:rsid w:val="00BA3717"/>
    <w:rsid w:val="00BA3962"/>
    <w:rsid w:val="00BA40F8"/>
    <w:rsid w:val="00BA72E2"/>
    <w:rsid w:val="00BB1268"/>
    <w:rsid w:val="00BB2ADD"/>
    <w:rsid w:val="00BB3608"/>
    <w:rsid w:val="00BB6891"/>
    <w:rsid w:val="00BC250F"/>
    <w:rsid w:val="00BC2AD5"/>
    <w:rsid w:val="00BC33CC"/>
    <w:rsid w:val="00BC55B0"/>
    <w:rsid w:val="00BD09E5"/>
    <w:rsid w:val="00BD1CA5"/>
    <w:rsid w:val="00BD355D"/>
    <w:rsid w:val="00BD517D"/>
    <w:rsid w:val="00BD5F9D"/>
    <w:rsid w:val="00BD6AD3"/>
    <w:rsid w:val="00BE0A8B"/>
    <w:rsid w:val="00BE361A"/>
    <w:rsid w:val="00BE379D"/>
    <w:rsid w:val="00BE42BA"/>
    <w:rsid w:val="00BF08B0"/>
    <w:rsid w:val="00BF0D82"/>
    <w:rsid w:val="00BF1502"/>
    <w:rsid w:val="00BF1591"/>
    <w:rsid w:val="00BF362D"/>
    <w:rsid w:val="00BF4B4A"/>
    <w:rsid w:val="00BF52DB"/>
    <w:rsid w:val="00BF6B83"/>
    <w:rsid w:val="00C01153"/>
    <w:rsid w:val="00C02252"/>
    <w:rsid w:val="00C03F21"/>
    <w:rsid w:val="00C04883"/>
    <w:rsid w:val="00C04E25"/>
    <w:rsid w:val="00C07592"/>
    <w:rsid w:val="00C079D3"/>
    <w:rsid w:val="00C07A41"/>
    <w:rsid w:val="00C07C9E"/>
    <w:rsid w:val="00C07E87"/>
    <w:rsid w:val="00C10D9B"/>
    <w:rsid w:val="00C10DB8"/>
    <w:rsid w:val="00C11736"/>
    <w:rsid w:val="00C1242B"/>
    <w:rsid w:val="00C12CEB"/>
    <w:rsid w:val="00C12EED"/>
    <w:rsid w:val="00C23234"/>
    <w:rsid w:val="00C25B6C"/>
    <w:rsid w:val="00C261B8"/>
    <w:rsid w:val="00C3170C"/>
    <w:rsid w:val="00C3237C"/>
    <w:rsid w:val="00C34EAB"/>
    <w:rsid w:val="00C50013"/>
    <w:rsid w:val="00C50545"/>
    <w:rsid w:val="00C51A47"/>
    <w:rsid w:val="00C51EE2"/>
    <w:rsid w:val="00C52D3A"/>
    <w:rsid w:val="00C53AB4"/>
    <w:rsid w:val="00C56937"/>
    <w:rsid w:val="00C56F9C"/>
    <w:rsid w:val="00C578B3"/>
    <w:rsid w:val="00C604B3"/>
    <w:rsid w:val="00C61132"/>
    <w:rsid w:val="00C6114A"/>
    <w:rsid w:val="00C63124"/>
    <w:rsid w:val="00C637E0"/>
    <w:rsid w:val="00C64EFD"/>
    <w:rsid w:val="00C65824"/>
    <w:rsid w:val="00C667C4"/>
    <w:rsid w:val="00C668C7"/>
    <w:rsid w:val="00C72368"/>
    <w:rsid w:val="00C729D5"/>
    <w:rsid w:val="00C72FC7"/>
    <w:rsid w:val="00C74759"/>
    <w:rsid w:val="00C75141"/>
    <w:rsid w:val="00C76181"/>
    <w:rsid w:val="00C76478"/>
    <w:rsid w:val="00C77644"/>
    <w:rsid w:val="00C82260"/>
    <w:rsid w:val="00C82B0D"/>
    <w:rsid w:val="00C84EB1"/>
    <w:rsid w:val="00C946CC"/>
    <w:rsid w:val="00C94B0D"/>
    <w:rsid w:val="00C94C91"/>
    <w:rsid w:val="00C94ECE"/>
    <w:rsid w:val="00C95121"/>
    <w:rsid w:val="00C957C1"/>
    <w:rsid w:val="00C95EFE"/>
    <w:rsid w:val="00C9664F"/>
    <w:rsid w:val="00CA00CB"/>
    <w:rsid w:val="00CA00FE"/>
    <w:rsid w:val="00CA103C"/>
    <w:rsid w:val="00CA134D"/>
    <w:rsid w:val="00CA2CB6"/>
    <w:rsid w:val="00CA54AC"/>
    <w:rsid w:val="00CA5C9D"/>
    <w:rsid w:val="00CA6533"/>
    <w:rsid w:val="00CA6C88"/>
    <w:rsid w:val="00CA6E0C"/>
    <w:rsid w:val="00CA7E54"/>
    <w:rsid w:val="00CB23B2"/>
    <w:rsid w:val="00CB35A6"/>
    <w:rsid w:val="00CB3F96"/>
    <w:rsid w:val="00CB464C"/>
    <w:rsid w:val="00CB4FAF"/>
    <w:rsid w:val="00CB559B"/>
    <w:rsid w:val="00CB7C52"/>
    <w:rsid w:val="00CC5958"/>
    <w:rsid w:val="00CC5DB0"/>
    <w:rsid w:val="00CC6EBC"/>
    <w:rsid w:val="00CC7831"/>
    <w:rsid w:val="00CD02EE"/>
    <w:rsid w:val="00CD1C2A"/>
    <w:rsid w:val="00CD287B"/>
    <w:rsid w:val="00CD3E72"/>
    <w:rsid w:val="00CD5C09"/>
    <w:rsid w:val="00CE1C70"/>
    <w:rsid w:val="00CE1E6A"/>
    <w:rsid w:val="00CE7E5A"/>
    <w:rsid w:val="00CF0061"/>
    <w:rsid w:val="00CF29AA"/>
    <w:rsid w:val="00CF4242"/>
    <w:rsid w:val="00CF5685"/>
    <w:rsid w:val="00CF6074"/>
    <w:rsid w:val="00CF7095"/>
    <w:rsid w:val="00CF77DF"/>
    <w:rsid w:val="00D0140E"/>
    <w:rsid w:val="00D01CC2"/>
    <w:rsid w:val="00D03501"/>
    <w:rsid w:val="00D045FC"/>
    <w:rsid w:val="00D045FE"/>
    <w:rsid w:val="00D10375"/>
    <w:rsid w:val="00D142A0"/>
    <w:rsid w:val="00D14DA4"/>
    <w:rsid w:val="00D161B6"/>
    <w:rsid w:val="00D16571"/>
    <w:rsid w:val="00D16752"/>
    <w:rsid w:val="00D16ED3"/>
    <w:rsid w:val="00D17BA6"/>
    <w:rsid w:val="00D23415"/>
    <w:rsid w:val="00D243DB"/>
    <w:rsid w:val="00D25CBF"/>
    <w:rsid w:val="00D312DA"/>
    <w:rsid w:val="00D31816"/>
    <w:rsid w:val="00D32C11"/>
    <w:rsid w:val="00D341FE"/>
    <w:rsid w:val="00D37612"/>
    <w:rsid w:val="00D42A48"/>
    <w:rsid w:val="00D44214"/>
    <w:rsid w:val="00D47616"/>
    <w:rsid w:val="00D47FA9"/>
    <w:rsid w:val="00D50C15"/>
    <w:rsid w:val="00D50DB5"/>
    <w:rsid w:val="00D52102"/>
    <w:rsid w:val="00D537BE"/>
    <w:rsid w:val="00D538FD"/>
    <w:rsid w:val="00D53D21"/>
    <w:rsid w:val="00D54087"/>
    <w:rsid w:val="00D54862"/>
    <w:rsid w:val="00D571A9"/>
    <w:rsid w:val="00D60A75"/>
    <w:rsid w:val="00D60E0E"/>
    <w:rsid w:val="00D6140B"/>
    <w:rsid w:val="00D63320"/>
    <w:rsid w:val="00D645B1"/>
    <w:rsid w:val="00D65309"/>
    <w:rsid w:val="00D6547D"/>
    <w:rsid w:val="00D66723"/>
    <w:rsid w:val="00D676A2"/>
    <w:rsid w:val="00D67709"/>
    <w:rsid w:val="00D720E7"/>
    <w:rsid w:val="00D738BC"/>
    <w:rsid w:val="00D755FD"/>
    <w:rsid w:val="00D809CB"/>
    <w:rsid w:val="00D8155A"/>
    <w:rsid w:val="00D82F3A"/>
    <w:rsid w:val="00D96806"/>
    <w:rsid w:val="00D97E4C"/>
    <w:rsid w:val="00DA12A4"/>
    <w:rsid w:val="00DA3253"/>
    <w:rsid w:val="00DA3389"/>
    <w:rsid w:val="00DA4512"/>
    <w:rsid w:val="00DA55F1"/>
    <w:rsid w:val="00DB4ACC"/>
    <w:rsid w:val="00DB5436"/>
    <w:rsid w:val="00DB6205"/>
    <w:rsid w:val="00DB778C"/>
    <w:rsid w:val="00DC0FED"/>
    <w:rsid w:val="00DC2AE7"/>
    <w:rsid w:val="00DC4352"/>
    <w:rsid w:val="00DC4A20"/>
    <w:rsid w:val="00DC5DC2"/>
    <w:rsid w:val="00DC5FDB"/>
    <w:rsid w:val="00DC6D18"/>
    <w:rsid w:val="00DD2743"/>
    <w:rsid w:val="00DD5305"/>
    <w:rsid w:val="00DE101B"/>
    <w:rsid w:val="00DE1424"/>
    <w:rsid w:val="00DE168C"/>
    <w:rsid w:val="00DE26D9"/>
    <w:rsid w:val="00DE47DB"/>
    <w:rsid w:val="00DE5DF7"/>
    <w:rsid w:val="00DE738E"/>
    <w:rsid w:val="00DF0E7E"/>
    <w:rsid w:val="00DF1803"/>
    <w:rsid w:val="00DF205D"/>
    <w:rsid w:val="00DF312B"/>
    <w:rsid w:val="00DF3E09"/>
    <w:rsid w:val="00DF66BC"/>
    <w:rsid w:val="00DF7A5C"/>
    <w:rsid w:val="00E00B7B"/>
    <w:rsid w:val="00E01B0B"/>
    <w:rsid w:val="00E01DDA"/>
    <w:rsid w:val="00E021A1"/>
    <w:rsid w:val="00E02459"/>
    <w:rsid w:val="00E030ED"/>
    <w:rsid w:val="00E03205"/>
    <w:rsid w:val="00E057C7"/>
    <w:rsid w:val="00E05F08"/>
    <w:rsid w:val="00E109C6"/>
    <w:rsid w:val="00E10A5B"/>
    <w:rsid w:val="00E12A88"/>
    <w:rsid w:val="00E13EF8"/>
    <w:rsid w:val="00E151EA"/>
    <w:rsid w:val="00E15247"/>
    <w:rsid w:val="00E16368"/>
    <w:rsid w:val="00E16DE2"/>
    <w:rsid w:val="00E16E19"/>
    <w:rsid w:val="00E17783"/>
    <w:rsid w:val="00E17E66"/>
    <w:rsid w:val="00E226BA"/>
    <w:rsid w:val="00E24305"/>
    <w:rsid w:val="00E25A3F"/>
    <w:rsid w:val="00E25CB6"/>
    <w:rsid w:val="00E26368"/>
    <w:rsid w:val="00E31004"/>
    <w:rsid w:val="00E326F8"/>
    <w:rsid w:val="00E32B95"/>
    <w:rsid w:val="00E32E6D"/>
    <w:rsid w:val="00E3387A"/>
    <w:rsid w:val="00E33A5C"/>
    <w:rsid w:val="00E370A2"/>
    <w:rsid w:val="00E378AA"/>
    <w:rsid w:val="00E4032F"/>
    <w:rsid w:val="00E40D67"/>
    <w:rsid w:val="00E5095B"/>
    <w:rsid w:val="00E50B09"/>
    <w:rsid w:val="00E50BBF"/>
    <w:rsid w:val="00E63142"/>
    <w:rsid w:val="00E64E4C"/>
    <w:rsid w:val="00E65ACF"/>
    <w:rsid w:val="00E66258"/>
    <w:rsid w:val="00E733D4"/>
    <w:rsid w:val="00E749AF"/>
    <w:rsid w:val="00E759F9"/>
    <w:rsid w:val="00E75BE8"/>
    <w:rsid w:val="00E76C26"/>
    <w:rsid w:val="00E77CA5"/>
    <w:rsid w:val="00E827D3"/>
    <w:rsid w:val="00E83651"/>
    <w:rsid w:val="00E8685D"/>
    <w:rsid w:val="00E86D76"/>
    <w:rsid w:val="00E8729B"/>
    <w:rsid w:val="00E90882"/>
    <w:rsid w:val="00E9187E"/>
    <w:rsid w:val="00E96618"/>
    <w:rsid w:val="00E97848"/>
    <w:rsid w:val="00E97E6B"/>
    <w:rsid w:val="00EA1823"/>
    <w:rsid w:val="00EA269B"/>
    <w:rsid w:val="00EA3343"/>
    <w:rsid w:val="00EA3A30"/>
    <w:rsid w:val="00EA4E4E"/>
    <w:rsid w:val="00EB1503"/>
    <w:rsid w:val="00EB36BE"/>
    <w:rsid w:val="00EB3984"/>
    <w:rsid w:val="00EB59B1"/>
    <w:rsid w:val="00EB716B"/>
    <w:rsid w:val="00EB761C"/>
    <w:rsid w:val="00EB7EF2"/>
    <w:rsid w:val="00EC01E9"/>
    <w:rsid w:val="00EC031B"/>
    <w:rsid w:val="00EC0BD8"/>
    <w:rsid w:val="00EC41BB"/>
    <w:rsid w:val="00EC44CC"/>
    <w:rsid w:val="00ED02B7"/>
    <w:rsid w:val="00ED432C"/>
    <w:rsid w:val="00ED620D"/>
    <w:rsid w:val="00ED690C"/>
    <w:rsid w:val="00ED77E2"/>
    <w:rsid w:val="00ED7AEE"/>
    <w:rsid w:val="00EE13F4"/>
    <w:rsid w:val="00EE13FC"/>
    <w:rsid w:val="00EE25A6"/>
    <w:rsid w:val="00EE25F5"/>
    <w:rsid w:val="00EE3A71"/>
    <w:rsid w:val="00EE47DD"/>
    <w:rsid w:val="00EE52D5"/>
    <w:rsid w:val="00EF13C9"/>
    <w:rsid w:val="00EF1F0F"/>
    <w:rsid w:val="00EF27E9"/>
    <w:rsid w:val="00EF3E0D"/>
    <w:rsid w:val="00EF4C64"/>
    <w:rsid w:val="00EF5EC9"/>
    <w:rsid w:val="00EF760F"/>
    <w:rsid w:val="00F00B99"/>
    <w:rsid w:val="00F0297E"/>
    <w:rsid w:val="00F03FF3"/>
    <w:rsid w:val="00F06A6E"/>
    <w:rsid w:val="00F11D29"/>
    <w:rsid w:val="00F120EA"/>
    <w:rsid w:val="00F121FC"/>
    <w:rsid w:val="00F1255D"/>
    <w:rsid w:val="00F13A5B"/>
    <w:rsid w:val="00F14361"/>
    <w:rsid w:val="00F1452B"/>
    <w:rsid w:val="00F14641"/>
    <w:rsid w:val="00F14750"/>
    <w:rsid w:val="00F27F9B"/>
    <w:rsid w:val="00F30616"/>
    <w:rsid w:val="00F312A3"/>
    <w:rsid w:val="00F3289F"/>
    <w:rsid w:val="00F34B17"/>
    <w:rsid w:val="00F35517"/>
    <w:rsid w:val="00F3741C"/>
    <w:rsid w:val="00F4340F"/>
    <w:rsid w:val="00F46CCD"/>
    <w:rsid w:val="00F47B4C"/>
    <w:rsid w:val="00F54523"/>
    <w:rsid w:val="00F56D18"/>
    <w:rsid w:val="00F6002F"/>
    <w:rsid w:val="00F7199C"/>
    <w:rsid w:val="00F722ED"/>
    <w:rsid w:val="00F753AC"/>
    <w:rsid w:val="00F756E9"/>
    <w:rsid w:val="00F757F2"/>
    <w:rsid w:val="00F817D9"/>
    <w:rsid w:val="00F8236B"/>
    <w:rsid w:val="00F84752"/>
    <w:rsid w:val="00F90CA7"/>
    <w:rsid w:val="00F931E4"/>
    <w:rsid w:val="00F93279"/>
    <w:rsid w:val="00F94B36"/>
    <w:rsid w:val="00F973E0"/>
    <w:rsid w:val="00F97FC1"/>
    <w:rsid w:val="00FA0646"/>
    <w:rsid w:val="00FA0681"/>
    <w:rsid w:val="00FA0D98"/>
    <w:rsid w:val="00FA1A15"/>
    <w:rsid w:val="00FA2EC8"/>
    <w:rsid w:val="00FB010E"/>
    <w:rsid w:val="00FB0CFE"/>
    <w:rsid w:val="00FB23BA"/>
    <w:rsid w:val="00FB26CE"/>
    <w:rsid w:val="00FB31A4"/>
    <w:rsid w:val="00FB48DC"/>
    <w:rsid w:val="00FB635A"/>
    <w:rsid w:val="00FB7A16"/>
    <w:rsid w:val="00FC15A3"/>
    <w:rsid w:val="00FC2BE9"/>
    <w:rsid w:val="00FC2C7B"/>
    <w:rsid w:val="00FC4ACD"/>
    <w:rsid w:val="00FC6951"/>
    <w:rsid w:val="00FD4531"/>
    <w:rsid w:val="00FD54D4"/>
    <w:rsid w:val="00FD690F"/>
    <w:rsid w:val="00FD792C"/>
    <w:rsid w:val="00FE004C"/>
    <w:rsid w:val="00FE153D"/>
    <w:rsid w:val="00FE2312"/>
    <w:rsid w:val="00FE25F1"/>
    <w:rsid w:val="00FE38B4"/>
    <w:rsid w:val="00FE57C2"/>
    <w:rsid w:val="00FE6124"/>
    <w:rsid w:val="00FF05D9"/>
    <w:rsid w:val="00FF0CA3"/>
    <w:rsid w:val="00FF15ED"/>
    <w:rsid w:val="00FF485E"/>
    <w:rsid w:val="00FF51C1"/>
    <w:rsid w:val="00FF713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8F682"/>
  <w15:chartTrackingRefBased/>
  <w15:docId w15:val="{DDBBDBD6-7FB3-4F58-A394-F0557298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D24C6"/>
    <w:rPr>
      <w:rFonts w:ascii="Calibri" w:eastAsia="Calibri" w:hAnsi="Calibri" w:cs="Calibri"/>
      <w:lang w:eastAsia="pl-PL"/>
    </w:rPr>
  </w:style>
  <w:style w:type="paragraph" w:styleId="Nagwek1">
    <w:name w:val="heading 1"/>
    <w:basedOn w:val="Normalny"/>
    <w:next w:val="Normalny"/>
    <w:link w:val="Nagwek1Znak"/>
    <w:uiPriority w:val="9"/>
    <w:qFormat/>
    <w:rsid w:val="005A3205"/>
    <w:pPr>
      <w:keepNext/>
      <w:keepLines/>
      <w:spacing w:before="480" w:after="120"/>
      <w:outlineLvl w:val="0"/>
    </w:pPr>
    <w:rPr>
      <w:b/>
      <w:sz w:val="48"/>
      <w:szCs w:val="48"/>
    </w:rPr>
  </w:style>
  <w:style w:type="paragraph" w:styleId="Nagwek2">
    <w:name w:val="heading 2"/>
    <w:basedOn w:val="Normalny"/>
    <w:next w:val="Normalny"/>
    <w:link w:val="Nagwek2Znak"/>
    <w:uiPriority w:val="9"/>
    <w:semiHidden/>
    <w:unhideWhenUsed/>
    <w:qFormat/>
    <w:rsid w:val="005A3205"/>
    <w:pPr>
      <w:keepNext/>
      <w:keepLines/>
      <w:spacing w:before="360" w:after="80"/>
      <w:outlineLvl w:val="1"/>
    </w:pPr>
    <w:rPr>
      <w:b/>
      <w:sz w:val="36"/>
      <w:szCs w:val="36"/>
    </w:rPr>
  </w:style>
  <w:style w:type="paragraph" w:styleId="Nagwek3">
    <w:name w:val="heading 3"/>
    <w:basedOn w:val="Normalny"/>
    <w:next w:val="Normalny"/>
    <w:link w:val="Nagwek3Znak"/>
    <w:uiPriority w:val="9"/>
    <w:semiHidden/>
    <w:unhideWhenUsed/>
    <w:qFormat/>
    <w:rsid w:val="005A3205"/>
    <w:pPr>
      <w:keepNext/>
      <w:keepLines/>
      <w:spacing w:before="280" w:after="80"/>
      <w:outlineLvl w:val="2"/>
    </w:pPr>
    <w:rPr>
      <w:b/>
      <w:sz w:val="28"/>
      <w:szCs w:val="28"/>
    </w:rPr>
  </w:style>
  <w:style w:type="paragraph" w:styleId="Nagwek4">
    <w:name w:val="heading 4"/>
    <w:basedOn w:val="Normalny"/>
    <w:next w:val="Normalny"/>
    <w:link w:val="Nagwek4Znak"/>
    <w:uiPriority w:val="9"/>
    <w:semiHidden/>
    <w:unhideWhenUsed/>
    <w:qFormat/>
    <w:rsid w:val="005A3205"/>
    <w:pPr>
      <w:keepNext/>
      <w:keepLines/>
      <w:spacing w:before="240" w:after="40"/>
      <w:outlineLvl w:val="3"/>
    </w:pPr>
    <w:rPr>
      <w:b/>
      <w:sz w:val="24"/>
      <w:szCs w:val="24"/>
    </w:rPr>
  </w:style>
  <w:style w:type="paragraph" w:styleId="Nagwek5">
    <w:name w:val="heading 5"/>
    <w:basedOn w:val="Normalny"/>
    <w:next w:val="Normalny"/>
    <w:link w:val="Nagwek5Znak"/>
    <w:uiPriority w:val="9"/>
    <w:semiHidden/>
    <w:unhideWhenUsed/>
    <w:qFormat/>
    <w:rsid w:val="005A3205"/>
    <w:pPr>
      <w:keepNext/>
      <w:keepLines/>
      <w:spacing w:before="220" w:after="40"/>
      <w:outlineLvl w:val="4"/>
    </w:pPr>
    <w:rPr>
      <w:b/>
    </w:rPr>
  </w:style>
  <w:style w:type="paragraph" w:styleId="Nagwek6">
    <w:name w:val="heading 6"/>
    <w:basedOn w:val="Normalny"/>
    <w:next w:val="Normalny"/>
    <w:link w:val="Nagwek6Znak"/>
    <w:uiPriority w:val="9"/>
    <w:semiHidden/>
    <w:unhideWhenUsed/>
    <w:qFormat/>
    <w:rsid w:val="005A3205"/>
    <w:pPr>
      <w:keepNext/>
      <w:keepLines/>
      <w:spacing w:before="200" w:after="40"/>
      <w:outlineLvl w:val="5"/>
    </w:pPr>
    <w:rPr>
      <w:b/>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Styl2">
    <w:name w:val="Styl2"/>
    <w:basedOn w:val="Normalny"/>
    <w:qFormat/>
    <w:rsid w:val="009074BA"/>
    <w:pPr>
      <w:numPr>
        <w:numId w:val="1"/>
      </w:numPr>
      <w:pBdr>
        <w:top w:val="nil"/>
        <w:left w:val="nil"/>
        <w:bottom w:val="nil"/>
        <w:right w:val="nil"/>
        <w:between w:val="nil"/>
      </w:pBdr>
      <w:spacing w:after="120" w:line="240" w:lineRule="auto"/>
      <w:jc w:val="both"/>
    </w:pPr>
    <w:rPr>
      <w:rFonts w:ascii="Times New Roman" w:hAnsi="Times New Roman" w:cs="Times New Roman"/>
      <w:sz w:val="32"/>
      <w:szCs w:val="32"/>
    </w:rPr>
  </w:style>
  <w:style w:type="paragraph" w:styleId="Nagwek">
    <w:name w:val="header"/>
    <w:basedOn w:val="Normalny"/>
    <w:link w:val="NagwekZnak"/>
    <w:uiPriority w:val="99"/>
    <w:unhideWhenUsed/>
    <w:rsid w:val="008D64E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D64EC"/>
  </w:style>
  <w:style w:type="paragraph" w:styleId="Stopka">
    <w:name w:val="footer"/>
    <w:basedOn w:val="Normalny"/>
    <w:link w:val="StopkaZnak"/>
    <w:uiPriority w:val="99"/>
    <w:unhideWhenUsed/>
    <w:rsid w:val="008D64E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D64EC"/>
  </w:style>
  <w:style w:type="paragraph" w:styleId="Akapitzlist">
    <w:name w:val="List Paragraph"/>
    <w:basedOn w:val="Normalny"/>
    <w:uiPriority w:val="34"/>
    <w:qFormat/>
    <w:rsid w:val="006C136A"/>
    <w:pPr>
      <w:ind w:left="720"/>
      <w:contextualSpacing/>
    </w:pPr>
  </w:style>
  <w:style w:type="paragraph" w:customStyle="1" w:styleId="Styl1">
    <w:name w:val="Styl1"/>
    <w:basedOn w:val="Normalny"/>
    <w:link w:val="Styl1Znak"/>
    <w:qFormat/>
    <w:rsid w:val="00623A36"/>
    <w:pPr>
      <w:autoSpaceDE w:val="0"/>
      <w:autoSpaceDN w:val="0"/>
      <w:adjustRightInd w:val="0"/>
      <w:spacing w:after="120" w:line="240" w:lineRule="auto"/>
      <w:jc w:val="both"/>
    </w:pPr>
    <w:rPr>
      <w:rFonts w:ascii="Times New Roman" w:eastAsiaTheme="minorHAnsi" w:hAnsi="Times New Roman" w:cs="Times New Roman"/>
      <w:sz w:val="32"/>
      <w:szCs w:val="32"/>
      <w:lang w:eastAsia="en-US"/>
    </w:rPr>
  </w:style>
  <w:style w:type="character" w:customStyle="1" w:styleId="Styl1Znak">
    <w:name w:val="Styl1 Znak"/>
    <w:basedOn w:val="Domylnaczcionkaakapitu"/>
    <w:link w:val="Styl1"/>
    <w:rsid w:val="00623A36"/>
    <w:rPr>
      <w:rFonts w:ascii="Times New Roman" w:hAnsi="Times New Roman" w:cs="Times New Roman"/>
      <w:sz w:val="32"/>
      <w:szCs w:val="32"/>
    </w:rPr>
  </w:style>
  <w:style w:type="character" w:customStyle="1" w:styleId="Nagwek1Znak">
    <w:name w:val="Nagłówek 1 Znak"/>
    <w:basedOn w:val="Domylnaczcionkaakapitu"/>
    <w:link w:val="Nagwek1"/>
    <w:uiPriority w:val="9"/>
    <w:rsid w:val="005A3205"/>
    <w:rPr>
      <w:rFonts w:ascii="Calibri" w:eastAsia="Calibri" w:hAnsi="Calibri" w:cs="Calibri"/>
      <w:b/>
      <w:sz w:val="48"/>
      <w:szCs w:val="48"/>
      <w:lang w:eastAsia="pl-PL"/>
    </w:rPr>
  </w:style>
  <w:style w:type="character" w:customStyle="1" w:styleId="Nagwek2Znak">
    <w:name w:val="Nagłówek 2 Znak"/>
    <w:basedOn w:val="Domylnaczcionkaakapitu"/>
    <w:link w:val="Nagwek2"/>
    <w:uiPriority w:val="9"/>
    <w:semiHidden/>
    <w:rsid w:val="005A3205"/>
    <w:rPr>
      <w:rFonts w:ascii="Calibri" w:eastAsia="Calibri" w:hAnsi="Calibri" w:cs="Calibri"/>
      <w:b/>
      <w:sz w:val="36"/>
      <w:szCs w:val="36"/>
      <w:lang w:eastAsia="pl-PL"/>
    </w:rPr>
  </w:style>
  <w:style w:type="character" w:customStyle="1" w:styleId="Nagwek3Znak">
    <w:name w:val="Nagłówek 3 Znak"/>
    <w:basedOn w:val="Domylnaczcionkaakapitu"/>
    <w:link w:val="Nagwek3"/>
    <w:uiPriority w:val="9"/>
    <w:semiHidden/>
    <w:rsid w:val="005A3205"/>
    <w:rPr>
      <w:rFonts w:ascii="Calibri" w:eastAsia="Calibri" w:hAnsi="Calibri" w:cs="Calibri"/>
      <w:b/>
      <w:sz w:val="28"/>
      <w:szCs w:val="28"/>
      <w:lang w:eastAsia="pl-PL"/>
    </w:rPr>
  </w:style>
  <w:style w:type="character" w:customStyle="1" w:styleId="Nagwek4Znak">
    <w:name w:val="Nagłówek 4 Znak"/>
    <w:basedOn w:val="Domylnaczcionkaakapitu"/>
    <w:link w:val="Nagwek4"/>
    <w:uiPriority w:val="9"/>
    <w:semiHidden/>
    <w:rsid w:val="005A3205"/>
    <w:rPr>
      <w:rFonts w:ascii="Calibri" w:eastAsia="Calibri" w:hAnsi="Calibri" w:cs="Calibri"/>
      <w:b/>
      <w:sz w:val="24"/>
      <w:szCs w:val="24"/>
      <w:lang w:eastAsia="pl-PL"/>
    </w:rPr>
  </w:style>
  <w:style w:type="character" w:customStyle="1" w:styleId="Nagwek5Znak">
    <w:name w:val="Nagłówek 5 Znak"/>
    <w:basedOn w:val="Domylnaczcionkaakapitu"/>
    <w:link w:val="Nagwek5"/>
    <w:uiPriority w:val="9"/>
    <w:semiHidden/>
    <w:rsid w:val="005A3205"/>
    <w:rPr>
      <w:rFonts w:ascii="Calibri" w:eastAsia="Calibri" w:hAnsi="Calibri" w:cs="Calibri"/>
      <w:b/>
      <w:lang w:eastAsia="pl-PL"/>
    </w:rPr>
  </w:style>
  <w:style w:type="character" w:customStyle="1" w:styleId="Nagwek6Znak">
    <w:name w:val="Nagłówek 6 Znak"/>
    <w:basedOn w:val="Domylnaczcionkaakapitu"/>
    <w:link w:val="Nagwek6"/>
    <w:uiPriority w:val="9"/>
    <w:semiHidden/>
    <w:rsid w:val="005A3205"/>
    <w:rPr>
      <w:rFonts w:ascii="Calibri" w:eastAsia="Calibri" w:hAnsi="Calibri" w:cs="Calibri"/>
      <w:b/>
      <w:sz w:val="20"/>
      <w:szCs w:val="20"/>
      <w:lang w:eastAsia="pl-PL"/>
    </w:rPr>
  </w:style>
  <w:style w:type="table" w:customStyle="1" w:styleId="TableNormal">
    <w:name w:val="Table Normal"/>
    <w:rsid w:val="005A3205"/>
    <w:rPr>
      <w:rFonts w:ascii="Calibri" w:eastAsia="Calibri" w:hAnsi="Calibri" w:cs="Calibri"/>
      <w:lang w:eastAsia="pl-PL"/>
    </w:rPr>
    <w:tblPr>
      <w:tblCellMar>
        <w:top w:w="0" w:type="dxa"/>
        <w:left w:w="0" w:type="dxa"/>
        <w:bottom w:w="0" w:type="dxa"/>
        <w:right w:w="0" w:type="dxa"/>
      </w:tblCellMar>
    </w:tblPr>
  </w:style>
  <w:style w:type="paragraph" w:styleId="Tytu">
    <w:name w:val="Title"/>
    <w:basedOn w:val="Normalny"/>
    <w:next w:val="Normalny"/>
    <w:link w:val="TytuZnak"/>
    <w:uiPriority w:val="10"/>
    <w:qFormat/>
    <w:rsid w:val="005A3205"/>
    <w:pPr>
      <w:keepNext/>
      <w:keepLines/>
      <w:spacing w:before="480" w:after="120"/>
    </w:pPr>
    <w:rPr>
      <w:b/>
      <w:sz w:val="72"/>
      <w:szCs w:val="72"/>
    </w:rPr>
  </w:style>
  <w:style w:type="character" w:customStyle="1" w:styleId="TytuZnak">
    <w:name w:val="Tytuł Znak"/>
    <w:basedOn w:val="Domylnaczcionkaakapitu"/>
    <w:link w:val="Tytu"/>
    <w:uiPriority w:val="10"/>
    <w:rsid w:val="005A3205"/>
    <w:rPr>
      <w:rFonts w:ascii="Calibri" w:eastAsia="Calibri" w:hAnsi="Calibri" w:cs="Calibri"/>
      <w:b/>
      <w:sz w:val="72"/>
      <w:szCs w:val="72"/>
      <w:lang w:eastAsia="pl-PL"/>
    </w:rPr>
  </w:style>
  <w:style w:type="paragraph" w:styleId="Podtytu">
    <w:name w:val="Subtitle"/>
    <w:basedOn w:val="Normalny"/>
    <w:next w:val="Normalny"/>
    <w:link w:val="PodtytuZnak"/>
    <w:uiPriority w:val="11"/>
    <w:qFormat/>
    <w:rsid w:val="005A3205"/>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PodtytuZnak">
    <w:name w:val="Podtytuł Znak"/>
    <w:basedOn w:val="Domylnaczcionkaakapitu"/>
    <w:link w:val="Podtytu"/>
    <w:uiPriority w:val="11"/>
    <w:rsid w:val="005A3205"/>
    <w:rPr>
      <w:rFonts w:ascii="Georgia" w:eastAsia="Georgia" w:hAnsi="Georgia" w:cs="Georgia"/>
      <w:i/>
      <w:color w:val="666666"/>
      <w:sz w:val="48"/>
      <w:szCs w:val="48"/>
      <w:lang w:eastAsia="pl-PL"/>
    </w:rPr>
  </w:style>
  <w:style w:type="paragraph" w:styleId="Tekstkomentarza">
    <w:name w:val="annotation text"/>
    <w:basedOn w:val="Normalny"/>
    <w:link w:val="TekstkomentarzaZnak"/>
    <w:uiPriority w:val="99"/>
    <w:semiHidden/>
    <w:unhideWhenUsed/>
    <w:rsid w:val="005A3205"/>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5A3205"/>
    <w:rPr>
      <w:rFonts w:ascii="Calibri" w:eastAsia="Calibri" w:hAnsi="Calibri" w:cs="Calibri"/>
      <w:sz w:val="20"/>
      <w:szCs w:val="20"/>
      <w:lang w:eastAsia="pl-PL"/>
    </w:rPr>
  </w:style>
  <w:style w:type="character" w:styleId="Odwoaniedokomentarza">
    <w:name w:val="annotation reference"/>
    <w:basedOn w:val="Domylnaczcionkaakapitu"/>
    <w:uiPriority w:val="99"/>
    <w:semiHidden/>
    <w:unhideWhenUsed/>
    <w:rsid w:val="005A3205"/>
    <w:rPr>
      <w:sz w:val="16"/>
      <w:szCs w:val="16"/>
    </w:rPr>
  </w:style>
  <w:style w:type="paragraph" w:styleId="Tekstprzypisukocowego">
    <w:name w:val="endnote text"/>
    <w:basedOn w:val="Normalny"/>
    <w:link w:val="TekstprzypisukocowegoZnak"/>
    <w:uiPriority w:val="99"/>
    <w:semiHidden/>
    <w:unhideWhenUsed/>
    <w:rsid w:val="005A320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5A3205"/>
    <w:rPr>
      <w:rFonts w:ascii="Calibri" w:eastAsia="Calibri" w:hAnsi="Calibri" w:cs="Calibri"/>
      <w:sz w:val="20"/>
      <w:szCs w:val="20"/>
      <w:lang w:eastAsia="pl-PL"/>
    </w:rPr>
  </w:style>
  <w:style w:type="character" w:styleId="Odwoanieprzypisukocowego">
    <w:name w:val="endnote reference"/>
    <w:basedOn w:val="Domylnaczcionkaakapitu"/>
    <w:uiPriority w:val="99"/>
    <w:semiHidden/>
    <w:unhideWhenUsed/>
    <w:rsid w:val="005A32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282">
      <w:bodyDiv w:val="1"/>
      <w:marLeft w:val="0"/>
      <w:marRight w:val="0"/>
      <w:marTop w:val="0"/>
      <w:marBottom w:val="0"/>
      <w:divBdr>
        <w:top w:val="none" w:sz="0" w:space="0" w:color="auto"/>
        <w:left w:val="none" w:sz="0" w:space="0" w:color="auto"/>
        <w:bottom w:val="none" w:sz="0" w:space="0" w:color="auto"/>
        <w:right w:val="none" w:sz="0" w:space="0" w:color="auto"/>
      </w:divBdr>
    </w:div>
    <w:div w:id="15347551">
      <w:bodyDiv w:val="1"/>
      <w:marLeft w:val="0"/>
      <w:marRight w:val="0"/>
      <w:marTop w:val="0"/>
      <w:marBottom w:val="0"/>
      <w:divBdr>
        <w:top w:val="none" w:sz="0" w:space="0" w:color="auto"/>
        <w:left w:val="none" w:sz="0" w:space="0" w:color="auto"/>
        <w:bottom w:val="none" w:sz="0" w:space="0" w:color="auto"/>
        <w:right w:val="none" w:sz="0" w:space="0" w:color="auto"/>
      </w:divBdr>
    </w:div>
    <w:div w:id="39597330">
      <w:bodyDiv w:val="1"/>
      <w:marLeft w:val="0"/>
      <w:marRight w:val="0"/>
      <w:marTop w:val="0"/>
      <w:marBottom w:val="0"/>
      <w:divBdr>
        <w:top w:val="none" w:sz="0" w:space="0" w:color="auto"/>
        <w:left w:val="none" w:sz="0" w:space="0" w:color="auto"/>
        <w:bottom w:val="none" w:sz="0" w:space="0" w:color="auto"/>
        <w:right w:val="none" w:sz="0" w:space="0" w:color="auto"/>
      </w:divBdr>
    </w:div>
    <w:div w:id="54671146">
      <w:bodyDiv w:val="1"/>
      <w:marLeft w:val="0"/>
      <w:marRight w:val="0"/>
      <w:marTop w:val="0"/>
      <w:marBottom w:val="0"/>
      <w:divBdr>
        <w:top w:val="none" w:sz="0" w:space="0" w:color="auto"/>
        <w:left w:val="none" w:sz="0" w:space="0" w:color="auto"/>
        <w:bottom w:val="none" w:sz="0" w:space="0" w:color="auto"/>
        <w:right w:val="none" w:sz="0" w:space="0" w:color="auto"/>
      </w:divBdr>
    </w:div>
    <w:div w:id="69162694">
      <w:bodyDiv w:val="1"/>
      <w:marLeft w:val="0"/>
      <w:marRight w:val="0"/>
      <w:marTop w:val="0"/>
      <w:marBottom w:val="0"/>
      <w:divBdr>
        <w:top w:val="none" w:sz="0" w:space="0" w:color="auto"/>
        <w:left w:val="none" w:sz="0" w:space="0" w:color="auto"/>
        <w:bottom w:val="none" w:sz="0" w:space="0" w:color="auto"/>
        <w:right w:val="none" w:sz="0" w:space="0" w:color="auto"/>
      </w:divBdr>
    </w:div>
    <w:div w:id="122307142">
      <w:bodyDiv w:val="1"/>
      <w:marLeft w:val="0"/>
      <w:marRight w:val="0"/>
      <w:marTop w:val="0"/>
      <w:marBottom w:val="0"/>
      <w:divBdr>
        <w:top w:val="none" w:sz="0" w:space="0" w:color="auto"/>
        <w:left w:val="none" w:sz="0" w:space="0" w:color="auto"/>
        <w:bottom w:val="none" w:sz="0" w:space="0" w:color="auto"/>
        <w:right w:val="none" w:sz="0" w:space="0" w:color="auto"/>
      </w:divBdr>
    </w:div>
    <w:div w:id="132214828">
      <w:bodyDiv w:val="1"/>
      <w:marLeft w:val="0"/>
      <w:marRight w:val="0"/>
      <w:marTop w:val="0"/>
      <w:marBottom w:val="0"/>
      <w:divBdr>
        <w:top w:val="none" w:sz="0" w:space="0" w:color="auto"/>
        <w:left w:val="none" w:sz="0" w:space="0" w:color="auto"/>
        <w:bottom w:val="none" w:sz="0" w:space="0" w:color="auto"/>
        <w:right w:val="none" w:sz="0" w:space="0" w:color="auto"/>
      </w:divBdr>
    </w:div>
    <w:div w:id="146435173">
      <w:bodyDiv w:val="1"/>
      <w:marLeft w:val="0"/>
      <w:marRight w:val="0"/>
      <w:marTop w:val="0"/>
      <w:marBottom w:val="0"/>
      <w:divBdr>
        <w:top w:val="none" w:sz="0" w:space="0" w:color="auto"/>
        <w:left w:val="none" w:sz="0" w:space="0" w:color="auto"/>
        <w:bottom w:val="none" w:sz="0" w:space="0" w:color="auto"/>
        <w:right w:val="none" w:sz="0" w:space="0" w:color="auto"/>
      </w:divBdr>
    </w:div>
    <w:div w:id="168372894">
      <w:bodyDiv w:val="1"/>
      <w:marLeft w:val="0"/>
      <w:marRight w:val="0"/>
      <w:marTop w:val="0"/>
      <w:marBottom w:val="0"/>
      <w:divBdr>
        <w:top w:val="none" w:sz="0" w:space="0" w:color="auto"/>
        <w:left w:val="none" w:sz="0" w:space="0" w:color="auto"/>
        <w:bottom w:val="none" w:sz="0" w:space="0" w:color="auto"/>
        <w:right w:val="none" w:sz="0" w:space="0" w:color="auto"/>
      </w:divBdr>
    </w:div>
    <w:div w:id="184288680">
      <w:bodyDiv w:val="1"/>
      <w:marLeft w:val="0"/>
      <w:marRight w:val="0"/>
      <w:marTop w:val="0"/>
      <w:marBottom w:val="0"/>
      <w:divBdr>
        <w:top w:val="none" w:sz="0" w:space="0" w:color="auto"/>
        <w:left w:val="none" w:sz="0" w:space="0" w:color="auto"/>
        <w:bottom w:val="none" w:sz="0" w:space="0" w:color="auto"/>
        <w:right w:val="none" w:sz="0" w:space="0" w:color="auto"/>
      </w:divBdr>
    </w:div>
    <w:div w:id="195123828">
      <w:bodyDiv w:val="1"/>
      <w:marLeft w:val="0"/>
      <w:marRight w:val="0"/>
      <w:marTop w:val="0"/>
      <w:marBottom w:val="0"/>
      <w:divBdr>
        <w:top w:val="none" w:sz="0" w:space="0" w:color="auto"/>
        <w:left w:val="none" w:sz="0" w:space="0" w:color="auto"/>
        <w:bottom w:val="none" w:sz="0" w:space="0" w:color="auto"/>
        <w:right w:val="none" w:sz="0" w:space="0" w:color="auto"/>
      </w:divBdr>
    </w:div>
    <w:div w:id="198709777">
      <w:bodyDiv w:val="1"/>
      <w:marLeft w:val="0"/>
      <w:marRight w:val="0"/>
      <w:marTop w:val="0"/>
      <w:marBottom w:val="0"/>
      <w:divBdr>
        <w:top w:val="none" w:sz="0" w:space="0" w:color="auto"/>
        <w:left w:val="none" w:sz="0" w:space="0" w:color="auto"/>
        <w:bottom w:val="none" w:sz="0" w:space="0" w:color="auto"/>
        <w:right w:val="none" w:sz="0" w:space="0" w:color="auto"/>
      </w:divBdr>
    </w:div>
    <w:div w:id="203638477">
      <w:bodyDiv w:val="1"/>
      <w:marLeft w:val="0"/>
      <w:marRight w:val="0"/>
      <w:marTop w:val="0"/>
      <w:marBottom w:val="0"/>
      <w:divBdr>
        <w:top w:val="none" w:sz="0" w:space="0" w:color="auto"/>
        <w:left w:val="none" w:sz="0" w:space="0" w:color="auto"/>
        <w:bottom w:val="none" w:sz="0" w:space="0" w:color="auto"/>
        <w:right w:val="none" w:sz="0" w:space="0" w:color="auto"/>
      </w:divBdr>
    </w:div>
    <w:div w:id="215775711">
      <w:bodyDiv w:val="1"/>
      <w:marLeft w:val="0"/>
      <w:marRight w:val="0"/>
      <w:marTop w:val="0"/>
      <w:marBottom w:val="0"/>
      <w:divBdr>
        <w:top w:val="none" w:sz="0" w:space="0" w:color="auto"/>
        <w:left w:val="none" w:sz="0" w:space="0" w:color="auto"/>
        <w:bottom w:val="none" w:sz="0" w:space="0" w:color="auto"/>
        <w:right w:val="none" w:sz="0" w:space="0" w:color="auto"/>
      </w:divBdr>
    </w:div>
    <w:div w:id="217402076">
      <w:bodyDiv w:val="1"/>
      <w:marLeft w:val="0"/>
      <w:marRight w:val="0"/>
      <w:marTop w:val="0"/>
      <w:marBottom w:val="0"/>
      <w:divBdr>
        <w:top w:val="none" w:sz="0" w:space="0" w:color="auto"/>
        <w:left w:val="none" w:sz="0" w:space="0" w:color="auto"/>
        <w:bottom w:val="none" w:sz="0" w:space="0" w:color="auto"/>
        <w:right w:val="none" w:sz="0" w:space="0" w:color="auto"/>
      </w:divBdr>
    </w:div>
    <w:div w:id="243027765">
      <w:bodyDiv w:val="1"/>
      <w:marLeft w:val="0"/>
      <w:marRight w:val="0"/>
      <w:marTop w:val="0"/>
      <w:marBottom w:val="0"/>
      <w:divBdr>
        <w:top w:val="none" w:sz="0" w:space="0" w:color="auto"/>
        <w:left w:val="none" w:sz="0" w:space="0" w:color="auto"/>
        <w:bottom w:val="none" w:sz="0" w:space="0" w:color="auto"/>
        <w:right w:val="none" w:sz="0" w:space="0" w:color="auto"/>
      </w:divBdr>
    </w:div>
    <w:div w:id="244344430">
      <w:bodyDiv w:val="1"/>
      <w:marLeft w:val="0"/>
      <w:marRight w:val="0"/>
      <w:marTop w:val="0"/>
      <w:marBottom w:val="0"/>
      <w:divBdr>
        <w:top w:val="none" w:sz="0" w:space="0" w:color="auto"/>
        <w:left w:val="none" w:sz="0" w:space="0" w:color="auto"/>
        <w:bottom w:val="none" w:sz="0" w:space="0" w:color="auto"/>
        <w:right w:val="none" w:sz="0" w:space="0" w:color="auto"/>
      </w:divBdr>
    </w:div>
    <w:div w:id="249702748">
      <w:bodyDiv w:val="1"/>
      <w:marLeft w:val="0"/>
      <w:marRight w:val="0"/>
      <w:marTop w:val="0"/>
      <w:marBottom w:val="0"/>
      <w:divBdr>
        <w:top w:val="none" w:sz="0" w:space="0" w:color="auto"/>
        <w:left w:val="none" w:sz="0" w:space="0" w:color="auto"/>
        <w:bottom w:val="none" w:sz="0" w:space="0" w:color="auto"/>
        <w:right w:val="none" w:sz="0" w:space="0" w:color="auto"/>
      </w:divBdr>
    </w:div>
    <w:div w:id="257450185">
      <w:bodyDiv w:val="1"/>
      <w:marLeft w:val="0"/>
      <w:marRight w:val="0"/>
      <w:marTop w:val="0"/>
      <w:marBottom w:val="0"/>
      <w:divBdr>
        <w:top w:val="none" w:sz="0" w:space="0" w:color="auto"/>
        <w:left w:val="none" w:sz="0" w:space="0" w:color="auto"/>
        <w:bottom w:val="none" w:sz="0" w:space="0" w:color="auto"/>
        <w:right w:val="none" w:sz="0" w:space="0" w:color="auto"/>
      </w:divBdr>
    </w:div>
    <w:div w:id="287398061">
      <w:bodyDiv w:val="1"/>
      <w:marLeft w:val="0"/>
      <w:marRight w:val="0"/>
      <w:marTop w:val="0"/>
      <w:marBottom w:val="0"/>
      <w:divBdr>
        <w:top w:val="none" w:sz="0" w:space="0" w:color="auto"/>
        <w:left w:val="none" w:sz="0" w:space="0" w:color="auto"/>
        <w:bottom w:val="none" w:sz="0" w:space="0" w:color="auto"/>
        <w:right w:val="none" w:sz="0" w:space="0" w:color="auto"/>
      </w:divBdr>
    </w:div>
    <w:div w:id="295111200">
      <w:bodyDiv w:val="1"/>
      <w:marLeft w:val="0"/>
      <w:marRight w:val="0"/>
      <w:marTop w:val="0"/>
      <w:marBottom w:val="0"/>
      <w:divBdr>
        <w:top w:val="none" w:sz="0" w:space="0" w:color="auto"/>
        <w:left w:val="none" w:sz="0" w:space="0" w:color="auto"/>
        <w:bottom w:val="none" w:sz="0" w:space="0" w:color="auto"/>
        <w:right w:val="none" w:sz="0" w:space="0" w:color="auto"/>
      </w:divBdr>
    </w:div>
    <w:div w:id="339505215">
      <w:bodyDiv w:val="1"/>
      <w:marLeft w:val="0"/>
      <w:marRight w:val="0"/>
      <w:marTop w:val="0"/>
      <w:marBottom w:val="0"/>
      <w:divBdr>
        <w:top w:val="none" w:sz="0" w:space="0" w:color="auto"/>
        <w:left w:val="none" w:sz="0" w:space="0" w:color="auto"/>
        <w:bottom w:val="none" w:sz="0" w:space="0" w:color="auto"/>
        <w:right w:val="none" w:sz="0" w:space="0" w:color="auto"/>
      </w:divBdr>
    </w:div>
    <w:div w:id="357590464">
      <w:bodyDiv w:val="1"/>
      <w:marLeft w:val="0"/>
      <w:marRight w:val="0"/>
      <w:marTop w:val="0"/>
      <w:marBottom w:val="0"/>
      <w:divBdr>
        <w:top w:val="none" w:sz="0" w:space="0" w:color="auto"/>
        <w:left w:val="none" w:sz="0" w:space="0" w:color="auto"/>
        <w:bottom w:val="none" w:sz="0" w:space="0" w:color="auto"/>
        <w:right w:val="none" w:sz="0" w:space="0" w:color="auto"/>
      </w:divBdr>
    </w:div>
    <w:div w:id="357775053">
      <w:bodyDiv w:val="1"/>
      <w:marLeft w:val="0"/>
      <w:marRight w:val="0"/>
      <w:marTop w:val="0"/>
      <w:marBottom w:val="0"/>
      <w:divBdr>
        <w:top w:val="none" w:sz="0" w:space="0" w:color="auto"/>
        <w:left w:val="none" w:sz="0" w:space="0" w:color="auto"/>
        <w:bottom w:val="none" w:sz="0" w:space="0" w:color="auto"/>
        <w:right w:val="none" w:sz="0" w:space="0" w:color="auto"/>
      </w:divBdr>
    </w:div>
    <w:div w:id="373164940">
      <w:bodyDiv w:val="1"/>
      <w:marLeft w:val="0"/>
      <w:marRight w:val="0"/>
      <w:marTop w:val="0"/>
      <w:marBottom w:val="0"/>
      <w:divBdr>
        <w:top w:val="none" w:sz="0" w:space="0" w:color="auto"/>
        <w:left w:val="none" w:sz="0" w:space="0" w:color="auto"/>
        <w:bottom w:val="none" w:sz="0" w:space="0" w:color="auto"/>
        <w:right w:val="none" w:sz="0" w:space="0" w:color="auto"/>
      </w:divBdr>
    </w:div>
    <w:div w:id="401367675">
      <w:bodyDiv w:val="1"/>
      <w:marLeft w:val="0"/>
      <w:marRight w:val="0"/>
      <w:marTop w:val="0"/>
      <w:marBottom w:val="0"/>
      <w:divBdr>
        <w:top w:val="none" w:sz="0" w:space="0" w:color="auto"/>
        <w:left w:val="none" w:sz="0" w:space="0" w:color="auto"/>
        <w:bottom w:val="none" w:sz="0" w:space="0" w:color="auto"/>
        <w:right w:val="none" w:sz="0" w:space="0" w:color="auto"/>
      </w:divBdr>
    </w:div>
    <w:div w:id="405149432">
      <w:bodyDiv w:val="1"/>
      <w:marLeft w:val="0"/>
      <w:marRight w:val="0"/>
      <w:marTop w:val="0"/>
      <w:marBottom w:val="0"/>
      <w:divBdr>
        <w:top w:val="none" w:sz="0" w:space="0" w:color="auto"/>
        <w:left w:val="none" w:sz="0" w:space="0" w:color="auto"/>
        <w:bottom w:val="none" w:sz="0" w:space="0" w:color="auto"/>
        <w:right w:val="none" w:sz="0" w:space="0" w:color="auto"/>
      </w:divBdr>
    </w:div>
    <w:div w:id="477846184">
      <w:bodyDiv w:val="1"/>
      <w:marLeft w:val="0"/>
      <w:marRight w:val="0"/>
      <w:marTop w:val="0"/>
      <w:marBottom w:val="0"/>
      <w:divBdr>
        <w:top w:val="none" w:sz="0" w:space="0" w:color="auto"/>
        <w:left w:val="none" w:sz="0" w:space="0" w:color="auto"/>
        <w:bottom w:val="none" w:sz="0" w:space="0" w:color="auto"/>
        <w:right w:val="none" w:sz="0" w:space="0" w:color="auto"/>
      </w:divBdr>
    </w:div>
    <w:div w:id="520238243">
      <w:bodyDiv w:val="1"/>
      <w:marLeft w:val="0"/>
      <w:marRight w:val="0"/>
      <w:marTop w:val="0"/>
      <w:marBottom w:val="0"/>
      <w:divBdr>
        <w:top w:val="none" w:sz="0" w:space="0" w:color="auto"/>
        <w:left w:val="none" w:sz="0" w:space="0" w:color="auto"/>
        <w:bottom w:val="none" w:sz="0" w:space="0" w:color="auto"/>
        <w:right w:val="none" w:sz="0" w:space="0" w:color="auto"/>
      </w:divBdr>
    </w:div>
    <w:div w:id="543905886">
      <w:bodyDiv w:val="1"/>
      <w:marLeft w:val="0"/>
      <w:marRight w:val="0"/>
      <w:marTop w:val="0"/>
      <w:marBottom w:val="0"/>
      <w:divBdr>
        <w:top w:val="none" w:sz="0" w:space="0" w:color="auto"/>
        <w:left w:val="none" w:sz="0" w:space="0" w:color="auto"/>
        <w:bottom w:val="none" w:sz="0" w:space="0" w:color="auto"/>
        <w:right w:val="none" w:sz="0" w:space="0" w:color="auto"/>
      </w:divBdr>
    </w:div>
    <w:div w:id="567764823">
      <w:bodyDiv w:val="1"/>
      <w:marLeft w:val="0"/>
      <w:marRight w:val="0"/>
      <w:marTop w:val="0"/>
      <w:marBottom w:val="0"/>
      <w:divBdr>
        <w:top w:val="none" w:sz="0" w:space="0" w:color="auto"/>
        <w:left w:val="none" w:sz="0" w:space="0" w:color="auto"/>
        <w:bottom w:val="none" w:sz="0" w:space="0" w:color="auto"/>
        <w:right w:val="none" w:sz="0" w:space="0" w:color="auto"/>
      </w:divBdr>
    </w:div>
    <w:div w:id="604189797">
      <w:bodyDiv w:val="1"/>
      <w:marLeft w:val="0"/>
      <w:marRight w:val="0"/>
      <w:marTop w:val="0"/>
      <w:marBottom w:val="0"/>
      <w:divBdr>
        <w:top w:val="none" w:sz="0" w:space="0" w:color="auto"/>
        <w:left w:val="none" w:sz="0" w:space="0" w:color="auto"/>
        <w:bottom w:val="none" w:sz="0" w:space="0" w:color="auto"/>
        <w:right w:val="none" w:sz="0" w:space="0" w:color="auto"/>
      </w:divBdr>
    </w:div>
    <w:div w:id="616448886">
      <w:bodyDiv w:val="1"/>
      <w:marLeft w:val="0"/>
      <w:marRight w:val="0"/>
      <w:marTop w:val="0"/>
      <w:marBottom w:val="0"/>
      <w:divBdr>
        <w:top w:val="none" w:sz="0" w:space="0" w:color="auto"/>
        <w:left w:val="none" w:sz="0" w:space="0" w:color="auto"/>
        <w:bottom w:val="none" w:sz="0" w:space="0" w:color="auto"/>
        <w:right w:val="none" w:sz="0" w:space="0" w:color="auto"/>
      </w:divBdr>
    </w:div>
    <w:div w:id="656349044">
      <w:bodyDiv w:val="1"/>
      <w:marLeft w:val="0"/>
      <w:marRight w:val="0"/>
      <w:marTop w:val="0"/>
      <w:marBottom w:val="0"/>
      <w:divBdr>
        <w:top w:val="none" w:sz="0" w:space="0" w:color="auto"/>
        <w:left w:val="none" w:sz="0" w:space="0" w:color="auto"/>
        <w:bottom w:val="none" w:sz="0" w:space="0" w:color="auto"/>
        <w:right w:val="none" w:sz="0" w:space="0" w:color="auto"/>
      </w:divBdr>
    </w:div>
    <w:div w:id="694431284">
      <w:bodyDiv w:val="1"/>
      <w:marLeft w:val="0"/>
      <w:marRight w:val="0"/>
      <w:marTop w:val="0"/>
      <w:marBottom w:val="0"/>
      <w:divBdr>
        <w:top w:val="none" w:sz="0" w:space="0" w:color="auto"/>
        <w:left w:val="none" w:sz="0" w:space="0" w:color="auto"/>
        <w:bottom w:val="none" w:sz="0" w:space="0" w:color="auto"/>
        <w:right w:val="none" w:sz="0" w:space="0" w:color="auto"/>
      </w:divBdr>
    </w:div>
    <w:div w:id="711925939">
      <w:bodyDiv w:val="1"/>
      <w:marLeft w:val="0"/>
      <w:marRight w:val="0"/>
      <w:marTop w:val="0"/>
      <w:marBottom w:val="0"/>
      <w:divBdr>
        <w:top w:val="none" w:sz="0" w:space="0" w:color="auto"/>
        <w:left w:val="none" w:sz="0" w:space="0" w:color="auto"/>
        <w:bottom w:val="none" w:sz="0" w:space="0" w:color="auto"/>
        <w:right w:val="none" w:sz="0" w:space="0" w:color="auto"/>
      </w:divBdr>
    </w:div>
    <w:div w:id="715011814">
      <w:bodyDiv w:val="1"/>
      <w:marLeft w:val="0"/>
      <w:marRight w:val="0"/>
      <w:marTop w:val="0"/>
      <w:marBottom w:val="0"/>
      <w:divBdr>
        <w:top w:val="none" w:sz="0" w:space="0" w:color="auto"/>
        <w:left w:val="none" w:sz="0" w:space="0" w:color="auto"/>
        <w:bottom w:val="none" w:sz="0" w:space="0" w:color="auto"/>
        <w:right w:val="none" w:sz="0" w:space="0" w:color="auto"/>
      </w:divBdr>
    </w:div>
    <w:div w:id="723141564">
      <w:bodyDiv w:val="1"/>
      <w:marLeft w:val="0"/>
      <w:marRight w:val="0"/>
      <w:marTop w:val="0"/>
      <w:marBottom w:val="0"/>
      <w:divBdr>
        <w:top w:val="none" w:sz="0" w:space="0" w:color="auto"/>
        <w:left w:val="none" w:sz="0" w:space="0" w:color="auto"/>
        <w:bottom w:val="none" w:sz="0" w:space="0" w:color="auto"/>
        <w:right w:val="none" w:sz="0" w:space="0" w:color="auto"/>
      </w:divBdr>
    </w:div>
    <w:div w:id="728503127">
      <w:bodyDiv w:val="1"/>
      <w:marLeft w:val="0"/>
      <w:marRight w:val="0"/>
      <w:marTop w:val="0"/>
      <w:marBottom w:val="0"/>
      <w:divBdr>
        <w:top w:val="none" w:sz="0" w:space="0" w:color="auto"/>
        <w:left w:val="none" w:sz="0" w:space="0" w:color="auto"/>
        <w:bottom w:val="none" w:sz="0" w:space="0" w:color="auto"/>
        <w:right w:val="none" w:sz="0" w:space="0" w:color="auto"/>
      </w:divBdr>
    </w:div>
    <w:div w:id="736898688">
      <w:bodyDiv w:val="1"/>
      <w:marLeft w:val="0"/>
      <w:marRight w:val="0"/>
      <w:marTop w:val="0"/>
      <w:marBottom w:val="0"/>
      <w:divBdr>
        <w:top w:val="none" w:sz="0" w:space="0" w:color="auto"/>
        <w:left w:val="none" w:sz="0" w:space="0" w:color="auto"/>
        <w:bottom w:val="none" w:sz="0" w:space="0" w:color="auto"/>
        <w:right w:val="none" w:sz="0" w:space="0" w:color="auto"/>
      </w:divBdr>
    </w:div>
    <w:div w:id="753746720">
      <w:bodyDiv w:val="1"/>
      <w:marLeft w:val="0"/>
      <w:marRight w:val="0"/>
      <w:marTop w:val="0"/>
      <w:marBottom w:val="0"/>
      <w:divBdr>
        <w:top w:val="none" w:sz="0" w:space="0" w:color="auto"/>
        <w:left w:val="none" w:sz="0" w:space="0" w:color="auto"/>
        <w:bottom w:val="none" w:sz="0" w:space="0" w:color="auto"/>
        <w:right w:val="none" w:sz="0" w:space="0" w:color="auto"/>
      </w:divBdr>
    </w:div>
    <w:div w:id="814370839">
      <w:bodyDiv w:val="1"/>
      <w:marLeft w:val="0"/>
      <w:marRight w:val="0"/>
      <w:marTop w:val="0"/>
      <w:marBottom w:val="0"/>
      <w:divBdr>
        <w:top w:val="none" w:sz="0" w:space="0" w:color="auto"/>
        <w:left w:val="none" w:sz="0" w:space="0" w:color="auto"/>
        <w:bottom w:val="none" w:sz="0" w:space="0" w:color="auto"/>
        <w:right w:val="none" w:sz="0" w:space="0" w:color="auto"/>
      </w:divBdr>
    </w:div>
    <w:div w:id="817918632">
      <w:bodyDiv w:val="1"/>
      <w:marLeft w:val="0"/>
      <w:marRight w:val="0"/>
      <w:marTop w:val="0"/>
      <w:marBottom w:val="0"/>
      <w:divBdr>
        <w:top w:val="none" w:sz="0" w:space="0" w:color="auto"/>
        <w:left w:val="none" w:sz="0" w:space="0" w:color="auto"/>
        <w:bottom w:val="none" w:sz="0" w:space="0" w:color="auto"/>
        <w:right w:val="none" w:sz="0" w:space="0" w:color="auto"/>
      </w:divBdr>
    </w:div>
    <w:div w:id="826894706">
      <w:bodyDiv w:val="1"/>
      <w:marLeft w:val="0"/>
      <w:marRight w:val="0"/>
      <w:marTop w:val="0"/>
      <w:marBottom w:val="0"/>
      <w:divBdr>
        <w:top w:val="none" w:sz="0" w:space="0" w:color="auto"/>
        <w:left w:val="none" w:sz="0" w:space="0" w:color="auto"/>
        <w:bottom w:val="none" w:sz="0" w:space="0" w:color="auto"/>
        <w:right w:val="none" w:sz="0" w:space="0" w:color="auto"/>
      </w:divBdr>
    </w:div>
    <w:div w:id="871066876">
      <w:bodyDiv w:val="1"/>
      <w:marLeft w:val="0"/>
      <w:marRight w:val="0"/>
      <w:marTop w:val="0"/>
      <w:marBottom w:val="0"/>
      <w:divBdr>
        <w:top w:val="none" w:sz="0" w:space="0" w:color="auto"/>
        <w:left w:val="none" w:sz="0" w:space="0" w:color="auto"/>
        <w:bottom w:val="none" w:sz="0" w:space="0" w:color="auto"/>
        <w:right w:val="none" w:sz="0" w:space="0" w:color="auto"/>
      </w:divBdr>
    </w:div>
    <w:div w:id="901451837">
      <w:bodyDiv w:val="1"/>
      <w:marLeft w:val="0"/>
      <w:marRight w:val="0"/>
      <w:marTop w:val="0"/>
      <w:marBottom w:val="0"/>
      <w:divBdr>
        <w:top w:val="none" w:sz="0" w:space="0" w:color="auto"/>
        <w:left w:val="none" w:sz="0" w:space="0" w:color="auto"/>
        <w:bottom w:val="none" w:sz="0" w:space="0" w:color="auto"/>
        <w:right w:val="none" w:sz="0" w:space="0" w:color="auto"/>
      </w:divBdr>
    </w:div>
    <w:div w:id="929512514">
      <w:bodyDiv w:val="1"/>
      <w:marLeft w:val="0"/>
      <w:marRight w:val="0"/>
      <w:marTop w:val="0"/>
      <w:marBottom w:val="0"/>
      <w:divBdr>
        <w:top w:val="none" w:sz="0" w:space="0" w:color="auto"/>
        <w:left w:val="none" w:sz="0" w:space="0" w:color="auto"/>
        <w:bottom w:val="none" w:sz="0" w:space="0" w:color="auto"/>
        <w:right w:val="none" w:sz="0" w:space="0" w:color="auto"/>
      </w:divBdr>
    </w:div>
    <w:div w:id="944383944">
      <w:bodyDiv w:val="1"/>
      <w:marLeft w:val="0"/>
      <w:marRight w:val="0"/>
      <w:marTop w:val="0"/>
      <w:marBottom w:val="0"/>
      <w:divBdr>
        <w:top w:val="none" w:sz="0" w:space="0" w:color="auto"/>
        <w:left w:val="none" w:sz="0" w:space="0" w:color="auto"/>
        <w:bottom w:val="none" w:sz="0" w:space="0" w:color="auto"/>
        <w:right w:val="none" w:sz="0" w:space="0" w:color="auto"/>
      </w:divBdr>
    </w:div>
    <w:div w:id="989092811">
      <w:bodyDiv w:val="1"/>
      <w:marLeft w:val="0"/>
      <w:marRight w:val="0"/>
      <w:marTop w:val="0"/>
      <w:marBottom w:val="0"/>
      <w:divBdr>
        <w:top w:val="none" w:sz="0" w:space="0" w:color="auto"/>
        <w:left w:val="none" w:sz="0" w:space="0" w:color="auto"/>
        <w:bottom w:val="none" w:sz="0" w:space="0" w:color="auto"/>
        <w:right w:val="none" w:sz="0" w:space="0" w:color="auto"/>
      </w:divBdr>
    </w:div>
    <w:div w:id="994725059">
      <w:bodyDiv w:val="1"/>
      <w:marLeft w:val="0"/>
      <w:marRight w:val="0"/>
      <w:marTop w:val="0"/>
      <w:marBottom w:val="0"/>
      <w:divBdr>
        <w:top w:val="none" w:sz="0" w:space="0" w:color="auto"/>
        <w:left w:val="none" w:sz="0" w:space="0" w:color="auto"/>
        <w:bottom w:val="none" w:sz="0" w:space="0" w:color="auto"/>
        <w:right w:val="none" w:sz="0" w:space="0" w:color="auto"/>
      </w:divBdr>
    </w:div>
    <w:div w:id="1011489664">
      <w:bodyDiv w:val="1"/>
      <w:marLeft w:val="0"/>
      <w:marRight w:val="0"/>
      <w:marTop w:val="0"/>
      <w:marBottom w:val="0"/>
      <w:divBdr>
        <w:top w:val="none" w:sz="0" w:space="0" w:color="auto"/>
        <w:left w:val="none" w:sz="0" w:space="0" w:color="auto"/>
        <w:bottom w:val="none" w:sz="0" w:space="0" w:color="auto"/>
        <w:right w:val="none" w:sz="0" w:space="0" w:color="auto"/>
      </w:divBdr>
    </w:div>
    <w:div w:id="1012687238">
      <w:bodyDiv w:val="1"/>
      <w:marLeft w:val="0"/>
      <w:marRight w:val="0"/>
      <w:marTop w:val="0"/>
      <w:marBottom w:val="0"/>
      <w:divBdr>
        <w:top w:val="none" w:sz="0" w:space="0" w:color="auto"/>
        <w:left w:val="none" w:sz="0" w:space="0" w:color="auto"/>
        <w:bottom w:val="none" w:sz="0" w:space="0" w:color="auto"/>
        <w:right w:val="none" w:sz="0" w:space="0" w:color="auto"/>
      </w:divBdr>
    </w:div>
    <w:div w:id="1046876377">
      <w:bodyDiv w:val="1"/>
      <w:marLeft w:val="0"/>
      <w:marRight w:val="0"/>
      <w:marTop w:val="0"/>
      <w:marBottom w:val="0"/>
      <w:divBdr>
        <w:top w:val="none" w:sz="0" w:space="0" w:color="auto"/>
        <w:left w:val="none" w:sz="0" w:space="0" w:color="auto"/>
        <w:bottom w:val="none" w:sz="0" w:space="0" w:color="auto"/>
        <w:right w:val="none" w:sz="0" w:space="0" w:color="auto"/>
      </w:divBdr>
    </w:div>
    <w:div w:id="1137406815">
      <w:bodyDiv w:val="1"/>
      <w:marLeft w:val="0"/>
      <w:marRight w:val="0"/>
      <w:marTop w:val="0"/>
      <w:marBottom w:val="0"/>
      <w:divBdr>
        <w:top w:val="none" w:sz="0" w:space="0" w:color="auto"/>
        <w:left w:val="none" w:sz="0" w:space="0" w:color="auto"/>
        <w:bottom w:val="none" w:sz="0" w:space="0" w:color="auto"/>
        <w:right w:val="none" w:sz="0" w:space="0" w:color="auto"/>
      </w:divBdr>
    </w:div>
    <w:div w:id="1138455503">
      <w:bodyDiv w:val="1"/>
      <w:marLeft w:val="0"/>
      <w:marRight w:val="0"/>
      <w:marTop w:val="0"/>
      <w:marBottom w:val="0"/>
      <w:divBdr>
        <w:top w:val="none" w:sz="0" w:space="0" w:color="auto"/>
        <w:left w:val="none" w:sz="0" w:space="0" w:color="auto"/>
        <w:bottom w:val="none" w:sz="0" w:space="0" w:color="auto"/>
        <w:right w:val="none" w:sz="0" w:space="0" w:color="auto"/>
      </w:divBdr>
    </w:div>
    <w:div w:id="1147477669">
      <w:bodyDiv w:val="1"/>
      <w:marLeft w:val="0"/>
      <w:marRight w:val="0"/>
      <w:marTop w:val="0"/>
      <w:marBottom w:val="0"/>
      <w:divBdr>
        <w:top w:val="none" w:sz="0" w:space="0" w:color="auto"/>
        <w:left w:val="none" w:sz="0" w:space="0" w:color="auto"/>
        <w:bottom w:val="none" w:sz="0" w:space="0" w:color="auto"/>
        <w:right w:val="none" w:sz="0" w:space="0" w:color="auto"/>
      </w:divBdr>
    </w:div>
    <w:div w:id="1152984382">
      <w:bodyDiv w:val="1"/>
      <w:marLeft w:val="0"/>
      <w:marRight w:val="0"/>
      <w:marTop w:val="0"/>
      <w:marBottom w:val="0"/>
      <w:divBdr>
        <w:top w:val="none" w:sz="0" w:space="0" w:color="auto"/>
        <w:left w:val="none" w:sz="0" w:space="0" w:color="auto"/>
        <w:bottom w:val="none" w:sz="0" w:space="0" w:color="auto"/>
        <w:right w:val="none" w:sz="0" w:space="0" w:color="auto"/>
      </w:divBdr>
    </w:div>
    <w:div w:id="1158225369">
      <w:bodyDiv w:val="1"/>
      <w:marLeft w:val="0"/>
      <w:marRight w:val="0"/>
      <w:marTop w:val="0"/>
      <w:marBottom w:val="0"/>
      <w:divBdr>
        <w:top w:val="none" w:sz="0" w:space="0" w:color="auto"/>
        <w:left w:val="none" w:sz="0" w:space="0" w:color="auto"/>
        <w:bottom w:val="none" w:sz="0" w:space="0" w:color="auto"/>
        <w:right w:val="none" w:sz="0" w:space="0" w:color="auto"/>
      </w:divBdr>
    </w:div>
    <w:div w:id="1202783405">
      <w:bodyDiv w:val="1"/>
      <w:marLeft w:val="0"/>
      <w:marRight w:val="0"/>
      <w:marTop w:val="0"/>
      <w:marBottom w:val="0"/>
      <w:divBdr>
        <w:top w:val="none" w:sz="0" w:space="0" w:color="auto"/>
        <w:left w:val="none" w:sz="0" w:space="0" w:color="auto"/>
        <w:bottom w:val="none" w:sz="0" w:space="0" w:color="auto"/>
        <w:right w:val="none" w:sz="0" w:space="0" w:color="auto"/>
      </w:divBdr>
    </w:div>
    <w:div w:id="1206410806">
      <w:bodyDiv w:val="1"/>
      <w:marLeft w:val="0"/>
      <w:marRight w:val="0"/>
      <w:marTop w:val="0"/>
      <w:marBottom w:val="0"/>
      <w:divBdr>
        <w:top w:val="none" w:sz="0" w:space="0" w:color="auto"/>
        <w:left w:val="none" w:sz="0" w:space="0" w:color="auto"/>
        <w:bottom w:val="none" w:sz="0" w:space="0" w:color="auto"/>
        <w:right w:val="none" w:sz="0" w:space="0" w:color="auto"/>
      </w:divBdr>
    </w:div>
    <w:div w:id="1222861777">
      <w:bodyDiv w:val="1"/>
      <w:marLeft w:val="0"/>
      <w:marRight w:val="0"/>
      <w:marTop w:val="0"/>
      <w:marBottom w:val="0"/>
      <w:divBdr>
        <w:top w:val="none" w:sz="0" w:space="0" w:color="auto"/>
        <w:left w:val="none" w:sz="0" w:space="0" w:color="auto"/>
        <w:bottom w:val="none" w:sz="0" w:space="0" w:color="auto"/>
        <w:right w:val="none" w:sz="0" w:space="0" w:color="auto"/>
      </w:divBdr>
    </w:div>
    <w:div w:id="1227451589">
      <w:bodyDiv w:val="1"/>
      <w:marLeft w:val="0"/>
      <w:marRight w:val="0"/>
      <w:marTop w:val="0"/>
      <w:marBottom w:val="0"/>
      <w:divBdr>
        <w:top w:val="none" w:sz="0" w:space="0" w:color="auto"/>
        <w:left w:val="none" w:sz="0" w:space="0" w:color="auto"/>
        <w:bottom w:val="none" w:sz="0" w:space="0" w:color="auto"/>
        <w:right w:val="none" w:sz="0" w:space="0" w:color="auto"/>
      </w:divBdr>
    </w:div>
    <w:div w:id="1239824146">
      <w:bodyDiv w:val="1"/>
      <w:marLeft w:val="0"/>
      <w:marRight w:val="0"/>
      <w:marTop w:val="0"/>
      <w:marBottom w:val="0"/>
      <w:divBdr>
        <w:top w:val="none" w:sz="0" w:space="0" w:color="auto"/>
        <w:left w:val="none" w:sz="0" w:space="0" w:color="auto"/>
        <w:bottom w:val="none" w:sz="0" w:space="0" w:color="auto"/>
        <w:right w:val="none" w:sz="0" w:space="0" w:color="auto"/>
      </w:divBdr>
    </w:div>
    <w:div w:id="1246111631">
      <w:bodyDiv w:val="1"/>
      <w:marLeft w:val="0"/>
      <w:marRight w:val="0"/>
      <w:marTop w:val="0"/>
      <w:marBottom w:val="0"/>
      <w:divBdr>
        <w:top w:val="none" w:sz="0" w:space="0" w:color="auto"/>
        <w:left w:val="none" w:sz="0" w:space="0" w:color="auto"/>
        <w:bottom w:val="none" w:sz="0" w:space="0" w:color="auto"/>
        <w:right w:val="none" w:sz="0" w:space="0" w:color="auto"/>
      </w:divBdr>
    </w:div>
    <w:div w:id="1252620581">
      <w:bodyDiv w:val="1"/>
      <w:marLeft w:val="0"/>
      <w:marRight w:val="0"/>
      <w:marTop w:val="0"/>
      <w:marBottom w:val="0"/>
      <w:divBdr>
        <w:top w:val="none" w:sz="0" w:space="0" w:color="auto"/>
        <w:left w:val="none" w:sz="0" w:space="0" w:color="auto"/>
        <w:bottom w:val="none" w:sz="0" w:space="0" w:color="auto"/>
        <w:right w:val="none" w:sz="0" w:space="0" w:color="auto"/>
      </w:divBdr>
    </w:div>
    <w:div w:id="1258975711">
      <w:bodyDiv w:val="1"/>
      <w:marLeft w:val="0"/>
      <w:marRight w:val="0"/>
      <w:marTop w:val="0"/>
      <w:marBottom w:val="0"/>
      <w:divBdr>
        <w:top w:val="none" w:sz="0" w:space="0" w:color="auto"/>
        <w:left w:val="none" w:sz="0" w:space="0" w:color="auto"/>
        <w:bottom w:val="none" w:sz="0" w:space="0" w:color="auto"/>
        <w:right w:val="none" w:sz="0" w:space="0" w:color="auto"/>
      </w:divBdr>
    </w:div>
    <w:div w:id="1263607468">
      <w:bodyDiv w:val="1"/>
      <w:marLeft w:val="0"/>
      <w:marRight w:val="0"/>
      <w:marTop w:val="0"/>
      <w:marBottom w:val="0"/>
      <w:divBdr>
        <w:top w:val="none" w:sz="0" w:space="0" w:color="auto"/>
        <w:left w:val="none" w:sz="0" w:space="0" w:color="auto"/>
        <w:bottom w:val="none" w:sz="0" w:space="0" w:color="auto"/>
        <w:right w:val="none" w:sz="0" w:space="0" w:color="auto"/>
      </w:divBdr>
    </w:div>
    <w:div w:id="1306660465">
      <w:bodyDiv w:val="1"/>
      <w:marLeft w:val="0"/>
      <w:marRight w:val="0"/>
      <w:marTop w:val="0"/>
      <w:marBottom w:val="0"/>
      <w:divBdr>
        <w:top w:val="none" w:sz="0" w:space="0" w:color="auto"/>
        <w:left w:val="none" w:sz="0" w:space="0" w:color="auto"/>
        <w:bottom w:val="none" w:sz="0" w:space="0" w:color="auto"/>
        <w:right w:val="none" w:sz="0" w:space="0" w:color="auto"/>
      </w:divBdr>
    </w:div>
    <w:div w:id="1329597750">
      <w:bodyDiv w:val="1"/>
      <w:marLeft w:val="0"/>
      <w:marRight w:val="0"/>
      <w:marTop w:val="0"/>
      <w:marBottom w:val="0"/>
      <w:divBdr>
        <w:top w:val="none" w:sz="0" w:space="0" w:color="auto"/>
        <w:left w:val="none" w:sz="0" w:space="0" w:color="auto"/>
        <w:bottom w:val="none" w:sz="0" w:space="0" w:color="auto"/>
        <w:right w:val="none" w:sz="0" w:space="0" w:color="auto"/>
      </w:divBdr>
    </w:div>
    <w:div w:id="1387219167">
      <w:bodyDiv w:val="1"/>
      <w:marLeft w:val="0"/>
      <w:marRight w:val="0"/>
      <w:marTop w:val="0"/>
      <w:marBottom w:val="0"/>
      <w:divBdr>
        <w:top w:val="none" w:sz="0" w:space="0" w:color="auto"/>
        <w:left w:val="none" w:sz="0" w:space="0" w:color="auto"/>
        <w:bottom w:val="none" w:sz="0" w:space="0" w:color="auto"/>
        <w:right w:val="none" w:sz="0" w:space="0" w:color="auto"/>
      </w:divBdr>
    </w:div>
    <w:div w:id="1403256984">
      <w:bodyDiv w:val="1"/>
      <w:marLeft w:val="0"/>
      <w:marRight w:val="0"/>
      <w:marTop w:val="0"/>
      <w:marBottom w:val="0"/>
      <w:divBdr>
        <w:top w:val="none" w:sz="0" w:space="0" w:color="auto"/>
        <w:left w:val="none" w:sz="0" w:space="0" w:color="auto"/>
        <w:bottom w:val="none" w:sz="0" w:space="0" w:color="auto"/>
        <w:right w:val="none" w:sz="0" w:space="0" w:color="auto"/>
      </w:divBdr>
    </w:div>
    <w:div w:id="1419247762">
      <w:bodyDiv w:val="1"/>
      <w:marLeft w:val="0"/>
      <w:marRight w:val="0"/>
      <w:marTop w:val="0"/>
      <w:marBottom w:val="0"/>
      <w:divBdr>
        <w:top w:val="none" w:sz="0" w:space="0" w:color="auto"/>
        <w:left w:val="none" w:sz="0" w:space="0" w:color="auto"/>
        <w:bottom w:val="none" w:sz="0" w:space="0" w:color="auto"/>
        <w:right w:val="none" w:sz="0" w:space="0" w:color="auto"/>
      </w:divBdr>
    </w:div>
    <w:div w:id="1452675645">
      <w:bodyDiv w:val="1"/>
      <w:marLeft w:val="0"/>
      <w:marRight w:val="0"/>
      <w:marTop w:val="0"/>
      <w:marBottom w:val="0"/>
      <w:divBdr>
        <w:top w:val="none" w:sz="0" w:space="0" w:color="auto"/>
        <w:left w:val="none" w:sz="0" w:space="0" w:color="auto"/>
        <w:bottom w:val="none" w:sz="0" w:space="0" w:color="auto"/>
        <w:right w:val="none" w:sz="0" w:space="0" w:color="auto"/>
      </w:divBdr>
    </w:div>
    <w:div w:id="1485708063">
      <w:bodyDiv w:val="1"/>
      <w:marLeft w:val="0"/>
      <w:marRight w:val="0"/>
      <w:marTop w:val="0"/>
      <w:marBottom w:val="0"/>
      <w:divBdr>
        <w:top w:val="none" w:sz="0" w:space="0" w:color="auto"/>
        <w:left w:val="none" w:sz="0" w:space="0" w:color="auto"/>
        <w:bottom w:val="none" w:sz="0" w:space="0" w:color="auto"/>
        <w:right w:val="none" w:sz="0" w:space="0" w:color="auto"/>
      </w:divBdr>
    </w:div>
    <w:div w:id="1534725964">
      <w:bodyDiv w:val="1"/>
      <w:marLeft w:val="0"/>
      <w:marRight w:val="0"/>
      <w:marTop w:val="0"/>
      <w:marBottom w:val="0"/>
      <w:divBdr>
        <w:top w:val="none" w:sz="0" w:space="0" w:color="auto"/>
        <w:left w:val="none" w:sz="0" w:space="0" w:color="auto"/>
        <w:bottom w:val="none" w:sz="0" w:space="0" w:color="auto"/>
        <w:right w:val="none" w:sz="0" w:space="0" w:color="auto"/>
      </w:divBdr>
    </w:div>
    <w:div w:id="1557621721">
      <w:bodyDiv w:val="1"/>
      <w:marLeft w:val="0"/>
      <w:marRight w:val="0"/>
      <w:marTop w:val="0"/>
      <w:marBottom w:val="0"/>
      <w:divBdr>
        <w:top w:val="none" w:sz="0" w:space="0" w:color="auto"/>
        <w:left w:val="none" w:sz="0" w:space="0" w:color="auto"/>
        <w:bottom w:val="none" w:sz="0" w:space="0" w:color="auto"/>
        <w:right w:val="none" w:sz="0" w:space="0" w:color="auto"/>
      </w:divBdr>
    </w:div>
    <w:div w:id="1566913696">
      <w:bodyDiv w:val="1"/>
      <w:marLeft w:val="0"/>
      <w:marRight w:val="0"/>
      <w:marTop w:val="0"/>
      <w:marBottom w:val="0"/>
      <w:divBdr>
        <w:top w:val="none" w:sz="0" w:space="0" w:color="auto"/>
        <w:left w:val="none" w:sz="0" w:space="0" w:color="auto"/>
        <w:bottom w:val="none" w:sz="0" w:space="0" w:color="auto"/>
        <w:right w:val="none" w:sz="0" w:space="0" w:color="auto"/>
      </w:divBdr>
    </w:div>
    <w:div w:id="1569028132">
      <w:bodyDiv w:val="1"/>
      <w:marLeft w:val="0"/>
      <w:marRight w:val="0"/>
      <w:marTop w:val="0"/>
      <w:marBottom w:val="0"/>
      <w:divBdr>
        <w:top w:val="none" w:sz="0" w:space="0" w:color="auto"/>
        <w:left w:val="none" w:sz="0" w:space="0" w:color="auto"/>
        <w:bottom w:val="none" w:sz="0" w:space="0" w:color="auto"/>
        <w:right w:val="none" w:sz="0" w:space="0" w:color="auto"/>
      </w:divBdr>
    </w:div>
    <w:div w:id="1571235255">
      <w:bodyDiv w:val="1"/>
      <w:marLeft w:val="0"/>
      <w:marRight w:val="0"/>
      <w:marTop w:val="0"/>
      <w:marBottom w:val="0"/>
      <w:divBdr>
        <w:top w:val="none" w:sz="0" w:space="0" w:color="auto"/>
        <w:left w:val="none" w:sz="0" w:space="0" w:color="auto"/>
        <w:bottom w:val="none" w:sz="0" w:space="0" w:color="auto"/>
        <w:right w:val="none" w:sz="0" w:space="0" w:color="auto"/>
      </w:divBdr>
    </w:div>
    <w:div w:id="1633170106">
      <w:bodyDiv w:val="1"/>
      <w:marLeft w:val="0"/>
      <w:marRight w:val="0"/>
      <w:marTop w:val="0"/>
      <w:marBottom w:val="0"/>
      <w:divBdr>
        <w:top w:val="none" w:sz="0" w:space="0" w:color="auto"/>
        <w:left w:val="none" w:sz="0" w:space="0" w:color="auto"/>
        <w:bottom w:val="none" w:sz="0" w:space="0" w:color="auto"/>
        <w:right w:val="none" w:sz="0" w:space="0" w:color="auto"/>
      </w:divBdr>
    </w:div>
    <w:div w:id="1666783392">
      <w:bodyDiv w:val="1"/>
      <w:marLeft w:val="0"/>
      <w:marRight w:val="0"/>
      <w:marTop w:val="0"/>
      <w:marBottom w:val="0"/>
      <w:divBdr>
        <w:top w:val="none" w:sz="0" w:space="0" w:color="auto"/>
        <w:left w:val="none" w:sz="0" w:space="0" w:color="auto"/>
        <w:bottom w:val="none" w:sz="0" w:space="0" w:color="auto"/>
        <w:right w:val="none" w:sz="0" w:space="0" w:color="auto"/>
      </w:divBdr>
    </w:div>
    <w:div w:id="1686975904">
      <w:bodyDiv w:val="1"/>
      <w:marLeft w:val="0"/>
      <w:marRight w:val="0"/>
      <w:marTop w:val="0"/>
      <w:marBottom w:val="0"/>
      <w:divBdr>
        <w:top w:val="none" w:sz="0" w:space="0" w:color="auto"/>
        <w:left w:val="none" w:sz="0" w:space="0" w:color="auto"/>
        <w:bottom w:val="none" w:sz="0" w:space="0" w:color="auto"/>
        <w:right w:val="none" w:sz="0" w:space="0" w:color="auto"/>
      </w:divBdr>
    </w:div>
    <w:div w:id="1706786687">
      <w:bodyDiv w:val="1"/>
      <w:marLeft w:val="0"/>
      <w:marRight w:val="0"/>
      <w:marTop w:val="0"/>
      <w:marBottom w:val="0"/>
      <w:divBdr>
        <w:top w:val="none" w:sz="0" w:space="0" w:color="auto"/>
        <w:left w:val="none" w:sz="0" w:space="0" w:color="auto"/>
        <w:bottom w:val="none" w:sz="0" w:space="0" w:color="auto"/>
        <w:right w:val="none" w:sz="0" w:space="0" w:color="auto"/>
      </w:divBdr>
    </w:div>
    <w:div w:id="1717504379">
      <w:bodyDiv w:val="1"/>
      <w:marLeft w:val="0"/>
      <w:marRight w:val="0"/>
      <w:marTop w:val="0"/>
      <w:marBottom w:val="0"/>
      <w:divBdr>
        <w:top w:val="none" w:sz="0" w:space="0" w:color="auto"/>
        <w:left w:val="none" w:sz="0" w:space="0" w:color="auto"/>
        <w:bottom w:val="none" w:sz="0" w:space="0" w:color="auto"/>
        <w:right w:val="none" w:sz="0" w:space="0" w:color="auto"/>
      </w:divBdr>
    </w:div>
    <w:div w:id="1718552337">
      <w:bodyDiv w:val="1"/>
      <w:marLeft w:val="0"/>
      <w:marRight w:val="0"/>
      <w:marTop w:val="0"/>
      <w:marBottom w:val="0"/>
      <w:divBdr>
        <w:top w:val="none" w:sz="0" w:space="0" w:color="auto"/>
        <w:left w:val="none" w:sz="0" w:space="0" w:color="auto"/>
        <w:bottom w:val="none" w:sz="0" w:space="0" w:color="auto"/>
        <w:right w:val="none" w:sz="0" w:space="0" w:color="auto"/>
      </w:divBdr>
    </w:div>
    <w:div w:id="1778602361">
      <w:bodyDiv w:val="1"/>
      <w:marLeft w:val="0"/>
      <w:marRight w:val="0"/>
      <w:marTop w:val="0"/>
      <w:marBottom w:val="0"/>
      <w:divBdr>
        <w:top w:val="none" w:sz="0" w:space="0" w:color="auto"/>
        <w:left w:val="none" w:sz="0" w:space="0" w:color="auto"/>
        <w:bottom w:val="none" w:sz="0" w:space="0" w:color="auto"/>
        <w:right w:val="none" w:sz="0" w:space="0" w:color="auto"/>
      </w:divBdr>
    </w:div>
    <w:div w:id="1804958125">
      <w:bodyDiv w:val="1"/>
      <w:marLeft w:val="0"/>
      <w:marRight w:val="0"/>
      <w:marTop w:val="0"/>
      <w:marBottom w:val="0"/>
      <w:divBdr>
        <w:top w:val="none" w:sz="0" w:space="0" w:color="auto"/>
        <w:left w:val="none" w:sz="0" w:space="0" w:color="auto"/>
        <w:bottom w:val="none" w:sz="0" w:space="0" w:color="auto"/>
        <w:right w:val="none" w:sz="0" w:space="0" w:color="auto"/>
      </w:divBdr>
    </w:div>
    <w:div w:id="1806435329">
      <w:bodyDiv w:val="1"/>
      <w:marLeft w:val="0"/>
      <w:marRight w:val="0"/>
      <w:marTop w:val="0"/>
      <w:marBottom w:val="0"/>
      <w:divBdr>
        <w:top w:val="none" w:sz="0" w:space="0" w:color="auto"/>
        <w:left w:val="none" w:sz="0" w:space="0" w:color="auto"/>
        <w:bottom w:val="none" w:sz="0" w:space="0" w:color="auto"/>
        <w:right w:val="none" w:sz="0" w:space="0" w:color="auto"/>
      </w:divBdr>
    </w:div>
    <w:div w:id="1841920251">
      <w:bodyDiv w:val="1"/>
      <w:marLeft w:val="0"/>
      <w:marRight w:val="0"/>
      <w:marTop w:val="0"/>
      <w:marBottom w:val="0"/>
      <w:divBdr>
        <w:top w:val="none" w:sz="0" w:space="0" w:color="auto"/>
        <w:left w:val="none" w:sz="0" w:space="0" w:color="auto"/>
        <w:bottom w:val="none" w:sz="0" w:space="0" w:color="auto"/>
        <w:right w:val="none" w:sz="0" w:space="0" w:color="auto"/>
      </w:divBdr>
    </w:div>
    <w:div w:id="1843660379">
      <w:bodyDiv w:val="1"/>
      <w:marLeft w:val="0"/>
      <w:marRight w:val="0"/>
      <w:marTop w:val="0"/>
      <w:marBottom w:val="0"/>
      <w:divBdr>
        <w:top w:val="none" w:sz="0" w:space="0" w:color="auto"/>
        <w:left w:val="none" w:sz="0" w:space="0" w:color="auto"/>
        <w:bottom w:val="none" w:sz="0" w:space="0" w:color="auto"/>
        <w:right w:val="none" w:sz="0" w:space="0" w:color="auto"/>
      </w:divBdr>
    </w:div>
    <w:div w:id="1844003938">
      <w:bodyDiv w:val="1"/>
      <w:marLeft w:val="0"/>
      <w:marRight w:val="0"/>
      <w:marTop w:val="0"/>
      <w:marBottom w:val="0"/>
      <w:divBdr>
        <w:top w:val="none" w:sz="0" w:space="0" w:color="auto"/>
        <w:left w:val="none" w:sz="0" w:space="0" w:color="auto"/>
        <w:bottom w:val="none" w:sz="0" w:space="0" w:color="auto"/>
        <w:right w:val="none" w:sz="0" w:space="0" w:color="auto"/>
      </w:divBdr>
    </w:div>
    <w:div w:id="1857691891">
      <w:bodyDiv w:val="1"/>
      <w:marLeft w:val="0"/>
      <w:marRight w:val="0"/>
      <w:marTop w:val="0"/>
      <w:marBottom w:val="0"/>
      <w:divBdr>
        <w:top w:val="none" w:sz="0" w:space="0" w:color="auto"/>
        <w:left w:val="none" w:sz="0" w:space="0" w:color="auto"/>
        <w:bottom w:val="none" w:sz="0" w:space="0" w:color="auto"/>
        <w:right w:val="none" w:sz="0" w:space="0" w:color="auto"/>
      </w:divBdr>
    </w:div>
    <w:div w:id="1863934268">
      <w:bodyDiv w:val="1"/>
      <w:marLeft w:val="0"/>
      <w:marRight w:val="0"/>
      <w:marTop w:val="0"/>
      <w:marBottom w:val="0"/>
      <w:divBdr>
        <w:top w:val="none" w:sz="0" w:space="0" w:color="auto"/>
        <w:left w:val="none" w:sz="0" w:space="0" w:color="auto"/>
        <w:bottom w:val="none" w:sz="0" w:space="0" w:color="auto"/>
        <w:right w:val="none" w:sz="0" w:space="0" w:color="auto"/>
      </w:divBdr>
    </w:div>
    <w:div w:id="1887597755">
      <w:bodyDiv w:val="1"/>
      <w:marLeft w:val="0"/>
      <w:marRight w:val="0"/>
      <w:marTop w:val="0"/>
      <w:marBottom w:val="0"/>
      <w:divBdr>
        <w:top w:val="none" w:sz="0" w:space="0" w:color="auto"/>
        <w:left w:val="none" w:sz="0" w:space="0" w:color="auto"/>
        <w:bottom w:val="none" w:sz="0" w:space="0" w:color="auto"/>
        <w:right w:val="none" w:sz="0" w:space="0" w:color="auto"/>
      </w:divBdr>
    </w:div>
    <w:div w:id="1901479696">
      <w:bodyDiv w:val="1"/>
      <w:marLeft w:val="0"/>
      <w:marRight w:val="0"/>
      <w:marTop w:val="0"/>
      <w:marBottom w:val="0"/>
      <w:divBdr>
        <w:top w:val="none" w:sz="0" w:space="0" w:color="auto"/>
        <w:left w:val="none" w:sz="0" w:space="0" w:color="auto"/>
        <w:bottom w:val="none" w:sz="0" w:space="0" w:color="auto"/>
        <w:right w:val="none" w:sz="0" w:space="0" w:color="auto"/>
      </w:divBdr>
    </w:div>
    <w:div w:id="1933197909">
      <w:bodyDiv w:val="1"/>
      <w:marLeft w:val="0"/>
      <w:marRight w:val="0"/>
      <w:marTop w:val="0"/>
      <w:marBottom w:val="0"/>
      <w:divBdr>
        <w:top w:val="none" w:sz="0" w:space="0" w:color="auto"/>
        <w:left w:val="none" w:sz="0" w:space="0" w:color="auto"/>
        <w:bottom w:val="none" w:sz="0" w:space="0" w:color="auto"/>
        <w:right w:val="none" w:sz="0" w:space="0" w:color="auto"/>
      </w:divBdr>
    </w:div>
    <w:div w:id="1945191915">
      <w:bodyDiv w:val="1"/>
      <w:marLeft w:val="0"/>
      <w:marRight w:val="0"/>
      <w:marTop w:val="0"/>
      <w:marBottom w:val="0"/>
      <w:divBdr>
        <w:top w:val="none" w:sz="0" w:space="0" w:color="auto"/>
        <w:left w:val="none" w:sz="0" w:space="0" w:color="auto"/>
        <w:bottom w:val="none" w:sz="0" w:space="0" w:color="auto"/>
        <w:right w:val="none" w:sz="0" w:space="0" w:color="auto"/>
      </w:divBdr>
    </w:div>
    <w:div w:id="1959681894">
      <w:bodyDiv w:val="1"/>
      <w:marLeft w:val="0"/>
      <w:marRight w:val="0"/>
      <w:marTop w:val="0"/>
      <w:marBottom w:val="0"/>
      <w:divBdr>
        <w:top w:val="none" w:sz="0" w:space="0" w:color="auto"/>
        <w:left w:val="none" w:sz="0" w:space="0" w:color="auto"/>
        <w:bottom w:val="none" w:sz="0" w:space="0" w:color="auto"/>
        <w:right w:val="none" w:sz="0" w:space="0" w:color="auto"/>
      </w:divBdr>
    </w:div>
    <w:div w:id="2024432686">
      <w:bodyDiv w:val="1"/>
      <w:marLeft w:val="0"/>
      <w:marRight w:val="0"/>
      <w:marTop w:val="0"/>
      <w:marBottom w:val="0"/>
      <w:divBdr>
        <w:top w:val="none" w:sz="0" w:space="0" w:color="auto"/>
        <w:left w:val="none" w:sz="0" w:space="0" w:color="auto"/>
        <w:bottom w:val="none" w:sz="0" w:space="0" w:color="auto"/>
        <w:right w:val="none" w:sz="0" w:space="0" w:color="auto"/>
      </w:divBdr>
    </w:div>
    <w:div w:id="2028020263">
      <w:bodyDiv w:val="1"/>
      <w:marLeft w:val="0"/>
      <w:marRight w:val="0"/>
      <w:marTop w:val="0"/>
      <w:marBottom w:val="0"/>
      <w:divBdr>
        <w:top w:val="none" w:sz="0" w:space="0" w:color="auto"/>
        <w:left w:val="none" w:sz="0" w:space="0" w:color="auto"/>
        <w:bottom w:val="none" w:sz="0" w:space="0" w:color="auto"/>
        <w:right w:val="none" w:sz="0" w:space="0" w:color="auto"/>
      </w:divBdr>
    </w:div>
    <w:div w:id="2031687692">
      <w:bodyDiv w:val="1"/>
      <w:marLeft w:val="0"/>
      <w:marRight w:val="0"/>
      <w:marTop w:val="0"/>
      <w:marBottom w:val="0"/>
      <w:divBdr>
        <w:top w:val="none" w:sz="0" w:space="0" w:color="auto"/>
        <w:left w:val="none" w:sz="0" w:space="0" w:color="auto"/>
        <w:bottom w:val="none" w:sz="0" w:space="0" w:color="auto"/>
        <w:right w:val="none" w:sz="0" w:space="0" w:color="auto"/>
      </w:divBdr>
    </w:div>
    <w:div w:id="2038658179">
      <w:bodyDiv w:val="1"/>
      <w:marLeft w:val="0"/>
      <w:marRight w:val="0"/>
      <w:marTop w:val="0"/>
      <w:marBottom w:val="0"/>
      <w:divBdr>
        <w:top w:val="none" w:sz="0" w:space="0" w:color="auto"/>
        <w:left w:val="none" w:sz="0" w:space="0" w:color="auto"/>
        <w:bottom w:val="none" w:sz="0" w:space="0" w:color="auto"/>
        <w:right w:val="none" w:sz="0" w:space="0" w:color="auto"/>
      </w:divBdr>
    </w:div>
    <w:div w:id="2040665194">
      <w:bodyDiv w:val="1"/>
      <w:marLeft w:val="0"/>
      <w:marRight w:val="0"/>
      <w:marTop w:val="0"/>
      <w:marBottom w:val="0"/>
      <w:divBdr>
        <w:top w:val="none" w:sz="0" w:space="0" w:color="auto"/>
        <w:left w:val="none" w:sz="0" w:space="0" w:color="auto"/>
        <w:bottom w:val="none" w:sz="0" w:space="0" w:color="auto"/>
        <w:right w:val="none" w:sz="0" w:space="0" w:color="auto"/>
      </w:divBdr>
    </w:div>
    <w:div w:id="2048603563">
      <w:bodyDiv w:val="1"/>
      <w:marLeft w:val="0"/>
      <w:marRight w:val="0"/>
      <w:marTop w:val="0"/>
      <w:marBottom w:val="0"/>
      <w:divBdr>
        <w:top w:val="none" w:sz="0" w:space="0" w:color="auto"/>
        <w:left w:val="none" w:sz="0" w:space="0" w:color="auto"/>
        <w:bottom w:val="none" w:sz="0" w:space="0" w:color="auto"/>
        <w:right w:val="none" w:sz="0" w:space="0" w:color="auto"/>
      </w:divBdr>
    </w:div>
    <w:div w:id="2055080298">
      <w:bodyDiv w:val="1"/>
      <w:marLeft w:val="0"/>
      <w:marRight w:val="0"/>
      <w:marTop w:val="0"/>
      <w:marBottom w:val="0"/>
      <w:divBdr>
        <w:top w:val="none" w:sz="0" w:space="0" w:color="auto"/>
        <w:left w:val="none" w:sz="0" w:space="0" w:color="auto"/>
        <w:bottom w:val="none" w:sz="0" w:space="0" w:color="auto"/>
        <w:right w:val="none" w:sz="0" w:space="0" w:color="auto"/>
      </w:divBdr>
    </w:div>
    <w:div w:id="2065373902">
      <w:bodyDiv w:val="1"/>
      <w:marLeft w:val="0"/>
      <w:marRight w:val="0"/>
      <w:marTop w:val="0"/>
      <w:marBottom w:val="0"/>
      <w:divBdr>
        <w:top w:val="none" w:sz="0" w:space="0" w:color="auto"/>
        <w:left w:val="none" w:sz="0" w:space="0" w:color="auto"/>
        <w:bottom w:val="none" w:sz="0" w:space="0" w:color="auto"/>
        <w:right w:val="none" w:sz="0" w:space="0" w:color="auto"/>
      </w:divBdr>
    </w:div>
    <w:div w:id="2070760061">
      <w:bodyDiv w:val="1"/>
      <w:marLeft w:val="0"/>
      <w:marRight w:val="0"/>
      <w:marTop w:val="0"/>
      <w:marBottom w:val="0"/>
      <w:divBdr>
        <w:top w:val="none" w:sz="0" w:space="0" w:color="auto"/>
        <w:left w:val="none" w:sz="0" w:space="0" w:color="auto"/>
        <w:bottom w:val="none" w:sz="0" w:space="0" w:color="auto"/>
        <w:right w:val="none" w:sz="0" w:space="0" w:color="auto"/>
      </w:divBdr>
    </w:div>
    <w:div w:id="2077821787">
      <w:bodyDiv w:val="1"/>
      <w:marLeft w:val="0"/>
      <w:marRight w:val="0"/>
      <w:marTop w:val="0"/>
      <w:marBottom w:val="0"/>
      <w:divBdr>
        <w:top w:val="none" w:sz="0" w:space="0" w:color="auto"/>
        <w:left w:val="none" w:sz="0" w:space="0" w:color="auto"/>
        <w:bottom w:val="none" w:sz="0" w:space="0" w:color="auto"/>
        <w:right w:val="none" w:sz="0" w:space="0" w:color="auto"/>
      </w:divBdr>
    </w:div>
    <w:div w:id="2085565516">
      <w:bodyDiv w:val="1"/>
      <w:marLeft w:val="0"/>
      <w:marRight w:val="0"/>
      <w:marTop w:val="0"/>
      <w:marBottom w:val="0"/>
      <w:divBdr>
        <w:top w:val="none" w:sz="0" w:space="0" w:color="auto"/>
        <w:left w:val="none" w:sz="0" w:space="0" w:color="auto"/>
        <w:bottom w:val="none" w:sz="0" w:space="0" w:color="auto"/>
        <w:right w:val="none" w:sz="0" w:space="0" w:color="auto"/>
      </w:divBdr>
    </w:div>
    <w:div w:id="2090612319">
      <w:bodyDiv w:val="1"/>
      <w:marLeft w:val="0"/>
      <w:marRight w:val="0"/>
      <w:marTop w:val="0"/>
      <w:marBottom w:val="0"/>
      <w:divBdr>
        <w:top w:val="none" w:sz="0" w:space="0" w:color="auto"/>
        <w:left w:val="none" w:sz="0" w:space="0" w:color="auto"/>
        <w:bottom w:val="none" w:sz="0" w:space="0" w:color="auto"/>
        <w:right w:val="none" w:sz="0" w:space="0" w:color="auto"/>
      </w:divBdr>
    </w:div>
    <w:div w:id="211327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13656-EFA5-4F01-8A89-814BB1569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19</Pages>
  <Words>5941</Words>
  <Characters>35650</Characters>
  <Application>Microsoft Office Word</Application>
  <DocSecurity>0</DocSecurity>
  <Lines>297</Lines>
  <Paragraphs>83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Tarwacki</dc:creator>
  <cp:keywords/>
  <dc:description/>
  <cp:lastModifiedBy>Artur Tarwacki</cp:lastModifiedBy>
  <cp:revision>1175</cp:revision>
  <cp:lastPrinted>2025-08-15T22:23:00Z</cp:lastPrinted>
  <dcterms:created xsi:type="dcterms:W3CDTF">2023-05-27T22:58:00Z</dcterms:created>
  <dcterms:modified xsi:type="dcterms:W3CDTF">2026-03-31T19:20:00Z</dcterms:modified>
</cp:coreProperties>
</file>