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666" w:rsidRDefault="00FF7666" w:rsidP="00FF7666">
      <w:pPr>
        <w:spacing w:after="0"/>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(87)</w:t>
      </w:r>
    </w:p>
    <w:p w:rsidR="00B95CBC" w:rsidRPr="00EC231A" w:rsidRDefault="00B95CBC" w:rsidP="00D34C69">
      <w:pPr>
        <w:rPr>
          <w:rFonts w:ascii="Times New Roman" w:hAnsi="Times New Roman" w:cs="Times New Roman"/>
          <w:b/>
          <w:sz w:val="24"/>
          <w:szCs w:val="24"/>
        </w:rPr>
      </w:pPr>
    </w:p>
    <w:p w:rsidR="00B95CBC" w:rsidRPr="00EC231A" w:rsidRDefault="00B95CBC" w:rsidP="00B95CBC">
      <w:pPr>
        <w:spacing w:after="0" w:line="240" w:lineRule="auto"/>
        <w:jc w:val="center"/>
        <w:rPr>
          <w:rFonts w:ascii="Times New Roman" w:hAnsi="Times New Roman" w:cs="Times New Roman"/>
          <w:b/>
          <w:sz w:val="24"/>
          <w:szCs w:val="24"/>
        </w:rPr>
      </w:pPr>
    </w:p>
    <w:p w:rsidR="00B95CBC" w:rsidRPr="00EC231A" w:rsidRDefault="00B95CBC" w:rsidP="00B95CBC">
      <w:pPr>
        <w:spacing w:after="0" w:line="240" w:lineRule="auto"/>
        <w:jc w:val="center"/>
        <w:rPr>
          <w:rFonts w:ascii="Times New Roman" w:hAnsi="Times New Roman" w:cs="Times New Roman"/>
          <w:b/>
          <w:sz w:val="24"/>
          <w:szCs w:val="24"/>
        </w:rPr>
      </w:pPr>
    </w:p>
    <w:p w:rsidR="00B95CBC" w:rsidRPr="00EC231A" w:rsidRDefault="00B95CBC" w:rsidP="00B95CBC">
      <w:pPr>
        <w:spacing w:after="0" w:line="240" w:lineRule="auto"/>
        <w:jc w:val="center"/>
        <w:rPr>
          <w:rFonts w:ascii="Times New Roman" w:hAnsi="Times New Roman" w:cs="Times New Roman"/>
          <w:b/>
          <w:sz w:val="24"/>
          <w:szCs w:val="24"/>
        </w:rPr>
      </w:pPr>
      <w:r w:rsidRPr="00EC231A">
        <w:rPr>
          <w:rFonts w:ascii="Times New Roman" w:hAnsi="Times New Roman" w:cs="Times New Roman"/>
          <w:b/>
          <w:sz w:val="24"/>
          <w:szCs w:val="24"/>
        </w:rPr>
        <w:t>ADAMS    FARMS     (PRIVATE)     LIMITED</w:t>
      </w:r>
    </w:p>
    <w:p w:rsidR="00B95CBC" w:rsidRPr="00EC231A" w:rsidRDefault="00B95CBC" w:rsidP="00B95CBC">
      <w:pPr>
        <w:spacing w:after="0" w:line="240" w:lineRule="auto"/>
        <w:ind w:left="3600" w:firstLine="720"/>
        <w:rPr>
          <w:rFonts w:ascii="Times New Roman" w:hAnsi="Times New Roman" w:cs="Times New Roman"/>
          <w:b/>
          <w:sz w:val="24"/>
          <w:szCs w:val="24"/>
        </w:rPr>
      </w:pPr>
      <w:r w:rsidRPr="00EC231A">
        <w:rPr>
          <w:rFonts w:ascii="Times New Roman" w:hAnsi="Times New Roman" w:cs="Times New Roman"/>
          <w:b/>
          <w:sz w:val="24"/>
          <w:szCs w:val="24"/>
        </w:rPr>
        <w:t>v</w:t>
      </w:r>
    </w:p>
    <w:p w:rsidR="00B95CBC" w:rsidRPr="00EC231A" w:rsidRDefault="00B95CBC" w:rsidP="00B95CBC">
      <w:pPr>
        <w:spacing w:after="0" w:line="240" w:lineRule="auto"/>
        <w:jc w:val="center"/>
        <w:rPr>
          <w:rFonts w:ascii="Times New Roman" w:hAnsi="Times New Roman" w:cs="Times New Roman"/>
          <w:b/>
          <w:sz w:val="24"/>
          <w:szCs w:val="24"/>
        </w:rPr>
      </w:pPr>
      <w:r w:rsidRPr="00EC231A">
        <w:rPr>
          <w:rFonts w:ascii="Times New Roman" w:hAnsi="Times New Roman" w:cs="Times New Roman"/>
          <w:b/>
          <w:sz w:val="24"/>
          <w:szCs w:val="24"/>
        </w:rPr>
        <w:t>(1)     THE     DEPUTY     SHERIFF     MARONDERA     (2)     ZB     BANK     LIMITED     (3)     WILMESSE     FARMING     ENTERPRISES     (PRIVATE)     LIMITED     (4)     FREDERICK     CHRISTIAN     MULLER     (5)     KARA     CHARLENE     MULLER     (6)     GOLD     DRIVEN     INVESTMENTS     (PRIVATE)     LIMITED</w:t>
      </w: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B95CBC" w:rsidP="00B95CBC">
      <w:pPr>
        <w:spacing w:after="0" w:line="276" w:lineRule="auto"/>
        <w:jc w:val="both"/>
        <w:rPr>
          <w:rFonts w:ascii="Times New Roman" w:hAnsi="Times New Roman" w:cs="Times New Roman"/>
          <w:sz w:val="24"/>
          <w:szCs w:val="24"/>
        </w:rPr>
      </w:pPr>
      <w:r w:rsidRPr="00EC231A">
        <w:rPr>
          <w:rFonts w:ascii="Times New Roman" w:hAnsi="Times New Roman" w:cs="Times New Roman"/>
          <w:sz w:val="24"/>
          <w:szCs w:val="24"/>
        </w:rPr>
        <w:t xml:space="preserve"> </w:t>
      </w:r>
    </w:p>
    <w:p w:rsidR="00B95CBC" w:rsidRPr="00EC231A" w:rsidRDefault="00B95CBC" w:rsidP="00B95CBC">
      <w:pPr>
        <w:spacing w:after="0" w:line="276" w:lineRule="auto"/>
        <w:jc w:val="both"/>
        <w:rPr>
          <w:rFonts w:ascii="Times New Roman" w:hAnsi="Times New Roman" w:cs="Times New Roman"/>
          <w:sz w:val="24"/>
          <w:szCs w:val="24"/>
        </w:rPr>
      </w:pPr>
    </w:p>
    <w:p w:rsidR="00B95CBC" w:rsidRPr="00EC231A" w:rsidRDefault="00B95CBC" w:rsidP="00B95CBC">
      <w:pPr>
        <w:spacing w:after="0" w:line="240" w:lineRule="auto"/>
        <w:jc w:val="both"/>
        <w:rPr>
          <w:rFonts w:ascii="Times New Roman" w:hAnsi="Times New Roman" w:cs="Times New Roman"/>
          <w:b/>
          <w:sz w:val="24"/>
          <w:szCs w:val="24"/>
        </w:rPr>
      </w:pPr>
      <w:r w:rsidRPr="00EC231A">
        <w:rPr>
          <w:rFonts w:ascii="Times New Roman" w:hAnsi="Times New Roman" w:cs="Times New Roman"/>
          <w:b/>
          <w:sz w:val="24"/>
          <w:szCs w:val="24"/>
        </w:rPr>
        <w:t>SUPREME COURT OF ZIMBABWE</w:t>
      </w:r>
    </w:p>
    <w:p w:rsidR="00B95CBC" w:rsidRPr="00EC231A" w:rsidRDefault="00B95CBC" w:rsidP="00B95CBC">
      <w:pPr>
        <w:spacing w:after="0" w:line="240" w:lineRule="auto"/>
        <w:jc w:val="both"/>
        <w:rPr>
          <w:rFonts w:ascii="Times New Roman" w:hAnsi="Times New Roman" w:cs="Times New Roman"/>
          <w:b/>
          <w:sz w:val="24"/>
          <w:szCs w:val="24"/>
        </w:rPr>
      </w:pPr>
      <w:r w:rsidRPr="00EC231A">
        <w:rPr>
          <w:rFonts w:ascii="Times New Roman" w:hAnsi="Times New Roman" w:cs="Times New Roman"/>
          <w:b/>
          <w:sz w:val="24"/>
          <w:szCs w:val="24"/>
        </w:rPr>
        <w:t xml:space="preserve">GOWORA JA, PATEL JA &amp; BERE JA </w:t>
      </w:r>
    </w:p>
    <w:p w:rsidR="00B95CBC" w:rsidRPr="00EC231A" w:rsidRDefault="00B95CBC" w:rsidP="00B95CBC">
      <w:pPr>
        <w:spacing w:after="0" w:line="240" w:lineRule="auto"/>
        <w:jc w:val="both"/>
        <w:rPr>
          <w:rFonts w:ascii="Times New Roman" w:hAnsi="Times New Roman" w:cs="Times New Roman"/>
          <w:b/>
          <w:sz w:val="24"/>
          <w:szCs w:val="24"/>
        </w:rPr>
      </w:pPr>
      <w:r w:rsidRPr="00EC231A">
        <w:rPr>
          <w:rFonts w:ascii="Times New Roman" w:hAnsi="Times New Roman" w:cs="Times New Roman"/>
          <w:b/>
          <w:sz w:val="24"/>
          <w:szCs w:val="24"/>
        </w:rPr>
        <w:t>HARARE: NOVEMBER 19, 2018</w:t>
      </w: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B95CBC" w:rsidP="00B95CBC">
      <w:pPr>
        <w:spacing w:after="0" w:line="480" w:lineRule="auto"/>
        <w:jc w:val="both"/>
        <w:rPr>
          <w:rFonts w:ascii="Times New Roman" w:hAnsi="Times New Roman" w:cs="Times New Roman"/>
          <w:sz w:val="24"/>
          <w:szCs w:val="24"/>
        </w:rPr>
      </w:pPr>
      <w:r w:rsidRPr="00EC231A">
        <w:rPr>
          <w:rFonts w:ascii="Times New Roman" w:hAnsi="Times New Roman" w:cs="Times New Roman"/>
          <w:i/>
          <w:sz w:val="24"/>
          <w:szCs w:val="24"/>
        </w:rPr>
        <w:t>J. Woods</w:t>
      </w:r>
      <w:r w:rsidRPr="00EC231A">
        <w:rPr>
          <w:rFonts w:ascii="Times New Roman" w:hAnsi="Times New Roman" w:cs="Times New Roman"/>
          <w:sz w:val="24"/>
          <w:szCs w:val="24"/>
        </w:rPr>
        <w:t xml:space="preserve">, for the appellant </w:t>
      </w:r>
    </w:p>
    <w:p w:rsidR="00B95CBC" w:rsidRPr="00EC231A" w:rsidRDefault="00B95CBC" w:rsidP="00B95CBC">
      <w:pPr>
        <w:spacing w:after="0" w:line="480" w:lineRule="auto"/>
        <w:jc w:val="both"/>
        <w:rPr>
          <w:rFonts w:ascii="Times New Roman" w:hAnsi="Times New Roman" w:cs="Times New Roman"/>
          <w:sz w:val="24"/>
          <w:szCs w:val="24"/>
        </w:rPr>
      </w:pPr>
      <w:r w:rsidRPr="00EC231A">
        <w:rPr>
          <w:rFonts w:ascii="Times New Roman" w:hAnsi="Times New Roman" w:cs="Times New Roman"/>
          <w:i/>
          <w:sz w:val="24"/>
          <w:szCs w:val="24"/>
        </w:rPr>
        <w:t>B. Sadowera</w:t>
      </w:r>
      <w:r w:rsidRPr="00EC231A">
        <w:rPr>
          <w:rFonts w:ascii="Times New Roman" w:hAnsi="Times New Roman" w:cs="Times New Roman"/>
          <w:sz w:val="24"/>
          <w:szCs w:val="24"/>
        </w:rPr>
        <w:t>, for the first respondent</w:t>
      </w:r>
    </w:p>
    <w:p w:rsidR="00B95CBC" w:rsidRPr="00EC231A" w:rsidRDefault="00B95CBC" w:rsidP="00B95CBC">
      <w:pPr>
        <w:spacing w:after="0" w:line="480" w:lineRule="auto"/>
        <w:jc w:val="both"/>
        <w:rPr>
          <w:rFonts w:ascii="Times New Roman" w:hAnsi="Times New Roman" w:cs="Times New Roman"/>
          <w:sz w:val="24"/>
          <w:szCs w:val="24"/>
        </w:rPr>
      </w:pPr>
      <w:r w:rsidRPr="00EC231A">
        <w:rPr>
          <w:rFonts w:ascii="Times New Roman" w:hAnsi="Times New Roman" w:cs="Times New Roman"/>
          <w:i/>
          <w:sz w:val="24"/>
          <w:szCs w:val="24"/>
        </w:rPr>
        <w:t>S. Muzondiwa</w:t>
      </w:r>
      <w:r w:rsidRPr="00EC231A">
        <w:rPr>
          <w:rFonts w:ascii="Times New Roman" w:hAnsi="Times New Roman" w:cs="Times New Roman"/>
          <w:sz w:val="24"/>
          <w:szCs w:val="24"/>
        </w:rPr>
        <w:t xml:space="preserve">, for the second respondent </w:t>
      </w:r>
    </w:p>
    <w:p w:rsidR="00B95CBC" w:rsidRPr="00EC231A" w:rsidRDefault="00B95CBC" w:rsidP="00B95CBC">
      <w:pPr>
        <w:spacing w:after="0" w:line="480" w:lineRule="auto"/>
        <w:jc w:val="both"/>
        <w:rPr>
          <w:rFonts w:ascii="Times New Roman" w:hAnsi="Times New Roman" w:cs="Times New Roman"/>
          <w:sz w:val="24"/>
          <w:szCs w:val="24"/>
        </w:rPr>
      </w:pPr>
      <w:r w:rsidRPr="00EC231A">
        <w:rPr>
          <w:rFonts w:ascii="Times New Roman" w:hAnsi="Times New Roman" w:cs="Times New Roman"/>
          <w:sz w:val="24"/>
          <w:szCs w:val="24"/>
        </w:rPr>
        <w:t>No appearance for the third to the sixth respondents</w:t>
      </w:r>
    </w:p>
    <w:p w:rsidR="00B95CBC" w:rsidRPr="00EC231A" w:rsidRDefault="00B95CBC" w:rsidP="00B95CBC">
      <w:pPr>
        <w:spacing w:after="0" w:line="360" w:lineRule="auto"/>
        <w:jc w:val="both"/>
        <w:rPr>
          <w:rFonts w:ascii="Times New Roman" w:hAnsi="Times New Roman" w:cs="Times New Roman"/>
          <w:sz w:val="24"/>
          <w:szCs w:val="24"/>
        </w:rPr>
      </w:pPr>
    </w:p>
    <w:p w:rsidR="00B95CBC" w:rsidRPr="00EC231A" w:rsidRDefault="00B95CBC" w:rsidP="00B95CBC">
      <w:pPr>
        <w:tabs>
          <w:tab w:val="left" w:pos="2190"/>
        </w:tabs>
        <w:spacing w:after="0" w:line="360" w:lineRule="auto"/>
        <w:jc w:val="both"/>
        <w:rPr>
          <w:rFonts w:ascii="Times New Roman" w:hAnsi="Times New Roman" w:cs="Times New Roman"/>
          <w:sz w:val="24"/>
          <w:szCs w:val="24"/>
        </w:rPr>
      </w:pPr>
      <w:r w:rsidRPr="00EC231A">
        <w:rPr>
          <w:rFonts w:ascii="Times New Roman" w:hAnsi="Times New Roman" w:cs="Times New Roman"/>
          <w:sz w:val="24"/>
          <w:szCs w:val="24"/>
        </w:rPr>
        <w:tab/>
      </w: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b/>
          <w:sz w:val="24"/>
          <w:szCs w:val="24"/>
        </w:rPr>
        <w:t>GOWORA JA:</w:t>
      </w:r>
      <w:r w:rsidRPr="00EC231A">
        <w:rPr>
          <w:rFonts w:ascii="Times New Roman" w:hAnsi="Times New Roman" w:cs="Times New Roman"/>
          <w:sz w:val="24"/>
          <w:szCs w:val="24"/>
        </w:rPr>
        <w:t xml:space="preserve"> </w:t>
      </w:r>
      <w:r w:rsidRPr="00EC231A">
        <w:rPr>
          <w:rFonts w:ascii="Times New Roman" w:hAnsi="Times New Roman" w:cs="Times New Roman"/>
          <w:sz w:val="24"/>
          <w:szCs w:val="24"/>
        </w:rPr>
        <w:tab/>
        <w:t>This is an appeal against a judgment of the High Court which dismissed with costs an interpleader application brought by the appellant in respect of certain farming equipment attached for sale in execution by the first respondent at the instance of the second respondent. After hearing counsel in the matter we dismissed the appeal with costs and indicated that our reasons would follow in due course. Below are the reasons for judgment.</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lastRenderedPageBreak/>
        <w:t xml:space="preserve">On 14 October 2014 under Case No HC 880/12, the second respondent, (ZB Bank), obtained an order from the High Court for payment of certain specified sums against the third, fourth fifth and sixth respondents, which order was issued jointly and severally against all four. The debt was not settled and a writ was issued against the judgment debtors. </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On 28 September 2015, the first respondent, (The Deputy Sheriff), attached property in satisfaction of the writ. The return of service filed by the Deputy Sheriff states that the attachment was effected at Howick Farm, Headlands. The def</w:t>
      </w:r>
      <w:r w:rsidR="007B7435">
        <w:rPr>
          <w:rFonts w:ascii="Times New Roman" w:hAnsi="Times New Roman" w:cs="Times New Roman"/>
          <w:sz w:val="24"/>
          <w:szCs w:val="24"/>
        </w:rPr>
        <w:t>endant is described as Willemse </w:t>
      </w:r>
      <w:r w:rsidRPr="00EC231A">
        <w:rPr>
          <w:rFonts w:ascii="Times New Roman" w:hAnsi="Times New Roman" w:cs="Times New Roman"/>
          <w:sz w:val="24"/>
          <w:szCs w:val="24"/>
        </w:rPr>
        <w:t>Enterprises and 3 others. The return of service states that personal service was effected on the second defendant who accepted service on behalf of the first and third defendants. According to the pleadings, the defendants were Willemse Enterprises (Pvt) L</w:t>
      </w:r>
      <w:r w:rsidR="005B1D40">
        <w:rPr>
          <w:rFonts w:ascii="Times New Roman" w:hAnsi="Times New Roman" w:cs="Times New Roman"/>
          <w:sz w:val="24"/>
          <w:szCs w:val="24"/>
        </w:rPr>
        <w:t>td, Frederick </w:t>
      </w:r>
      <w:r w:rsidRPr="00EC231A">
        <w:rPr>
          <w:rFonts w:ascii="Times New Roman" w:hAnsi="Times New Roman" w:cs="Times New Roman"/>
          <w:sz w:val="24"/>
          <w:szCs w:val="24"/>
        </w:rPr>
        <w:t xml:space="preserve">Christiaan Muller, Kara Charlene Muller and Gold Driven Investments (Pvt) Ltd. </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EC231A"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On </w:t>
      </w:r>
      <w:r>
        <w:rPr>
          <w:rFonts w:ascii="Times New Roman" w:hAnsi="Times New Roman" w:cs="Times New Roman"/>
          <w:sz w:val="24"/>
          <w:szCs w:val="24"/>
        </w:rPr>
        <w:t>9</w:t>
      </w:r>
      <w:r w:rsidR="00B95CBC" w:rsidRPr="00EC231A">
        <w:rPr>
          <w:rFonts w:ascii="Times New Roman" w:hAnsi="Times New Roman" w:cs="Times New Roman"/>
          <w:sz w:val="24"/>
          <w:szCs w:val="24"/>
        </w:rPr>
        <w:t xml:space="preserve"> October 2015 the appellant filed with the Deputy Sheriff an affidavit laying claim to the property thus attached. In turn, the Deputy Sheriff instituted interpleader summons in terms of the rules. ZB Bank as judgment creditor opposed the application. </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The High Court dismissed the interpleader with appellant being ordered to pay the costs. The court reasoned that the appellant as claimant had failed to adduce any credible evidence in support of its claim that the attached property belonged to it. The court declined to accept an asset register produced by the appellant as constituting proof of ownership of the property in issue. The court found that the register was on a piece of paper. It was not on letter head which would </w:t>
      </w:r>
      <w:r w:rsidRPr="00EC231A">
        <w:rPr>
          <w:rFonts w:ascii="Times New Roman" w:hAnsi="Times New Roman" w:cs="Times New Roman"/>
          <w:sz w:val="24"/>
          <w:szCs w:val="24"/>
        </w:rPr>
        <w:lastRenderedPageBreak/>
        <w:t>have served to confirm its formality and authenticity. It was not dated and was unsupported by any other formality bringing its very existence into doubt.</w:t>
      </w: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The appellant was aggrieved and approached this Court on appeal on the following grounds:</w:t>
      </w:r>
    </w:p>
    <w:p w:rsidR="00B95CBC" w:rsidRPr="00EC231A" w:rsidRDefault="00B95CBC" w:rsidP="00B95CBC">
      <w:pPr>
        <w:pStyle w:val="ListParagraph"/>
        <w:numPr>
          <w:ilvl w:val="0"/>
          <w:numId w:val="1"/>
        </w:numPr>
        <w:spacing w:after="0" w:line="480" w:lineRule="auto"/>
        <w:ind w:left="714" w:hanging="357"/>
        <w:jc w:val="both"/>
        <w:rPr>
          <w:rFonts w:ascii="Times New Roman" w:hAnsi="Times New Roman" w:cs="Times New Roman"/>
          <w:sz w:val="24"/>
          <w:szCs w:val="24"/>
        </w:rPr>
      </w:pPr>
      <w:r w:rsidRPr="00EC231A">
        <w:rPr>
          <w:rFonts w:ascii="Times New Roman" w:hAnsi="Times New Roman" w:cs="Times New Roman"/>
          <w:sz w:val="24"/>
          <w:szCs w:val="24"/>
        </w:rPr>
        <w:t xml:space="preserve">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erred in finding that there was a dispute of fact given the first respondent’s failure to take issue with the assertion by the appellant that the property in question had been attached at Springs Farm, alternatively, erred in finding that the dispute could be resolved in favour of the first respondent on the papers.</w:t>
      </w:r>
    </w:p>
    <w:p w:rsidR="00B95CBC" w:rsidRPr="00EC231A" w:rsidRDefault="00B95CBC" w:rsidP="00B95CBC">
      <w:pPr>
        <w:pStyle w:val="ListParagraph"/>
        <w:numPr>
          <w:ilvl w:val="0"/>
          <w:numId w:val="1"/>
        </w:numPr>
        <w:spacing w:after="0" w:line="480" w:lineRule="auto"/>
        <w:ind w:left="714" w:hanging="357"/>
        <w:jc w:val="both"/>
        <w:rPr>
          <w:rFonts w:ascii="Times New Roman" w:hAnsi="Times New Roman" w:cs="Times New Roman"/>
          <w:sz w:val="24"/>
          <w:szCs w:val="24"/>
        </w:rPr>
      </w:pPr>
      <w:r w:rsidRPr="00EC231A">
        <w:rPr>
          <w:rFonts w:ascii="Times New Roman" w:hAnsi="Times New Roman" w:cs="Times New Roman"/>
          <w:sz w:val="24"/>
          <w:szCs w:val="24"/>
        </w:rPr>
        <w:t xml:space="preserve">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erred in finding, in effect, that the second respondent could, and did, support the first respondent in his assertion as to where the attachment took place.</w:t>
      </w:r>
    </w:p>
    <w:p w:rsidR="00B95CBC" w:rsidRPr="00EC231A" w:rsidRDefault="00B95CBC" w:rsidP="00B95CBC">
      <w:pPr>
        <w:pStyle w:val="ListParagraph"/>
        <w:numPr>
          <w:ilvl w:val="0"/>
          <w:numId w:val="1"/>
        </w:numPr>
        <w:spacing w:after="0" w:line="480" w:lineRule="auto"/>
        <w:ind w:left="714" w:hanging="357"/>
        <w:jc w:val="both"/>
        <w:rPr>
          <w:rFonts w:ascii="Times New Roman" w:hAnsi="Times New Roman" w:cs="Times New Roman"/>
          <w:sz w:val="24"/>
          <w:szCs w:val="24"/>
        </w:rPr>
      </w:pPr>
      <w:r w:rsidRPr="00EC231A">
        <w:rPr>
          <w:rFonts w:ascii="Times New Roman" w:hAnsi="Times New Roman" w:cs="Times New Roman"/>
          <w:sz w:val="24"/>
          <w:szCs w:val="24"/>
        </w:rPr>
        <w:t xml:space="preserve">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erred in finding that the </w:t>
      </w:r>
      <w:r w:rsidRPr="00EC231A">
        <w:rPr>
          <w:rFonts w:ascii="Times New Roman" w:hAnsi="Times New Roman" w:cs="Times New Roman"/>
          <w:i/>
          <w:sz w:val="24"/>
          <w:szCs w:val="24"/>
        </w:rPr>
        <w:t>onus</w:t>
      </w:r>
      <w:r w:rsidRPr="00EC231A">
        <w:rPr>
          <w:rFonts w:ascii="Times New Roman" w:hAnsi="Times New Roman" w:cs="Times New Roman"/>
          <w:sz w:val="24"/>
          <w:szCs w:val="24"/>
        </w:rPr>
        <w:t xml:space="preserve"> was on the appellant to prove ownership of the attached property.</w:t>
      </w:r>
    </w:p>
    <w:p w:rsidR="00B95CBC" w:rsidRPr="00EC231A" w:rsidRDefault="00B95CBC" w:rsidP="00B95CBC">
      <w:pPr>
        <w:pStyle w:val="ListParagraph"/>
        <w:numPr>
          <w:ilvl w:val="0"/>
          <w:numId w:val="1"/>
        </w:numPr>
        <w:spacing w:after="0" w:line="480" w:lineRule="auto"/>
        <w:ind w:left="714" w:hanging="357"/>
        <w:jc w:val="both"/>
        <w:rPr>
          <w:rFonts w:ascii="Times New Roman" w:hAnsi="Times New Roman" w:cs="Times New Roman"/>
          <w:sz w:val="24"/>
          <w:szCs w:val="24"/>
        </w:rPr>
      </w:pPr>
      <w:r w:rsidRPr="00EC231A">
        <w:rPr>
          <w:rFonts w:ascii="Times New Roman" w:hAnsi="Times New Roman" w:cs="Times New Roman"/>
          <w:sz w:val="24"/>
          <w:szCs w:val="24"/>
        </w:rPr>
        <w:t xml:space="preserve">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erred, in any event, in finding the appellant had supplied insufficient proof of ownership of the attached property.</w:t>
      </w: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B95CBC" w:rsidP="00B95CBC">
      <w:pPr>
        <w:spacing w:line="480" w:lineRule="auto"/>
        <w:jc w:val="both"/>
        <w:rPr>
          <w:rFonts w:ascii="Times New Roman" w:hAnsi="Times New Roman" w:cs="Times New Roman"/>
          <w:b/>
          <w:sz w:val="24"/>
          <w:szCs w:val="24"/>
        </w:rPr>
      </w:pPr>
      <w:r w:rsidRPr="00EC231A">
        <w:rPr>
          <w:rFonts w:ascii="Times New Roman" w:hAnsi="Times New Roman" w:cs="Times New Roman"/>
          <w:b/>
          <w:sz w:val="24"/>
          <w:szCs w:val="24"/>
        </w:rPr>
        <w:t>ISSUES FOR DETERMINATION ON APPEAL</w:t>
      </w: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Although the appellant raised four grounds in its notice of appeal, the matter in my view stands to be disposed</w:t>
      </w:r>
      <w:r w:rsidR="006A2F45">
        <w:rPr>
          <w:rFonts w:ascii="Times New Roman" w:hAnsi="Times New Roman" w:cs="Times New Roman"/>
          <w:sz w:val="24"/>
          <w:szCs w:val="24"/>
        </w:rPr>
        <w:t xml:space="preserve"> of </w:t>
      </w:r>
      <w:r w:rsidRPr="00EC231A">
        <w:rPr>
          <w:rFonts w:ascii="Times New Roman" w:hAnsi="Times New Roman" w:cs="Times New Roman"/>
          <w:sz w:val="24"/>
          <w:szCs w:val="24"/>
        </w:rPr>
        <w:t xml:space="preserve">on two issues. The first is whether the attachment was effected at Howick Farm as stated in the return by the Deputy Sheriff or at Springs Farm as contended by the appellant. The second issue is whether the appellant before 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was able to establish that it was the owner of the property in question.</w:t>
      </w: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lastRenderedPageBreak/>
        <w:t xml:space="preserve">In support of the first issue, the appellant contended that 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was wrong in finding that there was no dispute of fact given the failure by the Deputy Sheriff to take issue with the evidence from the appellant that the attachment took place at Springs Farm and not Howick</w:t>
      </w:r>
      <w:r w:rsidR="007B7435">
        <w:rPr>
          <w:rFonts w:ascii="Times New Roman" w:hAnsi="Times New Roman" w:cs="Times New Roman"/>
          <w:sz w:val="24"/>
          <w:szCs w:val="24"/>
        </w:rPr>
        <w:t> </w:t>
      </w:r>
      <w:r w:rsidRPr="00EC231A">
        <w:rPr>
          <w:rFonts w:ascii="Times New Roman" w:hAnsi="Times New Roman" w:cs="Times New Roman"/>
          <w:sz w:val="24"/>
          <w:szCs w:val="24"/>
        </w:rPr>
        <w:t>Farm as stated in the return of service. Further to this, it was argued that because the attachment took place at Springs Farm, this was proof of ownership of the property by the appellant by virtue of its possession of the property at the time of attachment. Given this factual position the court was therefore wrong to find that the appellant bore an onus to prove its ownership of the said property.</w:t>
      </w: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    </w:t>
      </w: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It was also argued that ZB Bank, did not, and could not, provide any support to the Deputy Sheriff as to the location at which the attachment took place.</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The Deputy Sheriff submitted that he was an officer of the court. He stated that service of the writ had occurred as tabulated in the return of service. He did not make any submissions on the substance.</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EC231A">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The </w:t>
      </w:r>
      <w:r w:rsidR="009C06A4" w:rsidRPr="00EC231A">
        <w:rPr>
          <w:rFonts w:ascii="Times New Roman" w:hAnsi="Times New Roman" w:cs="Times New Roman"/>
          <w:sz w:val="24"/>
          <w:szCs w:val="24"/>
        </w:rPr>
        <w:t xml:space="preserve">second </w:t>
      </w:r>
      <w:r w:rsidRPr="00EC231A">
        <w:rPr>
          <w:rFonts w:ascii="Times New Roman" w:hAnsi="Times New Roman" w:cs="Times New Roman"/>
          <w:sz w:val="24"/>
          <w:szCs w:val="24"/>
        </w:rPr>
        <w:t xml:space="preserve">respondent countered by arguing that 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in dismissing the interpleader, had exercised its discretion and that unless it was established that such discretion had not been exercised properly this </w:t>
      </w:r>
      <w:r w:rsidR="00FD5713">
        <w:rPr>
          <w:rFonts w:ascii="Times New Roman" w:hAnsi="Times New Roman" w:cs="Times New Roman"/>
          <w:sz w:val="24"/>
          <w:szCs w:val="24"/>
        </w:rPr>
        <w:t>C</w:t>
      </w:r>
      <w:r w:rsidRPr="00EC231A">
        <w:rPr>
          <w:rFonts w:ascii="Times New Roman" w:hAnsi="Times New Roman" w:cs="Times New Roman"/>
          <w:sz w:val="24"/>
          <w:szCs w:val="24"/>
        </w:rPr>
        <w:t xml:space="preserve">ourt was not at large to interfere. Regarding the return of service, it was argued that the return suggested that service was at Howick Farm and under the circumstances it was incumbent upon the appellant to adduce evidence to challenge the return of service by Deputy Sheriff as to the place of attachment. This was not done. It was argued that due to the absence of any credible evidence from the appellant challenging the return, 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w:t>
      </w:r>
      <w:r w:rsidRPr="00EC231A">
        <w:rPr>
          <w:rFonts w:ascii="Times New Roman" w:hAnsi="Times New Roman" w:cs="Times New Roman"/>
          <w:sz w:val="24"/>
          <w:szCs w:val="24"/>
        </w:rPr>
        <w:lastRenderedPageBreak/>
        <w:t>was perfectly within its rights to take a robust view of the dispute of fact on the return and resolve it on the papers. Hence, the appellant was unable to prove ownership of the property and the court was correct in dismissing the interpleader.</w:t>
      </w: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The objective of interpleader proceedings is to permit a party, claiming ownership of property attached in satisfaction of a debt of another to claim such property and have it released from judicial attachment. It is trite that at law a claimant in interpleader proceedings must set out facts and evidence which constitute proof of ownership of the property in contention. It is also trite that the claimant bears the </w:t>
      </w:r>
      <w:r w:rsidRPr="00EC231A">
        <w:rPr>
          <w:rFonts w:ascii="Times New Roman" w:hAnsi="Times New Roman" w:cs="Times New Roman"/>
          <w:i/>
          <w:sz w:val="24"/>
          <w:szCs w:val="24"/>
        </w:rPr>
        <w:t>onus</w:t>
      </w:r>
      <w:r w:rsidRPr="00EC231A">
        <w:rPr>
          <w:rFonts w:ascii="Times New Roman" w:hAnsi="Times New Roman" w:cs="Times New Roman"/>
          <w:sz w:val="24"/>
          <w:szCs w:val="24"/>
        </w:rPr>
        <w:t xml:space="preserve"> to prove on a balance of probabilities that the property claimed belongs to the claimant. In </w:t>
      </w:r>
      <w:r w:rsidRPr="00EC231A">
        <w:rPr>
          <w:rFonts w:ascii="Times New Roman" w:hAnsi="Times New Roman" w:cs="Times New Roman"/>
          <w:i/>
          <w:sz w:val="24"/>
          <w:szCs w:val="24"/>
        </w:rPr>
        <w:t>Muzanenhamo v Fishtown Investments (Pvt) Ltd &amp; Ors</w:t>
      </w:r>
      <w:r w:rsidRPr="00EC231A">
        <w:rPr>
          <w:rFonts w:ascii="Times New Roman" w:hAnsi="Times New Roman" w:cs="Times New Roman"/>
          <w:sz w:val="24"/>
          <w:szCs w:val="24"/>
        </w:rPr>
        <w:t xml:space="preserve"> SC 8/17 the court commented:</w:t>
      </w:r>
    </w:p>
    <w:p w:rsidR="00B95CBC" w:rsidRPr="00EC231A" w:rsidRDefault="00B95CBC" w:rsidP="00B95CBC">
      <w:pPr>
        <w:spacing w:after="0" w:line="240" w:lineRule="auto"/>
        <w:ind w:left="720"/>
        <w:jc w:val="both"/>
        <w:rPr>
          <w:rFonts w:ascii="Times New Roman" w:hAnsi="Times New Roman" w:cs="Times New Roman"/>
          <w:sz w:val="24"/>
          <w:szCs w:val="24"/>
        </w:rPr>
      </w:pPr>
      <w:r w:rsidRPr="00EC231A">
        <w:rPr>
          <w:rFonts w:ascii="Times New Roman" w:hAnsi="Times New Roman" w:cs="Times New Roman"/>
          <w:sz w:val="24"/>
          <w:szCs w:val="24"/>
        </w:rPr>
        <w:t xml:space="preserve">“The </w:t>
      </w:r>
      <w:r w:rsidRPr="00EC231A">
        <w:rPr>
          <w:rFonts w:ascii="Times New Roman" w:hAnsi="Times New Roman" w:cs="Times New Roman"/>
          <w:i/>
          <w:sz w:val="24"/>
          <w:szCs w:val="24"/>
        </w:rPr>
        <w:t>onus</w:t>
      </w:r>
      <w:r w:rsidRPr="00EC231A">
        <w:rPr>
          <w:rFonts w:ascii="Times New Roman" w:hAnsi="Times New Roman" w:cs="Times New Roman"/>
          <w:sz w:val="24"/>
          <w:szCs w:val="24"/>
        </w:rPr>
        <w:t xml:space="preserve"> was on her.  The law is clear on this point that a person who is in possession of a movable thing is presumed to be the owner of it.  It is also a settled principle that where movable property is attached whilst in the possession of the judgment debtor at the time of the attachment, the onus of proving ownership rests on the claimant.  See </w:t>
      </w:r>
      <w:r w:rsidRPr="00EC231A">
        <w:rPr>
          <w:rFonts w:ascii="Times New Roman" w:hAnsi="Times New Roman" w:cs="Times New Roman"/>
          <w:i/>
          <w:sz w:val="24"/>
          <w:szCs w:val="24"/>
        </w:rPr>
        <w:t>Bruce N.O. v Josiah Parkes &amp; Sons (Rhodesia) Limited &amp; Another</w:t>
      </w:r>
      <w:r w:rsidRPr="00EC231A">
        <w:rPr>
          <w:rFonts w:ascii="Times New Roman" w:hAnsi="Times New Roman" w:cs="Times New Roman"/>
          <w:sz w:val="24"/>
          <w:szCs w:val="24"/>
        </w:rPr>
        <w:t xml:space="preserve"> 1971 (1) RLR 154.  The property in </w:t>
      </w:r>
      <w:r w:rsidRPr="00EC231A">
        <w:rPr>
          <w:rFonts w:ascii="Times New Roman" w:hAnsi="Times New Roman" w:cs="Times New Roman"/>
          <w:i/>
          <w:sz w:val="24"/>
          <w:szCs w:val="24"/>
        </w:rPr>
        <w:t xml:space="preserve">casu </w:t>
      </w:r>
      <w:r w:rsidRPr="00EC231A">
        <w:rPr>
          <w:rFonts w:ascii="Times New Roman" w:hAnsi="Times New Roman" w:cs="Times New Roman"/>
          <w:sz w:val="24"/>
          <w:szCs w:val="24"/>
        </w:rPr>
        <w:t xml:space="preserve">was attached whilst at the judgment debtor’s address and therefore in its possession.  Thus the principle that Mr </w:t>
      </w:r>
      <w:r w:rsidRPr="00EC231A">
        <w:rPr>
          <w:rFonts w:ascii="Times New Roman" w:hAnsi="Times New Roman" w:cs="Times New Roman"/>
          <w:i/>
          <w:sz w:val="24"/>
          <w:szCs w:val="24"/>
        </w:rPr>
        <w:t>Biti</w:t>
      </w:r>
      <w:r w:rsidRPr="00EC231A">
        <w:rPr>
          <w:rFonts w:ascii="Times New Roman" w:hAnsi="Times New Roman" w:cs="Times New Roman"/>
          <w:sz w:val="24"/>
          <w:szCs w:val="24"/>
        </w:rPr>
        <w:t xml:space="preserve"> cited from the case of </w:t>
      </w:r>
      <w:r w:rsidRPr="00EC231A">
        <w:rPr>
          <w:rFonts w:ascii="Times New Roman" w:hAnsi="Times New Roman" w:cs="Times New Roman"/>
          <w:i/>
          <w:sz w:val="24"/>
          <w:szCs w:val="24"/>
        </w:rPr>
        <w:t>Deputy Sheriff Marondera v Traverse Investments (Pvt) Ltd &amp; Another</w:t>
      </w:r>
      <w:r w:rsidRPr="00EC231A">
        <w:rPr>
          <w:rFonts w:ascii="Times New Roman" w:hAnsi="Times New Roman" w:cs="Times New Roman"/>
          <w:sz w:val="24"/>
          <w:szCs w:val="24"/>
        </w:rPr>
        <w:t xml:space="preserve"> HH 11/2003 was not offended against by the court </w:t>
      </w:r>
      <w:r w:rsidRPr="00EC231A">
        <w:rPr>
          <w:rFonts w:ascii="Times New Roman" w:hAnsi="Times New Roman" w:cs="Times New Roman"/>
          <w:i/>
          <w:sz w:val="24"/>
          <w:szCs w:val="24"/>
        </w:rPr>
        <w:t>a quo’s</w:t>
      </w:r>
      <w:r w:rsidRPr="00EC231A">
        <w:rPr>
          <w:rFonts w:ascii="Times New Roman" w:hAnsi="Times New Roman" w:cs="Times New Roman"/>
          <w:sz w:val="24"/>
          <w:szCs w:val="24"/>
        </w:rPr>
        <w:t xml:space="preserve"> placing the </w:t>
      </w:r>
      <w:r w:rsidRPr="00EC231A">
        <w:rPr>
          <w:rFonts w:ascii="Times New Roman" w:hAnsi="Times New Roman" w:cs="Times New Roman"/>
          <w:i/>
          <w:sz w:val="24"/>
          <w:szCs w:val="24"/>
        </w:rPr>
        <w:t>onus</w:t>
      </w:r>
      <w:r w:rsidRPr="00EC231A">
        <w:rPr>
          <w:rFonts w:ascii="Times New Roman" w:hAnsi="Times New Roman" w:cs="Times New Roman"/>
          <w:sz w:val="24"/>
          <w:szCs w:val="24"/>
        </w:rPr>
        <w:t xml:space="preserve"> on the appellant and subsequently finding that on the evidence placed before it, she had failed to discharge the onus.  Mr </w:t>
      </w:r>
      <w:r w:rsidRPr="00EC231A">
        <w:rPr>
          <w:rFonts w:ascii="Times New Roman" w:hAnsi="Times New Roman" w:cs="Times New Roman"/>
          <w:i/>
          <w:sz w:val="24"/>
          <w:szCs w:val="24"/>
        </w:rPr>
        <w:t>Biti</w:t>
      </w:r>
      <w:r w:rsidRPr="00EC231A">
        <w:rPr>
          <w:rFonts w:ascii="Times New Roman" w:hAnsi="Times New Roman" w:cs="Times New Roman"/>
          <w:sz w:val="24"/>
          <w:szCs w:val="24"/>
        </w:rPr>
        <w:t xml:space="preserve"> quoted MATIKA J who stated therein:</w:t>
      </w:r>
    </w:p>
    <w:p w:rsidR="00B95CBC" w:rsidRPr="00EC231A" w:rsidRDefault="00B95CBC" w:rsidP="00B95CBC">
      <w:pPr>
        <w:spacing w:after="0" w:line="240" w:lineRule="auto"/>
        <w:ind w:left="720"/>
        <w:jc w:val="both"/>
        <w:rPr>
          <w:rFonts w:ascii="Times New Roman" w:hAnsi="Times New Roman" w:cs="Times New Roman"/>
          <w:sz w:val="24"/>
          <w:szCs w:val="24"/>
        </w:rPr>
      </w:pPr>
    </w:p>
    <w:p w:rsidR="00B95CBC" w:rsidRPr="00EC231A" w:rsidRDefault="00B95CBC" w:rsidP="00B95CBC">
      <w:pPr>
        <w:spacing w:after="0" w:line="240" w:lineRule="auto"/>
        <w:ind w:left="1134"/>
        <w:jc w:val="both"/>
        <w:rPr>
          <w:rFonts w:ascii="Times New Roman" w:hAnsi="Times New Roman" w:cs="Times New Roman"/>
          <w:sz w:val="24"/>
          <w:szCs w:val="24"/>
        </w:rPr>
      </w:pPr>
      <w:r w:rsidRPr="00EC231A">
        <w:rPr>
          <w:rFonts w:ascii="Times New Roman" w:hAnsi="Times New Roman" w:cs="Times New Roman"/>
          <w:sz w:val="24"/>
          <w:szCs w:val="24"/>
        </w:rPr>
        <w:t xml:space="preserve">“Mr. </w:t>
      </w:r>
      <w:r w:rsidRPr="00EC231A">
        <w:rPr>
          <w:rFonts w:ascii="Times New Roman" w:hAnsi="Times New Roman" w:cs="Times New Roman"/>
          <w:i/>
          <w:sz w:val="24"/>
          <w:szCs w:val="24"/>
        </w:rPr>
        <w:t>Biti</w:t>
      </w:r>
      <w:r w:rsidRPr="00EC231A">
        <w:rPr>
          <w:rFonts w:ascii="Times New Roman" w:hAnsi="Times New Roman" w:cs="Times New Roman"/>
          <w:sz w:val="24"/>
          <w:szCs w:val="24"/>
        </w:rPr>
        <w:t xml:space="preserve"> correctly submitted that the onus of proving that the goods which were in possession of the judgment debtor at the time of attachment is on the first Claimant. The first Claimant must discharge the said onus on a balance of probabilities.”</w:t>
      </w:r>
    </w:p>
    <w:p w:rsidR="00B95CBC" w:rsidRPr="00EC231A" w:rsidRDefault="00B95CBC" w:rsidP="00B95CBC">
      <w:pPr>
        <w:tabs>
          <w:tab w:val="left" w:pos="2599"/>
        </w:tabs>
        <w:spacing w:after="0" w:line="480" w:lineRule="auto"/>
        <w:jc w:val="both"/>
        <w:rPr>
          <w:rFonts w:ascii="Times New Roman" w:hAnsi="Times New Roman" w:cs="Times New Roman"/>
          <w:sz w:val="24"/>
          <w:szCs w:val="24"/>
        </w:rPr>
      </w:pPr>
      <w:r w:rsidRPr="00EC231A">
        <w:rPr>
          <w:rFonts w:ascii="Times New Roman" w:hAnsi="Times New Roman" w:cs="Times New Roman"/>
          <w:sz w:val="24"/>
          <w:szCs w:val="24"/>
        </w:rPr>
        <w:tab/>
        <w:t xml:space="preserve">        </w:t>
      </w: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That this is the law is not in dispute. The contention that the claimant did not bear the </w:t>
      </w:r>
      <w:r w:rsidRPr="00EC231A">
        <w:rPr>
          <w:rFonts w:ascii="Times New Roman" w:hAnsi="Times New Roman" w:cs="Times New Roman"/>
          <w:i/>
          <w:sz w:val="24"/>
          <w:szCs w:val="24"/>
        </w:rPr>
        <w:t>onus</w:t>
      </w:r>
      <w:r w:rsidRPr="00EC231A">
        <w:rPr>
          <w:rFonts w:ascii="Times New Roman" w:hAnsi="Times New Roman" w:cs="Times New Roman"/>
          <w:sz w:val="24"/>
          <w:szCs w:val="24"/>
        </w:rPr>
        <w:t xml:space="preserve"> to prove ownership of the attached property is misplaced. It has no foundation at law.</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lastRenderedPageBreak/>
        <w:t>The appellant places reliance on a dispute of fact on the papers as regards the place where the goods were attached. The court was fully alive to the dispute but took a robust view and decided the dispute in the respondent’s favour. A security guard employed by Jacobu</w:t>
      </w:r>
      <w:r w:rsidR="001D3453">
        <w:rPr>
          <w:rFonts w:ascii="Times New Roman" w:hAnsi="Times New Roman" w:cs="Times New Roman"/>
          <w:sz w:val="24"/>
          <w:szCs w:val="24"/>
        </w:rPr>
        <w:t>s du Plessis </w:t>
      </w:r>
      <w:r w:rsidRPr="00EC231A">
        <w:rPr>
          <w:rFonts w:ascii="Times New Roman" w:hAnsi="Times New Roman" w:cs="Times New Roman"/>
          <w:sz w:val="24"/>
          <w:szCs w:val="24"/>
        </w:rPr>
        <w:t xml:space="preserve">Muller, not one of the judgment debtors, deposed to an affidavit in which he confirms having had a conversation with an officer from the Sheriff’s office. He said that he advised the official that Frederick Christian Muller lived at Howick Farm, he was not at the farm at that particular moment but could be located at Springs Farm where he sometimes went. According to the appellant, this affidavit constituted proof that the attachment had therefore been done at Springs Farm where the official went in search of Frederick Muller. The learned judge in 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was not convinced that having been told that Howick Farm was the place of residence of Frederick Muller, the Deputy Sheriff proceeded to Springs Farm where the attachment was effected. According to 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it defied logic that the official would proceed to a farm unconnected with any of the debtors. In addition, the return of service by the Deputy Sheriff constitutes prima facie proof that service was effected in terms of the return. In </w:t>
      </w:r>
      <w:r w:rsidRPr="00EC231A">
        <w:rPr>
          <w:rFonts w:ascii="Times New Roman" w:hAnsi="Times New Roman" w:cs="Times New Roman"/>
          <w:i/>
          <w:sz w:val="24"/>
          <w:szCs w:val="24"/>
        </w:rPr>
        <w:t>Gundani v Kanyemba</w:t>
      </w:r>
      <w:r w:rsidRPr="00EC231A">
        <w:rPr>
          <w:rFonts w:ascii="Times New Roman" w:hAnsi="Times New Roman" w:cs="Times New Roman"/>
          <w:sz w:val="24"/>
          <w:szCs w:val="24"/>
        </w:rPr>
        <w:t xml:space="preserve"> 1988(1) ZLR (S) 226, this Court said:</w:t>
      </w:r>
      <w:r w:rsidRPr="00EC231A">
        <w:rPr>
          <w:rStyle w:val="FootnoteReference"/>
          <w:rFonts w:ascii="Times New Roman" w:hAnsi="Times New Roman" w:cs="Times New Roman"/>
          <w:sz w:val="24"/>
          <w:szCs w:val="24"/>
        </w:rPr>
        <w:footnoteReference w:id="1"/>
      </w:r>
    </w:p>
    <w:p w:rsidR="00B95CBC" w:rsidRPr="00EC231A" w:rsidRDefault="00B95CBC" w:rsidP="00B95CBC">
      <w:pPr>
        <w:spacing w:after="0" w:line="240" w:lineRule="auto"/>
        <w:ind w:left="720"/>
        <w:jc w:val="both"/>
        <w:rPr>
          <w:rFonts w:ascii="Times New Roman" w:hAnsi="Times New Roman" w:cs="Times New Roman"/>
          <w:sz w:val="24"/>
          <w:szCs w:val="24"/>
        </w:rPr>
      </w:pPr>
      <w:r w:rsidRPr="00EC231A">
        <w:rPr>
          <w:rFonts w:ascii="Times New Roman" w:hAnsi="Times New Roman" w:cs="Times New Roman"/>
          <w:sz w:val="24"/>
          <w:szCs w:val="24"/>
        </w:rPr>
        <w:t>“But what the second series of cases I have referred to laid down, and this is important in the local context, was that the return of service of an officer of the court, whether he be the sheriff, the deputy sheriff or the messenger, was to be accepted as prima facie proof of what was stated therein, capable of being rebutted by clear and satisfactory evidence. That is a view with which I respectfully agree.”</w:t>
      </w:r>
    </w:p>
    <w:p w:rsidR="00B95CBC" w:rsidRPr="00EC231A" w:rsidRDefault="00B95CBC" w:rsidP="00B95CBC">
      <w:pPr>
        <w:spacing w:after="0" w:line="480" w:lineRule="auto"/>
        <w:ind w:left="720"/>
        <w:jc w:val="both"/>
        <w:rPr>
          <w:rFonts w:ascii="Times New Roman" w:hAnsi="Times New Roman" w:cs="Times New Roman"/>
          <w:sz w:val="24"/>
          <w:szCs w:val="24"/>
        </w:rPr>
      </w:pPr>
    </w:p>
    <w:p w:rsidR="00B95CBC" w:rsidRPr="00EC231A" w:rsidRDefault="00B95CBC" w:rsidP="00B95CBC">
      <w:pPr>
        <w:spacing w:after="0" w:line="240" w:lineRule="auto"/>
        <w:jc w:val="both"/>
        <w:rPr>
          <w:rFonts w:ascii="Times New Roman" w:hAnsi="Times New Roman" w:cs="Times New Roman"/>
          <w:sz w:val="24"/>
          <w:szCs w:val="24"/>
        </w:rPr>
      </w:pP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The return from the Deputy Sheriff states that he effected personal service of the writ on Frederick Muller who accepted service on behalf of Willemse Farming Enterprises (Pvt) Ltd and Kara Charlene Muller. Neither Frederick Muller nor Kara Muller has deposed to an affidavit </w:t>
      </w:r>
      <w:r w:rsidRPr="00EC231A">
        <w:rPr>
          <w:rFonts w:ascii="Times New Roman" w:hAnsi="Times New Roman" w:cs="Times New Roman"/>
          <w:sz w:val="24"/>
          <w:szCs w:val="24"/>
        </w:rPr>
        <w:lastRenderedPageBreak/>
        <w:t>denying that personal service was effected on the former as stated in the return. Neither of the two has sought to support the stance taken by the appellant that the a</w:t>
      </w:r>
      <w:r w:rsidR="00CF212A">
        <w:rPr>
          <w:rFonts w:ascii="Times New Roman" w:hAnsi="Times New Roman" w:cs="Times New Roman"/>
          <w:sz w:val="24"/>
          <w:szCs w:val="24"/>
        </w:rPr>
        <w:t>ttachment took place at Springs </w:t>
      </w:r>
      <w:r w:rsidRPr="00EC231A">
        <w:rPr>
          <w:rFonts w:ascii="Times New Roman" w:hAnsi="Times New Roman" w:cs="Times New Roman"/>
          <w:sz w:val="24"/>
          <w:szCs w:val="24"/>
        </w:rPr>
        <w:t xml:space="preserve">Farm and not Howick Farm. Neither has advanced the contention that the property attached does not in fact belong to them but to the appellant. In </w:t>
      </w:r>
      <w:r w:rsidRPr="00EC231A">
        <w:rPr>
          <w:rFonts w:ascii="Times New Roman" w:hAnsi="Times New Roman" w:cs="Times New Roman"/>
          <w:i/>
          <w:sz w:val="24"/>
          <w:szCs w:val="24"/>
        </w:rPr>
        <w:t>Gundani v Kanyemba (supra</w:t>
      </w:r>
      <w:r w:rsidRPr="00EC231A">
        <w:rPr>
          <w:rFonts w:ascii="Times New Roman" w:hAnsi="Times New Roman" w:cs="Times New Roman"/>
          <w:sz w:val="24"/>
          <w:szCs w:val="24"/>
        </w:rPr>
        <w:t>), the court commented thus:</w:t>
      </w:r>
    </w:p>
    <w:p w:rsidR="00B95CBC" w:rsidRPr="00EC231A" w:rsidRDefault="00B95CBC" w:rsidP="00B95CBC">
      <w:pPr>
        <w:spacing w:after="0" w:line="240" w:lineRule="auto"/>
        <w:ind w:left="720"/>
        <w:jc w:val="both"/>
        <w:rPr>
          <w:rFonts w:ascii="Times New Roman" w:hAnsi="Times New Roman" w:cs="Times New Roman"/>
          <w:sz w:val="24"/>
          <w:szCs w:val="24"/>
        </w:rPr>
      </w:pPr>
      <w:r w:rsidRPr="00EC231A">
        <w:rPr>
          <w:rFonts w:ascii="Times New Roman" w:hAnsi="Times New Roman" w:cs="Times New Roman"/>
          <w:sz w:val="24"/>
          <w:szCs w:val="24"/>
        </w:rPr>
        <w:t>“</w:t>
      </w:r>
      <w:r w:rsidRPr="00EC231A">
        <w:rPr>
          <w:rFonts w:ascii="Times New Roman" w:hAnsi="Times New Roman" w:cs="Times New Roman"/>
          <w:i/>
          <w:sz w:val="24"/>
          <w:szCs w:val="24"/>
        </w:rPr>
        <w:t>A fortiori</w:t>
      </w:r>
      <w:r w:rsidRPr="00EC231A">
        <w:rPr>
          <w:rFonts w:ascii="Times New Roman" w:hAnsi="Times New Roman" w:cs="Times New Roman"/>
          <w:sz w:val="24"/>
          <w:szCs w:val="24"/>
        </w:rPr>
        <w:t xml:space="preserve"> is there is a presumption of receipt where the public official concerned is the messenger of court, whose signed return states that the summons was served upon the defendant. See also </w:t>
      </w:r>
      <w:r w:rsidRPr="00EC231A">
        <w:rPr>
          <w:rFonts w:ascii="Times New Roman" w:hAnsi="Times New Roman" w:cs="Times New Roman"/>
          <w:i/>
          <w:sz w:val="24"/>
          <w:szCs w:val="24"/>
        </w:rPr>
        <w:t>R v Botha</w:t>
      </w:r>
      <w:r w:rsidRPr="00EC231A">
        <w:rPr>
          <w:rFonts w:ascii="Times New Roman" w:hAnsi="Times New Roman" w:cs="Times New Roman"/>
          <w:sz w:val="24"/>
          <w:szCs w:val="24"/>
        </w:rPr>
        <w:t xml:space="preserve"> 1960(4) SA 6 (T); Herbstein and van Winsen The Civil Practice in the Superior Courts of South Africa 3 ed at 233. Were this not so, default judgments could not be granted, nor civil imprisonment hearings convened, because the courts would not be satisfied that service has been effected upon the defendant. It would be necessary for the plaintiff to obtain the return of service upon affidavit before qualifying for such relief. That has never been the position.</w:t>
      </w:r>
    </w:p>
    <w:p w:rsidR="00B95CBC" w:rsidRPr="00EC231A" w:rsidRDefault="00B95CBC" w:rsidP="00B95CBC">
      <w:pPr>
        <w:spacing w:after="0" w:line="240" w:lineRule="auto"/>
        <w:ind w:left="720"/>
        <w:jc w:val="both"/>
        <w:rPr>
          <w:rFonts w:ascii="Times New Roman" w:hAnsi="Times New Roman" w:cs="Times New Roman"/>
          <w:sz w:val="24"/>
          <w:szCs w:val="24"/>
        </w:rPr>
      </w:pPr>
    </w:p>
    <w:p w:rsidR="00B95CBC" w:rsidRPr="00EC231A" w:rsidRDefault="00B95CBC" w:rsidP="00B95CBC">
      <w:pPr>
        <w:spacing w:after="0" w:line="240" w:lineRule="auto"/>
        <w:ind w:left="720"/>
        <w:jc w:val="both"/>
        <w:rPr>
          <w:rFonts w:ascii="Times New Roman" w:hAnsi="Times New Roman" w:cs="Times New Roman"/>
          <w:sz w:val="24"/>
          <w:szCs w:val="24"/>
        </w:rPr>
      </w:pPr>
      <w:r w:rsidRPr="00EC231A">
        <w:rPr>
          <w:rFonts w:ascii="Times New Roman" w:hAnsi="Times New Roman" w:cs="Times New Roman"/>
          <w:sz w:val="24"/>
          <w:szCs w:val="24"/>
        </w:rPr>
        <w:t xml:space="preserve">I am satisfied therefore, that the messenger’s return, stating as it did that personal service of the summons had been effected on 9 February 1985, cast the </w:t>
      </w:r>
      <w:r w:rsidRPr="00EC231A">
        <w:rPr>
          <w:rFonts w:ascii="Times New Roman" w:hAnsi="Times New Roman" w:cs="Times New Roman"/>
          <w:i/>
          <w:sz w:val="24"/>
          <w:szCs w:val="24"/>
        </w:rPr>
        <w:t>onus</w:t>
      </w:r>
      <w:r w:rsidRPr="00EC231A">
        <w:rPr>
          <w:rFonts w:ascii="Times New Roman" w:hAnsi="Times New Roman" w:cs="Times New Roman"/>
          <w:sz w:val="24"/>
          <w:szCs w:val="24"/>
        </w:rPr>
        <w:t xml:space="preserve"> upon the appellant to prove, by the adduction of clear and satisfactory evidence, that the return was wrong. In other words, it was for the appellant to rebut the presumption of personal service arising from what was contained in the messenger’s return.”</w:t>
      </w: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The appellant made much of a statement in the affidavit deposed to on its behalf to the effect that the deponent had been informed that the official of the Deputy Sheriff had arrived at its farm and attached property belonging to it in execution of a writ issued out against the first, second and third respondents. It has been suggested on behalf of ZB Bank that the source of that hearsay evidence must be disclosed and since it has not been disclosed, the court a quo was correct in discounting it in its assessment of the evidence before it regarding the place of attachment. The source of this information is not mentioned. It is further contende</w:t>
      </w:r>
      <w:r w:rsidR="00EC231A">
        <w:rPr>
          <w:rFonts w:ascii="Times New Roman" w:hAnsi="Times New Roman" w:cs="Times New Roman"/>
          <w:sz w:val="24"/>
          <w:szCs w:val="24"/>
        </w:rPr>
        <w:t>d that the affidavit of Gilbert </w:t>
      </w:r>
      <w:r w:rsidRPr="00EC231A">
        <w:rPr>
          <w:rFonts w:ascii="Times New Roman" w:hAnsi="Times New Roman" w:cs="Times New Roman"/>
          <w:sz w:val="24"/>
          <w:szCs w:val="24"/>
        </w:rPr>
        <w:t xml:space="preserve">Masanga, on which the appellant places reliance, does not mention the place of attachment of the goods in contention. </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lastRenderedPageBreak/>
        <w:t xml:space="preserve">Given that the return from the Deputy Sheriff mentioned Howick Farm as the place where the attachment took place, the appellant should have placed sufficient facts on the record to persuade the court that the place of attachment differed </w:t>
      </w:r>
      <w:r w:rsidR="000C72FB" w:rsidRPr="00EC231A">
        <w:rPr>
          <w:rFonts w:ascii="Times New Roman" w:hAnsi="Times New Roman" w:cs="Times New Roman"/>
          <w:sz w:val="24"/>
          <w:szCs w:val="24"/>
        </w:rPr>
        <w:t>from</w:t>
      </w:r>
      <w:r w:rsidRPr="00EC231A">
        <w:rPr>
          <w:rFonts w:ascii="Times New Roman" w:hAnsi="Times New Roman" w:cs="Times New Roman"/>
          <w:sz w:val="24"/>
          <w:szCs w:val="24"/>
        </w:rPr>
        <w:t xml:space="preserve"> that mentioned in the return. It sought to make reference to hearsay evidence which did not comply with the principles on the adduction of such evidence.  </w:t>
      </w: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  </w:t>
      </w:r>
    </w:p>
    <w:p w:rsidR="00B95CBC" w:rsidRPr="00EC231A" w:rsidRDefault="00B95CBC" w:rsidP="00B95CBC">
      <w:pPr>
        <w:spacing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In </w:t>
      </w:r>
      <w:r w:rsidRPr="00EC231A">
        <w:rPr>
          <w:rFonts w:ascii="Times New Roman" w:hAnsi="Times New Roman" w:cs="Times New Roman"/>
          <w:i/>
          <w:sz w:val="24"/>
          <w:szCs w:val="24"/>
        </w:rPr>
        <w:t>Church of the Province of Central Africa v Jakazi &amp; Ors</w:t>
      </w:r>
      <w:r w:rsidRPr="00EC231A">
        <w:rPr>
          <w:rFonts w:ascii="Times New Roman" w:hAnsi="Times New Roman" w:cs="Times New Roman"/>
          <w:sz w:val="24"/>
          <w:szCs w:val="24"/>
        </w:rPr>
        <w:t xml:space="preserve"> HH 70/10 UCHENA J,(as he then was) in dealing with the admissibility of such evidence stated:                  </w:t>
      </w:r>
    </w:p>
    <w:p w:rsidR="00B95CBC" w:rsidRPr="00EC231A" w:rsidRDefault="00B95CBC" w:rsidP="00B95CBC">
      <w:pPr>
        <w:autoSpaceDE w:val="0"/>
        <w:autoSpaceDN w:val="0"/>
        <w:adjustRightInd w:val="0"/>
        <w:spacing w:after="0" w:line="240" w:lineRule="auto"/>
        <w:ind w:left="720"/>
        <w:jc w:val="both"/>
        <w:rPr>
          <w:rFonts w:ascii="Times New Roman" w:hAnsi="Times New Roman" w:cs="Times New Roman"/>
          <w:bCs/>
          <w:sz w:val="24"/>
          <w:szCs w:val="24"/>
        </w:rPr>
      </w:pPr>
      <w:r w:rsidRPr="00EC231A">
        <w:rPr>
          <w:rFonts w:ascii="Times New Roman" w:hAnsi="Times New Roman" w:cs="Times New Roman"/>
          <w:bCs/>
          <w:sz w:val="24"/>
          <w:szCs w:val="24"/>
        </w:rPr>
        <w:t>“According to our case law, such evidence is admissible under rules which allows for its admission in interlocutory proceedings. See the case of J</w:t>
      </w:r>
      <w:r w:rsidRPr="00EC231A">
        <w:rPr>
          <w:rFonts w:ascii="Times New Roman" w:hAnsi="Times New Roman" w:cs="Times New Roman"/>
          <w:bCs/>
          <w:i/>
          <w:sz w:val="24"/>
          <w:szCs w:val="24"/>
        </w:rPr>
        <w:t>ohnstone</w:t>
      </w:r>
      <w:r w:rsidRPr="00EC231A">
        <w:rPr>
          <w:rFonts w:ascii="Times New Roman" w:hAnsi="Times New Roman" w:cs="Times New Roman"/>
          <w:bCs/>
          <w:sz w:val="24"/>
          <w:szCs w:val="24"/>
        </w:rPr>
        <w:t xml:space="preserve"> v </w:t>
      </w:r>
      <w:r w:rsidRPr="00EC231A">
        <w:rPr>
          <w:rFonts w:ascii="Times New Roman" w:hAnsi="Times New Roman" w:cs="Times New Roman"/>
          <w:bCs/>
          <w:i/>
          <w:sz w:val="24"/>
          <w:szCs w:val="24"/>
        </w:rPr>
        <w:t>Wildlife Utilisation Services</w:t>
      </w:r>
      <w:r w:rsidRPr="00EC231A">
        <w:rPr>
          <w:rFonts w:ascii="Times New Roman" w:hAnsi="Times New Roman" w:cs="Times New Roman"/>
          <w:bCs/>
          <w:sz w:val="24"/>
          <w:szCs w:val="24"/>
        </w:rPr>
        <w:t xml:space="preserve"> (</w:t>
      </w:r>
      <w:r w:rsidRPr="00EC231A">
        <w:rPr>
          <w:rFonts w:ascii="Times New Roman" w:hAnsi="Times New Roman" w:cs="Times New Roman"/>
          <w:bCs/>
          <w:i/>
          <w:sz w:val="24"/>
          <w:szCs w:val="24"/>
        </w:rPr>
        <w:t>Pvt</w:t>
      </w:r>
      <w:r w:rsidRPr="00EC231A">
        <w:rPr>
          <w:rFonts w:ascii="Times New Roman" w:hAnsi="Times New Roman" w:cs="Times New Roman"/>
          <w:bCs/>
          <w:sz w:val="24"/>
          <w:szCs w:val="24"/>
        </w:rPr>
        <w:t xml:space="preserve">) </w:t>
      </w:r>
      <w:r w:rsidRPr="00EC231A">
        <w:rPr>
          <w:rFonts w:ascii="Times New Roman" w:hAnsi="Times New Roman" w:cs="Times New Roman"/>
          <w:bCs/>
          <w:i/>
          <w:sz w:val="24"/>
          <w:szCs w:val="24"/>
        </w:rPr>
        <w:t>Ltd</w:t>
      </w:r>
      <w:r w:rsidRPr="00EC231A">
        <w:rPr>
          <w:rFonts w:ascii="Times New Roman" w:hAnsi="Times New Roman" w:cs="Times New Roman"/>
          <w:bCs/>
          <w:sz w:val="24"/>
          <w:szCs w:val="24"/>
        </w:rPr>
        <w:t xml:space="preserve"> 1966 (4) SA 685 ® @ 686 where BEADLE CJ commenting on the admissibility of hearsay evidence in urgent applications said:</w:t>
      </w:r>
    </w:p>
    <w:p w:rsidR="00B95CBC" w:rsidRPr="00EC231A" w:rsidRDefault="00B95CBC" w:rsidP="00B95CBC">
      <w:pPr>
        <w:autoSpaceDE w:val="0"/>
        <w:autoSpaceDN w:val="0"/>
        <w:adjustRightInd w:val="0"/>
        <w:spacing w:after="0" w:line="240" w:lineRule="auto"/>
        <w:ind w:left="720"/>
        <w:rPr>
          <w:rFonts w:ascii="Times New Roman" w:hAnsi="Times New Roman" w:cs="Times New Roman"/>
          <w:sz w:val="24"/>
          <w:szCs w:val="24"/>
        </w:rPr>
      </w:pPr>
    </w:p>
    <w:p w:rsidR="00B95CBC" w:rsidRPr="00EC231A" w:rsidRDefault="00B95CBC" w:rsidP="00B95CBC">
      <w:pPr>
        <w:autoSpaceDE w:val="0"/>
        <w:autoSpaceDN w:val="0"/>
        <w:adjustRightInd w:val="0"/>
        <w:ind w:left="1440"/>
        <w:jc w:val="both"/>
        <w:rPr>
          <w:rFonts w:ascii="Times New Roman" w:hAnsi="Times New Roman" w:cs="Times New Roman"/>
          <w:sz w:val="24"/>
          <w:szCs w:val="24"/>
        </w:rPr>
      </w:pPr>
      <w:r w:rsidRPr="00EC231A">
        <w:rPr>
          <w:rFonts w:ascii="Times New Roman" w:hAnsi="Times New Roman" w:cs="Times New Roman"/>
          <w:sz w:val="24"/>
          <w:szCs w:val="24"/>
        </w:rPr>
        <w:t>“It is accepted in our practice that the rules of admission of hearsay evidence applicable to interlocutory proceedings are not the same as those that apply to trial actions. Such evidence given in affidavit form in such applications is not necessarily excluded because it is hearsay, provided the source of the information is disclosed. As I understand our practice it is this: First the Court must examine the evidence given in this form and ascertain whether the prejudice which might result to the opposite party, if the evidence is later shown to be incorrect, would be irremediable. Second the Court must examine the passages to see whether there is some justification, such as urgency, for the evidence being placed before it in hearsay, and not in direct, form. In any event, the Court will always attach less weight to evidence which is placed before it in hearsay form than to that which is placed before it in direct form. But the weight to be attached to it does not necessarily affect its admissibility, provided it is relevant.”</w:t>
      </w:r>
    </w:p>
    <w:p w:rsidR="00B95CBC" w:rsidRPr="00EC231A" w:rsidRDefault="00B95CBC" w:rsidP="00B95CBC">
      <w:pPr>
        <w:autoSpaceDE w:val="0"/>
        <w:autoSpaceDN w:val="0"/>
        <w:adjustRightInd w:val="0"/>
        <w:spacing w:after="0" w:line="240" w:lineRule="auto"/>
        <w:ind w:left="720"/>
        <w:jc w:val="both"/>
        <w:rPr>
          <w:rFonts w:ascii="Times New Roman" w:hAnsi="Times New Roman" w:cs="Times New Roman"/>
          <w:sz w:val="24"/>
          <w:szCs w:val="24"/>
        </w:rPr>
      </w:pPr>
      <w:r w:rsidRPr="00EC231A">
        <w:rPr>
          <w:rFonts w:ascii="Times New Roman" w:hAnsi="Times New Roman" w:cs="Times New Roman"/>
          <w:sz w:val="24"/>
          <w:szCs w:val="24"/>
        </w:rPr>
        <w:t>In this case the source of the statement is not properly disclosed. He is merely referred to as a member of the public. This means the evidence of the content of the caller’s statement is inadmissible hearsay. Such hearsay evidence is only admissible if the source of the information is disclosed. The result, is that this court cannot admit and rely on such evidence. Even if the caller’s statement was admissible the fact that the caller’s identity was not revealed, makes it impossible for this court to consider the aspects it should consider when it is to proceed on such evidence. “</w:t>
      </w:r>
    </w:p>
    <w:p w:rsidR="00B95CBC" w:rsidRPr="00EC231A" w:rsidRDefault="00B95CBC" w:rsidP="00B95CBC">
      <w:pPr>
        <w:spacing w:after="0" w:line="480" w:lineRule="auto"/>
        <w:jc w:val="both"/>
        <w:rPr>
          <w:rFonts w:ascii="Times New Roman" w:hAnsi="Times New Roman" w:cs="Times New Roman"/>
          <w:sz w:val="24"/>
          <w:szCs w:val="24"/>
        </w:rPr>
      </w:pPr>
      <w:r w:rsidRPr="00EC231A">
        <w:rPr>
          <w:rFonts w:ascii="Times New Roman" w:hAnsi="Times New Roman" w:cs="Times New Roman"/>
          <w:sz w:val="24"/>
          <w:szCs w:val="24"/>
        </w:rPr>
        <w:t xml:space="preserve">     </w:t>
      </w: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lastRenderedPageBreak/>
        <w:t xml:space="preserve">What is sought to </w:t>
      </w:r>
      <w:r w:rsidR="006A2F45">
        <w:rPr>
          <w:rFonts w:ascii="Times New Roman" w:hAnsi="Times New Roman" w:cs="Times New Roman"/>
          <w:sz w:val="24"/>
          <w:szCs w:val="24"/>
        </w:rPr>
        <w:t xml:space="preserve">be </w:t>
      </w:r>
      <w:r w:rsidRPr="00EC231A">
        <w:rPr>
          <w:rFonts w:ascii="Times New Roman" w:hAnsi="Times New Roman" w:cs="Times New Roman"/>
          <w:sz w:val="24"/>
          <w:szCs w:val="24"/>
        </w:rPr>
        <w:t xml:space="preserve">relied </w:t>
      </w:r>
      <w:r w:rsidR="006A2F45">
        <w:rPr>
          <w:rFonts w:ascii="Times New Roman" w:hAnsi="Times New Roman" w:cs="Times New Roman"/>
          <w:sz w:val="24"/>
          <w:szCs w:val="24"/>
        </w:rPr>
        <w:t xml:space="preserve">as regards </w:t>
      </w:r>
      <w:r w:rsidRPr="00EC231A">
        <w:rPr>
          <w:rFonts w:ascii="Times New Roman" w:hAnsi="Times New Roman" w:cs="Times New Roman"/>
          <w:sz w:val="24"/>
          <w:szCs w:val="24"/>
        </w:rPr>
        <w:t xml:space="preserve">the place of attachment is hearsay evidence. Its source has not been identified. It directly contradicts the return of service as to the place where the attachment took place and as to who accepted service of the writ of execution. The judgment debtors have themselves not sought to contradict the return of service. It seems to me, in these circumstances, that 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cannot be faulted in accepting the evidence of the deputy sheriff’s return as evidence of the place where the attachment took place.</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The next issue concerns the proof of ownership of the attached goods. In </w:t>
      </w:r>
      <w:r w:rsidRPr="00EC231A">
        <w:rPr>
          <w:rFonts w:ascii="Times New Roman" w:hAnsi="Times New Roman" w:cs="Times New Roman"/>
          <w:i/>
          <w:sz w:val="24"/>
          <w:szCs w:val="24"/>
        </w:rPr>
        <w:t>Bruce NO v Parkes &amp; Sons</w:t>
      </w:r>
      <w:r w:rsidRPr="00EC231A">
        <w:rPr>
          <w:rFonts w:ascii="Times New Roman" w:hAnsi="Times New Roman" w:cs="Times New Roman"/>
          <w:sz w:val="24"/>
          <w:szCs w:val="24"/>
        </w:rPr>
        <w:t xml:space="preserve"> 1971(1) RLR 154, (GD), GOLDIN J, made the following statement:</w:t>
      </w:r>
    </w:p>
    <w:p w:rsidR="00B95CBC" w:rsidRPr="00EC231A" w:rsidRDefault="00B95CBC" w:rsidP="00B95CBC">
      <w:pPr>
        <w:spacing w:after="0" w:line="240" w:lineRule="auto"/>
        <w:ind w:left="720"/>
        <w:jc w:val="both"/>
        <w:rPr>
          <w:rFonts w:ascii="Times New Roman" w:hAnsi="Times New Roman" w:cs="Times New Roman"/>
          <w:sz w:val="24"/>
          <w:szCs w:val="24"/>
        </w:rPr>
      </w:pPr>
      <w:r w:rsidRPr="00EC231A">
        <w:rPr>
          <w:rFonts w:ascii="Times New Roman" w:hAnsi="Times New Roman" w:cs="Times New Roman"/>
          <w:sz w:val="24"/>
          <w:szCs w:val="24"/>
        </w:rPr>
        <w:t>“It is clear that the claimant has not supplied information which proves that it owns the goods attached by the applicant. In particular, there is no evidence concerning whether a price was paid for the goods, or in what manner the goods were delivered to the claimant. In its affidavit, as I have already mentioned, the claimant merely asserts that it is the owner of the goods, and seeks to support this claim by annexing a copy of the said resolution. The claimant has failed to state the nature and particulars of his claim as is required by the provisions of Order 22, rule 5. In this case, the facts upon which the claimant seeks to establish ownership do not prove this contention, even in the absence of any dispute of the alleged facts. In my view, in proceedings of this nature, the claimant must set out such facts and allegations which constitute proof of ownership, so that the question whether or not to refer the matter to trial would arise only in the event of there being a conflict of fact which cannot be decided without hearing oral evidence. See the Annual Practice, 1966, p 350; Halsbury’s Laws of England, 3</w:t>
      </w:r>
      <w:r w:rsidRPr="00EC231A">
        <w:rPr>
          <w:rFonts w:ascii="Times New Roman" w:hAnsi="Times New Roman" w:cs="Times New Roman"/>
          <w:sz w:val="24"/>
          <w:szCs w:val="24"/>
          <w:vertAlign w:val="superscript"/>
        </w:rPr>
        <w:t>rd</w:t>
      </w:r>
      <w:r w:rsidRPr="00EC231A">
        <w:rPr>
          <w:rFonts w:ascii="Times New Roman" w:hAnsi="Times New Roman" w:cs="Times New Roman"/>
          <w:sz w:val="24"/>
          <w:szCs w:val="24"/>
        </w:rPr>
        <w:t xml:space="preserve"> Edn, p 498.” </w:t>
      </w: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B95CBC" w:rsidP="00B95CBC">
      <w:pPr>
        <w:spacing w:after="0" w:line="240" w:lineRule="auto"/>
        <w:jc w:val="both"/>
        <w:rPr>
          <w:rFonts w:ascii="Times New Roman" w:hAnsi="Times New Roman" w:cs="Times New Roman"/>
          <w:sz w:val="24"/>
          <w:szCs w:val="24"/>
        </w:rPr>
      </w:pP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As suggested by ZB Bank, the probability that the attached property belongs to the appellant is non-existent. The appellant has not tendered proof of such ownership. I observe that amongst the items attached are a number of vehicles. These consist of trucks and motor cycles. The registration numbers of the vehicles have not been mentioned. The registration books themselves, which would constitute </w:t>
      </w:r>
      <w:r w:rsidRPr="00EC231A">
        <w:rPr>
          <w:rFonts w:ascii="Times New Roman" w:hAnsi="Times New Roman" w:cs="Times New Roman"/>
          <w:i/>
          <w:sz w:val="24"/>
          <w:szCs w:val="24"/>
        </w:rPr>
        <w:t>prima facie</w:t>
      </w:r>
      <w:r w:rsidRPr="00EC231A">
        <w:rPr>
          <w:rFonts w:ascii="Times New Roman" w:hAnsi="Times New Roman" w:cs="Times New Roman"/>
          <w:sz w:val="24"/>
          <w:szCs w:val="24"/>
        </w:rPr>
        <w:t xml:space="preserve"> proof of ownership, have also not been attached. The Deputy Sheriff also attached two hundred head of cattle. The asset register attached to the </w:t>
      </w:r>
      <w:r w:rsidRPr="00EC231A">
        <w:rPr>
          <w:rFonts w:ascii="Times New Roman" w:hAnsi="Times New Roman" w:cs="Times New Roman"/>
          <w:sz w:val="24"/>
          <w:szCs w:val="24"/>
        </w:rPr>
        <w:lastRenderedPageBreak/>
        <w:t xml:space="preserve">appellant’s papers includes two hundred and sixty head of cattle. The stock books, which are a requirement under our law, have not been availed to prove ownership by the appellant. In the instant case, due to the fact that the property was in the possession of the judgment debtor, the appellant bore the </w:t>
      </w:r>
      <w:r w:rsidRPr="00EC231A">
        <w:rPr>
          <w:rFonts w:ascii="Times New Roman" w:hAnsi="Times New Roman" w:cs="Times New Roman"/>
          <w:i/>
          <w:sz w:val="24"/>
          <w:szCs w:val="24"/>
        </w:rPr>
        <w:t>onus</w:t>
      </w:r>
      <w:r w:rsidRPr="00EC231A">
        <w:rPr>
          <w:rFonts w:ascii="Times New Roman" w:hAnsi="Times New Roman" w:cs="Times New Roman"/>
          <w:sz w:val="24"/>
          <w:szCs w:val="24"/>
        </w:rPr>
        <w:t xml:space="preserve"> of proving ownership of the attached goods. In </w:t>
      </w:r>
      <w:r w:rsidRPr="00EC231A">
        <w:rPr>
          <w:rFonts w:ascii="Times New Roman" w:hAnsi="Times New Roman" w:cs="Times New Roman"/>
          <w:i/>
          <w:sz w:val="24"/>
          <w:szCs w:val="24"/>
        </w:rPr>
        <w:t>Bruce NO v Parkes &amp; Sons &amp; Anor (supra)</w:t>
      </w:r>
      <w:r w:rsidRPr="00EC231A">
        <w:rPr>
          <w:rFonts w:ascii="Times New Roman" w:hAnsi="Times New Roman" w:cs="Times New Roman"/>
          <w:sz w:val="24"/>
          <w:szCs w:val="24"/>
        </w:rPr>
        <w:t>, the court said:</w:t>
      </w:r>
    </w:p>
    <w:p w:rsidR="00B95CBC" w:rsidRPr="00EC231A" w:rsidRDefault="00B95CBC" w:rsidP="00B95CBC">
      <w:pPr>
        <w:spacing w:after="0" w:line="240" w:lineRule="auto"/>
        <w:ind w:left="720"/>
        <w:jc w:val="both"/>
        <w:rPr>
          <w:rFonts w:ascii="Times New Roman" w:hAnsi="Times New Roman" w:cs="Times New Roman"/>
          <w:sz w:val="24"/>
          <w:szCs w:val="24"/>
        </w:rPr>
      </w:pPr>
      <w:r w:rsidRPr="00EC231A">
        <w:rPr>
          <w:rFonts w:ascii="Times New Roman" w:hAnsi="Times New Roman" w:cs="Times New Roman"/>
          <w:sz w:val="24"/>
          <w:szCs w:val="24"/>
        </w:rPr>
        <w:t xml:space="preserve">“On these facts, the </w:t>
      </w:r>
      <w:r w:rsidRPr="00EC231A">
        <w:rPr>
          <w:rFonts w:ascii="Times New Roman" w:hAnsi="Times New Roman" w:cs="Times New Roman"/>
          <w:i/>
          <w:sz w:val="24"/>
          <w:szCs w:val="24"/>
        </w:rPr>
        <w:t>onus</w:t>
      </w:r>
      <w:r w:rsidRPr="00EC231A">
        <w:rPr>
          <w:rFonts w:ascii="Times New Roman" w:hAnsi="Times New Roman" w:cs="Times New Roman"/>
          <w:sz w:val="24"/>
          <w:szCs w:val="24"/>
        </w:rPr>
        <w:t xml:space="preserve"> of proving ownership rests upon the claimant. In proceedings of a similar nature in England, the position is summarized in the Annual Practice, 1966, at p 352, as follows:</w:t>
      </w:r>
    </w:p>
    <w:p w:rsidR="00B95CBC" w:rsidRPr="00EC231A" w:rsidRDefault="00B95CBC" w:rsidP="00B95CBC">
      <w:pPr>
        <w:spacing w:after="0" w:line="240" w:lineRule="auto"/>
        <w:ind w:left="720"/>
        <w:jc w:val="both"/>
        <w:rPr>
          <w:rFonts w:ascii="Times New Roman" w:hAnsi="Times New Roman" w:cs="Times New Roman"/>
          <w:sz w:val="24"/>
          <w:szCs w:val="24"/>
        </w:rPr>
      </w:pPr>
    </w:p>
    <w:p w:rsidR="00B95CBC" w:rsidRPr="00EC231A" w:rsidRDefault="00B95CBC" w:rsidP="00B95CBC">
      <w:pPr>
        <w:spacing w:after="0" w:line="240" w:lineRule="auto"/>
        <w:ind w:left="1440"/>
        <w:jc w:val="both"/>
        <w:rPr>
          <w:rFonts w:ascii="Times New Roman" w:hAnsi="Times New Roman" w:cs="Times New Roman"/>
          <w:sz w:val="24"/>
          <w:szCs w:val="24"/>
        </w:rPr>
      </w:pPr>
      <w:r w:rsidRPr="00EC231A">
        <w:rPr>
          <w:rFonts w:ascii="Times New Roman" w:hAnsi="Times New Roman" w:cs="Times New Roman"/>
          <w:sz w:val="24"/>
          <w:szCs w:val="24"/>
        </w:rPr>
        <w:t>“Where the applicant for relief is the sheriff, who (as is usually the case) has seized under a writ of execution goods in the possession of the judgment debtor, the claimant is generally made the plaintiff, and the execution creditor defendant, in the issue (</w:t>
      </w:r>
      <w:r w:rsidRPr="00EC231A">
        <w:rPr>
          <w:rFonts w:ascii="Times New Roman" w:hAnsi="Times New Roman" w:cs="Times New Roman"/>
          <w:i/>
          <w:sz w:val="24"/>
          <w:szCs w:val="24"/>
        </w:rPr>
        <w:t>Chase v Goble</w:t>
      </w:r>
      <w:r w:rsidRPr="00EC231A">
        <w:rPr>
          <w:rFonts w:ascii="Times New Roman" w:hAnsi="Times New Roman" w:cs="Times New Roman"/>
          <w:sz w:val="24"/>
          <w:szCs w:val="24"/>
        </w:rPr>
        <w:t xml:space="preserve"> (1841), 2 M, &amp; G. per TINDAL, CJ at p 935). In such a case, the burden of proof is on the claimant to prove title to the goods or possession thereof at the time of seizure. If he can only show that they belong to a third person, the execution creditor is still entitled to succeed, and is not defeated by the plea of </w:t>
      </w:r>
      <w:r w:rsidRPr="00EC231A">
        <w:rPr>
          <w:rFonts w:ascii="Times New Roman" w:hAnsi="Times New Roman" w:cs="Times New Roman"/>
          <w:i/>
          <w:sz w:val="24"/>
          <w:szCs w:val="24"/>
        </w:rPr>
        <w:t>res tertii</w:t>
      </w:r>
      <w:r w:rsidRPr="00EC231A">
        <w:rPr>
          <w:rFonts w:ascii="Times New Roman" w:hAnsi="Times New Roman" w:cs="Times New Roman"/>
          <w:sz w:val="24"/>
          <w:szCs w:val="24"/>
        </w:rPr>
        <w:t xml:space="preserve"> (</w:t>
      </w:r>
      <w:r w:rsidRPr="00EC231A">
        <w:rPr>
          <w:rFonts w:ascii="Times New Roman" w:hAnsi="Times New Roman" w:cs="Times New Roman"/>
          <w:i/>
          <w:sz w:val="24"/>
          <w:szCs w:val="24"/>
        </w:rPr>
        <w:t xml:space="preserve">Richards v Jenkins </w:t>
      </w:r>
      <w:r w:rsidRPr="00EC231A">
        <w:rPr>
          <w:rFonts w:ascii="Times New Roman" w:hAnsi="Times New Roman" w:cs="Times New Roman"/>
          <w:sz w:val="24"/>
          <w:szCs w:val="24"/>
        </w:rPr>
        <w:t xml:space="preserve">(1887), 18 Q.B.D. 451, C.A.; </w:t>
      </w:r>
      <w:r w:rsidRPr="00EC231A">
        <w:rPr>
          <w:rFonts w:ascii="Times New Roman" w:hAnsi="Times New Roman" w:cs="Times New Roman"/>
          <w:i/>
          <w:sz w:val="24"/>
          <w:szCs w:val="24"/>
        </w:rPr>
        <w:t xml:space="preserve">de Borbon v Westminster Bank </w:t>
      </w:r>
      <w:r w:rsidRPr="00EC231A">
        <w:rPr>
          <w:rFonts w:ascii="Times New Roman" w:hAnsi="Times New Roman" w:cs="Times New Roman"/>
          <w:sz w:val="24"/>
          <w:szCs w:val="24"/>
        </w:rPr>
        <w:t>(1933), 49 T.L.R.414, C.A.).”</w:t>
      </w:r>
    </w:p>
    <w:p w:rsidR="00B95CBC" w:rsidRPr="00EC231A" w:rsidRDefault="00B95CBC" w:rsidP="00B95CBC">
      <w:pPr>
        <w:spacing w:after="0" w:line="240" w:lineRule="auto"/>
        <w:jc w:val="both"/>
        <w:rPr>
          <w:rFonts w:ascii="Times New Roman" w:hAnsi="Times New Roman" w:cs="Times New Roman"/>
          <w:sz w:val="24"/>
          <w:szCs w:val="24"/>
        </w:rPr>
      </w:pPr>
    </w:p>
    <w:p w:rsidR="00B95CBC" w:rsidRPr="00EC231A" w:rsidRDefault="00B95CBC" w:rsidP="00B95CBC">
      <w:pPr>
        <w:spacing w:after="0" w:line="480" w:lineRule="auto"/>
        <w:ind w:left="720"/>
        <w:jc w:val="both"/>
        <w:rPr>
          <w:rFonts w:ascii="Times New Roman" w:hAnsi="Times New Roman" w:cs="Times New Roman"/>
          <w:sz w:val="24"/>
          <w:szCs w:val="24"/>
        </w:rPr>
      </w:pP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(See, also, HALSBURY’s Laws of England, 3</w:t>
      </w:r>
      <w:r w:rsidRPr="00EC231A">
        <w:rPr>
          <w:rFonts w:ascii="Times New Roman" w:hAnsi="Times New Roman" w:cs="Times New Roman"/>
          <w:sz w:val="24"/>
          <w:szCs w:val="24"/>
          <w:vertAlign w:val="superscript"/>
        </w:rPr>
        <w:t>rd</w:t>
      </w:r>
      <w:r w:rsidRPr="00EC231A">
        <w:rPr>
          <w:rFonts w:ascii="Times New Roman" w:hAnsi="Times New Roman" w:cs="Times New Roman"/>
          <w:sz w:val="24"/>
          <w:szCs w:val="24"/>
        </w:rPr>
        <w:t xml:space="preserve"> Edn, vol, 22</w:t>
      </w:r>
      <w:r w:rsidR="00981D54" w:rsidRPr="00EC231A">
        <w:rPr>
          <w:rFonts w:ascii="Times New Roman" w:hAnsi="Times New Roman" w:cs="Times New Roman"/>
          <w:sz w:val="24"/>
          <w:szCs w:val="24"/>
        </w:rPr>
        <w:t xml:space="preserve"> </w:t>
      </w:r>
      <w:r w:rsidRPr="00EC231A">
        <w:rPr>
          <w:rFonts w:ascii="Times New Roman" w:hAnsi="Times New Roman" w:cs="Times New Roman"/>
          <w:sz w:val="24"/>
          <w:szCs w:val="24"/>
        </w:rPr>
        <w:t xml:space="preserve">para 950) and </w:t>
      </w:r>
      <w:r w:rsidRPr="00EC231A">
        <w:rPr>
          <w:rFonts w:ascii="Times New Roman" w:hAnsi="Times New Roman" w:cs="Times New Roman"/>
          <w:i/>
          <w:sz w:val="24"/>
          <w:szCs w:val="24"/>
        </w:rPr>
        <w:t>Greenfield N.O. v Blignaut and Others</w:t>
      </w:r>
      <w:r w:rsidRPr="00EC231A">
        <w:rPr>
          <w:rFonts w:ascii="Times New Roman" w:hAnsi="Times New Roman" w:cs="Times New Roman"/>
          <w:sz w:val="24"/>
          <w:szCs w:val="24"/>
        </w:rPr>
        <w:t>, 1953 (3) (S.A) 597(S.R) at p 598)</w:t>
      </w:r>
    </w:p>
    <w:p w:rsidR="00B95CBC" w:rsidRDefault="00B95CBC" w:rsidP="00B95CBC">
      <w:pPr>
        <w:spacing w:after="0" w:line="240" w:lineRule="auto"/>
        <w:ind w:left="720"/>
        <w:jc w:val="both"/>
        <w:rPr>
          <w:rFonts w:ascii="Times New Roman" w:hAnsi="Times New Roman" w:cs="Times New Roman"/>
          <w:sz w:val="24"/>
          <w:szCs w:val="24"/>
        </w:rPr>
      </w:pPr>
      <w:r w:rsidRPr="00EC231A">
        <w:rPr>
          <w:rFonts w:ascii="Times New Roman" w:hAnsi="Times New Roman" w:cs="Times New Roman"/>
          <w:sz w:val="24"/>
          <w:szCs w:val="24"/>
        </w:rPr>
        <w:t xml:space="preserve">“The basis upon who should be the plaintiff, as determined above in England, is also consistent with, and justified under our common law. Possession is regarded with such significance that a person who is in possession of a movable thing is presumed to be the owner of it.”  </w:t>
      </w:r>
    </w:p>
    <w:p w:rsidR="00B95CBC" w:rsidRPr="00EC231A" w:rsidRDefault="00B95CBC" w:rsidP="00CF212A">
      <w:pPr>
        <w:spacing w:after="0" w:line="480" w:lineRule="auto"/>
        <w:jc w:val="both"/>
        <w:rPr>
          <w:rFonts w:ascii="Times New Roman" w:hAnsi="Times New Roman" w:cs="Times New Roman"/>
          <w:sz w:val="24"/>
          <w:szCs w:val="24"/>
        </w:rPr>
      </w:pPr>
    </w:p>
    <w:p w:rsidR="00B95CBC" w:rsidRPr="00EC231A" w:rsidRDefault="00B95CBC" w:rsidP="00981D54">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The contention by the appellant that the court </w:t>
      </w:r>
      <w:r w:rsidRPr="00EC231A">
        <w:rPr>
          <w:rFonts w:ascii="Times New Roman" w:hAnsi="Times New Roman" w:cs="Times New Roman"/>
          <w:i/>
          <w:sz w:val="24"/>
          <w:szCs w:val="24"/>
        </w:rPr>
        <w:t>a quo</w:t>
      </w:r>
      <w:r w:rsidRPr="00EC231A">
        <w:rPr>
          <w:rFonts w:ascii="Times New Roman" w:hAnsi="Times New Roman" w:cs="Times New Roman"/>
          <w:sz w:val="24"/>
          <w:szCs w:val="24"/>
        </w:rPr>
        <w:t xml:space="preserve"> misdirected itself in finding, as it did, that the appellant, as claimant to the attached property bore an </w:t>
      </w:r>
      <w:r w:rsidRPr="00EC231A">
        <w:rPr>
          <w:rFonts w:ascii="Times New Roman" w:hAnsi="Times New Roman" w:cs="Times New Roman"/>
          <w:i/>
          <w:sz w:val="24"/>
          <w:szCs w:val="24"/>
        </w:rPr>
        <w:t>onus</w:t>
      </w:r>
      <w:r w:rsidRPr="00EC231A">
        <w:rPr>
          <w:rFonts w:ascii="Times New Roman" w:hAnsi="Times New Roman" w:cs="Times New Roman"/>
          <w:sz w:val="24"/>
          <w:szCs w:val="24"/>
        </w:rPr>
        <w:t xml:space="preserve"> to prove ownership of the goods in question flies in the face of the principle set out above. </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lastRenderedPageBreak/>
        <w:t>Given the above findings, the argument that there was a dispute of fact as to where the attachment took place has not been substantiated. There were no facts upon which the court could have found that the attachment took place at the appellant’s farm as opposed to Howick Farm which is the address of the fourth respondent. In addition, the appellant has failed to establish ownership of the property being claimed.</w:t>
      </w:r>
    </w:p>
    <w:p w:rsidR="00B95CBC" w:rsidRPr="00EC231A" w:rsidRDefault="00B95CBC" w:rsidP="00B95CBC">
      <w:pPr>
        <w:spacing w:after="0" w:line="480" w:lineRule="auto"/>
        <w:ind w:firstLine="1134"/>
        <w:jc w:val="both"/>
        <w:rPr>
          <w:rFonts w:ascii="Times New Roman" w:hAnsi="Times New Roman" w:cs="Times New Roman"/>
          <w:sz w:val="24"/>
          <w:szCs w:val="24"/>
        </w:rPr>
      </w:pPr>
    </w:p>
    <w:p w:rsidR="00B95CBC" w:rsidRPr="00EC231A" w:rsidRDefault="00B95CBC" w:rsidP="00B95CBC">
      <w:pPr>
        <w:spacing w:after="0" w:line="480" w:lineRule="auto"/>
        <w:ind w:firstLine="1134"/>
        <w:jc w:val="both"/>
        <w:rPr>
          <w:rFonts w:ascii="Times New Roman" w:hAnsi="Times New Roman" w:cs="Times New Roman"/>
          <w:sz w:val="24"/>
          <w:szCs w:val="24"/>
        </w:rPr>
      </w:pPr>
      <w:r w:rsidRPr="00EC231A">
        <w:rPr>
          <w:rFonts w:ascii="Times New Roman" w:hAnsi="Times New Roman" w:cs="Times New Roman"/>
          <w:sz w:val="24"/>
          <w:szCs w:val="24"/>
        </w:rPr>
        <w:t xml:space="preserve">It was the unanimous view of the court </w:t>
      </w:r>
      <w:r w:rsidR="000C72FB" w:rsidRPr="00EC231A">
        <w:rPr>
          <w:rFonts w:ascii="Times New Roman" w:hAnsi="Times New Roman" w:cs="Times New Roman"/>
          <w:sz w:val="24"/>
          <w:szCs w:val="24"/>
        </w:rPr>
        <w:t xml:space="preserve">that the </w:t>
      </w:r>
      <w:r w:rsidRPr="00EC231A">
        <w:rPr>
          <w:rFonts w:ascii="Times New Roman" w:hAnsi="Times New Roman" w:cs="Times New Roman"/>
          <w:sz w:val="24"/>
          <w:szCs w:val="24"/>
        </w:rPr>
        <w:t>appeal was devoid of merit and</w:t>
      </w:r>
      <w:r w:rsidR="000C72FB" w:rsidRPr="00EC231A">
        <w:rPr>
          <w:rFonts w:ascii="Times New Roman" w:hAnsi="Times New Roman" w:cs="Times New Roman"/>
          <w:sz w:val="24"/>
          <w:szCs w:val="24"/>
        </w:rPr>
        <w:t xml:space="preserve"> it </w:t>
      </w:r>
      <w:r w:rsidR="00D3395A" w:rsidRPr="00EC231A">
        <w:rPr>
          <w:rFonts w:ascii="Times New Roman" w:hAnsi="Times New Roman" w:cs="Times New Roman"/>
          <w:sz w:val="24"/>
          <w:szCs w:val="24"/>
        </w:rPr>
        <w:t>was</w:t>
      </w:r>
      <w:r w:rsidRPr="00EC231A">
        <w:rPr>
          <w:rFonts w:ascii="Times New Roman" w:hAnsi="Times New Roman" w:cs="Times New Roman"/>
          <w:sz w:val="24"/>
          <w:szCs w:val="24"/>
        </w:rPr>
        <w:t xml:space="preserve"> accordingly dismissed with costs.</w:t>
      </w: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B95CBC" w:rsidP="00B95CBC">
      <w:pPr>
        <w:spacing w:after="0" w:line="480" w:lineRule="auto"/>
        <w:jc w:val="both"/>
        <w:rPr>
          <w:rFonts w:ascii="Times New Roman" w:hAnsi="Times New Roman" w:cs="Times New Roman"/>
          <w:sz w:val="24"/>
          <w:szCs w:val="24"/>
        </w:rPr>
      </w:pPr>
    </w:p>
    <w:p w:rsidR="00B95CBC" w:rsidRPr="00EC231A" w:rsidRDefault="000C72FB" w:rsidP="00B95CBC">
      <w:pPr>
        <w:spacing w:after="0" w:line="480" w:lineRule="auto"/>
        <w:ind w:firstLine="1276"/>
        <w:jc w:val="both"/>
        <w:rPr>
          <w:rFonts w:ascii="Times New Roman" w:hAnsi="Times New Roman" w:cs="Times New Roman"/>
          <w:sz w:val="24"/>
          <w:szCs w:val="24"/>
        </w:rPr>
      </w:pPr>
      <w:r w:rsidRPr="00EC231A">
        <w:rPr>
          <w:rFonts w:ascii="Times New Roman" w:hAnsi="Times New Roman" w:cs="Times New Roman"/>
          <w:b/>
          <w:sz w:val="24"/>
          <w:szCs w:val="24"/>
        </w:rPr>
        <w:t>PATEL</w:t>
      </w:r>
      <w:r w:rsidR="00B95CBC" w:rsidRPr="00EC231A">
        <w:rPr>
          <w:rFonts w:ascii="Times New Roman" w:hAnsi="Times New Roman" w:cs="Times New Roman"/>
          <w:b/>
          <w:sz w:val="24"/>
          <w:szCs w:val="24"/>
        </w:rPr>
        <w:t xml:space="preserve"> JA</w:t>
      </w:r>
      <w:r w:rsidR="00B95CBC" w:rsidRPr="00EC231A">
        <w:rPr>
          <w:rFonts w:ascii="Times New Roman" w:hAnsi="Times New Roman" w:cs="Times New Roman"/>
          <w:sz w:val="24"/>
          <w:szCs w:val="24"/>
        </w:rPr>
        <w:t xml:space="preserve">     </w:t>
      </w:r>
      <w:r w:rsidRPr="00EC231A">
        <w:rPr>
          <w:rFonts w:ascii="Times New Roman" w:hAnsi="Times New Roman" w:cs="Times New Roman"/>
          <w:sz w:val="24"/>
          <w:szCs w:val="24"/>
        </w:rPr>
        <w:t xml:space="preserve">  </w:t>
      </w:r>
      <w:r w:rsidR="00B95CBC" w:rsidRPr="00EC231A">
        <w:rPr>
          <w:rFonts w:ascii="Times New Roman" w:hAnsi="Times New Roman" w:cs="Times New Roman"/>
          <w:sz w:val="24"/>
          <w:szCs w:val="24"/>
        </w:rPr>
        <w:t xml:space="preserve">:     </w:t>
      </w:r>
      <w:r w:rsidR="00B95CBC" w:rsidRPr="00EC231A">
        <w:rPr>
          <w:rFonts w:ascii="Times New Roman" w:hAnsi="Times New Roman" w:cs="Times New Roman"/>
          <w:sz w:val="24"/>
          <w:szCs w:val="24"/>
        </w:rPr>
        <w:tab/>
        <w:t xml:space="preserve"> </w:t>
      </w:r>
      <w:r w:rsidRPr="00EC231A">
        <w:rPr>
          <w:rFonts w:ascii="Times New Roman" w:hAnsi="Times New Roman" w:cs="Times New Roman"/>
          <w:sz w:val="24"/>
          <w:szCs w:val="24"/>
        </w:rPr>
        <w:t xml:space="preserve">    </w:t>
      </w:r>
      <w:r w:rsidR="00CF212A">
        <w:rPr>
          <w:rFonts w:ascii="Times New Roman" w:hAnsi="Times New Roman" w:cs="Times New Roman"/>
          <w:sz w:val="24"/>
          <w:szCs w:val="24"/>
        </w:rPr>
        <w:tab/>
      </w:r>
      <w:r w:rsidRPr="00EC231A">
        <w:rPr>
          <w:rFonts w:ascii="Times New Roman" w:hAnsi="Times New Roman" w:cs="Times New Roman"/>
          <w:sz w:val="24"/>
          <w:szCs w:val="24"/>
        </w:rPr>
        <w:t xml:space="preserve"> </w:t>
      </w:r>
      <w:r w:rsidR="00B95CBC" w:rsidRPr="00EC231A">
        <w:rPr>
          <w:rFonts w:ascii="Times New Roman" w:hAnsi="Times New Roman" w:cs="Times New Roman"/>
          <w:sz w:val="24"/>
          <w:szCs w:val="24"/>
        </w:rPr>
        <w:t xml:space="preserve">I agree </w:t>
      </w:r>
    </w:p>
    <w:p w:rsidR="00B95CBC" w:rsidRPr="00EC231A" w:rsidRDefault="00B95CBC" w:rsidP="00B95CBC">
      <w:pPr>
        <w:spacing w:after="0" w:line="480" w:lineRule="auto"/>
        <w:ind w:firstLine="1276"/>
        <w:jc w:val="both"/>
        <w:rPr>
          <w:rFonts w:ascii="Times New Roman" w:hAnsi="Times New Roman" w:cs="Times New Roman"/>
          <w:sz w:val="24"/>
          <w:szCs w:val="24"/>
        </w:rPr>
      </w:pPr>
    </w:p>
    <w:p w:rsidR="00B95CBC" w:rsidRPr="00EC231A" w:rsidRDefault="00B95CBC" w:rsidP="00B95CBC">
      <w:pPr>
        <w:spacing w:after="0" w:line="480" w:lineRule="auto"/>
        <w:ind w:firstLine="1276"/>
        <w:jc w:val="both"/>
        <w:rPr>
          <w:rFonts w:ascii="Times New Roman" w:hAnsi="Times New Roman" w:cs="Times New Roman"/>
          <w:sz w:val="24"/>
          <w:szCs w:val="24"/>
        </w:rPr>
      </w:pPr>
      <w:r w:rsidRPr="00EC231A">
        <w:rPr>
          <w:rFonts w:ascii="Times New Roman" w:hAnsi="Times New Roman" w:cs="Times New Roman"/>
          <w:b/>
          <w:sz w:val="24"/>
          <w:szCs w:val="24"/>
        </w:rPr>
        <w:t>BERE JA</w:t>
      </w:r>
      <w:r w:rsidRPr="00EC231A">
        <w:rPr>
          <w:rFonts w:ascii="Times New Roman" w:hAnsi="Times New Roman" w:cs="Times New Roman"/>
          <w:sz w:val="24"/>
          <w:szCs w:val="24"/>
        </w:rPr>
        <w:t xml:space="preserve">        :</w:t>
      </w:r>
      <w:r w:rsidRPr="00EC231A">
        <w:rPr>
          <w:rFonts w:ascii="Times New Roman" w:hAnsi="Times New Roman" w:cs="Times New Roman"/>
          <w:sz w:val="24"/>
          <w:szCs w:val="24"/>
        </w:rPr>
        <w:tab/>
        <w:t xml:space="preserve">     </w:t>
      </w:r>
      <w:r w:rsidRPr="00EC231A">
        <w:rPr>
          <w:rFonts w:ascii="Times New Roman" w:hAnsi="Times New Roman" w:cs="Times New Roman"/>
          <w:sz w:val="24"/>
          <w:szCs w:val="24"/>
        </w:rPr>
        <w:tab/>
      </w:r>
      <w:r w:rsidR="00CF212A">
        <w:rPr>
          <w:rFonts w:ascii="Times New Roman" w:hAnsi="Times New Roman" w:cs="Times New Roman"/>
          <w:sz w:val="24"/>
          <w:szCs w:val="24"/>
        </w:rPr>
        <w:tab/>
      </w:r>
      <w:r w:rsidRPr="00EC231A">
        <w:rPr>
          <w:rFonts w:ascii="Times New Roman" w:hAnsi="Times New Roman" w:cs="Times New Roman"/>
          <w:sz w:val="24"/>
          <w:szCs w:val="24"/>
        </w:rPr>
        <w:t xml:space="preserve"> I agree</w:t>
      </w:r>
    </w:p>
    <w:p w:rsidR="00B95CBC" w:rsidRDefault="00B95CBC" w:rsidP="00B95CBC">
      <w:pPr>
        <w:spacing w:after="0" w:line="480" w:lineRule="auto"/>
        <w:jc w:val="both"/>
        <w:rPr>
          <w:rFonts w:ascii="Times New Roman" w:hAnsi="Times New Roman" w:cs="Times New Roman"/>
          <w:sz w:val="24"/>
          <w:szCs w:val="24"/>
        </w:rPr>
      </w:pPr>
    </w:p>
    <w:p w:rsidR="00CF212A" w:rsidRPr="00EC231A" w:rsidRDefault="00CF212A" w:rsidP="00B95CBC">
      <w:pPr>
        <w:spacing w:after="0" w:line="480" w:lineRule="auto"/>
        <w:jc w:val="both"/>
        <w:rPr>
          <w:rFonts w:ascii="Times New Roman" w:hAnsi="Times New Roman" w:cs="Times New Roman"/>
          <w:sz w:val="24"/>
          <w:szCs w:val="24"/>
        </w:rPr>
      </w:pPr>
    </w:p>
    <w:p w:rsidR="00B95CBC" w:rsidRPr="00EC231A" w:rsidRDefault="00B95CBC" w:rsidP="00B95CBC">
      <w:pPr>
        <w:spacing w:after="0" w:line="480" w:lineRule="auto"/>
        <w:jc w:val="both"/>
        <w:rPr>
          <w:rFonts w:ascii="Times New Roman" w:hAnsi="Times New Roman" w:cs="Times New Roman"/>
          <w:sz w:val="24"/>
          <w:szCs w:val="24"/>
        </w:rPr>
      </w:pPr>
      <w:r w:rsidRPr="00EC231A">
        <w:rPr>
          <w:rFonts w:ascii="Times New Roman" w:hAnsi="Times New Roman" w:cs="Times New Roman"/>
          <w:i/>
          <w:sz w:val="24"/>
          <w:szCs w:val="24"/>
        </w:rPr>
        <w:t>Venturas &amp; Samkange</w:t>
      </w:r>
      <w:r w:rsidR="009C11F5">
        <w:rPr>
          <w:rFonts w:ascii="Times New Roman" w:hAnsi="Times New Roman" w:cs="Times New Roman"/>
          <w:i/>
          <w:sz w:val="24"/>
          <w:szCs w:val="24"/>
        </w:rPr>
        <w:t>,</w:t>
      </w:r>
      <w:r w:rsidRPr="00EC231A">
        <w:rPr>
          <w:rFonts w:ascii="Times New Roman" w:hAnsi="Times New Roman" w:cs="Times New Roman"/>
          <w:sz w:val="24"/>
          <w:szCs w:val="24"/>
        </w:rPr>
        <w:t xml:space="preserve"> legal practitioners for the appellant</w:t>
      </w:r>
    </w:p>
    <w:p w:rsidR="00B95CBC" w:rsidRPr="00EC231A" w:rsidRDefault="00B95CBC" w:rsidP="00B95CBC">
      <w:pPr>
        <w:spacing w:after="0" w:line="480" w:lineRule="auto"/>
        <w:jc w:val="both"/>
        <w:rPr>
          <w:rFonts w:ascii="Times New Roman" w:hAnsi="Times New Roman" w:cs="Times New Roman"/>
          <w:sz w:val="24"/>
          <w:szCs w:val="24"/>
        </w:rPr>
      </w:pPr>
      <w:r w:rsidRPr="00EC231A">
        <w:rPr>
          <w:rFonts w:ascii="Times New Roman" w:hAnsi="Times New Roman" w:cs="Times New Roman"/>
          <w:i/>
          <w:sz w:val="24"/>
          <w:szCs w:val="24"/>
        </w:rPr>
        <w:t>Tadiwa &amp; Associates</w:t>
      </w:r>
      <w:r w:rsidR="009C11F5">
        <w:rPr>
          <w:rFonts w:ascii="Times New Roman" w:hAnsi="Times New Roman" w:cs="Times New Roman"/>
          <w:i/>
          <w:sz w:val="24"/>
          <w:szCs w:val="24"/>
        </w:rPr>
        <w:t>,</w:t>
      </w:r>
      <w:r w:rsidRPr="00EC231A">
        <w:rPr>
          <w:rFonts w:ascii="Times New Roman" w:hAnsi="Times New Roman" w:cs="Times New Roman"/>
          <w:sz w:val="24"/>
          <w:szCs w:val="24"/>
        </w:rPr>
        <w:t xml:space="preserve"> legal practitioners for the 1</w:t>
      </w:r>
      <w:r w:rsidRPr="00EC231A">
        <w:rPr>
          <w:rFonts w:ascii="Times New Roman" w:hAnsi="Times New Roman" w:cs="Times New Roman"/>
          <w:sz w:val="24"/>
          <w:szCs w:val="24"/>
          <w:vertAlign w:val="superscript"/>
        </w:rPr>
        <w:t>st</w:t>
      </w:r>
      <w:r w:rsidRPr="00EC231A">
        <w:rPr>
          <w:rFonts w:ascii="Times New Roman" w:hAnsi="Times New Roman" w:cs="Times New Roman"/>
          <w:sz w:val="24"/>
          <w:szCs w:val="24"/>
        </w:rPr>
        <w:t xml:space="preserve"> respondent</w:t>
      </w:r>
    </w:p>
    <w:p w:rsidR="00B95CBC" w:rsidRPr="00EC231A" w:rsidRDefault="00B95CBC" w:rsidP="00B95CBC">
      <w:pPr>
        <w:spacing w:after="0" w:line="480" w:lineRule="auto"/>
        <w:jc w:val="both"/>
        <w:rPr>
          <w:rFonts w:ascii="Times New Roman" w:hAnsi="Times New Roman" w:cs="Times New Roman"/>
          <w:sz w:val="24"/>
          <w:szCs w:val="24"/>
        </w:rPr>
      </w:pPr>
      <w:r w:rsidRPr="00EC231A">
        <w:rPr>
          <w:rFonts w:ascii="Times New Roman" w:hAnsi="Times New Roman" w:cs="Times New Roman"/>
          <w:i/>
          <w:sz w:val="24"/>
          <w:szCs w:val="24"/>
        </w:rPr>
        <w:t>Sawyer &amp; Mkushi</w:t>
      </w:r>
      <w:r w:rsidRPr="00EC231A">
        <w:rPr>
          <w:rFonts w:ascii="Times New Roman" w:hAnsi="Times New Roman" w:cs="Times New Roman"/>
          <w:sz w:val="24"/>
          <w:szCs w:val="24"/>
        </w:rPr>
        <w:t xml:space="preserve"> legal</w:t>
      </w:r>
      <w:r w:rsidR="009C11F5">
        <w:rPr>
          <w:rFonts w:ascii="Times New Roman" w:hAnsi="Times New Roman" w:cs="Times New Roman"/>
          <w:sz w:val="24"/>
          <w:szCs w:val="24"/>
        </w:rPr>
        <w:t>,</w:t>
      </w:r>
      <w:r w:rsidRPr="00EC231A">
        <w:rPr>
          <w:rFonts w:ascii="Times New Roman" w:hAnsi="Times New Roman" w:cs="Times New Roman"/>
          <w:sz w:val="24"/>
          <w:szCs w:val="24"/>
        </w:rPr>
        <w:t xml:space="preserve"> practitioners for the 2</w:t>
      </w:r>
      <w:r w:rsidRPr="00EC231A">
        <w:rPr>
          <w:rFonts w:ascii="Times New Roman" w:hAnsi="Times New Roman" w:cs="Times New Roman"/>
          <w:sz w:val="24"/>
          <w:szCs w:val="24"/>
          <w:vertAlign w:val="superscript"/>
        </w:rPr>
        <w:t>nd</w:t>
      </w:r>
      <w:r w:rsidRPr="00EC231A">
        <w:rPr>
          <w:rFonts w:ascii="Times New Roman" w:hAnsi="Times New Roman" w:cs="Times New Roman"/>
          <w:sz w:val="24"/>
          <w:szCs w:val="24"/>
        </w:rPr>
        <w:t xml:space="preserve"> respondent</w:t>
      </w:r>
    </w:p>
    <w:p w:rsidR="00B95CBC" w:rsidRPr="00EC231A" w:rsidRDefault="00B95CBC" w:rsidP="00B95CBC">
      <w:pPr>
        <w:spacing w:after="0" w:line="480" w:lineRule="auto"/>
        <w:jc w:val="both"/>
        <w:rPr>
          <w:rFonts w:ascii="Times New Roman" w:hAnsi="Times New Roman" w:cs="Times New Roman"/>
          <w:sz w:val="24"/>
          <w:szCs w:val="24"/>
        </w:rPr>
      </w:pPr>
      <w:r w:rsidRPr="00EC231A">
        <w:rPr>
          <w:rFonts w:ascii="Times New Roman" w:hAnsi="Times New Roman" w:cs="Times New Roman"/>
          <w:sz w:val="24"/>
          <w:szCs w:val="24"/>
        </w:rPr>
        <w:t xml:space="preserve"> </w:t>
      </w:r>
    </w:p>
    <w:p w:rsidR="00B95CBC" w:rsidRPr="00EC231A" w:rsidRDefault="00B95CBC" w:rsidP="00B95CBC">
      <w:pPr>
        <w:spacing w:line="480" w:lineRule="auto"/>
        <w:jc w:val="both"/>
        <w:rPr>
          <w:rFonts w:ascii="Times New Roman" w:hAnsi="Times New Roman" w:cs="Times New Roman"/>
          <w:sz w:val="24"/>
          <w:szCs w:val="24"/>
        </w:rPr>
      </w:pPr>
    </w:p>
    <w:p w:rsidR="00B95CBC" w:rsidRPr="00EC231A" w:rsidRDefault="00B95CBC" w:rsidP="00B95CBC">
      <w:pPr>
        <w:spacing w:line="480" w:lineRule="auto"/>
        <w:jc w:val="both"/>
        <w:rPr>
          <w:rFonts w:ascii="Times New Roman" w:hAnsi="Times New Roman" w:cs="Times New Roman"/>
          <w:sz w:val="24"/>
          <w:szCs w:val="24"/>
        </w:rPr>
      </w:pPr>
      <w:r w:rsidRPr="00EC231A">
        <w:rPr>
          <w:rFonts w:ascii="Times New Roman" w:hAnsi="Times New Roman" w:cs="Times New Roman"/>
          <w:sz w:val="24"/>
          <w:szCs w:val="24"/>
        </w:rPr>
        <w:t xml:space="preserve">       </w:t>
      </w:r>
    </w:p>
    <w:p w:rsidR="001D31CA" w:rsidRPr="00EC231A" w:rsidRDefault="001D31CA">
      <w:pPr>
        <w:rPr>
          <w:rFonts w:ascii="Times New Roman" w:hAnsi="Times New Roman" w:cs="Times New Roman"/>
        </w:rPr>
      </w:pPr>
    </w:p>
    <w:sectPr w:rsidR="001D31CA" w:rsidRPr="00EC23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ED2" w:rsidRDefault="006B1ED2" w:rsidP="00B95CBC">
      <w:pPr>
        <w:spacing w:after="0" w:line="240" w:lineRule="auto"/>
      </w:pPr>
      <w:r>
        <w:separator/>
      </w:r>
    </w:p>
  </w:endnote>
  <w:endnote w:type="continuationSeparator" w:id="0">
    <w:p w:rsidR="006B1ED2" w:rsidRDefault="006B1ED2" w:rsidP="00B95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ED2" w:rsidRDefault="006B1ED2" w:rsidP="00B95CBC">
      <w:pPr>
        <w:spacing w:after="0" w:line="240" w:lineRule="auto"/>
      </w:pPr>
      <w:r>
        <w:separator/>
      </w:r>
    </w:p>
  </w:footnote>
  <w:footnote w:type="continuationSeparator" w:id="0">
    <w:p w:rsidR="006B1ED2" w:rsidRDefault="006B1ED2" w:rsidP="00B95CBC">
      <w:pPr>
        <w:spacing w:after="0" w:line="240" w:lineRule="auto"/>
      </w:pPr>
      <w:r>
        <w:continuationSeparator/>
      </w:r>
    </w:p>
  </w:footnote>
  <w:footnote w:id="1">
    <w:p w:rsidR="00B95CBC" w:rsidRDefault="00B95CBC" w:rsidP="00B95CBC">
      <w:pPr>
        <w:pStyle w:val="FootnoteText"/>
      </w:pPr>
      <w:r>
        <w:rPr>
          <w:rStyle w:val="FootnoteReference"/>
        </w:rPr>
        <w:footnoteRef/>
      </w:r>
      <w:r>
        <w:t xml:space="preserve"> At 229F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E30" w:rsidRDefault="007D3C43">
    <w:pPr>
      <w:pStyle w:val="Header"/>
    </w:pPr>
    <w:r>
      <w:rPr>
        <w:noProof/>
        <w:lang w:val="en-ZA" w:eastAsia="en-ZA"/>
      </w:rPr>
      <mc:AlternateContent>
        <mc:Choice Requires="wps">
          <w:drawing>
            <wp:anchor distT="0" distB="0" distL="114300" distR="114300" simplePos="0" relativeHeight="251660288" behindDoc="0" locked="0" layoutInCell="0" allowOverlap="1" wp14:anchorId="59F9833D" wp14:editId="542CA1E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E30" w:rsidRPr="00EC231A" w:rsidRDefault="00FF7666">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Judgement No. SC 97</w:t>
                          </w:r>
                          <w:r w:rsidR="007D3C43" w:rsidRPr="00EC231A">
                            <w:rPr>
                              <w:rFonts w:ascii="Times New Roman" w:hAnsi="Times New Roman" w:cs="Times New Roman"/>
                              <w:noProof/>
                              <w:sz w:val="24"/>
                              <w:szCs w:val="24"/>
                            </w:rPr>
                            <w:t>/20</w:t>
                          </w:r>
                        </w:p>
                        <w:p w:rsidR="001F5E30" w:rsidRPr="00EC231A" w:rsidRDefault="007D3C43">
                          <w:pPr>
                            <w:spacing w:after="0" w:line="240" w:lineRule="auto"/>
                            <w:jc w:val="right"/>
                            <w:rPr>
                              <w:rFonts w:ascii="Times New Roman" w:hAnsi="Times New Roman" w:cs="Times New Roman"/>
                              <w:noProof/>
                              <w:sz w:val="24"/>
                              <w:szCs w:val="24"/>
                            </w:rPr>
                          </w:pPr>
                          <w:r w:rsidRPr="00EC231A">
                            <w:rPr>
                              <w:rFonts w:ascii="Times New Roman" w:hAnsi="Times New Roman" w:cs="Times New Roman"/>
                              <w:noProof/>
                              <w:sz w:val="24"/>
                              <w:szCs w:val="24"/>
                            </w:rPr>
                            <w:t xml:space="preserve">Civil Appeal No. SC 219/18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F9833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F5E30" w:rsidRPr="00EC231A" w:rsidRDefault="00FF7666">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Judgement No. SC 97</w:t>
                    </w:r>
                    <w:r w:rsidR="007D3C43" w:rsidRPr="00EC231A">
                      <w:rPr>
                        <w:rFonts w:ascii="Times New Roman" w:hAnsi="Times New Roman" w:cs="Times New Roman"/>
                        <w:noProof/>
                        <w:sz w:val="24"/>
                        <w:szCs w:val="24"/>
                      </w:rPr>
                      <w:t>/20</w:t>
                    </w:r>
                  </w:p>
                  <w:p w:rsidR="001F5E30" w:rsidRPr="00EC231A" w:rsidRDefault="007D3C43">
                    <w:pPr>
                      <w:spacing w:after="0" w:line="240" w:lineRule="auto"/>
                      <w:jc w:val="right"/>
                      <w:rPr>
                        <w:rFonts w:ascii="Times New Roman" w:hAnsi="Times New Roman" w:cs="Times New Roman"/>
                        <w:noProof/>
                        <w:sz w:val="24"/>
                        <w:szCs w:val="24"/>
                      </w:rPr>
                    </w:pPr>
                    <w:r w:rsidRPr="00EC231A">
                      <w:rPr>
                        <w:rFonts w:ascii="Times New Roman" w:hAnsi="Times New Roman" w:cs="Times New Roman"/>
                        <w:noProof/>
                        <w:sz w:val="24"/>
                        <w:szCs w:val="24"/>
                      </w:rPr>
                      <w:t xml:space="preserve">Civil Appeal No. SC 219/18 </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4F4B5C6D" wp14:editId="1925AF1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F5E30" w:rsidRDefault="007D3C43">
                          <w:pPr>
                            <w:spacing w:after="0" w:line="240" w:lineRule="auto"/>
                            <w:rPr>
                              <w:color w:val="FFFFFF" w:themeColor="background1"/>
                            </w:rPr>
                          </w:pPr>
                          <w:r>
                            <w:fldChar w:fldCharType="begin"/>
                          </w:r>
                          <w:r>
                            <w:instrText xml:space="preserve"> PAGE   \* MERGEFORMAT </w:instrText>
                          </w:r>
                          <w:r>
                            <w:fldChar w:fldCharType="separate"/>
                          </w:r>
                          <w:r w:rsidR="009D49D7" w:rsidRPr="009D49D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F4B5C6D"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F5E30" w:rsidRDefault="007D3C43">
                    <w:pPr>
                      <w:spacing w:after="0" w:line="240" w:lineRule="auto"/>
                      <w:rPr>
                        <w:color w:val="FFFFFF" w:themeColor="background1"/>
                      </w:rPr>
                    </w:pPr>
                    <w:r>
                      <w:fldChar w:fldCharType="begin"/>
                    </w:r>
                    <w:r>
                      <w:instrText xml:space="preserve"> PAGE   \* MERGEFORMAT </w:instrText>
                    </w:r>
                    <w:r>
                      <w:fldChar w:fldCharType="separate"/>
                    </w:r>
                    <w:r w:rsidR="009D49D7" w:rsidRPr="009D49D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0A444E"/>
    <w:multiLevelType w:val="hybridMultilevel"/>
    <w:tmpl w:val="AA1CA24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BC"/>
    <w:rsid w:val="000C72FB"/>
    <w:rsid w:val="000F6858"/>
    <w:rsid w:val="001D31CA"/>
    <w:rsid w:val="001D3453"/>
    <w:rsid w:val="001D5C20"/>
    <w:rsid w:val="0024331B"/>
    <w:rsid w:val="00244566"/>
    <w:rsid w:val="0027488D"/>
    <w:rsid w:val="002845F2"/>
    <w:rsid w:val="00294D6A"/>
    <w:rsid w:val="0047594A"/>
    <w:rsid w:val="00495956"/>
    <w:rsid w:val="004E2AD1"/>
    <w:rsid w:val="00571546"/>
    <w:rsid w:val="005B1D40"/>
    <w:rsid w:val="00666E75"/>
    <w:rsid w:val="006A2F45"/>
    <w:rsid w:val="006A300D"/>
    <w:rsid w:val="006B1ED2"/>
    <w:rsid w:val="00730553"/>
    <w:rsid w:val="007B7435"/>
    <w:rsid w:val="007D3C43"/>
    <w:rsid w:val="008F0FD0"/>
    <w:rsid w:val="00981D54"/>
    <w:rsid w:val="009C06A4"/>
    <w:rsid w:val="009C11F5"/>
    <w:rsid w:val="009D49D7"/>
    <w:rsid w:val="00A400F4"/>
    <w:rsid w:val="00B20EE3"/>
    <w:rsid w:val="00B95CBC"/>
    <w:rsid w:val="00CF212A"/>
    <w:rsid w:val="00D3395A"/>
    <w:rsid w:val="00D34C69"/>
    <w:rsid w:val="00EC231A"/>
    <w:rsid w:val="00FD5713"/>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166528-7B24-4964-94F2-8C31404B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C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CBC"/>
  </w:style>
  <w:style w:type="paragraph" w:styleId="ListParagraph">
    <w:name w:val="List Paragraph"/>
    <w:basedOn w:val="Normal"/>
    <w:uiPriority w:val="34"/>
    <w:qFormat/>
    <w:rsid w:val="00B95CBC"/>
    <w:pPr>
      <w:ind w:left="720"/>
      <w:contextualSpacing/>
    </w:pPr>
  </w:style>
  <w:style w:type="paragraph" w:styleId="FootnoteText">
    <w:name w:val="footnote text"/>
    <w:basedOn w:val="Normal"/>
    <w:link w:val="FootnoteTextChar"/>
    <w:uiPriority w:val="99"/>
    <w:semiHidden/>
    <w:unhideWhenUsed/>
    <w:rsid w:val="00B95C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CBC"/>
    <w:rPr>
      <w:sz w:val="20"/>
      <w:szCs w:val="20"/>
    </w:rPr>
  </w:style>
  <w:style w:type="character" w:styleId="FootnoteReference">
    <w:name w:val="footnote reference"/>
    <w:basedOn w:val="DefaultParagraphFont"/>
    <w:uiPriority w:val="99"/>
    <w:semiHidden/>
    <w:unhideWhenUsed/>
    <w:rsid w:val="00B95CBC"/>
    <w:rPr>
      <w:vertAlign w:val="superscript"/>
    </w:rPr>
  </w:style>
  <w:style w:type="paragraph" w:styleId="BalloonText">
    <w:name w:val="Balloon Text"/>
    <w:basedOn w:val="Normal"/>
    <w:link w:val="BalloonTextChar"/>
    <w:uiPriority w:val="99"/>
    <w:semiHidden/>
    <w:unhideWhenUsed/>
    <w:rsid w:val="007D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43"/>
    <w:rPr>
      <w:rFonts w:ascii="Segoe UI" w:hAnsi="Segoe UI" w:cs="Segoe UI"/>
      <w:sz w:val="18"/>
      <w:szCs w:val="18"/>
    </w:rPr>
  </w:style>
  <w:style w:type="paragraph" w:styleId="Footer">
    <w:name w:val="footer"/>
    <w:basedOn w:val="Normal"/>
    <w:link w:val="FooterChar"/>
    <w:uiPriority w:val="99"/>
    <w:unhideWhenUsed/>
    <w:rsid w:val="00EC2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Sandra</cp:lastModifiedBy>
  <cp:revision>2</cp:revision>
  <cp:lastPrinted>2020-07-10T09:08:00Z</cp:lastPrinted>
  <dcterms:created xsi:type="dcterms:W3CDTF">2020-08-19T13:24:00Z</dcterms:created>
  <dcterms:modified xsi:type="dcterms:W3CDTF">2020-08-19T13:24:00Z</dcterms:modified>
</cp:coreProperties>
</file>