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B7" w:rsidRPr="00350936" w:rsidRDefault="00E57785" w:rsidP="00350936">
      <w:pPr>
        <w:spacing w:before="0" w:beforeAutospacing="0" w:after="0" w:afterAutospacing="0"/>
        <w:rPr>
          <w:rFonts w:cs="Times New Roman"/>
          <w:szCs w:val="24"/>
        </w:rPr>
      </w:pPr>
      <w:r w:rsidRPr="00350936">
        <w:rPr>
          <w:rFonts w:cs="Times New Roman"/>
          <w:szCs w:val="24"/>
        </w:rPr>
        <w:tab/>
      </w:r>
      <w:r w:rsidRPr="00350936">
        <w:rPr>
          <w:rFonts w:cs="Times New Roman"/>
          <w:szCs w:val="24"/>
        </w:rPr>
        <w:tab/>
      </w:r>
      <w:r w:rsidRPr="00350936">
        <w:rPr>
          <w:rFonts w:cs="Times New Roman"/>
          <w:szCs w:val="24"/>
        </w:rPr>
        <w:tab/>
      </w:r>
      <w:r w:rsidRPr="00350936">
        <w:rPr>
          <w:rFonts w:cs="Times New Roman"/>
          <w:szCs w:val="24"/>
        </w:rPr>
        <w:tab/>
      </w:r>
    </w:p>
    <w:p w:rsidR="00350936" w:rsidRPr="00350936" w:rsidRDefault="00350936" w:rsidP="00350936">
      <w:pPr>
        <w:spacing w:before="0" w:beforeAutospacing="0" w:after="0" w:afterAutospacing="0"/>
        <w:rPr>
          <w:rFonts w:cs="Times New Roman"/>
          <w:b/>
          <w:szCs w:val="24"/>
        </w:rPr>
      </w:pPr>
      <w:r>
        <w:rPr>
          <w:rFonts w:cs="Times New Roman"/>
          <w:b/>
          <w:szCs w:val="24"/>
          <w:u w:val="single"/>
        </w:rPr>
        <w:t>DISTRIBUTABLE</w:t>
      </w:r>
      <w:r w:rsidRPr="00350936">
        <w:rPr>
          <w:rFonts w:cs="Times New Roman"/>
          <w:b/>
          <w:szCs w:val="24"/>
        </w:rPr>
        <w:t xml:space="preserve">   (</w:t>
      </w:r>
      <w:r w:rsidR="00671760">
        <w:rPr>
          <w:rFonts w:cs="Times New Roman"/>
          <w:b/>
          <w:szCs w:val="24"/>
        </w:rPr>
        <w:t>102</w:t>
      </w:r>
      <w:r w:rsidRPr="00350936">
        <w:rPr>
          <w:rFonts w:cs="Times New Roman"/>
          <w:b/>
          <w:szCs w:val="24"/>
        </w:rPr>
        <w:t>)</w:t>
      </w:r>
    </w:p>
    <w:p w:rsidR="00350936" w:rsidRPr="00350936" w:rsidRDefault="00350936" w:rsidP="00350936">
      <w:pPr>
        <w:spacing w:before="0" w:beforeAutospacing="0" w:after="0" w:afterAutospacing="0"/>
        <w:rPr>
          <w:rFonts w:cs="Times New Roman"/>
          <w:b/>
          <w:szCs w:val="24"/>
        </w:rPr>
      </w:pPr>
    </w:p>
    <w:p w:rsidR="00350936" w:rsidRPr="00350936" w:rsidRDefault="00350936" w:rsidP="00350936">
      <w:pPr>
        <w:spacing w:before="0" w:beforeAutospacing="0" w:after="0" w:afterAutospacing="0"/>
        <w:rPr>
          <w:rFonts w:cs="Times New Roman"/>
          <w:b/>
          <w:i/>
          <w:szCs w:val="24"/>
        </w:rPr>
      </w:pPr>
      <w:r w:rsidRPr="00350936">
        <w:rPr>
          <w:rFonts w:cs="Times New Roman"/>
          <w:b/>
          <w:szCs w:val="24"/>
        </w:rPr>
        <w:t xml:space="preserve">Civil Appeal – </w:t>
      </w:r>
      <w:r w:rsidRPr="00350936">
        <w:rPr>
          <w:rFonts w:cs="Times New Roman"/>
          <w:b/>
          <w:i/>
          <w:szCs w:val="24"/>
        </w:rPr>
        <w:t>Ex tempore</w:t>
      </w:r>
    </w:p>
    <w:p w:rsidR="00E57785" w:rsidRPr="00350936" w:rsidRDefault="00E57785" w:rsidP="00350936">
      <w:pPr>
        <w:spacing w:before="0" w:beforeAutospacing="0" w:after="0" w:afterAutospacing="0"/>
        <w:rPr>
          <w:rFonts w:cs="Times New Roman"/>
          <w:szCs w:val="24"/>
        </w:rPr>
      </w:pPr>
      <w:r w:rsidRPr="00350936">
        <w:rPr>
          <w:rFonts w:cs="Times New Roman"/>
          <w:szCs w:val="24"/>
        </w:rPr>
        <w:tab/>
      </w:r>
      <w:r w:rsidRPr="00350936">
        <w:rPr>
          <w:rFonts w:cs="Times New Roman"/>
          <w:szCs w:val="24"/>
        </w:rPr>
        <w:tab/>
      </w:r>
      <w:r w:rsidRPr="00350936">
        <w:rPr>
          <w:rFonts w:cs="Times New Roman"/>
          <w:szCs w:val="24"/>
        </w:rPr>
        <w:tab/>
      </w:r>
      <w:r w:rsidRPr="00350936">
        <w:rPr>
          <w:rFonts w:cs="Times New Roman"/>
          <w:szCs w:val="24"/>
        </w:rPr>
        <w:tab/>
      </w:r>
      <w:r w:rsidRPr="00350936">
        <w:rPr>
          <w:rFonts w:cs="Times New Roman"/>
          <w:szCs w:val="24"/>
        </w:rPr>
        <w:tab/>
      </w:r>
    </w:p>
    <w:p w:rsidR="00E57785" w:rsidRPr="00350936" w:rsidRDefault="00A26CBE" w:rsidP="00350936">
      <w:pPr>
        <w:pStyle w:val="NoSpacing"/>
        <w:numPr>
          <w:ilvl w:val="0"/>
          <w:numId w:val="1"/>
        </w:numPr>
        <w:spacing w:before="0" w:beforeAutospacing="0" w:after="0" w:afterAutospacing="0"/>
        <w:jc w:val="center"/>
        <w:rPr>
          <w:rFonts w:cs="Times New Roman"/>
          <w:b/>
          <w:szCs w:val="24"/>
        </w:rPr>
      </w:pPr>
      <w:r w:rsidRPr="00350936">
        <w:rPr>
          <w:rFonts w:cs="Times New Roman"/>
          <w:b/>
          <w:szCs w:val="24"/>
        </w:rPr>
        <w:t xml:space="preserve">    </w:t>
      </w:r>
      <w:r w:rsidR="00E57785" w:rsidRPr="00350936">
        <w:rPr>
          <w:rFonts w:cs="Times New Roman"/>
          <w:b/>
          <w:szCs w:val="24"/>
        </w:rPr>
        <w:t>ALPHA</w:t>
      </w:r>
      <w:r w:rsidRPr="00350936">
        <w:rPr>
          <w:rFonts w:cs="Times New Roman"/>
          <w:b/>
          <w:szCs w:val="24"/>
        </w:rPr>
        <w:t xml:space="preserve">     </w:t>
      </w:r>
      <w:r w:rsidR="00E57785" w:rsidRPr="00350936">
        <w:rPr>
          <w:rFonts w:cs="Times New Roman"/>
          <w:b/>
          <w:szCs w:val="24"/>
        </w:rPr>
        <w:t xml:space="preserve"> MEDIA</w:t>
      </w:r>
      <w:r w:rsidRPr="00350936">
        <w:rPr>
          <w:rFonts w:cs="Times New Roman"/>
          <w:b/>
          <w:szCs w:val="24"/>
        </w:rPr>
        <w:t xml:space="preserve">     </w:t>
      </w:r>
      <w:r w:rsidR="00E57785" w:rsidRPr="00350936">
        <w:rPr>
          <w:rFonts w:cs="Times New Roman"/>
          <w:b/>
          <w:szCs w:val="24"/>
        </w:rPr>
        <w:t xml:space="preserve"> HOLDINGS</w:t>
      </w:r>
      <w:r w:rsidRPr="00350936">
        <w:rPr>
          <w:rFonts w:cs="Times New Roman"/>
          <w:b/>
          <w:szCs w:val="24"/>
        </w:rPr>
        <w:t xml:space="preserve">      (PRIVATE</w:t>
      </w:r>
      <w:r w:rsidR="00E57785" w:rsidRPr="00350936">
        <w:rPr>
          <w:rFonts w:cs="Times New Roman"/>
          <w:b/>
          <w:szCs w:val="24"/>
        </w:rPr>
        <w:t>)</w:t>
      </w:r>
      <w:r w:rsidRPr="00350936">
        <w:rPr>
          <w:rFonts w:cs="Times New Roman"/>
          <w:b/>
          <w:szCs w:val="24"/>
        </w:rPr>
        <w:t xml:space="preserve">     LIMITED</w:t>
      </w:r>
      <w:r w:rsidR="009E6EC7" w:rsidRPr="00350936">
        <w:rPr>
          <w:rFonts w:cs="Times New Roman"/>
          <w:b/>
          <w:szCs w:val="24"/>
        </w:rPr>
        <w:t xml:space="preserve">     </w:t>
      </w:r>
      <w:r w:rsidR="00E57785" w:rsidRPr="00350936">
        <w:rPr>
          <w:rFonts w:cs="Times New Roman"/>
          <w:b/>
          <w:szCs w:val="24"/>
        </w:rPr>
        <w:t>t/a</w:t>
      </w:r>
      <w:r w:rsidRPr="00350936">
        <w:rPr>
          <w:rFonts w:cs="Times New Roman"/>
          <w:b/>
          <w:szCs w:val="24"/>
        </w:rPr>
        <w:t xml:space="preserve">    </w:t>
      </w:r>
      <w:r w:rsidR="00E57785" w:rsidRPr="00350936">
        <w:rPr>
          <w:rFonts w:cs="Times New Roman"/>
          <w:b/>
          <w:szCs w:val="24"/>
        </w:rPr>
        <w:t xml:space="preserve"> THE</w:t>
      </w:r>
      <w:r w:rsidRPr="00350936">
        <w:rPr>
          <w:rFonts w:cs="Times New Roman"/>
          <w:b/>
          <w:szCs w:val="24"/>
        </w:rPr>
        <w:t xml:space="preserve">    </w:t>
      </w:r>
      <w:r w:rsidR="00E57785" w:rsidRPr="00350936">
        <w:rPr>
          <w:rFonts w:cs="Times New Roman"/>
          <w:b/>
          <w:szCs w:val="24"/>
        </w:rPr>
        <w:t xml:space="preserve"> SOUTHERN </w:t>
      </w:r>
      <w:r w:rsidRPr="00350936">
        <w:rPr>
          <w:rFonts w:cs="Times New Roman"/>
          <w:b/>
          <w:szCs w:val="24"/>
        </w:rPr>
        <w:t xml:space="preserve">    EYE     (2)     </w:t>
      </w:r>
      <w:r w:rsidR="00E57785" w:rsidRPr="00350936">
        <w:rPr>
          <w:rFonts w:cs="Times New Roman"/>
          <w:b/>
          <w:szCs w:val="24"/>
        </w:rPr>
        <w:t>KHOLWANI</w:t>
      </w:r>
      <w:r w:rsidRPr="00350936">
        <w:rPr>
          <w:rFonts w:cs="Times New Roman"/>
          <w:b/>
          <w:szCs w:val="24"/>
        </w:rPr>
        <w:t xml:space="preserve">     </w:t>
      </w:r>
      <w:r w:rsidR="00E57785" w:rsidRPr="00350936">
        <w:rPr>
          <w:rFonts w:cs="Times New Roman"/>
          <w:b/>
          <w:szCs w:val="24"/>
        </w:rPr>
        <w:t xml:space="preserve"> NYATHI</w:t>
      </w:r>
      <w:r w:rsidRPr="00350936">
        <w:rPr>
          <w:rFonts w:cs="Times New Roman"/>
          <w:b/>
          <w:szCs w:val="24"/>
        </w:rPr>
        <w:t xml:space="preserve">     (3)     </w:t>
      </w:r>
      <w:r w:rsidR="00E57785" w:rsidRPr="00350936">
        <w:rPr>
          <w:rFonts w:cs="Times New Roman"/>
          <w:b/>
          <w:szCs w:val="24"/>
        </w:rPr>
        <w:t xml:space="preserve">THANDIWE </w:t>
      </w:r>
      <w:r w:rsidR="009E6EC7" w:rsidRPr="00350936">
        <w:rPr>
          <w:rFonts w:cs="Times New Roman"/>
          <w:b/>
          <w:szCs w:val="24"/>
        </w:rPr>
        <w:t xml:space="preserve">    </w:t>
      </w:r>
      <w:r w:rsidR="00E57785" w:rsidRPr="00350936">
        <w:rPr>
          <w:rFonts w:cs="Times New Roman"/>
          <w:b/>
          <w:szCs w:val="24"/>
        </w:rPr>
        <w:t>MOYO</w:t>
      </w:r>
    </w:p>
    <w:p w:rsidR="00E57785" w:rsidRPr="00350936" w:rsidRDefault="00FE777E" w:rsidP="00350936">
      <w:pPr>
        <w:pStyle w:val="NoSpacing"/>
        <w:spacing w:before="0" w:beforeAutospacing="0" w:after="0" w:afterAutospacing="0"/>
        <w:jc w:val="center"/>
        <w:rPr>
          <w:rFonts w:cs="Times New Roman"/>
          <w:b/>
          <w:szCs w:val="24"/>
        </w:rPr>
      </w:pPr>
      <w:r w:rsidRPr="00350936">
        <w:rPr>
          <w:rFonts w:cs="Times New Roman"/>
          <w:b/>
          <w:szCs w:val="24"/>
        </w:rPr>
        <w:t>v</w:t>
      </w:r>
    </w:p>
    <w:p w:rsidR="00E57785" w:rsidRPr="00350936" w:rsidRDefault="00E57785" w:rsidP="00350936">
      <w:pPr>
        <w:pStyle w:val="NoSpacing"/>
        <w:spacing w:before="0" w:beforeAutospacing="0" w:after="0" w:afterAutospacing="0"/>
        <w:jc w:val="center"/>
        <w:rPr>
          <w:rFonts w:cs="Times New Roman"/>
          <w:b/>
          <w:szCs w:val="24"/>
        </w:rPr>
      </w:pPr>
      <w:r w:rsidRPr="00350936">
        <w:rPr>
          <w:rFonts w:cs="Times New Roman"/>
          <w:b/>
          <w:szCs w:val="24"/>
        </w:rPr>
        <w:t xml:space="preserve">ROGER </w:t>
      </w:r>
      <w:r w:rsidR="00A26CBE" w:rsidRPr="00350936">
        <w:rPr>
          <w:rFonts w:cs="Times New Roman"/>
          <w:b/>
          <w:szCs w:val="24"/>
        </w:rPr>
        <w:t xml:space="preserve">    </w:t>
      </w:r>
      <w:r w:rsidRPr="00350936">
        <w:rPr>
          <w:rFonts w:cs="Times New Roman"/>
          <w:b/>
          <w:szCs w:val="24"/>
        </w:rPr>
        <w:t>MUHLWA</w:t>
      </w:r>
    </w:p>
    <w:p w:rsidR="00E57785" w:rsidRPr="00350936" w:rsidRDefault="00E57785" w:rsidP="00350936">
      <w:pPr>
        <w:pStyle w:val="NoSpacing"/>
        <w:spacing w:before="0" w:beforeAutospacing="0" w:after="0" w:afterAutospacing="0"/>
        <w:rPr>
          <w:rFonts w:cs="Times New Roman"/>
          <w:b/>
          <w:szCs w:val="24"/>
        </w:rPr>
      </w:pPr>
    </w:p>
    <w:p w:rsidR="00D21FE9" w:rsidRDefault="00D21FE9" w:rsidP="00350936">
      <w:pPr>
        <w:pStyle w:val="NoSpacing"/>
        <w:spacing w:before="0" w:beforeAutospacing="0" w:after="0" w:afterAutospacing="0"/>
        <w:rPr>
          <w:rFonts w:cs="Times New Roman"/>
          <w:szCs w:val="24"/>
        </w:rPr>
      </w:pPr>
    </w:p>
    <w:p w:rsidR="00350936" w:rsidRPr="00350936" w:rsidRDefault="00350936" w:rsidP="00350936">
      <w:pPr>
        <w:pStyle w:val="NoSpacing"/>
        <w:spacing w:before="0" w:beforeAutospacing="0" w:after="0" w:afterAutospacing="0"/>
        <w:rPr>
          <w:rFonts w:cs="Times New Roman"/>
          <w:szCs w:val="24"/>
        </w:rPr>
      </w:pPr>
    </w:p>
    <w:p w:rsidR="00E57785" w:rsidRPr="00350936" w:rsidRDefault="00E57785" w:rsidP="00350936">
      <w:pPr>
        <w:pStyle w:val="NoSpacing"/>
        <w:spacing w:before="0" w:beforeAutospacing="0" w:after="0" w:afterAutospacing="0"/>
        <w:rPr>
          <w:rFonts w:cs="Times New Roman"/>
          <w:b/>
          <w:szCs w:val="24"/>
        </w:rPr>
      </w:pPr>
      <w:r w:rsidRPr="00350936">
        <w:rPr>
          <w:rFonts w:cs="Times New Roman"/>
          <w:b/>
          <w:szCs w:val="24"/>
        </w:rPr>
        <w:t>SUPEME COURT OF ZIMBABWE</w:t>
      </w:r>
      <w:bookmarkStart w:id="0" w:name="_GoBack"/>
      <w:bookmarkEnd w:id="0"/>
    </w:p>
    <w:p w:rsidR="00E57785" w:rsidRPr="00350936" w:rsidRDefault="00350936" w:rsidP="00350936">
      <w:pPr>
        <w:pStyle w:val="NoSpacing"/>
        <w:spacing w:before="0" w:beforeAutospacing="0" w:after="0" w:afterAutospacing="0"/>
        <w:rPr>
          <w:rFonts w:cs="Times New Roman"/>
          <w:b/>
          <w:szCs w:val="24"/>
        </w:rPr>
      </w:pPr>
      <w:r>
        <w:rPr>
          <w:rFonts w:cs="Times New Roman"/>
          <w:b/>
          <w:szCs w:val="24"/>
        </w:rPr>
        <w:t>GWAUNZA DCJ,</w:t>
      </w:r>
      <w:r w:rsidR="00E57785" w:rsidRPr="00350936">
        <w:rPr>
          <w:rFonts w:cs="Times New Roman"/>
          <w:b/>
          <w:szCs w:val="24"/>
        </w:rPr>
        <w:t xml:space="preserve"> UCHENA JA &amp; CHIT</w:t>
      </w:r>
      <w:r w:rsidR="005D3C65" w:rsidRPr="00350936">
        <w:rPr>
          <w:rFonts w:cs="Times New Roman"/>
          <w:b/>
          <w:szCs w:val="24"/>
        </w:rPr>
        <w:t>A</w:t>
      </w:r>
      <w:r w:rsidR="00E57785" w:rsidRPr="00350936">
        <w:rPr>
          <w:rFonts w:cs="Times New Roman"/>
          <w:b/>
          <w:szCs w:val="24"/>
        </w:rPr>
        <w:t>KUNYE AJA</w:t>
      </w:r>
    </w:p>
    <w:p w:rsidR="00E57785" w:rsidRPr="00350936" w:rsidRDefault="00E57785" w:rsidP="00350936">
      <w:pPr>
        <w:pStyle w:val="NoSpacing"/>
        <w:spacing w:before="0" w:beforeAutospacing="0" w:after="0" w:afterAutospacing="0"/>
        <w:rPr>
          <w:rFonts w:cs="Times New Roman"/>
          <w:b/>
          <w:szCs w:val="24"/>
        </w:rPr>
      </w:pPr>
      <w:r w:rsidRPr="00350936">
        <w:rPr>
          <w:rFonts w:cs="Times New Roman"/>
          <w:b/>
          <w:szCs w:val="24"/>
        </w:rPr>
        <w:t>BULAWAYO</w:t>
      </w:r>
      <w:r w:rsidR="00350936">
        <w:rPr>
          <w:rFonts w:cs="Times New Roman"/>
          <w:b/>
          <w:szCs w:val="24"/>
        </w:rPr>
        <w:t>:</w:t>
      </w:r>
      <w:r w:rsidRPr="00350936">
        <w:rPr>
          <w:rFonts w:cs="Times New Roman"/>
          <w:b/>
          <w:szCs w:val="24"/>
        </w:rPr>
        <w:t xml:space="preserve"> 22 &amp; 23 JULY 2020</w:t>
      </w:r>
      <w:r w:rsidR="00572420" w:rsidRPr="00350936">
        <w:rPr>
          <w:rFonts w:cs="Times New Roman"/>
          <w:b/>
          <w:szCs w:val="24"/>
        </w:rPr>
        <w:t xml:space="preserve"> </w:t>
      </w:r>
    </w:p>
    <w:p w:rsidR="00A26CBE" w:rsidRDefault="00A26CBE" w:rsidP="00350936">
      <w:pPr>
        <w:pStyle w:val="NoSpacing"/>
        <w:spacing w:before="0" w:beforeAutospacing="0" w:after="0" w:afterAutospacing="0"/>
        <w:rPr>
          <w:rFonts w:cs="Times New Roman"/>
          <w:szCs w:val="24"/>
        </w:rPr>
      </w:pPr>
    </w:p>
    <w:p w:rsidR="00350936" w:rsidRPr="00350936" w:rsidRDefault="00350936" w:rsidP="00350936">
      <w:pPr>
        <w:pStyle w:val="NoSpacing"/>
        <w:spacing w:before="0" w:beforeAutospacing="0" w:after="0" w:afterAutospacing="0"/>
        <w:rPr>
          <w:rFonts w:cs="Times New Roman"/>
          <w:szCs w:val="24"/>
        </w:rPr>
      </w:pPr>
    </w:p>
    <w:p w:rsidR="00A26CBE" w:rsidRPr="00350936" w:rsidRDefault="00A26CBE" w:rsidP="00350936">
      <w:pPr>
        <w:pStyle w:val="NoSpacing"/>
        <w:spacing w:before="0" w:beforeAutospacing="0" w:after="0" w:afterAutospacing="0"/>
        <w:rPr>
          <w:rFonts w:cs="Times New Roman"/>
          <w:szCs w:val="24"/>
        </w:rPr>
      </w:pPr>
    </w:p>
    <w:p w:rsidR="00D21FE9" w:rsidRPr="00350936" w:rsidRDefault="00BA1BCE" w:rsidP="00350936">
      <w:pPr>
        <w:spacing w:before="0" w:beforeAutospacing="0" w:after="0" w:afterAutospacing="0"/>
        <w:jc w:val="both"/>
        <w:rPr>
          <w:rFonts w:cs="Times New Roman"/>
          <w:szCs w:val="24"/>
        </w:rPr>
      </w:pPr>
      <w:r w:rsidRPr="00350936">
        <w:rPr>
          <w:rFonts w:cs="Times New Roman"/>
          <w:i/>
          <w:szCs w:val="24"/>
        </w:rPr>
        <w:t>S</w:t>
      </w:r>
      <w:r w:rsidR="00350936">
        <w:rPr>
          <w:rFonts w:cs="Times New Roman"/>
          <w:i/>
          <w:szCs w:val="24"/>
        </w:rPr>
        <w:t>.</w:t>
      </w:r>
      <w:r w:rsidRPr="00350936">
        <w:rPr>
          <w:rFonts w:cs="Times New Roman"/>
          <w:i/>
          <w:szCs w:val="24"/>
        </w:rPr>
        <w:t xml:space="preserve"> </w:t>
      </w:r>
      <w:r w:rsidR="00D21FE9" w:rsidRPr="00350936">
        <w:rPr>
          <w:rFonts w:cs="Times New Roman"/>
          <w:i/>
          <w:szCs w:val="24"/>
        </w:rPr>
        <w:t>Siziba</w:t>
      </w:r>
      <w:r w:rsidR="00D21FE9" w:rsidRPr="00350936">
        <w:rPr>
          <w:rFonts w:cs="Times New Roman"/>
          <w:szCs w:val="24"/>
        </w:rPr>
        <w:t>, for the Appellants</w:t>
      </w:r>
    </w:p>
    <w:p w:rsidR="00D21FE9" w:rsidRDefault="00D21FE9" w:rsidP="00350936">
      <w:pPr>
        <w:spacing w:before="0" w:beforeAutospacing="0" w:after="0" w:afterAutospacing="0"/>
        <w:jc w:val="both"/>
        <w:rPr>
          <w:rFonts w:cs="Times New Roman"/>
          <w:b/>
          <w:szCs w:val="24"/>
        </w:rPr>
      </w:pPr>
      <w:r w:rsidRPr="00350936">
        <w:rPr>
          <w:rFonts w:cs="Times New Roman"/>
          <w:i/>
          <w:szCs w:val="24"/>
        </w:rPr>
        <w:t>J</w:t>
      </w:r>
      <w:r w:rsidR="00350936">
        <w:rPr>
          <w:rFonts w:cs="Times New Roman"/>
          <w:i/>
          <w:szCs w:val="24"/>
        </w:rPr>
        <w:t xml:space="preserve">. </w:t>
      </w:r>
      <w:r w:rsidRPr="00350936">
        <w:rPr>
          <w:rFonts w:cs="Times New Roman"/>
          <w:i/>
          <w:szCs w:val="24"/>
        </w:rPr>
        <w:t>Tshuma</w:t>
      </w:r>
      <w:r w:rsidR="00F97CD2" w:rsidRPr="00350936">
        <w:rPr>
          <w:rFonts w:cs="Times New Roman"/>
          <w:szCs w:val="24"/>
        </w:rPr>
        <w:t>,</w:t>
      </w:r>
      <w:r w:rsidRPr="00350936">
        <w:rPr>
          <w:rFonts w:cs="Times New Roman"/>
          <w:szCs w:val="24"/>
        </w:rPr>
        <w:t xml:space="preserve"> for the Respondent</w:t>
      </w:r>
      <w:r w:rsidR="00E57785" w:rsidRPr="00350936">
        <w:rPr>
          <w:rFonts w:cs="Times New Roman"/>
          <w:b/>
          <w:szCs w:val="24"/>
        </w:rPr>
        <w:tab/>
      </w:r>
    </w:p>
    <w:p w:rsidR="00350936" w:rsidRPr="00350936" w:rsidRDefault="00350936" w:rsidP="00350936">
      <w:pPr>
        <w:spacing w:before="0" w:beforeAutospacing="0" w:after="0" w:afterAutospacing="0" w:line="240" w:lineRule="auto"/>
        <w:jc w:val="both"/>
        <w:rPr>
          <w:rFonts w:cs="Times New Roman"/>
          <w:b/>
          <w:szCs w:val="24"/>
        </w:rPr>
      </w:pPr>
    </w:p>
    <w:p w:rsidR="00D21FE9" w:rsidRPr="00350936" w:rsidRDefault="00D21FE9" w:rsidP="00350936">
      <w:pPr>
        <w:spacing w:before="0" w:beforeAutospacing="0" w:after="0" w:afterAutospacing="0"/>
        <w:jc w:val="both"/>
        <w:rPr>
          <w:rFonts w:cs="Times New Roman"/>
          <w:b/>
          <w:szCs w:val="24"/>
        </w:rPr>
      </w:pPr>
    </w:p>
    <w:p w:rsidR="00523DCF" w:rsidRPr="00350936" w:rsidRDefault="00E57785"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b/>
          <w:szCs w:val="24"/>
        </w:rPr>
        <w:t>UCHENA JA:</w:t>
      </w:r>
      <w:r w:rsidRPr="00350936">
        <w:rPr>
          <w:rFonts w:cs="Times New Roman"/>
          <w:b/>
          <w:szCs w:val="24"/>
        </w:rPr>
        <w:tab/>
      </w:r>
      <w:r w:rsidRPr="00350936">
        <w:rPr>
          <w:rFonts w:cs="Times New Roman"/>
          <w:szCs w:val="24"/>
        </w:rPr>
        <w:t xml:space="preserve">This is an appeal against the judgment of the High Court </w:t>
      </w:r>
      <w:r w:rsidR="00DA763E" w:rsidRPr="00350936">
        <w:rPr>
          <w:rFonts w:cs="Times New Roman"/>
          <w:szCs w:val="24"/>
        </w:rPr>
        <w:t xml:space="preserve">handed down on 9 May 2019 </w:t>
      </w:r>
      <w:r w:rsidRPr="00350936">
        <w:rPr>
          <w:rFonts w:cs="Times New Roman"/>
          <w:szCs w:val="24"/>
        </w:rPr>
        <w:t>which awarded defamation damages to the</w:t>
      </w:r>
      <w:r w:rsidR="00A26CBE" w:rsidRPr="00350936">
        <w:rPr>
          <w:rFonts w:cs="Times New Roman"/>
          <w:szCs w:val="24"/>
        </w:rPr>
        <w:t xml:space="preserve"> respondent in the sum of US$16 </w:t>
      </w:r>
      <w:r w:rsidRPr="00350936">
        <w:rPr>
          <w:rFonts w:cs="Times New Roman"/>
          <w:szCs w:val="24"/>
        </w:rPr>
        <w:t>000,00.</w:t>
      </w:r>
    </w:p>
    <w:p w:rsidR="009E6EC7" w:rsidRDefault="009E6EC7" w:rsidP="00350936">
      <w:pPr>
        <w:tabs>
          <w:tab w:val="left" w:pos="1134"/>
        </w:tabs>
        <w:spacing w:before="0" w:beforeAutospacing="0" w:after="0" w:afterAutospacing="0" w:line="240" w:lineRule="auto"/>
        <w:ind w:firstLine="720"/>
        <w:jc w:val="both"/>
        <w:rPr>
          <w:rFonts w:cs="Times New Roman"/>
          <w:szCs w:val="24"/>
        </w:rPr>
      </w:pPr>
    </w:p>
    <w:p w:rsidR="00350936" w:rsidRPr="00350936" w:rsidRDefault="00350936" w:rsidP="00350936">
      <w:pPr>
        <w:tabs>
          <w:tab w:val="left" w:pos="1134"/>
        </w:tabs>
        <w:spacing w:before="0" w:beforeAutospacing="0" w:after="0" w:afterAutospacing="0" w:line="240" w:lineRule="auto"/>
        <w:ind w:firstLine="720"/>
        <w:jc w:val="both"/>
        <w:rPr>
          <w:rFonts w:cs="Times New Roman"/>
          <w:szCs w:val="24"/>
        </w:rPr>
      </w:pPr>
    </w:p>
    <w:p w:rsidR="00E57785" w:rsidRPr="00350936" w:rsidRDefault="00E57785"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On 21 January 2015 the </w:t>
      </w:r>
      <w:r w:rsidR="00A26CBE" w:rsidRPr="00350936">
        <w:rPr>
          <w:rFonts w:cs="Times New Roman"/>
          <w:szCs w:val="24"/>
        </w:rPr>
        <w:t>third</w:t>
      </w:r>
      <w:r w:rsidRPr="00350936">
        <w:rPr>
          <w:rFonts w:cs="Times New Roman"/>
          <w:szCs w:val="24"/>
        </w:rPr>
        <w:t xml:space="preserve"> appellant</w:t>
      </w:r>
      <w:r w:rsidR="005D3C65" w:rsidRPr="00350936">
        <w:rPr>
          <w:rFonts w:cs="Times New Roman"/>
          <w:szCs w:val="24"/>
        </w:rPr>
        <w:t>,</w:t>
      </w:r>
      <w:r w:rsidRPr="00350936">
        <w:rPr>
          <w:rFonts w:cs="Times New Roman"/>
          <w:szCs w:val="24"/>
        </w:rPr>
        <w:t xml:space="preserve"> an employee of the </w:t>
      </w:r>
      <w:r w:rsidR="008C0D11" w:rsidRPr="00350936">
        <w:rPr>
          <w:rFonts w:cs="Times New Roman"/>
          <w:szCs w:val="24"/>
        </w:rPr>
        <w:t>first</w:t>
      </w:r>
      <w:r w:rsidRPr="00350936">
        <w:rPr>
          <w:rFonts w:cs="Times New Roman"/>
          <w:szCs w:val="24"/>
        </w:rPr>
        <w:t xml:space="preserve"> appellant wrote a </w:t>
      </w:r>
      <w:r w:rsidR="00A26CBE" w:rsidRPr="00350936">
        <w:rPr>
          <w:rFonts w:cs="Times New Roman"/>
          <w:szCs w:val="24"/>
        </w:rPr>
        <w:t>story published</w:t>
      </w:r>
      <w:r w:rsidR="00DA763E" w:rsidRPr="00350936">
        <w:rPr>
          <w:rFonts w:cs="Times New Roman"/>
          <w:szCs w:val="24"/>
        </w:rPr>
        <w:t xml:space="preserve"> in the Southern Eye in which she stated </w:t>
      </w:r>
      <w:r w:rsidR="00DA763E" w:rsidRPr="00350936">
        <w:rPr>
          <w:rFonts w:cs="Times New Roman"/>
          <w:i/>
          <w:szCs w:val="24"/>
        </w:rPr>
        <w:t>inter alia</w:t>
      </w:r>
      <w:r w:rsidRPr="00350936">
        <w:rPr>
          <w:rFonts w:cs="Times New Roman"/>
          <w:szCs w:val="24"/>
        </w:rPr>
        <w:t>:</w:t>
      </w:r>
    </w:p>
    <w:p w:rsidR="00A26CBE" w:rsidRDefault="00E57785" w:rsidP="00350936">
      <w:pPr>
        <w:pStyle w:val="NoSpacing"/>
        <w:spacing w:before="0" w:beforeAutospacing="0" w:after="0" w:afterAutospacing="0"/>
        <w:ind w:left="567"/>
        <w:jc w:val="both"/>
        <w:rPr>
          <w:rFonts w:cs="Times New Roman"/>
          <w:szCs w:val="24"/>
          <w:u w:val="single"/>
        </w:rPr>
      </w:pPr>
      <w:r w:rsidRPr="00350936">
        <w:rPr>
          <w:rFonts w:cs="Times New Roman"/>
          <w:szCs w:val="24"/>
        </w:rPr>
        <w:t xml:space="preserve">“We had the likes of Lazarus Sibanda who admitted taking money from the club, Luke Mkandla who </w:t>
      </w:r>
      <w:r w:rsidR="000E15A2" w:rsidRPr="00350936">
        <w:rPr>
          <w:rFonts w:cs="Times New Roman"/>
          <w:szCs w:val="24"/>
        </w:rPr>
        <w:t xml:space="preserve">ran the club down into insolvency, </w:t>
      </w:r>
      <w:r w:rsidR="000E15A2" w:rsidRPr="00350936">
        <w:rPr>
          <w:rFonts w:cs="Times New Roman"/>
          <w:szCs w:val="24"/>
          <w:u w:val="single"/>
        </w:rPr>
        <w:t>Roger Muhlwa who was suspended when he misappropriated funds.”</w:t>
      </w:r>
      <w:r w:rsidR="00DA763E" w:rsidRPr="00350936">
        <w:rPr>
          <w:rFonts w:cs="Times New Roman"/>
          <w:szCs w:val="24"/>
          <w:u w:val="single"/>
        </w:rPr>
        <w:t xml:space="preserve"> (emphasis added)</w:t>
      </w:r>
    </w:p>
    <w:p w:rsidR="00350936" w:rsidRDefault="00350936" w:rsidP="00350936">
      <w:pPr>
        <w:pStyle w:val="NoSpacing"/>
        <w:spacing w:before="0" w:beforeAutospacing="0" w:after="0" w:afterAutospacing="0"/>
        <w:ind w:left="567"/>
        <w:jc w:val="both"/>
        <w:rPr>
          <w:rFonts w:cs="Times New Roman"/>
          <w:szCs w:val="24"/>
          <w:u w:val="single"/>
        </w:rPr>
      </w:pPr>
    </w:p>
    <w:p w:rsidR="00350936" w:rsidRDefault="00350936" w:rsidP="00350936">
      <w:pPr>
        <w:pStyle w:val="NoSpacing"/>
        <w:spacing w:before="0" w:beforeAutospacing="0" w:after="0" w:afterAutospacing="0"/>
        <w:ind w:left="567"/>
        <w:jc w:val="both"/>
        <w:rPr>
          <w:rFonts w:cs="Times New Roman"/>
          <w:szCs w:val="24"/>
          <w:u w:val="single"/>
        </w:rPr>
      </w:pPr>
    </w:p>
    <w:p w:rsidR="00350936" w:rsidRPr="00350936" w:rsidRDefault="00350936" w:rsidP="00350936">
      <w:pPr>
        <w:pStyle w:val="NoSpacing"/>
        <w:spacing w:before="0" w:beforeAutospacing="0" w:after="0" w:afterAutospacing="0"/>
        <w:ind w:left="567"/>
        <w:jc w:val="both"/>
        <w:rPr>
          <w:rFonts w:cs="Times New Roman"/>
          <w:szCs w:val="24"/>
          <w:u w:val="single"/>
        </w:rPr>
      </w:pPr>
    </w:p>
    <w:p w:rsidR="009E6EC7" w:rsidRPr="00350936" w:rsidRDefault="000E15A2"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lastRenderedPageBreak/>
        <w:t>Roger Muhlwa is the respondent in this case.  He was a</w:t>
      </w:r>
      <w:r w:rsidR="00DA763E" w:rsidRPr="00350936">
        <w:rPr>
          <w:rFonts w:cs="Times New Roman"/>
          <w:szCs w:val="24"/>
        </w:rPr>
        <w:t xml:space="preserve">ppalled by the defamatory </w:t>
      </w:r>
      <w:r w:rsidR="00523DCF" w:rsidRPr="00350936">
        <w:rPr>
          <w:rFonts w:cs="Times New Roman"/>
          <w:szCs w:val="24"/>
        </w:rPr>
        <w:t>story and</w:t>
      </w:r>
      <w:r w:rsidR="00DA763E" w:rsidRPr="00350936">
        <w:rPr>
          <w:rFonts w:cs="Times New Roman"/>
          <w:szCs w:val="24"/>
        </w:rPr>
        <w:t xml:space="preserve"> sued</w:t>
      </w:r>
      <w:r w:rsidRPr="00350936">
        <w:rPr>
          <w:rFonts w:cs="Times New Roman"/>
          <w:szCs w:val="24"/>
        </w:rPr>
        <w:t xml:space="preserve"> the appellants in the court </w:t>
      </w:r>
      <w:r w:rsidRPr="00350936">
        <w:rPr>
          <w:rFonts w:cs="Times New Roman"/>
          <w:i/>
          <w:szCs w:val="24"/>
        </w:rPr>
        <w:t>a quo</w:t>
      </w:r>
      <w:r w:rsidR="00DA763E" w:rsidRPr="00350936">
        <w:rPr>
          <w:rFonts w:cs="Times New Roman"/>
          <w:i/>
          <w:szCs w:val="24"/>
        </w:rPr>
        <w:t xml:space="preserve">. </w:t>
      </w:r>
      <w:r w:rsidR="00DA763E" w:rsidRPr="00350936">
        <w:rPr>
          <w:rFonts w:cs="Times New Roman"/>
          <w:szCs w:val="24"/>
        </w:rPr>
        <w:t>The court</w:t>
      </w:r>
      <w:r w:rsidR="008B3189" w:rsidRPr="00350936">
        <w:rPr>
          <w:rFonts w:cs="Times New Roman"/>
          <w:szCs w:val="24"/>
        </w:rPr>
        <w:t xml:space="preserve"> </w:t>
      </w:r>
      <w:r w:rsidRPr="00350936">
        <w:rPr>
          <w:rFonts w:cs="Times New Roman"/>
          <w:szCs w:val="24"/>
        </w:rPr>
        <w:t>upheld his claim for defamation and award</w:t>
      </w:r>
      <w:r w:rsidR="00DA763E" w:rsidRPr="00350936">
        <w:rPr>
          <w:rFonts w:cs="Times New Roman"/>
          <w:szCs w:val="24"/>
        </w:rPr>
        <w:t>ed him damages in the sum of USD</w:t>
      </w:r>
      <w:r w:rsidRPr="00350936">
        <w:rPr>
          <w:rFonts w:cs="Times New Roman"/>
          <w:szCs w:val="24"/>
        </w:rPr>
        <w:t>16 000</w:t>
      </w:r>
      <w:r w:rsidR="00671760">
        <w:rPr>
          <w:rFonts w:cs="Times New Roman"/>
          <w:szCs w:val="24"/>
        </w:rPr>
        <w:t>,00</w:t>
      </w:r>
      <w:r w:rsidRPr="00350936">
        <w:rPr>
          <w:rFonts w:cs="Times New Roman"/>
          <w:szCs w:val="24"/>
        </w:rPr>
        <w:t>.</w:t>
      </w:r>
      <w:r w:rsidR="00DA763E" w:rsidRPr="00350936">
        <w:rPr>
          <w:rFonts w:cs="Times New Roman"/>
          <w:szCs w:val="24"/>
        </w:rPr>
        <w:t xml:space="preserve"> This award was against the </w:t>
      </w:r>
      <w:r w:rsidR="008C0D11" w:rsidRPr="00350936">
        <w:rPr>
          <w:rFonts w:cs="Times New Roman"/>
          <w:szCs w:val="24"/>
        </w:rPr>
        <w:t>first</w:t>
      </w:r>
      <w:r w:rsidR="00DA763E" w:rsidRPr="00350936">
        <w:rPr>
          <w:rFonts w:cs="Times New Roman"/>
          <w:szCs w:val="24"/>
        </w:rPr>
        <w:t xml:space="preserve"> and </w:t>
      </w:r>
      <w:r w:rsidR="00A26CBE" w:rsidRPr="00350936">
        <w:rPr>
          <w:rFonts w:cs="Times New Roman"/>
          <w:szCs w:val="24"/>
        </w:rPr>
        <w:t>third</w:t>
      </w:r>
      <w:r w:rsidR="00DA763E" w:rsidRPr="00350936">
        <w:rPr>
          <w:rFonts w:cs="Times New Roman"/>
          <w:szCs w:val="24"/>
        </w:rPr>
        <w:t xml:space="preserve"> appellants, the court </w:t>
      </w:r>
      <w:r w:rsidR="00DA763E" w:rsidRPr="00350936">
        <w:rPr>
          <w:rFonts w:cs="Times New Roman"/>
          <w:i/>
          <w:szCs w:val="24"/>
        </w:rPr>
        <w:t>a quo</w:t>
      </w:r>
      <w:r w:rsidR="00DA763E" w:rsidRPr="00350936">
        <w:rPr>
          <w:rFonts w:cs="Times New Roman"/>
          <w:szCs w:val="24"/>
        </w:rPr>
        <w:t xml:space="preserve"> having exonerated the </w:t>
      </w:r>
      <w:r w:rsidR="00E902C2" w:rsidRPr="00350936">
        <w:rPr>
          <w:rFonts w:cs="Times New Roman"/>
          <w:szCs w:val="24"/>
        </w:rPr>
        <w:t xml:space="preserve">second </w:t>
      </w:r>
      <w:r w:rsidR="00DA763E" w:rsidRPr="00350936">
        <w:rPr>
          <w:rFonts w:cs="Times New Roman"/>
          <w:szCs w:val="24"/>
        </w:rPr>
        <w:t>respondent of any wrongdoing.</w:t>
      </w:r>
    </w:p>
    <w:p w:rsidR="00A35694" w:rsidRPr="00350936" w:rsidRDefault="00A35694" w:rsidP="00350936">
      <w:pPr>
        <w:tabs>
          <w:tab w:val="left" w:pos="1134"/>
        </w:tabs>
        <w:spacing w:before="0" w:beforeAutospacing="0" w:after="0" w:afterAutospacing="0" w:line="240" w:lineRule="auto"/>
        <w:jc w:val="both"/>
        <w:rPr>
          <w:rFonts w:cs="Times New Roman"/>
          <w:szCs w:val="24"/>
        </w:rPr>
      </w:pPr>
    </w:p>
    <w:p w:rsidR="00523DCF" w:rsidRPr="00350936" w:rsidRDefault="00523DCF" w:rsidP="00350936">
      <w:pPr>
        <w:spacing w:before="0" w:beforeAutospacing="0" w:after="0" w:afterAutospacing="0" w:line="240" w:lineRule="auto"/>
        <w:jc w:val="center"/>
        <w:rPr>
          <w:rFonts w:cs="Times New Roman"/>
          <w:szCs w:val="24"/>
        </w:rPr>
      </w:pPr>
    </w:p>
    <w:p w:rsidR="000E15A2" w:rsidRPr="00350936" w:rsidRDefault="000E15A2"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The appellant</w:t>
      </w:r>
      <w:r w:rsidR="00DA763E" w:rsidRPr="00350936">
        <w:rPr>
          <w:rFonts w:cs="Times New Roman"/>
          <w:szCs w:val="24"/>
        </w:rPr>
        <w:t>s</w:t>
      </w:r>
      <w:r w:rsidRPr="00350936">
        <w:rPr>
          <w:rFonts w:cs="Times New Roman"/>
          <w:szCs w:val="24"/>
        </w:rPr>
        <w:t xml:space="preserve"> did not dispute </w:t>
      </w:r>
      <w:r w:rsidR="00DA763E" w:rsidRPr="00350936">
        <w:rPr>
          <w:rFonts w:cs="Times New Roman"/>
          <w:szCs w:val="24"/>
        </w:rPr>
        <w:t xml:space="preserve">that </w:t>
      </w:r>
      <w:r w:rsidRPr="00350936">
        <w:rPr>
          <w:rFonts w:cs="Times New Roman"/>
          <w:szCs w:val="24"/>
        </w:rPr>
        <w:t xml:space="preserve">they published </w:t>
      </w:r>
      <w:r w:rsidR="00DA763E" w:rsidRPr="00350936">
        <w:rPr>
          <w:rFonts w:cs="Times New Roman"/>
          <w:szCs w:val="24"/>
        </w:rPr>
        <w:t>the story through their paper (</w:t>
      </w:r>
      <w:r w:rsidRPr="00350936">
        <w:rPr>
          <w:rFonts w:cs="Times New Roman"/>
          <w:szCs w:val="24"/>
        </w:rPr>
        <w:t>the Southern Eye</w:t>
      </w:r>
      <w:r w:rsidR="00DA763E" w:rsidRPr="00350936">
        <w:rPr>
          <w:rFonts w:cs="Times New Roman"/>
          <w:szCs w:val="24"/>
        </w:rPr>
        <w:t>)</w:t>
      </w:r>
      <w:r w:rsidRPr="00350936">
        <w:rPr>
          <w:rFonts w:cs="Times New Roman"/>
          <w:szCs w:val="24"/>
        </w:rPr>
        <w:t>.</w:t>
      </w:r>
      <w:r w:rsidR="00DA763E" w:rsidRPr="00350936">
        <w:rPr>
          <w:rFonts w:cs="Times New Roman"/>
          <w:szCs w:val="24"/>
        </w:rPr>
        <w:t xml:space="preserve">  </w:t>
      </w:r>
      <w:r w:rsidR="008B3189" w:rsidRPr="00350936">
        <w:rPr>
          <w:rFonts w:cs="Times New Roman"/>
          <w:szCs w:val="24"/>
        </w:rPr>
        <w:t xml:space="preserve">Nor do they dispute that the statement in question was defamatory of the respondent.  </w:t>
      </w:r>
      <w:r w:rsidR="00DA763E" w:rsidRPr="00350936">
        <w:rPr>
          <w:rFonts w:cs="Times New Roman"/>
          <w:szCs w:val="24"/>
        </w:rPr>
        <w:t>The third appellant who wrote</w:t>
      </w:r>
      <w:r w:rsidRPr="00350936">
        <w:rPr>
          <w:rFonts w:cs="Times New Roman"/>
          <w:szCs w:val="24"/>
        </w:rPr>
        <w:t xml:space="preserve"> th</w:t>
      </w:r>
      <w:r w:rsidR="00DA763E" w:rsidRPr="00350936">
        <w:rPr>
          <w:rFonts w:cs="Times New Roman"/>
          <w:szCs w:val="24"/>
        </w:rPr>
        <w:t>e article in question</w:t>
      </w:r>
      <w:r w:rsidRPr="00350936">
        <w:rPr>
          <w:rFonts w:cs="Times New Roman"/>
          <w:szCs w:val="24"/>
        </w:rPr>
        <w:t xml:space="preserve"> told the court </w:t>
      </w:r>
      <w:r w:rsidRPr="00350936">
        <w:rPr>
          <w:rFonts w:cs="Times New Roman"/>
          <w:i/>
          <w:szCs w:val="24"/>
        </w:rPr>
        <w:t>a quo</w:t>
      </w:r>
      <w:r w:rsidRPr="00350936">
        <w:rPr>
          <w:rFonts w:cs="Times New Roman"/>
          <w:szCs w:val="24"/>
        </w:rPr>
        <w:t xml:space="preserve"> that she </w:t>
      </w:r>
      <w:r w:rsidR="001E4B05" w:rsidRPr="00350936">
        <w:rPr>
          <w:rFonts w:cs="Times New Roman"/>
          <w:szCs w:val="24"/>
        </w:rPr>
        <w:t>wrote it in error.  Further, t</w:t>
      </w:r>
      <w:r w:rsidR="008A496C" w:rsidRPr="00350936">
        <w:rPr>
          <w:rFonts w:cs="Times New Roman"/>
          <w:szCs w:val="24"/>
        </w:rPr>
        <w:t xml:space="preserve">hat when she realised the error she consulted the Acting Editor resulting in their retracting the story in their publication of  23 January 2015.  </w:t>
      </w:r>
      <w:r w:rsidR="001E4B05" w:rsidRPr="00350936">
        <w:rPr>
          <w:rFonts w:cs="Times New Roman"/>
          <w:szCs w:val="24"/>
        </w:rPr>
        <w:t>It is not in dispute that t</w:t>
      </w:r>
      <w:r w:rsidR="008A496C" w:rsidRPr="00350936">
        <w:rPr>
          <w:rFonts w:cs="Times New Roman"/>
          <w:szCs w:val="24"/>
        </w:rPr>
        <w:t>hey</w:t>
      </w:r>
      <w:r w:rsidR="001E4B05" w:rsidRPr="00350936">
        <w:rPr>
          <w:rFonts w:cs="Times New Roman"/>
          <w:szCs w:val="24"/>
        </w:rPr>
        <w:t xml:space="preserve"> placed the retraction at the end</w:t>
      </w:r>
      <w:r w:rsidR="008A496C" w:rsidRPr="00350936">
        <w:rPr>
          <w:rFonts w:cs="Times New Roman"/>
          <w:szCs w:val="24"/>
        </w:rPr>
        <w:t xml:space="preserve"> o</w:t>
      </w:r>
      <w:r w:rsidR="001E4B05" w:rsidRPr="00350936">
        <w:rPr>
          <w:rFonts w:cs="Times New Roman"/>
          <w:szCs w:val="24"/>
        </w:rPr>
        <w:t>f another article, where it reads</w:t>
      </w:r>
      <w:r w:rsidR="008A496C" w:rsidRPr="00350936">
        <w:rPr>
          <w:rFonts w:cs="Times New Roman"/>
          <w:szCs w:val="24"/>
        </w:rPr>
        <w:t xml:space="preserve"> as follows:</w:t>
      </w:r>
    </w:p>
    <w:p w:rsidR="008A496C" w:rsidRDefault="008A496C" w:rsidP="00350936">
      <w:pPr>
        <w:pStyle w:val="NoSpacing"/>
        <w:spacing w:before="0" w:beforeAutospacing="0" w:after="0" w:afterAutospacing="0"/>
        <w:ind w:left="720"/>
        <w:jc w:val="both"/>
        <w:rPr>
          <w:rFonts w:cs="Times New Roman"/>
          <w:szCs w:val="24"/>
        </w:rPr>
      </w:pPr>
      <w:r w:rsidRPr="00350936">
        <w:rPr>
          <w:rFonts w:cs="Times New Roman"/>
          <w:szCs w:val="24"/>
        </w:rPr>
        <w:t>“Meanwhile in Wednesday’s edition we erroneously stated that Roger Muhlwa was suspended for misappropriation of funds.  It has since been confirmed that he was a chairman of the executive where treasurer Laz</w:t>
      </w:r>
      <w:r w:rsidR="00901BB9" w:rsidRPr="00350936">
        <w:rPr>
          <w:rFonts w:cs="Times New Roman"/>
          <w:szCs w:val="24"/>
        </w:rPr>
        <w:t>arus Sibanda misappropriated $1 </w:t>
      </w:r>
      <w:r w:rsidRPr="00350936">
        <w:rPr>
          <w:rFonts w:cs="Times New Roman"/>
          <w:szCs w:val="24"/>
        </w:rPr>
        <w:t>700 and that he and Peter Dube suspended the treasurer</w:t>
      </w:r>
      <w:r w:rsidR="001E4B05" w:rsidRPr="00350936">
        <w:rPr>
          <w:rFonts w:cs="Times New Roman"/>
          <w:szCs w:val="24"/>
        </w:rPr>
        <w:t>. W</w:t>
      </w:r>
      <w:r w:rsidRPr="00350936">
        <w:rPr>
          <w:rFonts w:cs="Times New Roman"/>
          <w:szCs w:val="24"/>
        </w:rPr>
        <w:t>e unreservedly apologise to Muhlwa for the error.”</w:t>
      </w:r>
    </w:p>
    <w:p w:rsidR="00350936" w:rsidRPr="00350936" w:rsidRDefault="00350936" w:rsidP="00350936">
      <w:pPr>
        <w:pStyle w:val="NoSpacing"/>
        <w:spacing w:before="0" w:beforeAutospacing="0" w:after="0" w:afterAutospacing="0"/>
        <w:ind w:left="720"/>
        <w:jc w:val="both"/>
        <w:rPr>
          <w:rFonts w:cs="Times New Roman"/>
          <w:szCs w:val="24"/>
        </w:rPr>
      </w:pPr>
    </w:p>
    <w:p w:rsidR="00316480" w:rsidRPr="00350936" w:rsidRDefault="00316480" w:rsidP="00350936">
      <w:pPr>
        <w:pStyle w:val="NoSpacing"/>
        <w:spacing w:before="0" w:beforeAutospacing="0" w:after="0" w:afterAutospacing="0"/>
        <w:ind w:left="720"/>
        <w:jc w:val="both"/>
        <w:rPr>
          <w:rFonts w:cs="Times New Roman"/>
          <w:szCs w:val="24"/>
        </w:rPr>
      </w:pPr>
    </w:p>
    <w:p w:rsidR="00350936" w:rsidRDefault="00350936" w:rsidP="00350936">
      <w:pPr>
        <w:tabs>
          <w:tab w:val="left" w:pos="1134"/>
        </w:tabs>
        <w:spacing w:before="0" w:beforeAutospacing="0" w:after="0" w:afterAutospacing="0"/>
        <w:jc w:val="both"/>
        <w:rPr>
          <w:rFonts w:cs="Times New Roman"/>
          <w:szCs w:val="24"/>
        </w:rPr>
      </w:pPr>
    </w:p>
    <w:p w:rsidR="00316480" w:rsidRPr="00350936" w:rsidRDefault="008A496C" w:rsidP="00350936">
      <w:pPr>
        <w:tabs>
          <w:tab w:val="left" w:pos="1134"/>
        </w:tabs>
        <w:spacing w:before="0" w:beforeAutospacing="0" w:after="0" w:afterAutospacing="0"/>
        <w:ind w:firstLine="1440"/>
        <w:jc w:val="both"/>
        <w:rPr>
          <w:rFonts w:cs="Times New Roman"/>
          <w:szCs w:val="24"/>
        </w:rPr>
      </w:pPr>
      <w:r w:rsidRPr="00350936">
        <w:rPr>
          <w:rFonts w:cs="Times New Roman"/>
          <w:szCs w:val="24"/>
        </w:rPr>
        <w:t>I</w:t>
      </w:r>
      <w:r w:rsidR="001E4B05" w:rsidRPr="00350936">
        <w:rPr>
          <w:rFonts w:cs="Times New Roman"/>
          <w:szCs w:val="24"/>
        </w:rPr>
        <w:t>n their plea the appellants stated as follows;</w:t>
      </w:r>
    </w:p>
    <w:p w:rsidR="008A496C" w:rsidRPr="00350936" w:rsidRDefault="00254197" w:rsidP="00350936">
      <w:pPr>
        <w:tabs>
          <w:tab w:val="left" w:pos="567"/>
          <w:tab w:val="left" w:pos="1134"/>
        </w:tabs>
        <w:spacing w:before="0" w:beforeAutospacing="0" w:after="0" w:afterAutospacing="0" w:line="240" w:lineRule="auto"/>
        <w:ind w:left="567"/>
        <w:jc w:val="both"/>
        <w:rPr>
          <w:rFonts w:cs="Times New Roman"/>
          <w:szCs w:val="24"/>
        </w:rPr>
      </w:pPr>
      <w:r w:rsidRPr="00350936">
        <w:rPr>
          <w:rFonts w:cs="Times New Roman"/>
          <w:szCs w:val="24"/>
        </w:rPr>
        <w:t>“</w:t>
      </w:r>
      <w:r w:rsidR="001E4B05" w:rsidRPr="00350936">
        <w:rPr>
          <w:rFonts w:cs="Times New Roman"/>
          <w:szCs w:val="24"/>
        </w:rPr>
        <w:t>T</w:t>
      </w:r>
      <w:r w:rsidR="008A496C" w:rsidRPr="00350936">
        <w:rPr>
          <w:rFonts w:cs="Times New Roman"/>
          <w:szCs w:val="24"/>
        </w:rPr>
        <w:t>he defendants</w:t>
      </w:r>
      <w:r w:rsidR="001E4B05" w:rsidRPr="00350936">
        <w:rPr>
          <w:rFonts w:cs="Times New Roman"/>
          <w:szCs w:val="24"/>
        </w:rPr>
        <w:t>,</w:t>
      </w:r>
      <w:r w:rsidR="008A496C" w:rsidRPr="00350936">
        <w:rPr>
          <w:rFonts w:cs="Times New Roman"/>
          <w:szCs w:val="24"/>
        </w:rPr>
        <w:t xml:space="preserve"> while admitting the pub</w:t>
      </w:r>
      <w:r w:rsidR="001E4B05" w:rsidRPr="00350936">
        <w:rPr>
          <w:rFonts w:cs="Times New Roman"/>
          <w:szCs w:val="24"/>
        </w:rPr>
        <w:t>lication herein and as alleged, a</w:t>
      </w:r>
      <w:r w:rsidR="008A496C" w:rsidRPr="00350936">
        <w:rPr>
          <w:rFonts w:cs="Times New Roman"/>
          <w:szCs w:val="24"/>
        </w:rPr>
        <w:t xml:space="preserve">ver that the </w:t>
      </w:r>
      <w:r w:rsidR="001E4B05" w:rsidRPr="00350936">
        <w:rPr>
          <w:rFonts w:cs="Times New Roman"/>
          <w:szCs w:val="24"/>
        </w:rPr>
        <w:t>contents of the publication were patently erroneous</w:t>
      </w:r>
      <w:r w:rsidR="008A496C" w:rsidRPr="00350936">
        <w:rPr>
          <w:rFonts w:cs="Times New Roman"/>
          <w:szCs w:val="24"/>
        </w:rPr>
        <w:t xml:space="preserve"> and based on incorrect information and that as soon</w:t>
      </w:r>
      <w:r w:rsidR="003C3F51" w:rsidRPr="00350936">
        <w:rPr>
          <w:rFonts w:cs="Times New Roman"/>
          <w:szCs w:val="24"/>
        </w:rPr>
        <w:t xml:space="preserve"> as</w:t>
      </w:r>
      <w:r w:rsidR="008A496C" w:rsidRPr="00350936">
        <w:rPr>
          <w:rFonts w:cs="Times New Roman"/>
          <w:szCs w:val="24"/>
        </w:rPr>
        <w:t xml:space="preserve"> the error was discovered</w:t>
      </w:r>
      <w:r w:rsidR="001E4B05" w:rsidRPr="00350936">
        <w:rPr>
          <w:rFonts w:cs="Times New Roman"/>
          <w:szCs w:val="24"/>
        </w:rPr>
        <w:t>,</w:t>
      </w:r>
      <w:r w:rsidR="008A496C" w:rsidRPr="00350936">
        <w:rPr>
          <w:rFonts w:cs="Times New Roman"/>
          <w:szCs w:val="24"/>
        </w:rPr>
        <w:t xml:space="preserve"> a full retraction and apology was pro</w:t>
      </w:r>
      <w:r w:rsidR="00AD4C8B" w:rsidRPr="00350936">
        <w:rPr>
          <w:rFonts w:cs="Times New Roman"/>
          <w:szCs w:val="24"/>
        </w:rPr>
        <w:t>f</w:t>
      </w:r>
      <w:r w:rsidR="008A496C" w:rsidRPr="00350936">
        <w:rPr>
          <w:rFonts w:cs="Times New Roman"/>
          <w:szCs w:val="24"/>
        </w:rPr>
        <w:t>fered to the plaintiff</w:t>
      </w:r>
      <w:r w:rsidR="00AD4C8B" w:rsidRPr="00350936">
        <w:rPr>
          <w:rFonts w:cs="Times New Roman"/>
          <w:szCs w:val="24"/>
        </w:rPr>
        <w:t xml:space="preserve"> through the</w:t>
      </w:r>
      <w:r w:rsidR="001E4B05" w:rsidRPr="00350936">
        <w:rPr>
          <w:rFonts w:cs="Times New Roman"/>
          <w:szCs w:val="24"/>
        </w:rPr>
        <w:t xml:space="preserve"> same publication.  They deny</w:t>
      </w:r>
      <w:r w:rsidR="00AD4C8B" w:rsidRPr="00350936">
        <w:rPr>
          <w:rFonts w:cs="Times New Roman"/>
          <w:szCs w:val="24"/>
        </w:rPr>
        <w:t xml:space="preserve"> however that such publication was either malicious or calculated to defame plaintiff in his c</w:t>
      </w:r>
      <w:r w:rsidR="001E4B05" w:rsidRPr="00350936">
        <w:rPr>
          <w:rFonts w:cs="Times New Roman"/>
          <w:szCs w:val="24"/>
        </w:rPr>
        <w:t>haracter, dignity and integrity</w:t>
      </w:r>
      <w:r w:rsidR="00AD4C8B" w:rsidRPr="00350936">
        <w:rPr>
          <w:rFonts w:cs="Times New Roman"/>
          <w:szCs w:val="24"/>
        </w:rPr>
        <w:t>.</w:t>
      </w:r>
    </w:p>
    <w:p w:rsidR="00AD4C8B" w:rsidRPr="00350936" w:rsidRDefault="00AD4C8B" w:rsidP="00350936">
      <w:pPr>
        <w:pStyle w:val="NoSpacing"/>
        <w:tabs>
          <w:tab w:val="left" w:pos="567"/>
          <w:tab w:val="left" w:pos="1134"/>
        </w:tabs>
        <w:spacing w:before="0" w:beforeAutospacing="0" w:after="0" w:afterAutospacing="0"/>
        <w:ind w:left="567"/>
        <w:jc w:val="both"/>
        <w:rPr>
          <w:rFonts w:cs="Times New Roman"/>
          <w:szCs w:val="24"/>
        </w:rPr>
      </w:pPr>
      <w:r w:rsidRPr="00350936">
        <w:rPr>
          <w:rFonts w:cs="Times New Roman"/>
          <w:szCs w:val="24"/>
        </w:rPr>
        <w:t>Further the defendants aver that in playing the role that they</w:t>
      </w:r>
      <w:r w:rsidR="00DB3B67" w:rsidRPr="00350936">
        <w:rPr>
          <w:rFonts w:cs="Times New Roman"/>
          <w:szCs w:val="24"/>
        </w:rPr>
        <w:t xml:space="preserve"> did</w:t>
      </w:r>
      <w:r w:rsidRPr="00350936">
        <w:rPr>
          <w:rFonts w:cs="Times New Roman"/>
          <w:szCs w:val="24"/>
        </w:rPr>
        <w:t xml:space="preserve"> in the publication</w:t>
      </w:r>
      <w:r w:rsidR="00DB3B67" w:rsidRPr="00350936">
        <w:rPr>
          <w:rFonts w:cs="Times New Roman"/>
          <w:szCs w:val="24"/>
        </w:rPr>
        <w:t>,</w:t>
      </w:r>
      <w:r w:rsidRPr="00350936">
        <w:rPr>
          <w:rFonts w:cs="Times New Roman"/>
          <w:szCs w:val="24"/>
        </w:rPr>
        <w:t xml:space="preserve"> they were carrying</w:t>
      </w:r>
      <w:r w:rsidR="00DB3B67" w:rsidRPr="00350936">
        <w:rPr>
          <w:rFonts w:cs="Times New Roman"/>
          <w:szCs w:val="24"/>
        </w:rPr>
        <w:t xml:space="preserve"> out</w:t>
      </w:r>
      <w:r w:rsidRPr="00350936">
        <w:rPr>
          <w:rFonts w:cs="Times New Roman"/>
          <w:szCs w:val="24"/>
        </w:rPr>
        <w:t xml:space="preserve"> their constitutional duty to inform members of the public who had a right to such information and at no time did they entertain any intention to injure the good name and reputation of the plaintiff </w:t>
      </w:r>
      <w:r w:rsidR="001E4B05" w:rsidRPr="00350936">
        <w:rPr>
          <w:rFonts w:cs="Times New Roman"/>
          <w:szCs w:val="24"/>
        </w:rPr>
        <w:t>or were malicious in so acting.</w:t>
      </w:r>
      <w:r w:rsidR="00254197" w:rsidRPr="00350936">
        <w:rPr>
          <w:rFonts w:cs="Times New Roman"/>
          <w:szCs w:val="24"/>
        </w:rPr>
        <w:t>”</w:t>
      </w:r>
    </w:p>
    <w:p w:rsidR="00560D3F" w:rsidRPr="00350936" w:rsidRDefault="00560D3F" w:rsidP="00350936">
      <w:pPr>
        <w:pStyle w:val="NoSpacing"/>
        <w:tabs>
          <w:tab w:val="left" w:pos="567"/>
          <w:tab w:val="left" w:pos="1134"/>
        </w:tabs>
        <w:spacing w:before="0" w:beforeAutospacing="0" w:after="0" w:afterAutospacing="0"/>
        <w:ind w:left="567"/>
        <w:jc w:val="both"/>
        <w:rPr>
          <w:rFonts w:cs="Times New Roman"/>
          <w:szCs w:val="24"/>
        </w:rPr>
      </w:pPr>
    </w:p>
    <w:p w:rsidR="00316480" w:rsidRPr="00350936" w:rsidRDefault="00316480" w:rsidP="00350936">
      <w:pPr>
        <w:pStyle w:val="NoSpacing"/>
        <w:tabs>
          <w:tab w:val="left" w:pos="1134"/>
        </w:tabs>
        <w:spacing w:before="0" w:beforeAutospacing="0" w:after="0" w:afterAutospacing="0"/>
        <w:ind w:firstLine="720"/>
        <w:jc w:val="both"/>
        <w:rPr>
          <w:rFonts w:cs="Times New Roman"/>
          <w:szCs w:val="24"/>
        </w:rPr>
      </w:pPr>
    </w:p>
    <w:p w:rsidR="009E6EC7" w:rsidRDefault="009E6EC7" w:rsidP="00350936">
      <w:pPr>
        <w:pStyle w:val="NoSpacing"/>
        <w:tabs>
          <w:tab w:val="left" w:pos="1134"/>
        </w:tabs>
        <w:spacing w:before="0" w:beforeAutospacing="0" w:after="0" w:afterAutospacing="0"/>
        <w:ind w:firstLine="720"/>
        <w:jc w:val="both"/>
        <w:rPr>
          <w:rFonts w:cs="Times New Roman"/>
          <w:szCs w:val="24"/>
        </w:rPr>
      </w:pPr>
    </w:p>
    <w:p w:rsidR="00350936" w:rsidRDefault="00350936" w:rsidP="00350936">
      <w:pPr>
        <w:pStyle w:val="NoSpacing"/>
        <w:tabs>
          <w:tab w:val="left" w:pos="1134"/>
        </w:tabs>
        <w:spacing w:before="0" w:beforeAutospacing="0" w:after="0" w:afterAutospacing="0"/>
        <w:ind w:firstLine="720"/>
        <w:jc w:val="both"/>
        <w:rPr>
          <w:rFonts w:cs="Times New Roman"/>
          <w:szCs w:val="24"/>
        </w:rPr>
      </w:pPr>
    </w:p>
    <w:p w:rsidR="00350936" w:rsidRPr="00350936" w:rsidRDefault="00350936" w:rsidP="00350936">
      <w:pPr>
        <w:pStyle w:val="NoSpacing"/>
        <w:tabs>
          <w:tab w:val="left" w:pos="1134"/>
        </w:tabs>
        <w:spacing w:before="0" w:beforeAutospacing="0" w:after="0" w:afterAutospacing="0"/>
        <w:ind w:firstLine="720"/>
        <w:jc w:val="both"/>
        <w:rPr>
          <w:rFonts w:cs="Times New Roman"/>
          <w:szCs w:val="24"/>
        </w:rPr>
      </w:pPr>
    </w:p>
    <w:p w:rsidR="00560D3F" w:rsidRPr="00350936" w:rsidRDefault="00DB3B67" w:rsidP="00350936">
      <w:pPr>
        <w:tabs>
          <w:tab w:val="left" w:pos="1134"/>
        </w:tabs>
        <w:spacing w:before="0" w:beforeAutospacing="0" w:after="0" w:afterAutospacing="0"/>
        <w:ind w:firstLine="1440"/>
        <w:jc w:val="both"/>
        <w:rPr>
          <w:rFonts w:cs="Times New Roman"/>
          <w:szCs w:val="24"/>
        </w:rPr>
      </w:pPr>
      <w:r w:rsidRPr="00350936">
        <w:rPr>
          <w:rFonts w:cs="Times New Roman"/>
          <w:szCs w:val="24"/>
        </w:rPr>
        <w:lastRenderedPageBreak/>
        <w:t>In its</w:t>
      </w:r>
      <w:r w:rsidR="00AD4C8B" w:rsidRPr="00350936">
        <w:rPr>
          <w:rFonts w:cs="Times New Roman"/>
          <w:szCs w:val="24"/>
        </w:rPr>
        <w:t xml:space="preserve"> judgment the court </w:t>
      </w:r>
      <w:r w:rsidR="00AD4C8B" w:rsidRPr="00350936">
        <w:rPr>
          <w:rFonts w:cs="Times New Roman"/>
          <w:i/>
          <w:szCs w:val="24"/>
        </w:rPr>
        <w:t>a quo</w:t>
      </w:r>
      <w:r w:rsidR="00AD4C8B" w:rsidRPr="00350936">
        <w:rPr>
          <w:rFonts w:cs="Times New Roman"/>
          <w:szCs w:val="24"/>
        </w:rPr>
        <w:t xml:space="preserve"> commenting on the appellant’s d</w:t>
      </w:r>
      <w:r w:rsidRPr="00350936">
        <w:rPr>
          <w:rFonts w:cs="Times New Roman"/>
          <w:szCs w:val="24"/>
        </w:rPr>
        <w:t>efence stated;</w:t>
      </w:r>
    </w:p>
    <w:p w:rsidR="00AD4C8B" w:rsidRDefault="00AD4C8B" w:rsidP="00350936">
      <w:pPr>
        <w:spacing w:before="0" w:beforeAutospacing="0" w:after="0" w:afterAutospacing="0" w:line="240" w:lineRule="auto"/>
        <w:ind w:left="720"/>
        <w:jc w:val="both"/>
        <w:rPr>
          <w:rFonts w:cs="Times New Roman"/>
          <w:szCs w:val="24"/>
        </w:rPr>
      </w:pPr>
      <w:r w:rsidRPr="00350936">
        <w:rPr>
          <w:rFonts w:cs="Times New Roman"/>
          <w:szCs w:val="24"/>
        </w:rPr>
        <w:t>“I must state from the outset that it appears to me that the defendants</w:t>
      </w:r>
      <w:r w:rsidR="00DB3B67" w:rsidRPr="00350936">
        <w:rPr>
          <w:rFonts w:cs="Times New Roman"/>
          <w:szCs w:val="24"/>
        </w:rPr>
        <w:t xml:space="preserve">’ plea as shown above is somewhat </w:t>
      </w:r>
      <w:r w:rsidR="00316480" w:rsidRPr="00350936">
        <w:rPr>
          <w:rFonts w:cs="Times New Roman"/>
          <w:szCs w:val="24"/>
        </w:rPr>
        <w:t>self-contradicting</w:t>
      </w:r>
      <w:r w:rsidR="00DB3B67" w:rsidRPr="00350936">
        <w:rPr>
          <w:rFonts w:cs="Times New Roman"/>
          <w:szCs w:val="24"/>
        </w:rPr>
        <w:t>. I</w:t>
      </w:r>
      <w:r w:rsidR="003112DE" w:rsidRPr="00350936">
        <w:rPr>
          <w:rFonts w:cs="Times New Roman"/>
          <w:szCs w:val="24"/>
        </w:rPr>
        <w:t xml:space="preserve">n my view </w:t>
      </w:r>
      <w:r w:rsidR="00DB3B67" w:rsidRPr="00350936">
        <w:rPr>
          <w:rFonts w:cs="Times New Roman"/>
          <w:szCs w:val="24"/>
        </w:rPr>
        <w:t xml:space="preserve">the </w:t>
      </w:r>
      <w:r w:rsidR="003112DE" w:rsidRPr="00350936">
        <w:rPr>
          <w:rFonts w:cs="Times New Roman"/>
          <w:szCs w:val="24"/>
        </w:rPr>
        <w:t xml:space="preserve">defendants cannot claim that </w:t>
      </w:r>
      <w:r w:rsidR="00DB3B67" w:rsidRPr="00350936">
        <w:rPr>
          <w:rFonts w:cs="Times New Roman"/>
          <w:szCs w:val="24"/>
        </w:rPr>
        <w:t xml:space="preserve">the </w:t>
      </w:r>
      <w:r w:rsidR="003112DE" w:rsidRPr="00350936">
        <w:rPr>
          <w:rFonts w:cs="Times New Roman"/>
          <w:szCs w:val="24"/>
        </w:rPr>
        <w:t>publication was erroneously made and based on incorrect information yet at the same time to have been carrying out their constitutional duty to inform members of the public who have a right to such information.  In my view once it is admitted that the publication was in error and based on incorrect information, then it cannot honestly and reasonably be argued that members of the public have a right to such erroneous and incorrect information.”</w:t>
      </w:r>
    </w:p>
    <w:p w:rsidR="00350936" w:rsidRDefault="00350936" w:rsidP="00350936">
      <w:pPr>
        <w:spacing w:before="0" w:beforeAutospacing="0" w:after="0" w:afterAutospacing="0" w:line="240" w:lineRule="auto"/>
        <w:ind w:left="720"/>
        <w:jc w:val="both"/>
        <w:rPr>
          <w:rFonts w:cs="Times New Roman"/>
          <w:szCs w:val="24"/>
        </w:rPr>
      </w:pPr>
    </w:p>
    <w:p w:rsidR="00350936" w:rsidRPr="00350936" w:rsidRDefault="00350936" w:rsidP="00350936">
      <w:pPr>
        <w:spacing w:before="0" w:beforeAutospacing="0" w:after="0" w:afterAutospacing="0" w:line="240" w:lineRule="auto"/>
        <w:ind w:left="720"/>
        <w:jc w:val="both"/>
        <w:rPr>
          <w:rFonts w:cs="Times New Roman"/>
          <w:szCs w:val="24"/>
        </w:rPr>
      </w:pPr>
    </w:p>
    <w:p w:rsidR="00316480" w:rsidRPr="00350936" w:rsidRDefault="00316480" w:rsidP="00350936">
      <w:pPr>
        <w:spacing w:before="0" w:beforeAutospacing="0" w:after="0" w:afterAutospacing="0" w:line="240" w:lineRule="auto"/>
        <w:ind w:left="567"/>
        <w:jc w:val="both"/>
        <w:rPr>
          <w:rFonts w:cs="Times New Roman"/>
          <w:szCs w:val="24"/>
        </w:rPr>
      </w:pPr>
    </w:p>
    <w:p w:rsidR="003112DE" w:rsidRPr="00350936" w:rsidRDefault="003112DE"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We agree that members of the public have </w:t>
      </w:r>
      <w:r w:rsidR="003F316C" w:rsidRPr="00350936">
        <w:rPr>
          <w:rFonts w:cs="Times New Roman"/>
          <w:szCs w:val="24"/>
        </w:rPr>
        <w:t xml:space="preserve">a </w:t>
      </w:r>
      <w:r w:rsidRPr="00350936">
        <w:rPr>
          <w:rFonts w:cs="Times New Roman"/>
          <w:szCs w:val="24"/>
        </w:rPr>
        <w:t>right</w:t>
      </w:r>
      <w:r w:rsidR="003F316C" w:rsidRPr="00350936">
        <w:rPr>
          <w:rFonts w:cs="Times New Roman"/>
          <w:szCs w:val="24"/>
        </w:rPr>
        <w:t xml:space="preserve"> to receive information. However such information should not be erroneous or incorrect</w:t>
      </w:r>
      <w:r w:rsidRPr="00350936">
        <w:rPr>
          <w:rFonts w:cs="Times New Roman"/>
          <w:szCs w:val="24"/>
        </w:rPr>
        <w:t xml:space="preserve">. </w:t>
      </w:r>
      <w:r w:rsidR="003F316C" w:rsidRPr="00350936">
        <w:rPr>
          <w:rFonts w:cs="Times New Roman"/>
          <w:szCs w:val="24"/>
        </w:rPr>
        <w:t xml:space="preserve">In as much as the Constitution provides for freedom of expression and freedom of the media, the exercise of such freedom does not entitle the media to infringe other </w:t>
      </w:r>
      <w:r w:rsidR="00316480" w:rsidRPr="00350936">
        <w:rPr>
          <w:rFonts w:cs="Times New Roman"/>
          <w:szCs w:val="24"/>
        </w:rPr>
        <w:t>people’s</w:t>
      </w:r>
      <w:r w:rsidR="003F316C" w:rsidRPr="00350936">
        <w:rPr>
          <w:rFonts w:cs="Times New Roman"/>
          <w:szCs w:val="24"/>
        </w:rPr>
        <w:t xml:space="preserve"> constitutional and other rights.</w:t>
      </w:r>
      <w:r w:rsidRPr="00350936">
        <w:rPr>
          <w:rFonts w:cs="Times New Roman"/>
          <w:szCs w:val="24"/>
        </w:rPr>
        <w:t xml:space="preserve"> We are of </w:t>
      </w:r>
      <w:r w:rsidR="00DB3B67" w:rsidRPr="00350936">
        <w:rPr>
          <w:rFonts w:cs="Times New Roman"/>
          <w:szCs w:val="24"/>
        </w:rPr>
        <w:t xml:space="preserve">the view that it is an abuse of journalistic </w:t>
      </w:r>
      <w:r w:rsidRPr="00350936">
        <w:rPr>
          <w:rFonts w:cs="Times New Roman"/>
          <w:szCs w:val="24"/>
        </w:rPr>
        <w:t>privilege to publish incorrect and unverified information.  It is in fact unprofessional conduct to publish a story without first verifying it.  One is expected to verify the story with the person mentioned and the institution</w:t>
      </w:r>
      <w:r w:rsidR="008728F0" w:rsidRPr="00350936">
        <w:rPr>
          <w:rFonts w:cs="Times New Roman"/>
          <w:szCs w:val="24"/>
        </w:rPr>
        <w:t xml:space="preserve"> alleged to have been affected.  </w:t>
      </w:r>
      <w:r w:rsidR="00DB3B67" w:rsidRPr="00350936">
        <w:rPr>
          <w:rFonts w:cs="Times New Roman"/>
          <w:szCs w:val="24"/>
        </w:rPr>
        <w:t xml:space="preserve">It is common cause that the </w:t>
      </w:r>
      <w:r w:rsidR="00A26CBE" w:rsidRPr="00350936">
        <w:rPr>
          <w:rFonts w:cs="Times New Roman"/>
          <w:szCs w:val="24"/>
        </w:rPr>
        <w:t>third</w:t>
      </w:r>
      <w:r w:rsidR="00DB3B67" w:rsidRPr="00350936">
        <w:rPr>
          <w:rFonts w:cs="Times New Roman"/>
          <w:szCs w:val="24"/>
        </w:rPr>
        <w:t xml:space="preserve"> appellant did not verify the story before publication of the article, as she, in the retraction</w:t>
      </w:r>
      <w:r w:rsidR="00747996" w:rsidRPr="00350936">
        <w:rPr>
          <w:rFonts w:cs="Times New Roman"/>
          <w:szCs w:val="24"/>
        </w:rPr>
        <w:t xml:space="preserve"> published on 23 January 2015</w:t>
      </w:r>
      <w:r w:rsidR="00DB3B67" w:rsidRPr="00350936">
        <w:rPr>
          <w:rFonts w:cs="Times New Roman"/>
          <w:szCs w:val="24"/>
        </w:rPr>
        <w:t>, clearly states that it had “since been confirmed”</w:t>
      </w:r>
      <w:r w:rsidR="00747996" w:rsidRPr="00350936">
        <w:rPr>
          <w:rFonts w:cs="Times New Roman"/>
          <w:szCs w:val="24"/>
        </w:rPr>
        <w:t xml:space="preserve"> that it was not the respondent, but the treasurer, who had misappropriated the funds in question.</w:t>
      </w:r>
      <w:r w:rsidR="008728F0" w:rsidRPr="00350936">
        <w:rPr>
          <w:rFonts w:cs="Times New Roman"/>
          <w:szCs w:val="24"/>
        </w:rPr>
        <w:t xml:space="preserve"> The appellant</w:t>
      </w:r>
      <w:r w:rsidR="008642EC" w:rsidRPr="00350936">
        <w:rPr>
          <w:rFonts w:cs="Times New Roman"/>
          <w:szCs w:val="24"/>
        </w:rPr>
        <w:t>s were</w:t>
      </w:r>
      <w:r w:rsidR="008728F0" w:rsidRPr="00350936">
        <w:rPr>
          <w:rFonts w:cs="Times New Roman"/>
          <w:szCs w:val="24"/>
        </w:rPr>
        <w:t xml:space="preserve"> therefore reckless in publishing the defamatory story before verification.</w:t>
      </w:r>
      <w:r w:rsidR="003F316C" w:rsidRPr="00350936">
        <w:rPr>
          <w:rFonts w:cs="Times New Roman"/>
          <w:szCs w:val="24"/>
        </w:rPr>
        <w:t xml:space="preserve"> Such recklessness in our view points to an intention to </w:t>
      </w:r>
      <w:r w:rsidR="00EB3149" w:rsidRPr="00350936">
        <w:rPr>
          <w:rFonts w:cs="Times New Roman"/>
          <w:szCs w:val="24"/>
        </w:rPr>
        <w:t>defame. This</w:t>
      </w:r>
      <w:r w:rsidR="003F316C" w:rsidRPr="00350936">
        <w:rPr>
          <w:rFonts w:cs="Times New Roman"/>
          <w:szCs w:val="24"/>
        </w:rPr>
        <w:t xml:space="preserve"> position is confirmed i</w:t>
      </w:r>
      <w:r w:rsidR="008642EC" w:rsidRPr="00350936">
        <w:rPr>
          <w:rFonts w:cs="Times New Roman"/>
          <w:szCs w:val="24"/>
        </w:rPr>
        <w:t xml:space="preserve">n the case of </w:t>
      </w:r>
      <w:r w:rsidR="008642EC" w:rsidRPr="00350936">
        <w:rPr>
          <w:rFonts w:cs="Times New Roman"/>
          <w:i/>
          <w:szCs w:val="24"/>
        </w:rPr>
        <w:t>Suid-Africaanse</w:t>
      </w:r>
      <w:r w:rsidR="000134DF" w:rsidRPr="00350936">
        <w:rPr>
          <w:rFonts w:cs="Times New Roman"/>
          <w:i/>
          <w:szCs w:val="24"/>
        </w:rPr>
        <w:t xml:space="preserve"> </w:t>
      </w:r>
      <w:r w:rsidR="008642EC" w:rsidRPr="00350936">
        <w:rPr>
          <w:rFonts w:cs="Times New Roman"/>
          <w:i/>
          <w:szCs w:val="24"/>
        </w:rPr>
        <w:t>Uitsaaikorpraisie v O’Malley 1977 (3) SA 394 (</w:t>
      </w:r>
      <w:r w:rsidR="00620F66" w:rsidRPr="00350936">
        <w:rPr>
          <w:rFonts w:cs="Times New Roman"/>
          <w:i/>
          <w:szCs w:val="24"/>
        </w:rPr>
        <w:t>A</w:t>
      </w:r>
      <w:r w:rsidR="008642EC" w:rsidRPr="00350936">
        <w:rPr>
          <w:rFonts w:cs="Times New Roman"/>
          <w:i/>
          <w:szCs w:val="24"/>
        </w:rPr>
        <w:t>D</w:t>
      </w:r>
      <w:r w:rsidR="00620F66" w:rsidRPr="00350936">
        <w:rPr>
          <w:rFonts w:cs="Times New Roman"/>
          <w:i/>
          <w:szCs w:val="24"/>
        </w:rPr>
        <w:t>)</w:t>
      </w:r>
      <w:r w:rsidR="008642EC" w:rsidRPr="00350936">
        <w:rPr>
          <w:rFonts w:cs="Times New Roman"/>
          <w:i/>
          <w:szCs w:val="24"/>
        </w:rPr>
        <w:t xml:space="preserve"> at 406 G-H</w:t>
      </w:r>
      <w:r w:rsidR="008642EC" w:rsidRPr="00350936">
        <w:rPr>
          <w:rFonts w:cs="Times New Roman"/>
          <w:szCs w:val="24"/>
        </w:rPr>
        <w:t xml:space="preserve"> </w:t>
      </w:r>
      <w:r w:rsidR="00762617" w:rsidRPr="00350936">
        <w:rPr>
          <w:rFonts w:cs="Times New Roman"/>
          <w:szCs w:val="24"/>
        </w:rPr>
        <w:t xml:space="preserve">where </w:t>
      </w:r>
      <w:r w:rsidR="008642EC" w:rsidRPr="00350936">
        <w:rPr>
          <w:rFonts w:cs="Times New Roman"/>
          <w:szCs w:val="24"/>
        </w:rPr>
        <w:t>it was state</w:t>
      </w:r>
      <w:r w:rsidR="003F316C" w:rsidRPr="00350936">
        <w:rPr>
          <w:rFonts w:cs="Times New Roman"/>
          <w:szCs w:val="24"/>
        </w:rPr>
        <w:t>d</w:t>
      </w:r>
      <w:r w:rsidR="008642EC" w:rsidRPr="00350936">
        <w:rPr>
          <w:rFonts w:cs="Times New Roman"/>
          <w:szCs w:val="24"/>
        </w:rPr>
        <w:t xml:space="preserve"> as follows;</w:t>
      </w:r>
    </w:p>
    <w:p w:rsidR="009E6EC7" w:rsidRPr="00350936" w:rsidRDefault="004514FC" w:rsidP="00350936">
      <w:pPr>
        <w:tabs>
          <w:tab w:val="left" w:pos="567"/>
        </w:tabs>
        <w:spacing w:before="0" w:beforeAutospacing="0" w:after="0" w:afterAutospacing="0" w:line="240" w:lineRule="auto"/>
        <w:ind w:left="720"/>
        <w:jc w:val="both"/>
        <w:rPr>
          <w:rFonts w:cs="Times New Roman"/>
          <w:szCs w:val="24"/>
        </w:rPr>
      </w:pPr>
      <w:r w:rsidRPr="00350936">
        <w:rPr>
          <w:rFonts w:cs="Times New Roman"/>
          <w:szCs w:val="24"/>
        </w:rPr>
        <w:t>“</w:t>
      </w:r>
      <w:r w:rsidR="008642EC" w:rsidRPr="00350936">
        <w:rPr>
          <w:rFonts w:cs="Times New Roman"/>
          <w:szCs w:val="24"/>
        </w:rPr>
        <w:t>T</w:t>
      </w:r>
      <w:r w:rsidR="00E72CC9" w:rsidRPr="00350936">
        <w:rPr>
          <w:rFonts w:cs="Times New Roman"/>
          <w:szCs w:val="24"/>
        </w:rPr>
        <w:t xml:space="preserve">he </w:t>
      </w:r>
      <w:r w:rsidR="008642EC" w:rsidRPr="00350936">
        <w:rPr>
          <w:rFonts w:cs="Times New Roman"/>
          <w:szCs w:val="24"/>
        </w:rPr>
        <w:t>use of defamator</w:t>
      </w:r>
      <w:r w:rsidR="00620F66" w:rsidRPr="00350936">
        <w:rPr>
          <w:rFonts w:cs="Times New Roman"/>
          <w:szCs w:val="24"/>
        </w:rPr>
        <w:t xml:space="preserve">y language about a person is </w:t>
      </w:r>
      <w:r w:rsidR="00620F66" w:rsidRPr="00350936">
        <w:rPr>
          <w:rFonts w:cs="Times New Roman"/>
          <w:i/>
          <w:szCs w:val="24"/>
        </w:rPr>
        <w:t>pri</w:t>
      </w:r>
      <w:r w:rsidR="008642EC" w:rsidRPr="00350936">
        <w:rPr>
          <w:rFonts w:cs="Times New Roman"/>
          <w:i/>
          <w:szCs w:val="24"/>
        </w:rPr>
        <w:t>ma facie</w:t>
      </w:r>
      <w:r w:rsidR="008642EC" w:rsidRPr="00350936">
        <w:rPr>
          <w:rFonts w:cs="Times New Roman"/>
          <w:szCs w:val="24"/>
        </w:rPr>
        <w:t xml:space="preserve"> evidence of </w:t>
      </w:r>
      <w:r w:rsidR="008642EC" w:rsidRPr="00350936">
        <w:rPr>
          <w:rFonts w:cs="Times New Roman"/>
          <w:i/>
          <w:szCs w:val="24"/>
        </w:rPr>
        <w:t xml:space="preserve">animus injuriande. </w:t>
      </w:r>
      <w:r w:rsidR="008642EC" w:rsidRPr="00350936">
        <w:rPr>
          <w:rFonts w:cs="Times New Roman"/>
          <w:szCs w:val="24"/>
        </w:rPr>
        <w:t xml:space="preserve">The </w:t>
      </w:r>
      <w:r w:rsidR="008642EC" w:rsidRPr="00350936">
        <w:rPr>
          <w:rFonts w:cs="Times New Roman"/>
          <w:i/>
          <w:szCs w:val="24"/>
        </w:rPr>
        <w:t>onus</w:t>
      </w:r>
      <w:r w:rsidR="008642EC" w:rsidRPr="00350936">
        <w:rPr>
          <w:rFonts w:cs="Times New Roman"/>
          <w:szCs w:val="24"/>
        </w:rPr>
        <w:t xml:space="preserve"> is then upon the defendant to establish some lawful justification or excuse for the defamatory language used. But it is not enough for him to show that he did not intend to do wrong for it is a principle of our law which applies as well to libel and slander as to other wrongs that if a man acts recklessly not heeding whether he will or will not injure another he cannot be heard to say he did not intend to hurt another</w:t>
      </w:r>
      <w:r w:rsidR="00316480" w:rsidRPr="00350936">
        <w:rPr>
          <w:rFonts w:cs="Times New Roman"/>
          <w:szCs w:val="24"/>
        </w:rPr>
        <w:t>.</w:t>
      </w:r>
      <w:r w:rsidRPr="00350936">
        <w:rPr>
          <w:rFonts w:cs="Times New Roman"/>
          <w:szCs w:val="24"/>
        </w:rPr>
        <w:t>”</w:t>
      </w:r>
    </w:p>
    <w:p w:rsidR="00316480" w:rsidRPr="00350936" w:rsidRDefault="008728F0"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lastRenderedPageBreak/>
        <w:t>The appe</w:t>
      </w:r>
      <w:r w:rsidR="003F316C" w:rsidRPr="00350936">
        <w:rPr>
          <w:rFonts w:cs="Times New Roman"/>
          <w:szCs w:val="24"/>
        </w:rPr>
        <w:t>llants put emphasis on their ha</w:t>
      </w:r>
      <w:r w:rsidRPr="00350936">
        <w:rPr>
          <w:rFonts w:cs="Times New Roman"/>
          <w:szCs w:val="24"/>
        </w:rPr>
        <w:t xml:space="preserve">ving </w:t>
      </w:r>
      <w:r w:rsidR="0026779A" w:rsidRPr="00350936">
        <w:rPr>
          <w:rFonts w:cs="Times New Roman"/>
          <w:szCs w:val="24"/>
        </w:rPr>
        <w:t>voluntarily</w:t>
      </w:r>
      <w:r w:rsidR="003F316C" w:rsidRPr="00350936">
        <w:rPr>
          <w:rFonts w:cs="Times New Roman"/>
          <w:szCs w:val="24"/>
        </w:rPr>
        <w:t xml:space="preserve"> retracted the defamatory statement</w:t>
      </w:r>
      <w:r w:rsidRPr="00350936">
        <w:rPr>
          <w:rFonts w:cs="Times New Roman"/>
          <w:szCs w:val="24"/>
        </w:rPr>
        <w:t xml:space="preserve"> on 23 January 2015.  This must however be considered together with the</w:t>
      </w:r>
      <w:r w:rsidR="0026779A" w:rsidRPr="00350936">
        <w:rPr>
          <w:rFonts w:cs="Times New Roman"/>
          <w:szCs w:val="24"/>
        </w:rPr>
        <w:t xml:space="preserve"> respondent’s evidence that on 22 Januar</w:t>
      </w:r>
      <w:r w:rsidR="003F316C" w:rsidRPr="00350936">
        <w:rPr>
          <w:rFonts w:cs="Times New Roman"/>
          <w:szCs w:val="24"/>
        </w:rPr>
        <w:t>y 2015 he went to the appellant</w:t>
      </w:r>
      <w:r w:rsidR="0026779A" w:rsidRPr="00350936">
        <w:rPr>
          <w:rFonts w:cs="Times New Roman"/>
          <w:szCs w:val="24"/>
        </w:rPr>
        <w:t>s</w:t>
      </w:r>
      <w:r w:rsidR="003F316C" w:rsidRPr="00350936">
        <w:rPr>
          <w:rFonts w:cs="Times New Roman"/>
          <w:szCs w:val="24"/>
        </w:rPr>
        <w:t>’</w:t>
      </w:r>
      <w:r w:rsidR="0026779A" w:rsidRPr="00350936">
        <w:rPr>
          <w:rFonts w:cs="Times New Roman"/>
          <w:szCs w:val="24"/>
        </w:rPr>
        <w:t xml:space="preserve"> office</w:t>
      </w:r>
      <w:r w:rsidR="003F316C" w:rsidRPr="00350936">
        <w:rPr>
          <w:rFonts w:cs="Times New Roman"/>
          <w:szCs w:val="24"/>
        </w:rPr>
        <w:t>s</w:t>
      </w:r>
      <w:r w:rsidR="0026779A" w:rsidRPr="00350936">
        <w:rPr>
          <w:rFonts w:cs="Times New Roman"/>
          <w:szCs w:val="24"/>
        </w:rPr>
        <w:t xml:space="preserve"> and asked to speak to the editor.  As the editor was not at the premises he asked to spea</w:t>
      </w:r>
      <w:r w:rsidR="003F316C" w:rsidRPr="00350936">
        <w:rPr>
          <w:rFonts w:cs="Times New Roman"/>
          <w:szCs w:val="24"/>
        </w:rPr>
        <w:t>k to the reporter.  He was also</w:t>
      </w:r>
      <w:r w:rsidR="0026779A" w:rsidRPr="00350936">
        <w:rPr>
          <w:rFonts w:cs="Times New Roman"/>
          <w:szCs w:val="24"/>
        </w:rPr>
        <w:t xml:space="preserve"> told </w:t>
      </w:r>
      <w:r w:rsidR="003F316C" w:rsidRPr="00350936">
        <w:rPr>
          <w:rFonts w:cs="Times New Roman"/>
          <w:szCs w:val="24"/>
        </w:rPr>
        <w:t xml:space="preserve">that </w:t>
      </w:r>
      <w:r w:rsidR="0026779A" w:rsidRPr="00350936">
        <w:rPr>
          <w:rFonts w:cs="Times New Roman"/>
          <w:szCs w:val="24"/>
        </w:rPr>
        <w:t xml:space="preserve">she was not present.  He left a message for the editor or the reporter to the effect that he had </w:t>
      </w:r>
      <w:r w:rsidR="003F316C" w:rsidRPr="00350936">
        <w:rPr>
          <w:rFonts w:cs="Times New Roman"/>
          <w:szCs w:val="24"/>
        </w:rPr>
        <w:t>come to complain about the article</w:t>
      </w:r>
      <w:r w:rsidR="0026779A" w:rsidRPr="00350936">
        <w:rPr>
          <w:rFonts w:cs="Times New Roman"/>
          <w:szCs w:val="24"/>
        </w:rPr>
        <w:t xml:space="preserve"> they wrote about him on 21 January 2015.  </w:t>
      </w:r>
    </w:p>
    <w:p w:rsidR="00110716" w:rsidRPr="00350936" w:rsidRDefault="00110716" w:rsidP="00350936">
      <w:pPr>
        <w:tabs>
          <w:tab w:val="left" w:pos="1134"/>
        </w:tabs>
        <w:spacing w:before="0" w:beforeAutospacing="0" w:after="0" w:afterAutospacing="0" w:line="240" w:lineRule="auto"/>
        <w:jc w:val="both"/>
        <w:rPr>
          <w:rFonts w:cs="Times New Roman"/>
          <w:szCs w:val="24"/>
        </w:rPr>
      </w:pPr>
    </w:p>
    <w:p w:rsidR="009E6EC7" w:rsidRPr="00350936" w:rsidRDefault="009E6EC7" w:rsidP="00350936">
      <w:pPr>
        <w:tabs>
          <w:tab w:val="left" w:pos="1134"/>
        </w:tabs>
        <w:spacing w:before="0" w:beforeAutospacing="0" w:after="0" w:afterAutospacing="0" w:line="240" w:lineRule="auto"/>
        <w:jc w:val="both"/>
        <w:rPr>
          <w:rFonts w:cs="Times New Roman"/>
          <w:szCs w:val="24"/>
        </w:rPr>
      </w:pPr>
    </w:p>
    <w:p w:rsidR="00316480" w:rsidRDefault="0026779A"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This </w:t>
      </w:r>
      <w:r w:rsidR="00753782" w:rsidRPr="00350936">
        <w:rPr>
          <w:rFonts w:cs="Times New Roman"/>
          <w:szCs w:val="24"/>
        </w:rPr>
        <w:t xml:space="preserve">in our view </w:t>
      </w:r>
      <w:r w:rsidRPr="00350936">
        <w:rPr>
          <w:rFonts w:cs="Times New Roman"/>
          <w:szCs w:val="24"/>
        </w:rPr>
        <w:t xml:space="preserve">destroys the </w:t>
      </w:r>
      <w:r w:rsidR="00753782" w:rsidRPr="00350936">
        <w:rPr>
          <w:rFonts w:cs="Times New Roman"/>
          <w:szCs w:val="24"/>
        </w:rPr>
        <w:t xml:space="preserve">alleged </w:t>
      </w:r>
      <w:r w:rsidRPr="00350936">
        <w:rPr>
          <w:rFonts w:cs="Times New Roman"/>
          <w:szCs w:val="24"/>
        </w:rPr>
        <w:t>volun</w:t>
      </w:r>
      <w:r w:rsidR="00753782" w:rsidRPr="00350936">
        <w:rPr>
          <w:rFonts w:cs="Times New Roman"/>
          <w:szCs w:val="24"/>
        </w:rPr>
        <w:t>tary retraction, which</w:t>
      </w:r>
      <w:r w:rsidRPr="00350936">
        <w:rPr>
          <w:rFonts w:cs="Times New Roman"/>
          <w:szCs w:val="24"/>
        </w:rPr>
        <w:t xml:space="preserve"> must have </w:t>
      </w:r>
      <w:r w:rsidR="00316480" w:rsidRPr="00350936">
        <w:rPr>
          <w:rFonts w:cs="Times New Roman"/>
          <w:szCs w:val="24"/>
        </w:rPr>
        <w:t xml:space="preserve">been </w:t>
      </w:r>
      <w:r w:rsidRPr="00350936">
        <w:rPr>
          <w:rFonts w:cs="Times New Roman"/>
          <w:szCs w:val="24"/>
        </w:rPr>
        <w:t xml:space="preserve">triggered </w:t>
      </w:r>
      <w:r w:rsidR="00753782" w:rsidRPr="00350936">
        <w:rPr>
          <w:rFonts w:cs="Times New Roman"/>
          <w:szCs w:val="24"/>
        </w:rPr>
        <w:t xml:space="preserve">by </w:t>
      </w:r>
      <w:r w:rsidRPr="00350936">
        <w:rPr>
          <w:rFonts w:cs="Times New Roman"/>
          <w:szCs w:val="24"/>
        </w:rPr>
        <w:t>the respondent’s visit and complaint.</w:t>
      </w:r>
    </w:p>
    <w:p w:rsidR="00350936" w:rsidRPr="00350936" w:rsidRDefault="00350936" w:rsidP="00350936">
      <w:pPr>
        <w:tabs>
          <w:tab w:val="left" w:pos="1134"/>
        </w:tabs>
        <w:spacing w:before="0" w:beforeAutospacing="0" w:after="0" w:afterAutospacing="0" w:line="480" w:lineRule="auto"/>
        <w:ind w:firstLine="1440"/>
        <w:jc w:val="both"/>
        <w:rPr>
          <w:rFonts w:cs="Times New Roman"/>
          <w:szCs w:val="24"/>
        </w:rPr>
      </w:pPr>
    </w:p>
    <w:p w:rsidR="008728F0" w:rsidRPr="00350936" w:rsidRDefault="008728F0"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Commenting on </w:t>
      </w:r>
      <w:r w:rsidR="000E5F4B" w:rsidRPr="00350936">
        <w:rPr>
          <w:rFonts w:cs="Times New Roman"/>
          <w:szCs w:val="24"/>
        </w:rPr>
        <w:t xml:space="preserve">the </w:t>
      </w:r>
      <w:r w:rsidRPr="00350936">
        <w:rPr>
          <w:rFonts w:cs="Times New Roman"/>
          <w:szCs w:val="24"/>
        </w:rPr>
        <w:t xml:space="preserve">third appellant’s evidence the court </w:t>
      </w:r>
      <w:r w:rsidRPr="00350936">
        <w:rPr>
          <w:rFonts w:cs="Times New Roman"/>
          <w:i/>
          <w:szCs w:val="24"/>
        </w:rPr>
        <w:t>a quo</w:t>
      </w:r>
      <w:r w:rsidR="000E5F4B" w:rsidRPr="00350936">
        <w:rPr>
          <w:rFonts w:cs="Times New Roman"/>
          <w:szCs w:val="24"/>
        </w:rPr>
        <w:t xml:space="preserve"> stated as follows</w:t>
      </w:r>
      <w:r w:rsidR="0026779A" w:rsidRPr="00350936">
        <w:rPr>
          <w:rFonts w:cs="Times New Roman"/>
          <w:szCs w:val="24"/>
        </w:rPr>
        <w:t>;</w:t>
      </w:r>
    </w:p>
    <w:p w:rsidR="00316480" w:rsidRPr="00350936" w:rsidRDefault="0026779A" w:rsidP="00350936">
      <w:pPr>
        <w:pStyle w:val="NoSpacing"/>
        <w:spacing w:before="0" w:beforeAutospacing="0" w:after="0" w:afterAutospacing="0"/>
        <w:ind w:left="720"/>
        <w:jc w:val="both"/>
        <w:rPr>
          <w:rFonts w:cs="Times New Roman"/>
          <w:szCs w:val="24"/>
        </w:rPr>
      </w:pPr>
      <w:r w:rsidRPr="00350936">
        <w:rPr>
          <w:rFonts w:cs="Times New Roman"/>
          <w:szCs w:val="24"/>
        </w:rPr>
        <w:t xml:space="preserve">“Surely </w:t>
      </w:r>
      <w:r w:rsidR="000E5F4B" w:rsidRPr="00350936">
        <w:rPr>
          <w:rFonts w:cs="Times New Roman"/>
          <w:szCs w:val="24"/>
        </w:rPr>
        <w:t xml:space="preserve">if </w:t>
      </w:r>
      <w:r w:rsidRPr="00350936">
        <w:rPr>
          <w:rFonts w:cs="Times New Roman"/>
          <w:szCs w:val="24"/>
        </w:rPr>
        <w:t>she had made an error this is the kind of error she could not have missed in pr</w:t>
      </w:r>
      <w:r w:rsidR="000E5F4B" w:rsidRPr="00350936">
        <w:rPr>
          <w:rFonts w:cs="Times New Roman"/>
          <w:szCs w:val="24"/>
        </w:rPr>
        <w:t>oof reading.  It</w:t>
      </w:r>
      <w:r w:rsidRPr="00350936">
        <w:rPr>
          <w:rFonts w:cs="Times New Roman"/>
          <w:szCs w:val="24"/>
        </w:rPr>
        <w:t xml:space="preserve"> plainly </w:t>
      </w:r>
      <w:r w:rsidR="000E5F4B" w:rsidRPr="00350936">
        <w:rPr>
          <w:rFonts w:cs="Times New Roman"/>
          <w:szCs w:val="24"/>
        </w:rPr>
        <w:t xml:space="preserve">appears </w:t>
      </w:r>
      <w:r w:rsidRPr="00350936">
        <w:rPr>
          <w:rFonts w:cs="Times New Roman"/>
          <w:szCs w:val="24"/>
        </w:rPr>
        <w:t>she published the story without verifying the fact</w:t>
      </w:r>
      <w:r w:rsidR="000E5F4B" w:rsidRPr="00350936">
        <w:rPr>
          <w:rFonts w:cs="Times New Roman"/>
          <w:szCs w:val="24"/>
        </w:rPr>
        <w:t>s</w:t>
      </w:r>
      <w:r w:rsidRPr="00350936">
        <w:rPr>
          <w:rFonts w:cs="Times New Roman"/>
          <w:szCs w:val="24"/>
        </w:rPr>
        <w:t xml:space="preserve"> with the plaintiff or someone at Highlanders who would have been expected to know the correct facts.  </w:t>
      </w:r>
      <w:r w:rsidR="00380C06" w:rsidRPr="00350936">
        <w:rPr>
          <w:rFonts w:cs="Times New Roman"/>
          <w:szCs w:val="24"/>
        </w:rPr>
        <w:t>Her evidence that she erroneously listed him under those who had misappropriated funds cannot be believed.  It is an attempt to escape liability.”</w:t>
      </w:r>
    </w:p>
    <w:p w:rsidR="001D6F8B" w:rsidRPr="00350936" w:rsidRDefault="001D6F8B" w:rsidP="00350936">
      <w:pPr>
        <w:pStyle w:val="NoSpacing"/>
        <w:spacing w:before="0" w:beforeAutospacing="0" w:after="0" w:afterAutospacing="0"/>
        <w:ind w:left="567"/>
        <w:jc w:val="both"/>
        <w:rPr>
          <w:rFonts w:cs="Times New Roman"/>
          <w:szCs w:val="24"/>
        </w:rPr>
      </w:pPr>
    </w:p>
    <w:p w:rsidR="001D6F8B" w:rsidRPr="00350936" w:rsidRDefault="001D6F8B" w:rsidP="00350936">
      <w:pPr>
        <w:pStyle w:val="NoSpacing"/>
        <w:spacing w:before="0" w:beforeAutospacing="0" w:after="0" w:afterAutospacing="0"/>
        <w:ind w:left="567"/>
        <w:jc w:val="both"/>
        <w:rPr>
          <w:rFonts w:cs="Times New Roman"/>
          <w:szCs w:val="24"/>
        </w:rPr>
      </w:pPr>
    </w:p>
    <w:p w:rsidR="009E6EC7" w:rsidRPr="00350936" w:rsidRDefault="009E6EC7" w:rsidP="00350936">
      <w:pPr>
        <w:pStyle w:val="NoSpacing"/>
        <w:spacing w:before="0" w:beforeAutospacing="0" w:after="0" w:afterAutospacing="0"/>
        <w:ind w:left="567"/>
        <w:jc w:val="both"/>
        <w:rPr>
          <w:rFonts w:cs="Times New Roman"/>
          <w:szCs w:val="24"/>
        </w:rPr>
      </w:pPr>
    </w:p>
    <w:p w:rsidR="00670338" w:rsidRDefault="00380C06"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We </w:t>
      </w:r>
      <w:r w:rsidR="000E5F4B" w:rsidRPr="00350936">
        <w:rPr>
          <w:rFonts w:cs="Times New Roman"/>
          <w:szCs w:val="24"/>
        </w:rPr>
        <w:t>find no fault in the court</w:t>
      </w:r>
      <w:r w:rsidR="00316480" w:rsidRPr="00350936">
        <w:rPr>
          <w:rFonts w:cs="Times New Roman"/>
          <w:szCs w:val="24"/>
        </w:rPr>
        <w:t xml:space="preserve"> </w:t>
      </w:r>
      <w:r w:rsidRPr="00350936">
        <w:rPr>
          <w:rFonts w:cs="Times New Roman"/>
          <w:i/>
          <w:szCs w:val="24"/>
        </w:rPr>
        <w:t>a quo’s</w:t>
      </w:r>
      <w:r w:rsidRPr="00350936">
        <w:rPr>
          <w:rFonts w:cs="Times New Roman"/>
          <w:szCs w:val="24"/>
        </w:rPr>
        <w:t xml:space="preserve"> assessment of the third appellant’s evidence.</w:t>
      </w:r>
      <w:r w:rsidR="000E5F4B" w:rsidRPr="00350936">
        <w:rPr>
          <w:rFonts w:cs="Times New Roman"/>
          <w:szCs w:val="24"/>
        </w:rPr>
        <w:t xml:space="preserve"> In any case, in his submissions before us, counsel for the appellant abandoned the defence of mistake\err</w:t>
      </w:r>
      <w:r w:rsidR="00A6659B" w:rsidRPr="00350936">
        <w:rPr>
          <w:rFonts w:cs="Times New Roman"/>
          <w:szCs w:val="24"/>
        </w:rPr>
        <w:t>or</w:t>
      </w:r>
      <w:r w:rsidR="000E5F4B" w:rsidRPr="00350936">
        <w:rPr>
          <w:rFonts w:cs="Times New Roman"/>
          <w:szCs w:val="24"/>
        </w:rPr>
        <w:t xml:space="preserve"> and instead concentrated on lack of malicious intent, which w</w:t>
      </w:r>
      <w:r w:rsidR="00316480" w:rsidRPr="00350936">
        <w:rPr>
          <w:rFonts w:cs="Times New Roman"/>
          <w:szCs w:val="24"/>
        </w:rPr>
        <w:t>e have already dealt with above.</w:t>
      </w:r>
    </w:p>
    <w:p w:rsidR="00350936" w:rsidRPr="00350936" w:rsidRDefault="00350936" w:rsidP="00350936">
      <w:pPr>
        <w:tabs>
          <w:tab w:val="left" w:pos="1134"/>
        </w:tabs>
        <w:spacing w:before="0" w:beforeAutospacing="0" w:after="0" w:afterAutospacing="0" w:line="480" w:lineRule="auto"/>
        <w:ind w:firstLine="1440"/>
        <w:jc w:val="both"/>
        <w:rPr>
          <w:rFonts w:cs="Times New Roman"/>
          <w:szCs w:val="24"/>
        </w:rPr>
      </w:pPr>
    </w:p>
    <w:p w:rsidR="00A6659B" w:rsidRDefault="00380C06" w:rsidP="00350936">
      <w:pPr>
        <w:tabs>
          <w:tab w:val="left" w:pos="1134"/>
        </w:tabs>
        <w:spacing w:before="0" w:beforeAutospacing="0" w:after="0" w:afterAutospacing="0" w:line="480" w:lineRule="auto"/>
        <w:ind w:firstLine="1440"/>
        <w:jc w:val="both"/>
        <w:rPr>
          <w:rFonts w:cs="Times New Roman"/>
          <w:szCs w:val="24"/>
        </w:rPr>
      </w:pPr>
      <w:r w:rsidRPr="00350936">
        <w:rPr>
          <w:rFonts w:cs="Times New Roman"/>
          <w:szCs w:val="24"/>
        </w:rPr>
        <w:t xml:space="preserve">We are also satisfied that the court </w:t>
      </w:r>
      <w:r w:rsidRPr="00350936">
        <w:rPr>
          <w:rFonts w:cs="Times New Roman"/>
          <w:i/>
          <w:szCs w:val="24"/>
        </w:rPr>
        <w:t>a quo</w:t>
      </w:r>
      <w:r w:rsidR="001D6F8B" w:rsidRPr="00350936">
        <w:rPr>
          <w:rFonts w:cs="Times New Roman"/>
          <w:i/>
          <w:szCs w:val="24"/>
        </w:rPr>
        <w:t xml:space="preserve"> </w:t>
      </w:r>
      <w:r w:rsidR="00A6659B" w:rsidRPr="00350936">
        <w:rPr>
          <w:rFonts w:cs="Times New Roman"/>
          <w:szCs w:val="24"/>
        </w:rPr>
        <w:t xml:space="preserve">properly </w:t>
      </w:r>
      <w:r w:rsidRPr="00350936">
        <w:rPr>
          <w:rFonts w:cs="Times New Roman"/>
          <w:szCs w:val="24"/>
        </w:rPr>
        <w:t xml:space="preserve">exercised its discretion in assessing the </w:t>
      </w:r>
      <w:r w:rsidR="005D3C65" w:rsidRPr="00350936">
        <w:rPr>
          <w:rFonts w:cs="Times New Roman"/>
          <w:i/>
          <w:szCs w:val="24"/>
        </w:rPr>
        <w:t>quantum</w:t>
      </w:r>
      <w:r w:rsidRPr="00350936">
        <w:rPr>
          <w:rFonts w:cs="Times New Roman"/>
          <w:szCs w:val="24"/>
        </w:rPr>
        <w:t xml:space="preserve"> of damages.  </w:t>
      </w:r>
      <w:r w:rsidR="00A6659B" w:rsidRPr="00350936">
        <w:rPr>
          <w:rFonts w:cs="Times New Roman"/>
          <w:szCs w:val="24"/>
        </w:rPr>
        <w:t xml:space="preserve">Having analysed the law and the authorities cited on behalf of </w:t>
      </w:r>
      <w:r w:rsidR="00A6659B" w:rsidRPr="00350936">
        <w:rPr>
          <w:rFonts w:cs="Times New Roman"/>
          <w:szCs w:val="24"/>
        </w:rPr>
        <w:lastRenderedPageBreak/>
        <w:t>the parties, we hold the view that no case has been made for interference by this court,</w:t>
      </w:r>
      <w:r w:rsidRPr="00350936">
        <w:rPr>
          <w:rFonts w:cs="Times New Roman"/>
          <w:szCs w:val="24"/>
        </w:rPr>
        <w:t xml:space="preserve"> with the court </w:t>
      </w:r>
      <w:r w:rsidRPr="00350936">
        <w:rPr>
          <w:rFonts w:cs="Times New Roman"/>
          <w:i/>
          <w:szCs w:val="24"/>
        </w:rPr>
        <w:t>a quo’s</w:t>
      </w:r>
      <w:r w:rsidRPr="00350936">
        <w:rPr>
          <w:rFonts w:cs="Times New Roman"/>
          <w:szCs w:val="24"/>
        </w:rPr>
        <w:t xml:space="preserve"> discretion </w:t>
      </w:r>
      <w:r w:rsidR="00A6659B" w:rsidRPr="00350936">
        <w:rPr>
          <w:rFonts w:cs="Times New Roman"/>
          <w:szCs w:val="24"/>
        </w:rPr>
        <w:t>in assessing the damages awarded.</w:t>
      </w:r>
    </w:p>
    <w:p w:rsidR="00350936" w:rsidRPr="00350936" w:rsidRDefault="00350936" w:rsidP="005A03FD">
      <w:pPr>
        <w:tabs>
          <w:tab w:val="left" w:pos="1134"/>
        </w:tabs>
        <w:spacing w:before="0" w:beforeAutospacing="0" w:after="0" w:afterAutospacing="0"/>
        <w:ind w:firstLine="1440"/>
        <w:jc w:val="both"/>
        <w:rPr>
          <w:rFonts w:cs="Times New Roman"/>
          <w:szCs w:val="24"/>
        </w:rPr>
      </w:pPr>
    </w:p>
    <w:p w:rsidR="00670338" w:rsidRPr="00350936" w:rsidRDefault="00670338" w:rsidP="00350936">
      <w:pPr>
        <w:tabs>
          <w:tab w:val="left" w:pos="1134"/>
        </w:tabs>
        <w:spacing w:before="0" w:beforeAutospacing="0" w:after="0" w:afterAutospacing="0" w:line="240" w:lineRule="auto"/>
        <w:jc w:val="both"/>
        <w:rPr>
          <w:rFonts w:cs="Times New Roman"/>
          <w:szCs w:val="24"/>
        </w:rPr>
      </w:pPr>
    </w:p>
    <w:p w:rsidR="00A6659B" w:rsidRPr="00350936" w:rsidRDefault="00A6659B" w:rsidP="00350936">
      <w:pPr>
        <w:tabs>
          <w:tab w:val="left" w:pos="1134"/>
        </w:tabs>
        <w:spacing w:before="0" w:beforeAutospacing="0" w:after="0" w:afterAutospacing="0"/>
        <w:ind w:firstLine="1440"/>
        <w:jc w:val="both"/>
        <w:rPr>
          <w:rFonts w:cs="Times New Roman"/>
          <w:szCs w:val="24"/>
        </w:rPr>
      </w:pPr>
      <w:r w:rsidRPr="00350936">
        <w:rPr>
          <w:rFonts w:cs="Times New Roman"/>
          <w:szCs w:val="24"/>
        </w:rPr>
        <w:t>The appeal has no merit and ought to be dismissed. Costs will follow the cause.</w:t>
      </w:r>
    </w:p>
    <w:p w:rsidR="00DC2947" w:rsidRPr="00350936" w:rsidRDefault="00DC2947" w:rsidP="00350936">
      <w:pPr>
        <w:tabs>
          <w:tab w:val="left" w:pos="1134"/>
        </w:tabs>
        <w:spacing w:before="0" w:beforeAutospacing="0" w:after="0" w:afterAutospacing="0" w:line="240" w:lineRule="auto"/>
        <w:jc w:val="both"/>
        <w:rPr>
          <w:rFonts w:cs="Times New Roman"/>
          <w:szCs w:val="24"/>
        </w:rPr>
      </w:pPr>
    </w:p>
    <w:p w:rsidR="00350936" w:rsidRDefault="00DC2947" w:rsidP="00350936">
      <w:pPr>
        <w:tabs>
          <w:tab w:val="left" w:pos="1134"/>
        </w:tabs>
        <w:spacing w:before="0" w:beforeAutospacing="0" w:after="0" w:afterAutospacing="0"/>
        <w:ind w:firstLine="720"/>
        <w:jc w:val="both"/>
        <w:rPr>
          <w:rFonts w:cs="Times New Roman"/>
          <w:szCs w:val="24"/>
        </w:rPr>
      </w:pPr>
      <w:r w:rsidRPr="00350936">
        <w:rPr>
          <w:rFonts w:cs="Times New Roman"/>
          <w:szCs w:val="24"/>
        </w:rPr>
        <w:tab/>
      </w:r>
    </w:p>
    <w:p w:rsidR="00A6659B" w:rsidRPr="00350936" w:rsidRDefault="00A6659B" w:rsidP="00350936">
      <w:pPr>
        <w:tabs>
          <w:tab w:val="left" w:pos="1134"/>
        </w:tabs>
        <w:spacing w:before="0" w:beforeAutospacing="0" w:after="0" w:afterAutospacing="0"/>
        <w:ind w:firstLine="1440"/>
        <w:jc w:val="both"/>
        <w:rPr>
          <w:rFonts w:cs="Times New Roman"/>
          <w:szCs w:val="24"/>
        </w:rPr>
      </w:pPr>
      <w:r w:rsidRPr="00350936">
        <w:rPr>
          <w:rFonts w:cs="Times New Roman"/>
          <w:szCs w:val="24"/>
        </w:rPr>
        <w:t>It is accordingly ordered as follows;</w:t>
      </w:r>
    </w:p>
    <w:p w:rsidR="00380C06" w:rsidRPr="00350936" w:rsidRDefault="00A6659B" w:rsidP="00350936">
      <w:pPr>
        <w:spacing w:before="0" w:beforeAutospacing="0" w:after="0" w:afterAutospacing="0"/>
        <w:ind w:left="720" w:firstLine="720"/>
        <w:jc w:val="both"/>
        <w:rPr>
          <w:rFonts w:cs="Times New Roman"/>
          <w:szCs w:val="24"/>
        </w:rPr>
      </w:pPr>
      <w:r w:rsidRPr="00350936">
        <w:rPr>
          <w:rFonts w:cs="Times New Roman"/>
          <w:szCs w:val="24"/>
        </w:rPr>
        <w:t>The appeal be and is hereby</w:t>
      </w:r>
      <w:r w:rsidR="00DC2947" w:rsidRPr="00350936">
        <w:rPr>
          <w:rFonts w:cs="Times New Roman"/>
          <w:szCs w:val="24"/>
        </w:rPr>
        <w:t xml:space="preserve"> </w:t>
      </w:r>
      <w:r w:rsidR="00380C06" w:rsidRPr="00350936">
        <w:rPr>
          <w:rFonts w:cs="Times New Roman"/>
          <w:szCs w:val="24"/>
        </w:rPr>
        <w:t>dismissed with costs.</w:t>
      </w:r>
    </w:p>
    <w:p w:rsidR="00670338" w:rsidRDefault="00670338" w:rsidP="00350936">
      <w:pPr>
        <w:spacing w:before="0" w:beforeAutospacing="0" w:after="0" w:afterAutospacing="0"/>
        <w:jc w:val="both"/>
        <w:rPr>
          <w:rFonts w:cs="Times New Roman"/>
          <w:szCs w:val="24"/>
        </w:rPr>
      </w:pPr>
    </w:p>
    <w:p w:rsidR="00350936" w:rsidRPr="00350936" w:rsidRDefault="00350936" w:rsidP="00350936">
      <w:pPr>
        <w:spacing w:before="0" w:beforeAutospacing="0" w:after="0" w:afterAutospacing="0"/>
        <w:jc w:val="both"/>
        <w:rPr>
          <w:rFonts w:cs="Times New Roman"/>
          <w:szCs w:val="24"/>
        </w:rPr>
      </w:pPr>
    </w:p>
    <w:p w:rsidR="00560D3F" w:rsidRPr="00350936" w:rsidRDefault="00560D3F" w:rsidP="00350936">
      <w:pPr>
        <w:spacing w:before="0" w:beforeAutospacing="0" w:after="0" w:afterAutospacing="0"/>
        <w:jc w:val="both"/>
        <w:rPr>
          <w:rFonts w:cs="Times New Roman"/>
          <w:szCs w:val="24"/>
        </w:rPr>
      </w:pPr>
    </w:p>
    <w:p w:rsidR="000134DF" w:rsidRPr="00350936" w:rsidRDefault="000134DF" w:rsidP="00350936">
      <w:pPr>
        <w:spacing w:before="0" w:beforeAutospacing="0" w:after="0" w:afterAutospacing="0"/>
        <w:ind w:left="414" w:firstLine="720"/>
        <w:jc w:val="both"/>
        <w:rPr>
          <w:rFonts w:cs="Times New Roman"/>
          <w:szCs w:val="24"/>
        </w:rPr>
      </w:pPr>
      <w:r w:rsidRPr="00350936">
        <w:rPr>
          <w:rFonts w:cs="Times New Roman"/>
          <w:b/>
          <w:szCs w:val="24"/>
        </w:rPr>
        <w:t>GWAUNZA DCJ</w:t>
      </w:r>
      <w:r w:rsidRPr="00350936">
        <w:rPr>
          <w:rFonts w:cs="Times New Roman"/>
          <w:szCs w:val="24"/>
        </w:rPr>
        <w:t xml:space="preserve"> </w:t>
      </w:r>
      <w:r w:rsidRPr="00350936">
        <w:rPr>
          <w:rFonts w:cs="Times New Roman"/>
          <w:szCs w:val="24"/>
        </w:rPr>
        <w:tab/>
      </w:r>
      <w:r w:rsidRPr="00350936">
        <w:rPr>
          <w:rFonts w:cs="Times New Roman"/>
          <w:szCs w:val="24"/>
        </w:rPr>
        <w:tab/>
      </w:r>
      <w:r w:rsidRPr="00350936">
        <w:rPr>
          <w:rFonts w:cs="Times New Roman"/>
          <w:szCs w:val="24"/>
        </w:rPr>
        <w:tab/>
      </w:r>
      <w:r w:rsidR="00350936">
        <w:rPr>
          <w:rFonts w:cs="Times New Roman"/>
          <w:szCs w:val="24"/>
        </w:rPr>
        <w:t xml:space="preserve">   </w:t>
      </w:r>
      <w:r w:rsidR="00670338" w:rsidRPr="00350936">
        <w:rPr>
          <w:rFonts w:cs="Times New Roman"/>
          <w:szCs w:val="24"/>
        </w:rPr>
        <w:t>I agree</w:t>
      </w:r>
    </w:p>
    <w:p w:rsidR="00670338" w:rsidRDefault="00670338" w:rsidP="00350936">
      <w:pPr>
        <w:spacing w:before="0" w:beforeAutospacing="0" w:after="0" w:afterAutospacing="0"/>
        <w:jc w:val="both"/>
        <w:rPr>
          <w:rFonts w:cs="Times New Roman"/>
          <w:szCs w:val="24"/>
        </w:rPr>
      </w:pPr>
    </w:p>
    <w:p w:rsidR="00350936" w:rsidRDefault="00350936" w:rsidP="00350936">
      <w:pPr>
        <w:spacing w:before="0" w:beforeAutospacing="0" w:after="0" w:afterAutospacing="0"/>
        <w:jc w:val="both"/>
        <w:rPr>
          <w:rFonts w:cs="Times New Roman"/>
          <w:szCs w:val="24"/>
        </w:rPr>
      </w:pPr>
    </w:p>
    <w:p w:rsidR="00350936" w:rsidRPr="00350936" w:rsidRDefault="00350936" w:rsidP="00350936">
      <w:pPr>
        <w:spacing w:before="0" w:beforeAutospacing="0" w:after="0" w:afterAutospacing="0"/>
        <w:jc w:val="both"/>
        <w:rPr>
          <w:rFonts w:cs="Times New Roman"/>
          <w:szCs w:val="24"/>
        </w:rPr>
      </w:pPr>
    </w:p>
    <w:p w:rsidR="000134DF" w:rsidRDefault="000134DF" w:rsidP="00350936">
      <w:pPr>
        <w:spacing w:before="0" w:beforeAutospacing="0" w:after="0" w:afterAutospacing="0"/>
        <w:ind w:left="414" w:firstLine="720"/>
        <w:jc w:val="both"/>
        <w:rPr>
          <w:rFonts w:cs="Times New Roman"/>
          <w:szCs w:val="24"/>
        </w:rPr>
      </w:pPr>
      <w:r w:rsidRPr="00350936">
        <w:rPr>
          <w:rFonts w:cs="Times New Roman"/>
          <w:b/>
          <w:szCs w:val="24"/>
        </w:rPr>
        <w:t>CHITAKUNYE AJA</w:t>
      </w:r>
      <w:r w:rsidRPr="00350936">
        <w:rPr>
          <w:rFonts w:cs="Times New Roman"/>
          <w:b/>
          <w:szCs w:val="24"/>
        </w:rPr>
        <w:tab/>
      </w:r>
      <w:r w:rsidRPr="00350936">
        <w:rPr>
          <w:rFonts w:cs="Times New Roman"/>
          <w:szCs w:val="24"/>
        </w:rPr>
        <w:tab/>
      </w:r>
      <w:r w:rsidRPr="00350936">
        <w:rPr>
          <w:rFonts w:cs="Times New Roman"/>
          <w:szCs w:val="24"/>
        </w:rPr>
        <w:tab/>
      </w:r>
      <w:r w:rsidR="00350936">
        <w:rPr>
          <w:rFonts w:cs="Times New Roman"/>
          <w:szCs w:val="24"/>
        </w:rPr>
        <w:t xml:space="preserve">   </w:t>
      </w:r>
      <w:r w:rsidR="00670338" w:rsidRPr="00350936">
        <w:rPr>
          <w:rFonts w:cs="Times New Roman"/>
          <w:szCs w:val="24"/>
        </w:rPr>
        <w:t>I agree</w:t>
      </w:r>
    </w:p>
    <w:p w:rsidR="00350936" w:rsidRDefault="00350936" w:rsidP="00350936">
      <w:pPr>
        <w:spacing w:before="0" w:beforeAutospacing="0" w:after="0" w:afterAutospacing="0"/>
        <w:ind w:left="414" w:firstLine="720"/>
        <w:jc w:val="both"/>
        <w:rPr>
          <w:rFonts w:cs="Times New Roman"/>
          <w:szCs w:val="24"/>
        </w:rPr>
      </w:pPr>
    </w:p>
    <w:p w:rsidR="00350936" w:rsidRPr="00350936" w:rsidRDefault="00350936" w:rsidP="00350936">
      <w:pPr>
        <w:spacing w:before="0" w:beforeAutospacing="0" w:after="0" w:afterAutospacing="0"/>
        <w:ind w:left="414" w:firstLine="720"/>
        <w:jc w:val="both"/>
        <w:rPr>
          <w:rFonts w:cs="Times New Roman"/>
          <w:szCs w:val="24"/>
        </w:rPr>
      </w:pPr>
    </w:p>
    <w:p w:rsidR="00380C06" w:rsidRPr="00350936" w:rsidRDefault="00380C06" w:rsidP="00350936">
      <w:pPr>
        <w:spacing w:before="0" w:beforeAutospacing="0" w:after="0" w:afterAutospacing="0"/>
        <w:jc w:val="both"/>
        <w:rPr>
          <w:rFonts w:cs="Times New Roman"/>
          <w:szCs w:val="24"/>
        </w:rPr>
      </w:pPr>
    </w:p>
    <w:p w:rsidR="00380C06" w:rsidRPr="00350936" w:rsidRDefault="00380C06" w:rsidP="00350936">
      <w:pPr>
        <w:pStyle w:val="NoSpacing"/>
        <w:spacing w:before="0" w:beforeAutospacing="0" w:after="0" w:afterAutospacing="0"/>
        <w:jc w:val="both"/>
        <w:rPr>
          <w:rFonts w:cs="Times New Roman"/>
          <w:szCs w:val="24"/>
        </w:rPr>
      </w:pPr>
      <w:r w:rsidRPr="00350936">
        <w:rPr>
          <w:rFonts w:cs="Times New Roman"/>
          <w:i/>
          <w:szCs w:val="24"/>
        </w:rPr>
        <w:t>Masiye-Moyo</w:t>
      </w:r>
      <w:r w:rsidR="000134DF" w:rsidRPr="00350936">
        <w:rPr>
          <w:rFonts w:cs="Times New Roman"/>
          <w:i/>
          <w:szCs w:val="24"/>
        </w:rPr>
        <w:t xml:space="preserve"> </w:t>
      </w:r>
      <w:r w:rsidRPr="00350936">
        <w:rPr>
          <w:rFonts w:cs="Times New Roman"/>
          <w:i/>
          <w:szCs w:val="24"/>
        </w:rPr>
        <w:t>&amp; Associates (</w:t>
      </w:r>
      <w:r w:rsidR="005D3C65" w:rsidRPr="00350936">
        <w:rPr>
          <w:rFonts w:cs="Times New Roman"/>
          <w:i/>
          <w:szCs w:val="24"/>
        </w:rPr>
        <w:t>I</w:t>
      </w:r>
      <w:r w:rsidRPr="00350936">
        <w:rPr>
          <w:rFonts w:cs="Times New Roman"/>
          <w:i/>
          <w:szCs w:val="24"/>
        </w:rPr>
        <w:t>nc</w:t>
      </w:r>
      <w:r w:rsidR="000134DF" w:rsidRPr="00350936">
        <w:rPr>
          <w:rFonts w:cs="Times New Roman"/>
          <w:i/>
          <w:szCs w:val="24"/>
        </w:rPr>
        <w:t xml:space="preserve"> </w:t>
      </w:r>
      <w:r w:rsidRPr="00350936">
        <w:rPr>
          <w:rFonts w:cs="Times New Roman"/>
          <w:i/>
          <w:szCs w:val="24"/>
        </w:rPr>
        <w:t>Hwalima</w:t>
      </w:r>
      <w:r w:rsidR="000134DF" w:rsidRPr="00350936">
        <w:rPr>
          <w:rFonts w:cs="Times New Roman"/>
          <w:i/>
          <w:szCs w:val="24"/>
        </w:rPr>
        <w:t xml:space="preserve"> </w:t>
      </w:r>
      <w:r w:rsidRPr="00350936">
        <w:rPr>
          <w:rFonts w:cs="Times New Roman"/>
          <w:i/>
          <w:szCs w:val="24"/>
        </w:rPr>
        <w:t>Moyo</w:t>
      </w:r>
      <w:r w:rsidR="000134DF" w:rsidRPr="00350936">
        <w:rPr>
          <w:rFonts w:cs="Times New Roman"/>
          <w:i/>
          <w:szCs w:val="24"/>
        </w:rPr>
        <w:t xml:space="preserve"> </w:t>
      </w:r>
      <w:r w:rsidRPr="00350936">
        <w:rPr>
          <w:rFonts w:cs="Times New Roman"/>
          <w:i/>
          <w:szCs w:val="24"/>
        </w:rPr>
        <w:t>&amp; Associates),</w:t>
      </w:r>
      <w:r w:rsidRPr="00350936">
        <w:rPr>
          <w:rFonts w:cs="Times New Roman"/>
          <w:szCs w:val="24"/>
        </w:rPr>
        <w:t xml:space="preserve"> appellants’ legal practitioners</w:t>
      </w:r>
    </w:p>
    <w:p w:rsidR="00A35694" w:rsidRPr="00350936" w:rsidRDefault="00A35694" w:rsidP="00350936">
      <w:pPr>
        <w:pStyle w:val="NoSpacing"/>
        <w:spacing w:before="0" w:beforeAutospacing="0" w:after="0" w:afterAutospacing="0"/>
        <w:jc w:val="both"/>
        <w:rPr>
          <w:rFonts w:cs="Times New Roman"/>
          <w:szCs w:val="24"/>
        </w:rPr>
      </w:pPr>
    </w:p>
    <w:p w:rsidR="00380C06" w:rsidRPr="00350936" w:rsidRDefault="00380C06" w:rsidP="00350936">
      <w:pPr>
        <w:pStyle w:val="NoSpacing"/>
        <w:spacing w:before="0" w:beforeAutospacing="0" w:after="0" w:afterAutospacing="0"/>
        <w:jc w:val="both"/>
        <w:rPr>
          <w:rFonts w:cs="Times New Roman"/>
          <w:szCs w:val="24"/>
        </w:rPr>
      </w:pPr>
      <w:r w:rsidRPr="00350936">
        <w:rPr>
          <w:rFonts w:cs="Times New Roman"/>
          <w:i/>
          <w:szCs w:val="24"/>
        </w:rPr>
        <w:t xml:space="preserve">Webb, Low &amp; Barry (Inc Ben </w:t>
      </w:r>
      <w:r w:rsidR="005D3C65" w:rsidRPr="00350936">
        <w:rPr>
          <w:rFonts w:cs="Times New Roman"/>
          <w:i/>
          <w:szCs w:val="24"/>
        </w:rPr>
        <w:t>B</w:t>
      </w:r>
      <w:r w:rsidRPr="00350936">
        <w:rPr>
          <w:rFonts w:cs="Times New Roman"/>
          <w:i/>
          <w:szCs w:val="24"/>
        </w:rPr>
        <w:t>aron &amp; Partners)</w:t>
      </w:r>
      <w:r w:rsidR="00761A93" w:rsidRPr="00350936">
        <w:rPr>
          <w:rFonts w:cs="Times New Roman"/>
          <w:i/>
          <w:szCs w:val="24"/>
        </w:rPr>
        <w:t>,</w:t>
      </w:r>
      <w:r w:rsidRPr="00350936">
        <w:rPr>
          <w:rFonts w:cs="Times New Roman"/>
          <w:szCs w:val="24"/>
        </w:rPr>
        <w:t xml:space="preserve"> respondent’s legal practitioners</w:t>
      </w:r>
    </w:p>
    <w:sectPr w:rsidR="00380C06" w:rsidRPr="00350936" w:rsidSect="005431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4C9" w:rsidRDefault="002724C9" w:rsidP="00E57785">
      <w:pPr>
        <w:spacing w:before="0" w:after="0" w:line="240" w:lineRule="auto"/>
      </w:pPr>
      <w:r>
        <w:separator/>
      </w:r>
    </w:p>
  </w:endnote>
  <w:endnote w:type="continuationSeparator" w:id="0">
    <w:p w:rsidR="002724C9" w:rsidRDefault="002724C9" w:rsidP="00E577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4C9" w:rsidRDefault="002724C9" w:rsidP="00E57785">
      <w:pPr>
        <w:spacing w:before="0" w:after="0" w:line="240" w:lineRule="auto"/>
      </w:pPr>
      <w:r>
        <w:separator/>
      </w:r>
    </w:p>
  </w:footnote>
  <w:footnote w:type="continuationSeparator" w:id="0">
    <w:p w:rsidR="002724C9" w:rsidRDefault="002724C9" w:rsidP="00E5778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C65" w:rsidRDefault="005C5C0E" w:rsidP="005C5C0E">
    <w:pPr>
      <w:pStyle w:val="Header"/>
    </w:pPr>
    <w:r>
      <w:rPr>
        <w:noProof/>
        <w:lang w:val="en-ZA" w:eastAsia="en-ZA"/>
      </w:rPr>
      <mc:AlternateContent>
        <mc:Choice Requires="wps">
          <w:drawing>
            <wp:anchor distT="0" distB="0" distL="114300" distR="114300" simplePos="0" relativeHeight="251657216" behindDoc="0" locked="0" layoutInCell="0" allowOverlap="1" wp14:anchorId="0776A35C" wp14:editId="6D65A3A3">
              <wp:simplePos x="0" y="0"/>
              <wp:positionH relativeFrom="page">
                <wp:posOffset>6858000</wp:posOffset>
              </wp:positionH>
              <wp:positionV relativeFrom="topMargin">
                <wp:posOffset>276225</wp:posOffset>
              </wp:positionV>
              <wp:extent cx="911860" cy="200025"/>
              <wp:effectExtent l="0" t="0" r="0" b="952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00025"/>
                      </a:xfrm>
                      <a:prstGeom prst="rect">
                        <a:avLst/>
                      </a:prstGeom>
                      <a:solidFill>
                        <a:schemeClr val="accent6">
                          <a:lumMod val="60000"/>
                          <a:lumOff val="40000"/>
                        </a:schemeClr>
                      </a:solidFill>
                      <a:ln>
                        <a:noFill/>
                      </a:ln>
                    </wps:spPr>
                    <wps:txbx>
                      <w:txbxContent>
                        <w:p w:rsidR="00B750BB" w:rsidRDefault="00B750BB">
                          <w:pPr>
                            <w:spacing w:after="0" w:line="240" w:lineRule="auto"/>
                            <w:rPr>
                              <w:color w:val="FFFFFF" w:themeColor="background1"/>
                            </w:rPr>
                          </w:pPr>
                          <w:r>
                            <w:fldChar w:fldCharType="begin"/>
                          </w:r>
                          <w:r>
                            <w:instrText xml:space="preserve"> PAGE   \* MERGEFORMAT </w:instrText>
                          </w:r>
                          <w:r>
                            <w:fldChar w:fldCharType="separate"/>
                          </w:r>
                          <w:r w:rsidR="009C05BC" w:rsidRPr="009C05B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w14:anchorId="0776A35C" id="_x0000_t202" coordsize="21600,21600" o:spt="202" path="m,l,21600r21600,l21600,xe">
              <v:stroke joinstyle="miter"/>
              <v:path gradientshapeok="t" o:connecttype="rect"/>
            </v:shapetype>
            <v:shape id="Text Box 221" o:spid="_x0000_s1026" type="#_x0000_t202" style="position:absolute;margin-left:540pt;margin-top:21.75pt;width:71.8pt;height:15.7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" o:allowincell="f" fillcolor="#fabf8f [1945]" stroked="f">
              <v:textbox inset=",0,,0">
                <w:txbxContent>
                  <w:p w:rsidR="00B750BB" w:rsidRDefault="00B750BB">
                    <w:pPr>
                      <w:spacing w:after="0" w:line="240" w:lineRule="auto"/>
                      <w:rPr>
                        <w:color w:val="FFFFFF" w:themeColor="background1"/>
                      </w:rPr>
                    </w:pPr>
                    <w:r>
                      <w:fldChar w:fldCharType="begin"/>
                    </w:r>
                    <w:r>
                      <w:instrText xml:space="preserve"> PAGE   \* MERGEFORMAT </w:instrText>
                    </w:r>
                    <w:r>
                      <w:fldChar w:fldCharType="separate"/>
                    </w:r>
                    <w:r w:rsidR="009C05BC" w:rsidRPr="009C05BC">
                      <w:rPr>
                        <w:noProof/>
                        <w:color w:val="FFFFFF" w:themeColor="background1"/>
                      </w:rPr>
                      <w:t>1</w:t>
                    </w:r>
                    <w:r>
                      <w:rPr>
                        <w:noProof/>
                        <w:color w:val="FFFFFF" w:themeColor="background1"/>
                      </w:rPr>
                      <w:fldChar w:fldCharType="end"/>
                    </w:r>
                  </w:p>
                </w:txbxContent>
              </v:textbox>
              <w10:wrap anchorx="page" anchory="margin"/>
            </v:shape>
          </w:pict>
        </mc:Fallback>
      </mc:AlternateContent>
    </w:r>
    <w:r w:rsidR="00B750BB">
      <w:rPr>
        <w:noProof/>
        <w:lang w:val="en-ZA" w:eastAsia="en-ZA"/>
      </w:rPr>
      <mc:AlternateContent>
        <mc:Choice Requires="wps">
          <w:drawing>
            <wp:anchor distT="0" distB="0" distL="114300" distR="114300" simplePos="0" relativeHeight="251659264" behindDoc="0" locked="0" layoutInCell="0" allowOverlap="1" wp14:anchorId="306AB5BC" wp14:editId="08CAC71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0BB" w:rsidRDefault="00B750BB" w:rsidP="00B750BB">
                          <w:pPr>
                            <w:spacing w:after="0"/>
                            <w:jc w:val="right"/>
                            <w:rPr>
                              <w:rFonts w:cs="Times New Roman"/>
                              <w:b/>
                              <w:szCs w:val="24"/>
                            </w:rPr>
                          </w:pPr>
                        </w:p>
                        <w:p w:rsidR="00B750BB" w:rsidRPr="00D96F48" w:rsidRDefault="00B750BB" w:rsidP="005C5C0E">
                          <w:pPr>
                            <w:spacing w:before="0" w:beforeAutospacing="0" w:after="0" w:afterAutospacing="0" w:line="240" w:lineRule="auto"/>
                            <w:jc w:val="right"/>
                            <w:rPr>
                              <w:rFonts w:cs="Times New Roman"/>
                              <w:b/>
                              <w:szCs w:val="24"/>
                            </w:rPr>
                          </w:pPr>
                          <w:r w:rsidRPr="00D96F48">
                            <w:rPr>
                              <w:rFonts w:cs="Times New Roman"/>
                              <w:b/>
                              <w:szCs w:val="24"/>
                            </w:rPr>
                            <w:t xml:space="preserve">Judgment No. SC </w:t>
                          </w:r>
                          <w:r w:rsidR="00671760">
                            <w:rPr>
                              <w:rFonts w:cs="Times New Roman"/>
                              <w:b/>
                              <w:szCs w:val="24"/>
                            </w:rPr>
                            <w:t>110/</w:t>
                          </w:r>
                          <w:r w:rsidRPr="00D96F48">
                            <w:rPr>
                              <w:rFonts w:cs="Times New Roman"/>
                              <w:b/>
                              <w:szCs w:val="24"/>
                            </w:rPr>
                            <w:t>20</w:t>
                          </w:r>
                        </w:p>
                        <w:p w:rsidR="00B750BB" w:rsidRPr="00D96F48" w:rsidRDefault="00B750BB" w:rsidP="005C5C0E">
                          <w:pPr>
                            <w:spacing w:before="0" w:beforeAutospacing="0" w:after="0" w:afterAutospacing="0" w:line="240" w:lineRule="auto"/>
                            <w:ind w:left="5760"/>
                            <w:rPr>
                              <w:rFonts w:cs="Times New Roman"/>
                              <w:b/>
                              <w:noProof/>
                            </w:rPr>
                          </w:pPr>
                          <w:r>
                            <w:rPr>
                              <w:rFonts w:cs="Times New Roman"/>
                              <w:b/>
                              <w:szCs w:val="24"/>
                            </w:rPr>
                            <w:t xml:space="preserve">         Civil Appeal No.SC 288</w:t>
                          </w:r>
                          <w:r w:rsidRPr="00D96F48">
                            <w:rPr>
                              <w:rFonts w:cs="Times New Roman"/>
                              <w:b/>
                              <w:szCs w:val="24"/>
                            </w:rPr>
                            <w:t>/19</w:t>
                          </w:r>
                        </w:p>
                        <w:p w:rsidR="00B750BB" w:rsidRDefault="00B750BB">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 w14:anchorId="306AB5BC" id="Text Box 220" o:spid="_x0000_s1027" type="#_x0000_t202" style="position:absolute;margin-left:0;margin-top:0;width:468pt;height:13.7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s6tw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MvZOzq3AgAAvgUA&#10;AA4AAAAAAAAAAAAAAAAALgIAAGRycy9lMm9Eb2MueG1sUEsBAi0AFAAGAAgAAAAhACVnuW3bAAAA&#10;BAEAAA8AAAAAAAAAAAAAAAAAEQUAAGRycy9kb3ducmV2LnhtbFBLBQYAAAAABAAEAPMAAAAZBgAA&#10;AAA=&#10;" o:allowincell="f" filled="f" stroked="f">
              <v:textbox style="mso-fit-shape-to-text:t" inset=",0,,0">
                <w:txbxContent>
                  <w:p w:rsidR="00B750BB" w:rsidRDefault="00B750BB" w:rsidP="00B750BB">
                    <w:pPr>
                      <w:spacing w:after="0"/>
                      <w:jc w:val="right"/>
                      <w:rPr>
                        <w:rFonts w:cs="Times New Roman"/>
                        <w:b/>
                        <w:szCs w:val="24"/>
                      </w:rPr>
                    </w:pPr>
                  </w:p>
                  <w:p w:rsidR="00B750BB" w:rsidRPr="00D96F48" w:rsidRDefault="00B750BB" w:rsidP="005C5C0E">
                    <w:pPr>
                      <w:spacing w:before="0" w:beforeAutospacing="0" w:after="0" w:afterAutospacing="0" w:line="240" w:lineRule="auto"/>
                      <w:jc w:val="right"/>
                      <w:rPr>
                        <w:rFonts w:cs="Times New Roman"/>
                        <w:b/>
                        <w:szCs w:val="24"/>
                      </w:rPr>
                    </w:pPr>
                    <w:r w:rsidRPr="00D96F48">
                      <w:rPr>
                        <w:rFonts w:cs="Times New Roman"/>
                        <w:b/>
                        <w:szCs w:val="24"/>
                      </w:rPr>
                      <w:t xml:space="preserve">Judgment No. SC </w:t>
                    </w:r>
                    <w:r w:rsidR="00671760">
                      <w:rPr>
                        <w:rFonts w:cs="Times New Roman"/>
                        <w:b/>
                        <w:szCs w:val="24"/>
                      </w:rPr>
                      <w:t>110/</w:t>
                    </w:r>
                    <w:r w:rsidRPr="00D96F48">
                      <w:rPr>
                        <w:rFonts w:cs="Times New Roman"/>
                        <w:b/>
                        <w:szCs w:val="24"/>
                      </w:rPr>
                      <w:t>20</w:t>
                    </w:r>
                  </w:p>
                  <w:p w:rsidR="00B750BB" w:rsidRPr="00D96F48" w:rsidRDefault="00B750BB" w:rsidP="005C5C0E">
                    <w:pPr>
                      <w:spacing w:before="0" w:beforeAutospacing="0" w:after="0" w:afterAutospacing="0" w:line="240" w:lineRule="auto"/>
                      <w:ind w:left="5760"/>
                      <w:rPr>
                        <w:rFonts w:cs="Times New Roman"/>
                        <w:b/>
                        <w:noProof/>
                      </w:rPr>
                    </w:pPr>
                    <w:r>
                      <w:rPr>
                        <w:rFonts w:cs="Times New Roman"/>
                        <w:b/>
                        <w:szCs w:val="24"/>
                      </w:rPr>
                      <w:t xml:space="preserve">         Civil Appeal No.SC 288</w:t>
                    </w:r>
                    <w:r w:rsidRPr="00D96F48">
                      <w:rPr>
                        <w:rFonts w:cs="Times New Roman"/>
                        <w:b/>
                        <w:szCs w:val="24"/>
                      </w:rPr>
                      <w:t>/19</w:t>
                    </w:r>
                  </w:p>
                  <w:p w:rsidR="00B750BB" w:rsidRDefault="00B750BB">
                    <w:pPr>
                      <w:spacing w:after="0" w:line="240" w:lineRule="auto"/>
                      <w:jc w:val="right"/>
                      <w:rPr>
                        <w:noProof/>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8526B"/>
    <w:multiLevelType w:val="hybridMultilevel"/>
    <w:tmpl w:val="C7B2AD84"/>
    <w:lvl w:ilvl="0" w:tplc="BE96F7C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85"/>
    <w:rsid w:val="000134DF"/>
    <w:rsid w:val="000E15A2"/>
    <w:rsid w:val="000E5F4B"/>
    <w:rsid w:val="000F5543"/>
    <w:rsid w:val="00110716"/>
    <w:rsid w:val="00165975"/>
    <w:rsid w:val="001D126B"/>
    <w:rsid w:val="001D6F8B"/>
    <w:rsid w:val="001E4B05"/>
    <w:rsid w:val="001F490D"/>
    <w:rsid w:val="00254197"/>
    <w:rsid w:val="0026779A"/>
    <w:rsid w:val="002724C9"/>
    <w:rsid w:val="00286948"/>
    <w:rsid w:val="002C7F8A"/>
    <w:rsid w:val="002F4C3D"/>
    <w:rsid w:val="003112DE"/>
    <w:rsid w:val="00316480"/>
    <w:rsid w:val="00350936"/>
    <w:rsid w:val="00380C06"/>
    <w:rsid w:val="003A3365"/>
    <w:rsid w:val="003C3F51"/>
    <w:rsid w:val="003E5BAA"/>
    <w:rsid w:val="003F316C"/>
    <w:rsid w:val="00401823"/>
    <w:rsid w:val="004114B2"/>
    <w:rsid w:val="004514FC"/>
    <w:rsid w:val="00477B02"/>
    <w:rsid w:val="004E2F19"/>
    <w:rsid w:val="00523DCF"/>
    <w:rsid w:val="0054317D"/>
    <w:rsid w:val="00547D81"/>
    <w:rsid w:val="00560D3F"/>
    <w:rsid w:val="00572420"/>
    <w:rsid w:val="005A03FD"/>
    <w:rsid w:val="005A4476"/>
    <w:rsid w:val="005B2324"/>
    <w:rsid w:val="005C5C0E"/>
    <w:rsid w:val="005D3C65"/>
    <w:rsid w:val="00620F66"/>
    <w:rsid w:val="00670338"/>
    <w:rsid w:val="00671760"/>
    <w:rsid w:val="0068662E"/>
    <w:rsid w:val="006A03C9"/>
    <w:rsid w:val="007018DD"/>
    <w:rsid w:val="00701C30"/>
    <w:rsid w:val="00747996"/>
    <w:rsid w:val="00753782"/>
    <w:rsid w:val="00755FE7"/>
    <w:rsid w:val="00761A93"/>
    <w:rsid w:val="00762617"/>
    <w:rsid w:val="007B49A6"/>
    <w:rsid w:val="007D0B26"/>
    <w:rsid w:val="007D2790"/>
    <w:rsid w:val="0080405A"/>
    <w:rsid w:val="008067F6"/>
    <w:rsid w:val="008642EC"/>
    <w:rsid w:val="008728F0"/>
    <w:rsid w:val="008A496C"/>
    <w:rsid w:val="008A7672"/>
    <w:rsid w:val="008B3189"/>
    <w:rsid w:val="008C0D11"/>
    <w:rsid w:val="008C3209"/>
    <w:rsid w:val="008F7788"/>
    <w:rsid w:val="00901BB9"/>
    <w:rsid w:val="00923D93"/>
    <w:rsid w:val="0095734D"/>
    <w:rsid w:val="009C05BC"/>
    <w:rsid w:val="009E5C1A"/>
    <w:rsid w:val="009E6EC7"/>
    <w:rsid w:val="009F2548"/>
    <w:rsid w:val="00A23B0D"/>
    <w:rsid w:val="00A26CBE"/>
    <w:rsid w:val="00A35694"/>
    <w:rsid w:val="00A50BC8"/>
    <w:rsid w:val="00A6659B"/>
    <w:rsid w:val="00AD4C8B"/>
    <w:rsid w:val="00AE7CEA"/>
    <w:rsid w:val="00B20755"/>
    <w:rsid w:val="00B41E46"/>
    <w:rsid w:val="00B750BB"/>
    <w:rsid w:val="00BA1BCE"/>
    <w:rsid w:val="00C61900"/>
    <w:rsid w:val="00C73E6F"/>
    <w:rsid w:val="00CA4AB7"/>
    <w:rsid w:val="00CB754D"/>
    <w:rsid w:val="00D20B4C"/>
    <w:rsid w:val="00D21FE9"/>
    <w:rsid w:val="00D415AB"/>
    <w:rsid w:val="00D46380"/>
    <w:rsid w:val="00D8543A"/>
    <w:rsid w:val="00D9043A"/>
    <w:rsid w:val="00DA763E"/>
    <w:rsid w:val="00DB3B67"/>
    <w:rsid w:val="00DC2947"/>
    <w:rsid w:val="00E10C27"/>
    <w:rsid w:val="00E20BD2"/>
    <w:rsid w:val="00E57785"/>
    <w:rsid w:val="00E72CC9"/>
    <w:rsid w:val="00E902C2"/>
    <w:rsid w:val="00EB3149"/>
    <w:rsid w:val="00EB7D9F"/>
    <w:rsid w:val="00EF47E0"/>
    <w:rsid w:val="00F97CD2"/>
    <w:rsid w:val="00FE7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DB5C05-40CF-4CBC-85C7-98BF0CD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4C"/>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900"/>
    <w:pPr>
      <w:keepLines/>
      <w:contextualSpacing/>
    </w:pPr>
    <w:rPr>
      <w:rFonts w:ascii="Times New Roman" w:hAnsi="Times New Roman"/>
      <w:sz w:val="24"/>
    </w:rPr>
  </w:style>
  <w:style w:type="paragraph" w:styleId="Header">
    <w:name w:val="header"/>
    <w:basedOn w:val="Normal"/>
    <w:link w:val="HeaderChar"/>
    <w:uiPriority w:val="99"/>
    <w:unhideWhenUsed/>
    <w:rsid w:val="00E577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7785"/>
    <w:rPr>
      <w:rFonts w:ascii="Times New Roman" w:hAnsi="Times New Roman"/>
      <w:sz w:val="24"/>
    </w:rPr>
  </w:style>
  <w:style w:type="paragraph" w:styleId="Footer">
    <w:name w:val="footer"/>
    <w:basedOn w:val="Normal"/>
    <w:link w:val="FooterChar"/>
    <w:uiPriority w:val="99"/>
    <w:unhideWhenUsed/>
    <w:rsid w:val="00E577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7785"/>
    <w:rPr>
      <w:rFonts w:ascii="Times New Roman" w:hAnsi="Times New Roman"/>
      <w:sz w:val="24"/>
    </w:rPr>
  </w:style>
  <w:style w:type="character" w:styleId="PlaceholderText">
    <w:name w:val="Placeholder Text"/>
    <w:basedOn w:val="DefaultParagraphFont"/>
    <w:uiPriority w:val="99"/>
    <w:semiHidden/>
    <w:rsid w:val="00B750BB"/>
    <w:rPr>
      <w:color w:val="808080"/>
    </w:rPr>
  </w:style>
  <w:style w:type="paragraph" w:styleId="BalloonText">
    <w:name w:val="Balloon Text"/>
    <w:basedOn w:val="Normal"/>
    <w:link w:val="BalloonTextChar"/>
    <w:uiPriority w:val="99"/>
    <w:semiHidden/>
    <w:unhideWhenUsed/>
    <w:rsid w:val="00CA4AB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sabawu</dc:creator>
  <cp:lastModifiedBy>Sandra</cp:lastModifiedBy>
  <cp:revision>2</cp:revision>
  <cp:lastPrinted>2020-08-05T09:45:00Z</cp:lastPrinted>
  <dcterms:created xsi:type="dcterms:W3CDTF">2021-01-07T08:35:00Z</dcterms:created>
  <dcterms:modified xsi:type="dcterms:W3CDTF">2021-01-07T08:35:00Z</dcterms:modified>
</cp:coreProperties>
</file>