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3DB29D" w14:textId="77777777" w:rsidR="00B23885" w:rsidRPr="002B5C65" w:rsidRDefault="00B23885" w:rsidP="002B42DF">
      <w:pPr>
        <w:tabs>
          <w:tab w:val="left" w:pos="1134"/>
        </w:tabs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14:paraId="3C2226CE" w14:textId="7324F209" w:rsidR="0065581B" w:rsidRDefault="002B5C65" w:rsidP="002B42DF">
      <w:pPr>
        <w:tabs>
          <w:tab w:val="left" w:pos="1134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B5C65">
        <w:rPr>
          <w:rFonts w:ascii="Times New Roman" w:hAnsi="Times New Roman" w:cs="Times New Roman"/>
          <w:b/>
          <w:sz w:val="24"/>
          <w:szCs w:val="24"/>
          <w:u w:val="single"/>
        </w:rPr>
        <w:t>REPROTABLE (123)</w:t>
      </w:r>
    </w:p>
    <w:p w14:paraId="6B6640B2" w14:textId="77777777" w:rsidR="002B5C65" w:rsidRPr="002B5C65" w:rsidRDefault="002B5C65" w:rsidP="002B42DF">
      <w:pPr>
        <w:tabs>
          <w:tab w:val="left" w:pos="1134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</w:p>
    <w:p w14:paraId="68FA0733" w14:textId="77777777" w:rsidR="001C1886" w:rsidRPr="00B23885" w:rsidRDefault="00B23885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B23885">
        <w:rPr>
          <w:rFonts w:ascii="Times New Roman" w:hAnsi="Times New Roman" w:cs="Times New Roman"/>
          <w:b/>
          <w:i/>
          <w:sz w:val="24"/>
          <w:szCs w:val="24"/>
        </w:rPr>
        <w:t>EXTEMPORE</w:t>
      </w:r>
    </w:p>
    <w:p w14:paraId="5AF32B62" w14:textId="77777777" w:rsidR="00B23885" w:rsidRDefault="00B23885" w:rsidP="007B46F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DD4321B" w14:textId="77777777" w:rsidR="007B46FB" w:rsidRPr="007B46FB" w:rsidRDefault="00B24DC5" w:rsidP="007B46F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ARISTON     </w:t>
      </w:r>
      <w:r w:rsidR="00AF6E9F">
        <w:rPr>
          <w:rFonts w:ascii="Times New Roman" w:hAnsi="Times New Roman" w:cs="Times New Roman"/>
          <w:b/>
          <w:sz w:val="24"/>
          <w:szCs w:val="24"/>
        </w:rPr>
        <w:t>MANAGEMENT</w:t>
      </w: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7B46FB" w:rsidRPr="007B46FB">
        <w:rPr>
          <w:rFonts w:ascii="Times New Roman" w:hAnsi="Times New Roman" w:cs="Times New Roman"/>
          <w:b/>
          <w:sz w:val="24"/>
          <w:szCs w:val="24"/>
        </w:rPr>
        <w:t>SERVICES</w:t>
      </w:r>
    </w:p>
    <w:p w14:paraId="1093180B" w14:textId="77777777" w:rsidR="007B46FB" w:rsidRPr="007B46FB" w:rsidRDefault="00B24DC5" w:rsidP="007B46F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</w:t>
      </w:r>
    </w:p>
    <w:p w14:paraId="760E167D" w14:textId="77777777" w:rsidR="007B46FB" w:rsidRDefault="00B24DC5" w:rsidP="007B46F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ECONET     WIRELESS     </w:t>
      </w:r>
      <w:r w:rsidR="007B46FB" w:rsidRPr="007B46FB">
        <w:rPr>
          <w:rFonts w:ascii="Times New Roman" w:hAnsi="Times New Roman" w:cs="Times New Roman"/>
          <w:b/>
          <w:sz w:val="24"/>
          <w:szCs w:val="24"/>
        </w:rPr>
        <w:t>ZIM</w:t>
      </w:r>
      <w:r>
        <w:rPr>
          <w:rFonts w:ascii="Times New Roman" w:hAnsi="Times New Roman" w:cs="Times New Roman"/>
          <w:b/>
          <w:sz w:val="24"/>
          <w:szCs w:val="24"/>
        </w:rPr>
        <w:t>BABWE     LIMITED</w:t>
      </w:r>
    </w:p>
    <w:p w14:paraId="1581B7F8" w14:textId="77777777" w:rsidR="00AD011F" w:rsidRDefault="00AD011F" w:rsidP="007B46F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C7B50A1" w14:textId="77777777" w:rsidR="00AD011F" w:rsidRDefault="00AD011F" w:rsidP="007B46F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1D0F86C" w14:textId="77777777" w:rsidR="00AD011F" w:rsidRDefault="00AD011F" w:rsidP="00E01D0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8D70919" w14:textId="77777777" w:rsidR="00AD011F" w:rsidRDefault="00AD011F" w:rsidP="007B46F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C84D0F6" w14:textId="77777777" w:rsidR="00AD011F" w:rsidRDefault="00AD011F" w:rsidP="00AD011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SUPREME COURT OF ZIMBABWE</w:t>
      </w:r>
    </w:p>
    <w:p w14:paraId="5E512EC7" w14:textId="77777777" w:rsidR="00AD011F" w:rsidRDefault="00E01D0F" w:rsidP="00AD011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GUVAVA JA, MAKONI JA &amp; </w:t>
      </w:r>
      <w:r w:rsidR="00AD011F">
        <w:rPr>
          <w:rFonts w:ascii="Times New Roman" w:hAnsi="Times New Roman" w:cs="Times New Roman"/>
          <w:b/>
          <w:sz w:val="24"/>
          <w:szCs w:val="24"/>
        </w:rPr>
        <w:t>MATHONSI JA</w:t>
      </w:r>
    </w:p>
    <w:p w14:paraId="6B7C7815" w14:textId="77777777" w:rsidR="00AD011F" w:rsidRDefault="00E01D0F" w:rsidP="00AD011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HARARE: 19 OCTOBER 2023</w:t>
      </w:r>
    </w:p>
    <w:p w14:paraId="2117BE22" w14:textId="77777777" w:rsidR="00AD011F" w:rsidRDefault="00AD011F" w:rsidP="00AD011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6E5E59C" w14:textId="77777777" w:rsidR="00AD011F" w:rsidRDefault="00AD011F" w:rsidP="00AD011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CA6618B" w14:textId="77777777" w:rsidR="00AD011F" w:rsidRDefault="00AD011F" w:rsidP="00AD011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5F90376" w14:textId="77777777" w:rsidR="00AD011F" w:rsidRDefault="00AD011F" w:rsidP="00AD0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1D0F">
        <w:rPr>
          <w:rFonts w:ascii="Times New Roman" w:hAnsi="Times New Roman" w:cs="Times New Roman"/>
          <w:i/>
          <w:sz w:val="24"/>
          <w:szCs w:val="24"/>
        </w:rPr>
        <w:t xml:space="preserve">T. </w:t>
      </w:r>
      <w:proofErr w:type="spellStart"/>
      <w:r w:rsidRPr="00E01D0F">
        <w:rPr>
          <w:rFonts w:ascii="Times New Roman" w:hAnsi="Times New Roman" w:cs="Times New Roman"/>
          <w:i/>
          <w:sz w:val="24"/>
          <w:szCs w:val="24"/>
        </w:rPr>
        <w:t>Magwaliba</w:t>
      </w:r>
      <w:proofErr w:type="spellEnd"/>
      <w:r w:rsidR="00BD5B90">
        <w:rPr>
          <w:rFonts w:ascii="Times New Roman" w:hAnsi="Times New Roman" w:cs="Times New Roman"/>
          <w:sz w:val="24"/>
          <w:szCs w:val="24"/>
        </w:rPr>
        <w:t>, for the appellant and first respondent in the court application</w:t>
      </w:r>
    </w:p>
    <w:p w14:paraId="6D06AA45" w14:textId="77777777" w:rsidR="00AD011F" w:rsidRDefault="00AD011F" w:rsidP="00AD0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BF0231" w14:textId="77777777" w:rsidR="00AD011F" w:rsidRDefault="00AD011F" w:rsidP="00AD0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1D0F">
        <w:rPr>
          <w:rFonts w:ascii="Times New Roman" w:hAnsi="Times New Roman" w:cs="Times New Roman"/>
          <w:i/>
          <w:sz w:val="24"/>
          <w:szCs w:val="24"/>
        </w:rPr>
        <w:t xml:space="preserve">T. </w:t>
      </w:r>
      <w:proofErr w:type="spellStart"/>
      <w:r w:rsidRPr="00E01D0F">
        <w:rPr>
          <w:rFonts w:ascii="Times New Roman" w:hAnsi="Times New Roman" w:cs="Times New Roman"/>
          <w:i/>
          <w:sz w:val="24"/>
          <w:szCs w:val="24"/>
        </w:rPr>
        <w:t>Mafukidze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for the </w:t>
      </w:r>
      <w:r w:rsidR="00BD5B90">
        <w:rPr>
          <w:rFonts w:ascii="Times New Roman" w:hAnsi="Times New Roman" w:cs="Times New Roman"/>
          <w:sz w:val="24"/>
          <w:szCs w:val="24"/>
        </w:rPr>
        <w:t>first respondent and applicant in the court application</w:t>
      </w:r>
    </w:p>
    <w:p w14:paraId="41C3E5A5" w14:textId="77777777" w:rsidR="006D6EED" w:rsidRDefault="006D6EED" w:rsidP="00AD0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4DCE99" w14:textId="77777777" w:rsidR="006D6EED" w:rsidRDefault="006D6EED" w:rsidP="00AD0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appearance for the second respondent</w:t>
      </w:r>
    </w:p>
    <w:p w14:paraId="2AFB8D63" w14:textId="77777777" w:rsidR="006D6EED" w:rsidRDefault="006D6EED" w:rsidP="00AD0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6BE596" w14:textId="77777777" w:rsidR="006D6EED" w:rsidRDefault="006D6EED" w:rsidP="00AD0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535E12" w14:textId="77777777" w:rsidR="006D6EED" w:rsidRDefault="006D6EED" w:rsidP="00AD0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4CA351" w14:textId="63C7ED95" w:rsidR="006D6EED" w:rsidRDefault="006D6EED" w:rsidP="00994F90">
      <w:pPr>
        <w:tabs>
          <w:tab w:val="left" w:pos="1134"/>
          <w:tab w:val="left" w:pos="1276"/>
          <w:tab w:val="left" w:pos="1701"/>
        </w:tabs>
        <w:spacing w:after="0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D6EED">
        <w:rPr>
          <w:rFonts w:ascii="Times New Roman" w:hAnsi="Times New Roman" w:cs="Times New Roman"/>
          <w:b/>
          <w:sz w:val="24"/>
          <w:szCs w:val="24"/>
        </w:rPr>
        <w:t>MATHONSI JA: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6D6EED">
        <w:rPr>
          <w:rFonts w:ascii="Times New Roman" w:hAnsi="Times New Roman" w:cs="Times New Roman"/>
          <w:sz w:val="24"/>
          <w:szCs w:val="24"/>
        </w:rPr>
        <w:t>This is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unanimous </w:t>
      </w:r>
      <w:r w:rsidR="00994F90">
        <w:rPr>
          <w:rFonts w:ascii="Times New Roman" w:hAnsi="Times New Roman" w:cs="Times New Roman"/>
          <w:sz w:val="24"/>
          <w:szCs w:val="24"/>
        </w:rPr>
        <w:t>judgment</w:t>
      </w:r>
      <w:r w:rsidR="00E60FBC">
        <w:rPr>
          <w:rFonts w:ascii="Times New Roman" w:hAnsi="Times New Roman" w:cs="Times New Roman"/>
          <w:sz w:val="24"/>
          <w:szCs w:val="24"/>
        </w:rPr>
        <w:t xml:space="preserve"> of this </w:t>
      </w:r>
      <w:r w:rsidR="00876AE5">
        <w:rPr>
          <w:rFonts w:ascii="Times New Roman" w:hAnsi="Times New Roman" w:cs="Times New Roman"/>
          <w:sz w:val="24"/>
          <w:szCs w:val="24"/>
        </w:rPr>
        <w:t>C</w:t>
      </w:r>
      <w:r w:rsidR="00E60FBC">
        <w:rPr>
          <w:rFonts w:ascii="Times New Roman" w:hAnsi="Times New Roman" w:cs="Times New Roman"/>
          <w:sz w:val="24"/>
          <w:szCs w:val="24"/>
        </w:rPr>
        <w:t>ourt.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This is an appeal against </w:t>
      </w:r>
      <w:r w:rsidR="00994F90">
        <w:rPr>
          <w:rFonts w:ascii="Times New Roman" w:hAnsi="Times New Roman" w:cs="Times New Roman"/>
          <w:sz w:val="24"/>
          <w:szCs w:val="24"/>
        </w:rPr>
        <w:t>the judgement of the High Court handed down on 20 July 2023 dismissing the appellant’s application to set aside an arbitral award and registering that award.</w:t>
      </w:r>
    </w:p>
    <w:p w14:paraId="6D223EE7" w14:textId="77777777" w:rsidR="00994F90" w:rsidRDefault="00994F90" w:rsidP="006D6EED">
      <w:pPr>
        <w:tabs>
          <w:tab w:val="left" w:pos="1134"/>
          <w:tab w:val="left" w:pos="1276"/>
          <w:tab w:val="left" w:pos="1701"/>
        </w:tabs>
        <w:spacing w:after="0" w:line="48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55D41402" w14:textId="755ED263" w:rsidR="00994F90" w:rsidRDefault="00994F90" w:rsidP="00994F90">
      <w:pPr>
        <w:tabs>
          <w:tab w:val="left" w:pos="1134"/>
          <w:tab w:val="left" w:pos="1276"/>
          <w:tab w:val="left" w:pos="1701"/>
        </w:tabs>
        <w:spacing w:after="0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On 2 October 2023</w:t>
      </w:r>
      <w:r w:rsidR="00C462A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the respondent filed a notice of objection in terms of r 51</w:t>
      </w:r>
      <w:r w:rsidR="00AF01EF">
        <w:rPr>
          <w:rFonts w:ascii="Times New Roman" w:hAnsi="Times New Roman" w:cs="Times New Roman"/>
          <w:sz w:val="24"/>
          <w:szCs w:val="24"/>
        </w:rPr>
        <w:t xml:space="preserve"> of the Supreme Court Rules, 2018,</w:t>
      </w:r>
      <w:r>
        <w:rPr>
          <w:rFonts w:ascii="Times New Roman" w:hAnsi="Times New Roman" w:cs="Times New Roman"/>
          <w:sz w:val="24"/>
          <w:szCs w:val="24"/>
        </w:rPr>
        <w:t xml:space="preserve"> that the appellant’</w:t>
      </w:r>
      <w:r w:rsidR="001A65BA">
        <w:rPr>
          <w:rFonts w:ascii="Times New Roman" w:hAnsi="Times New Roman" w:cs="Times New Roman"/>
          <w:sz w:val="24"/>
          <w:szCs w:val="24"/>
        </w:rPr>
        <w:t>s fou</w:t>
      </w:r>
      <w:r>
        <w:rPr>
          <w:rFonts w:ascii="Times New Roman" w:hAnsi="Times New Roman" w:cs="Times New Roman"/>
          <w:sz w:val="24"/>
          <w:szCs w:val="24"/>
        </w:rPr>
        <w:t xml:space="preserve">nding </w:t>
      </w:r>
      <w:r w:rsidR="001A65BA">
        <w:rPr>
          <w:rFonts w:ascii="Times New Roman" w:hAnsi="Times New Roman" w:cs="Times New Roman"/>
          <w:sz w:val="24"/>
          <w:szCs w:val="24"/>
        </w:rPr>
        <w:t>affidavit</w:t>
      </w:r>
      <w:r w:rsidR="00AF01EF">
        <w:rPr>
          <w:rFonts w:ascii="Times New Roman" w:hAnsi="Times New Roman" w:cs="Times New Roman"/>
          <w:sz w:val="24"/>
          <w:szCs w:val="24"/>
        </w:rPr>
        <w:t xml:space="preserve"> filed in support of the application</w:t>
      </w:r>
      <w:r w:rsidR="00097DAE">
        <w:rPr>
          <w:rFonts w:ascii="Times New Roman" w:hAnsi="Times New Roman" w:cs="Times New Roman"/>
          <w:sz w:val="24"/>
          <w:szCs w:val="24"/>
        </w:rPr>
        <w:t xml:space="preserve"> seeking to set aside the arbitral award</w:t>
      </w:r>
      <w:r w:rsidR="00AF01EF">
        <w:rPr>
          <w:rFonts w:ascii="Times New Roman" w:hAnsi="Times New Roman" w:cs="Times New Roman"/>
          <w:sz w:val="24"/>
          <w:szCs w:val="24"/>
        </w:rPr>
        <w:t xml:space="preserve"> in the court </w:t>
      </w:r>
      <w:r w:rsidR="00AF01EF" w:rsidRPr="00AF01EF">
        <w:rPr>
          <w:rFonts w:ascii="Times New Roman" w:hAnsi="Times New Roman" w:cs="Times New Roman"/>
          <w:i/>
          <w:iCs/>
          <w:sz w:val="24"/>
          <w:szCs w:val="24"/>
        </w:rPr>
        <w:t>a quo</w:t>
      </w:r>
      <w:r w:rsidR="00097DAE">
        <w:rPr>
          <w:rFonts w:ascii="Times New Roman" w:hAnsi="Times New Roman" w:cs="Times New Roman"/>
          <w:sz w:val="24"/>
          <w:szCs w:val="24"/>
        </w:rPr>
        <w:t xml:space="preserve"> was </w:t>
      </w:r>
      <w:r w:rsidR="001A65BA">
        <w:rPr>
          <w:rFonts w:ascii="Times New Roman" w:hAnsi="Times New Roman" w:cs="Times New Roman"/>
          <w:sz w:val="24"/>
          <w:szCs w:val="24"/>
        </w:rPr>
        <w:t>def</w:t>
      </w:r>
      <w:r w:rsidR="00776B52">
        <w:rPr>
          <w:rFonts w:ascii="Times New Roman" w:hAnsi="Times New Roman" w:cs="Times New Roman"/>
          <w:sz w:val="24"/>
          <w:szCs w:val="24"/>
        </w:rPr>
        <w:t>ective in that it was undat</w:t>
      </w:r>
      <w:r w:rsidR="00E01D0F">
        <w:rPr>
          <w:rFonts w:ascii="Times New Roman" w:hAnsi="Times New Roman" w:cs="Times New Roman"/>
          <w:sz w:val="24"/>
          <w:szCs w:val="24"/>
        </w:rPr>
        <w:t xml:space="preserve">ed.  </w:t>
      </w:r>
      <w:r w:rsidR="00AF01EF">
        <w:rPr>
          <w:rFonts w:ascii="Times New Roman" w:hAnsi="Times New Roman" w:cs="Times New Roman"/>
          <w:sz w:val="24"/>
          <w:szCs w:val="24"/>
        </w:rPr>
        <w:t>The respondent submitted that for that reason</w:t>
      </w:r>
      <w:r w:rsidR="00097DAE">
        <w:rPr>
          <w:rFonts w:ascii="Times New Roman" w:hAnsi="Times New Roman" w:cs="Times New Roman"/>
          <w:sz w:val="24"/>
          <w:szCs w:val="24"/>
        </w:rPr>
        <w:t xml:space="preserve"> there was</w:t>
      </w:r>
      <w:r w:rsidR="001A65BA">
        <w:rPr>
          <w:rFonts w:ascii="Times New Roman" w:hAnsi="Times New Roman" w:cs="Times New Roman"/>
          <w:sz w:val="24"/>
          <w:szCs w:val="24"/>
        </w:rPr>
        <w:t xml:space="preserve"> no valid application before the court </w:t>
      </w:r>
      <w:r w:rsidR="001A65BA" w:rsidRPr="001A65BA">
        <w:rPr>
          <w:rFonts w:ascii="Times New Roman" w:hAnsi="Times New Roman" w:cs="Times New Roman"/>
          <w:i/>
          <w:sz w:val="24"/>
          <w:szCs w:val="24"/>
        </w:rPr>
        <w:t>a quo</w:t>
      </w:r>
      <w:r w:rsidR="001A65BA">
        <w:rPr>
          <w:rFonts w:ascii="Times New Roman" w:hAnsi="Times New Roman" w:cs="Times New Roman"/>
          <w:i/>
          <w:sz w:val="24"/>
          <w:szCs w:val="24"/>
        </w:rPr>
        <w:t>.</w:t>
      </w:r>
      <w:r w:rsidR="00E01D0F">
        <w:rPr>
          <w:rFonts w:ascii="Times New Roman" w:hAnsi="Times New Roman" w:cs="Times New Roman"/>
          <w:sz w:val="24"/>
          <w:szCs w:val="24"/>
        </w:rPr>
        <w:t xml:space="preserve">  </w:t>
      </w:r>
      <w:r w:rsidR="001A65BA">
        <w:rPr>
          <w:rFonts w:ascii="Times New Roman" w:hAnsi="Times New Roman" w:cs="Times New Roman"/>
          <w:sz w:val="24"/>
          <w:szCs w:val="24"/>
        </w:rPr>
        <w:t xml:space="preserve">The respondent urged the court to dismiss the appeal with costs </w:t>
      </w:r>
      <w:r w:rsidR="00AF01EF">
        <w:rPr>
          <w:rFonts w:ascii="Times New Roman" w:hAnsi="Times New Roman" w:cs="Times New Roman"/>
          <w:sz w:val="24"/>
          <w:szCs w:val="24"/>
        </w:rPr>
        <w:t>on that basis</w:t>
      </w:r>
      <w:r w:rsidR="001A65BA">
        <w:rPr>
          <w:rFonts w:ascii="Times New Roman" w:hAnsi="Times New Roman" w:cs="Times New Roman"/>
          <w:sz w:val="24"/>
          <w:szCs w:val="24"/>
        </w:rPr>
        <w:t>.</w:t>
      </w:r>
    </w:p>
    <w:p w14:paraId="441086BD" w14:textId="77777777" w:rsidR="001A65BA" w:rsidRDefault="001A65BA" w:rsidP="00994F90">
      <w:pPr>
        <w:tabs>
          <w:tab w:val="left" w:pos="1134"/>
          <w:tab w:val="left" w:pos="1276"/>
          <w:tab w:val="left" w:pos="1701"/>
        </w:tabs>
        <w:spacing w:after="0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90DDDB9" w14:textId="726998DF" w:rsidR="006D6EED" w:rsidRDefault="001A65BA" w:rsidP="00F5094A">
      <w:pPr>
        <w:tabs>
          <w:tab w:val="left" w:pos="1134"/>
          <w:tab w:val="left" w:pos="1701"/>
        </w:tabs>
        <w:spacing w:after="0" w:line="48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At the commencement of the hearing Mr </w:t>
      </w:r>
      <w:proofErr w:type="spellStart"/>
      <w:r w:rsidRPr="00E01D0F">
        <w:rPr>
          <w:rFonts w:ascii="Times New Roman" w:hAnsi="Times New Roman" w:cs="Times New Roman"/>
          <w:i/>
          <w:sz w:val="24"/>
          <w:szCs w:val="24"/>
        </w:rPr>
        <w:t>Mafukidze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F01EF">
        <w:rPr>
          <w:rFonts w:ascii="Times New Roman" w:hAnsi="Times New Roman" w:cs="Times New Roman"/>
          <w:sz w:val="24"/>
          <w:szCs w:val="24"/>
        </w:rPr>
        <w:t xml:space="preserve">who appeared </w:t>
      </w:r>
      <w:r>
        <w:rPr>
          <w:rFonts w:ascii="Times New Roman" w:hAnsi="Times New Roman" w:cs="Times New Roman"/>
          <w:sz w:val="24"/>
          <w:szCs w:val="24"/>
        </w:rPr>
        <w:t>for the respondent</w:t>
      </w:r>
      <w:r w:rsidR="00E01D0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relying on the authority of </w:t>
      </w:r>
      <w:proofErr w:type="spellStart"/>
      <w:r w:rsidR="00D461EB" w:rsidRPr="00D461EB">
        <w:rPr>
          <w:rFonts w:ascii="Times New Roman" w:hAnsi="Times New Roman" w:cs="Times New Roman"/>
          <w:i/>
          <w:sz w:val="24"/>
          <w:szCs w:val="24"/>
        </w:rPr>
        <w:t>Mandish</w:t>
      </w:r>
      <w:r w:rsidR="00C462AD">
        <w:rPr>
          <w:rFonts w:ascii="Times New Roman" w:hAnsi="Times New Roman" w:cs="Times New Roman"/>
          <w:i/>
          <w:sz w:val="24"/>
          <w:szCs w:val="24"/>
        </w:rPr>
        <w:t>a</w:t>
      </w:r>
      <w:r w:rsidR="005E7A84">
        <w:rPr>
          <w:rFonts w:ascii="Times New Roman" w:hAnsi="Times New Roman" w:cs="Times New Roman"/>
          <w:i/>
          <w:sz w:val="24"/>
          <w:szCs w:val="24"/>
        </w:rPr>
        <w:t>y</w:t>
      </w:r>
      <w:r w:rsidR="00D461EB" w:rsidRPr="00D461EB">
        <w:rPr>
          <w:rFonts w:ascii="Times New Roman" w:hAnsi="Times New Roman" w:cs="Times New Roman"/>
          <w:i/>
          <w:sz w:val="24"/>
          <w:szCs w:val="24"/>
        </w:rPr>
        <w:t>a</w:t>
      </w:r>
      <w:proofErr w:type="spellEnd"/>
      <w:r w:rsidR="00D461EB" w:rsidRPr="00D461EB">
        <w:rPr>
          <w:rFonts w:ascii="Times New Roman" w:hAnsi="Times New Roman" w:cs="Times New Roman"/>
          <w:i/>
          <w:sz w:val="24"/>
          <w:szCs w:val="24"/>
        </w:rPr>
        <w:t xml:space="preserve"> v Sithole</w:t>
      </w:r>
      <w:r w:rsidR="00D461E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461EB">
        <w:rPr>
          <w:rFonts w:ascii="Times New Roman" w:hAnsi="Times New Roman" w:cs="Times New Roman"/>
          <w:sz w:val="24"/>
          <w:szCs w:val="24"/>
        </w:rPr>
        <w:t>HH</w:t>
      </w:r>
      <w:r w:rsidR="00B14428">
        <w:rPr>
          <w:rFonts w:ascii="Times New Roman" w:hAnsi="Times New Roman" w:cs="Times New Roman"/>
          <w:sz w:val="24"/>
          <w:szCs w:val="24"/>
        </w:rPr>
        <w:t xml:space="preserve"> </w:t>
      </w:r>
      <w:r w:rsidR="00D461EB">
        <w:rPr>
          <w:rFonts w:ascii="Times New Roman" w:hAnsi="Times New Roman" w:cs="Times New Roman"/>
          <w:sz w:val="24"/>
          <w:szCs w:val="24"/>
        </w:rPr>
        <w:t>798/15</w:t>
      </w:r>
      <w:r w:rsidR="00F5094A">
        <w:rPr>
          <w:rFonts w:ascii="Times New Roman" w:hAnsi="Times New Roman" w:cs="Times New Roman"/>
          <w:sz w:val="24"/>
          <w:szCs w:val="24"/>
        </w:rPr>
        <w:t xml:space="preserve">, which is a judgment of two Judges of the High Court, submitted that the founding affidavit of the appellant in the court </w:t>
      </w:r>
      <w:r w:rsidR="00F5094A" w:rsidRPr="00F5094A">
        <w:rPr>
          <w:rFonts w:ascii="Times New Roman" w:hAnsi="Times New Roman" w:cs="Times New Roman"/>
          <w:i/>
          <w:sz w:val="24"/>
          <w:szCs w:val="24"/>
        </w:rPr>
        <w:t>a quo</w:t>
      </w:r>
      <w:r w:rsidR="00F5094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5094A">
        <w:rPr>
          <w:rFonts w:ascii="Times New Roman" w:hAnsi="Times New Roman" w:cs="Times New Roman"/>
          <w:sz w:val="24"/>
          <w:szCs w:val="24"/>
        </w:rPr>
        <w:t>was invalid as i</w:t>
      </w:r>
      <w:r w:rsidR="00E0405B">
        <w:rPr>
          <w:rFonts w:ascii="Times New Roman" w:hAnsi="Times New Roman" w:cs="Times New Roman"/>
          <w:sz w:val="24"/>
          <w:szCs w:val="24"/>
        </w:rPr>
        <w:t>t</w:t>
      </w:r>
      <w:r w:rsidR="00F5094A">
        <w:rPr>
          <w:rFonts w:ascii="Times New Roman" w:hAnsi="Times New Roman" w:cs="Times New Roman"/>
          <w:sz w:val="24"/>
          <w:szCs w:val="24"/>
        </w:rPr>
        <w:t xml:space="preserve"> was undated.</w:t>
      </w:r>
    </w:p>
    <w:p w14:paraId="33FFCC9D" w14:textId="77777777" w:rsidR="00F5094A" w:rsidRDefault="00F5094A" w:rsidP="000656E6">
      <w:pPr>
        <w:tabs>
          <w:tab w:val="left" w:pos="1134"/>
          <w:tab w:val="left" w:pos="1701"/>
        </w:tabs>
        <w:spacing w:after="0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75964AB" w14:textId="5EA58568" w:rsidR="00F5094A" w:rsidRDefault="000656E6" w:rsidP="000656E6">
      <w:pPr>
        <w:tabs>
          <w:tab w:val="left" w:pos="1134"/>
          <w:tab w:val="left" w:pos="1701"/>
        </w:tabs>
        <w:spacing w:after="0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</w:t>
      </w:r>
      <w:r w:rsidR="00034610" w:rsidRPr="00034610">
        <w:rPr>
          <w:rFonts w:ascii="Times New Roman" w:hAnsi="Times New Roman" w:cs="Times New Roman"/>
          <w:i/>
          <w:sz w:val="24"/>
          <w:szCs w:val="24"/>
        </w:rPr>
        <w:t>P</w:t>
      </w:r>
      <w:r w:rsidR="00034610">
        <w:rPr>
          <w:rFonts w:ascii="Times New Roman" w:hAnsi="Times New Roman" w:cs="Times New Roman"/>
          <w:i/>
          <w:sz w:val="24"/>
          <w:szCs w:val="24"/>
        </w:rPr>
        <w:t>er co</w:t>
      </w:r>
      <w:r w:rsidR="00034610" w:rsidRPr="00034610">
        <w:rPr>
          <w:rFonts w:ascii="Times New Roman" w:hAnsi="Times New Roman" w:cs="Times New Roman"/>
          <w:i/>
          <w:sz w:val="24"/>
          <w:szCs w:val="24"/>
        </w:rPr>
        <w:t>ntra</w:t>
      </w:r>
      <w:r w:rsidR="0003461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34610">
        <w:rPr>
          <w:rFonts w:ascii="Times New Roman" w:hAnsi="Times New Roman" w:cs="Times New Roman"/>
          <w:sz w:val="24"/>
          <w:szCs w:val="24"/>
        </w:rPr>
        <w:t xml:space="preserve">Mr </w:t>
      </w:r>
      <w:proofErr w:type="spellStart"/>
      <w:r w:rsidR="00034610" w:rsidRPr="007E7E69">
        <w:rPr>
          <w:rFonts w:ascii="Times New Roman" w:hAnsi="Times New Roman" w:cs="Times New Roman"/>
          <w:i/>
          <w:sz w:val="24"/>
          <w:szCs w:val="24"/>
        </w:rPr>
        <w:t>Magwaliba</w:t>
      </w:r>
      <w:proofErr w:type="spellEnd"/>
      <w:r w:rsidR="00034610">
        <w:rPr>
          <w:rFonts w:ascii="Times New Roman" w:hAnsi="Times New Roman" w:cs="Times New Roman"/>
          <w:sz w:val="24"/>
          <w:szCs w:val="24"/>
        </w:rPr>
        <w:t xml:space="preserve"> </w:t>
      </w:r>
      <w:r w:rsidR="00AF01EF">
        <w:rPr>
          <w:rFonts w:ascii="Times New Roman" w:hAnsi="Times New Roman" w:cs="Times New Roman"/>
          <w:sz w:val="24"/>
          <w:szCs w:val="24"/>
        </w:rPr>
        <w:t xml:space="preserve">who appeared </w:t>
      </w:r>
      <w:r w:rsidR="00034610">
        <w:rPr>
          <w:rFonts w:ascii="Times New Roman" w:hAnsi="Times New Roman" w:cs="Times New Roman"/>
          <w:sz w:val="24"/>
          <w:szCs w:val="24"/>
        </w:rPr>
        <w:t xml:space="preserve">for the appellant </w:t>
      </w:r>
      <w:r w:rsidR="00403703">
        <w:rPr>
          <w:rFonts w:ascii="Times New Roman" w:hAnsi="Times New Roman" w:cs="Times New Roman"/>
          <w:sz w:val="24"/>
          <w:szCs w:val="24"/>
        </w:rPr>
        <w:t xml:space="preserve">submitted that the </w:t>
      </w:r>
      <w:proofErr w:type="spellStart"/>
      <w:r w:rsidR="00403703">
        <w:rPr>
          <w:rFonts w:ascii="Times New Roman" w:hAnsi="Times New Roman" w:cs="Times New Roman"/>
          <w:i/>
          <w:sz w:val="24"/>
          <w:szCs w:val="24"/>
        </w:rPr>
        <w:t>Mandish</w:t>
      </w:r>
      <w:r w:rsidR="00C462AD">
        <w:rPr>
          <w:rFonts w:ascii="Times New Roman" w:hAnsi="Times New Roman" w:cs="Times New Roman"/>
          <w:i/>
          <w:sz w:val="24"/>
          <w:szCs w:val="24"/>
        </w:rPr>
        <w:t>a</w:t>
      </w:r>
      <w:r w:rsidR="00403703">
        <w:rPr>
          <w:rFonts w:ascii="Times New Roman" w:hAnsi="Times New Roman" w:cs="Times New Roman"/>
          <w:i/>
          <w:sz w:val="24"/>
          <w:szCs w:val="24"/>
        </w:rPr>
        <w:t>ya</w:t>
      </w:r>
      <w:proofErr w:type="spellEnd"/>
      <w:r w:rsidR="0040370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E7E69">
        <w:rPr>
          <w:rFonts w:ascii="Times New Roman" w:hAnsi="Times New Roman" w:cs="Times New Roman"/>
          <w:sz w:val="24"/>
          <w:szCs w:val="24"/>
        </w:rPr>
        <w:t xml:space="preserve">judgment is wrong.  </w:t>
      </w:r>
      <w:r w:rsidR="00403703">
        <w:rPr>
          <w:rFonts w:ascii="Times New Roman" w:hAnsi="Times New Roman" w:cs="Times New Roman"/>
          <w:sz w:val="24"/>
          <w:szCs w:val="24"/>
        </w:rPr>
        <w:t xml:space="preserve">He </w:t>
      </w:r>
      <w:r w:rsidR="007E7E69">
        <w:rPr>
          <w:rFonts w:ascii="Times New Roman" w:hAnsi="Times New Roman" w:cs="Times New Roman"/>
          <w:sz w:val="24"/>
          <w:szCs w:val="24"/>
        </w:rPr>
        <w:t xml:space="preserve">argued that s </w:t>
      </w:r>
      <w:r w:rsidR="00B63F5D">
        <w:rPr>
          <w:rFonts w:ascii="Times New Roman" w:hAnsi="Times New Roman" w:cs="Times New Roman"/>
          <w:sz w:val="24"/>
          <w:szCs w:val="24"/>
        </w:rPr>
        <w:t>8</w:t>
      </w:r>
      <w:r w:rsidR="00302938">
        <w:rPr>
          <w:rFonts w:ascii="Times New Roman" w:hAnsi="Times New Roman" w:cs="Times New Roman"/>
          <w:sz w:val="24"/>
          <w:szCs w:val="24"/>
        </w:rPr>
        <w:t xml:space="preserve"> of the Justice</w:t>
      </w:r>
      <w:r w:rsidR="00AF01EF">
        <w:rPr>
          <w:rFonts w:ascii="Times New Roman" w:hAnsi="Times New Roman" w:cs="Times New Roman"/>
          <w:sz w:val="24"/>
          <w:szCs w:val="24"/>
        </w:rPr>
        <w:t>s</w:t>
      </w:r>
      <w:r w:rsidR="00302938">
        <w:rPr>
          <w:rFonts w:ascii="Times New Roman" w:hAnsi="Times New Roman" w:cs="Times New Roman"/>
          <w:sz w:val="24"/>
          <w:szCs w:val="24"/>
        </w:rPr>
        <w:t xml:space="preserve"> of</w:t>
      </w:r>
      <w:r w:rsidR="00AF01EF">
        <w:rPr>
          <w:rFonts w:ascii="Times New Roman" w:hAnsi="Times New Roman" w:cs="Times New Roman"/>
          <w:sz w:val="24"/>
          <w:szCs w:val="24"/>
        </w:rPr>
        <w:t xml:space="preserve"> the</w:t>
      </w:r>
      <w:r w:rsidR="00302938">
        <w:rPr>
          <w:rFonts w:ascii="Times New Roman" w:hAnsi="Times New Roman" w:cs="Times New Roman"/>
          <w:sz w:val="24"/>
          <w:szCs w:val="24"/>
        </w:rPr>
        <w:t xml:space="preserve"> Peace and Commissioner</w:t>
      </w:r>
      <w:r w:rsidR="00AF01EF">
        <w:rPr>
          <w:rFonts w:ascii="Times New Roman" w:hAnsi="Times New Roman" w:cs="Times New Roman"/>
          <w:sz w:val="24"/>
          <w:szCs w:val="24"/>
        </w:rPr>
        <w:t>s</w:t>
      </w:r>
      <w:r w:rsidR="00302938">
        <w:rPr>
          <w:rFonts w:ascii="Times New Roman" w:hAnsi="Times New Roman" w:cs="Times New Roman"/>
          <w:sz w:val="24"/>
          <w:szCs w:val="24"/>
        </w:rPr>
        <w:t xml:space="preserve"> of Oath Act</w:t>
      </w:r>
      <w:r w:rsidR="00BE38B5">
        <w:rPr>
          <w:rFonts w:ascii="Times New Roman" w:hAnsi="Times New Roman" w:cs="Times New Roman"/>
          <w:sz w:val="24"/>
          <w:szCs w:val="24"/>
        </w:rPr>
        <w:t xml:space="preserve"> [</w:t>
      </w:r>
      <w:r w:rsidR="00BE38B5" w:rsidRPr="00BE38B5">
        <w:rPr>
          <w:rFonts w:ascii="Times New Roman" w:hAnsi="Times New Roman" w:cs="Times New Roman"/>
          <w:i/>
          <w:sz w:val="24"/>
          <w:szCs w:val="24"/>
        </w:rPr>
        <w:t>Chapter 7:09</w:t>
      </w:r>
      <w:r w:rsidR="00BE38B5">
        <w:rPr>
          <w:rFonts w:ascii="Times New Roman" w:hAnsi="Times New Roman" w:cs="Times New Roman"/>
          <w:sz w:val="24"/>
          <w:szCs w:val="24"/>
        </w:rPr>
        <w:t>]</w:t>
      </w:r>
      <w:r w:rsidR="00AF01EF">
        <w:rPr>
          <w:rFonts w:ascii="Times New Roman" w:hAnsi="Times New Roman" w:cs="Times New Roman"/>
          <w:sz w:val="24"/>
          <w:szCs w:val="24"/>
        </w:rPr>
        <w:t>,</w:t>
      </w:r>
      <w:r w:rsidR="00302938">
        <w:rPr>
          <w:rFonts w:ascii="Times New Roman" w:hAnsi="Times New Roman" w:cs="Times New Roman"/>
          <w:sz w:val="24"/>
          <w:szCs w:val="24"/>
        </w:rPr>
        <w:t xml:space="preserve"> which governs the administering of an oath</w:t>
      </w:r>
      <w:r w:rsidR="00AF01EF">
        <w:rPr>
          <w:rFonts w:ascii="Times New Roman" w:hAnsi="Times New Roman" w:cs="Times New Roman"/>
          <w:sz w:val="24"/>
          <w:szCs w:val="24"/>
        </w:rPr>
        <w:t>,</w:t>
      </w:r>
      <w:r w:rsidR="00302938">
        <w:rPr>
          <w:rFonts w:ascii="Times New Roman" w:hAnsi="Times New Roman" w:cs="Times New Roman"/>
          <w:sz w:val="24"/>
          <w:szCs w:val="24"/>
        </w:rPr>
        <w:t xml:space="preserve"> does not require the insertion of a date on </w:t>
      </w:r>
      <w:r w:rsidR="00AF01EF">
        <w:rPr>
          <w:rFonts w:ascii="Times New Roman" w:hAnsi="Times New Roman" w:cs="Times New Roman"/>
          <w:sz w:val="24"/>
          <w:szCs w:val="24"/>
        </w:rPr>
        <w:t>an</w:t>
      </w:r>
      <w:r w:rsidR="00302938">
        <w:rPr>
          <w:rFonts w:ascii="Times New Roman" w:hAnsi="Times New Roman" w:cs="Times New Roman"/>
          <w:sz w:val="24"/>
          <w:szCs w:val="24"/>
        </w:rPr>
        <w:t xml:space="preserve"> affidavit.  Counsel further referred to </w:t>
      </w:r>
      <w:proofErr w:type="spellStart"/>
      <w:r w:rsidR="007E7E69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366A91">
        <w:rPr>
          <w:rFonts w:ascii="Times New Roman" w:hAnsi="Times New Roman" w:cs="Times New Roman"/>
          <w:sz w:val="24"/>
          <w:szCs w:val="24"/>
        </w:rPr>
        <w:t xml:space="preserve"> </w:t>
      </w:r>
      <w:r w:rsidR="00302938">
        <w:rPr>
          <w:rFonts w:ascii="Times New Roman" w:hAnsi="Times New Roman" w:cs="Times New Roman"/>
          <w:sz w:val="24"/>
          <w:szCs w:val="24"/>
        </w:rPr>
        <w:t xml:space="preserve">2 of </w:t>
      </w:r>
      <w:r w:rsidR="007E7E69">
        <w:rPr>
          <w:rFonts w:ascii="Times New Roman" w:hAnsi="Times New Roman" w:cs="Times New Roman"/>
          <w:sz w:val="24"/>
          <w:szCs w:val="24"/>
        </w:rPr>
        <w:t>S.I.</w:t>
      </w:r>
      <w:r w:rsidR="00302938">
        <w:rPr>
          <w:rFonts w:ascii="Times New Roman" w:hAnsi="Times New Roman" w:cs="Times New Roman"/>
          <w:sz w:val="24"/>
          <w:szCs w:val="24"/>
        </w:rPr>
        <w:t xml:space="preserve"> 183/98</w:t>
      </w:r>
      <w:r w:rsidR="00AF01EF">
        <w:rPr>
          <w:rFonts w:ascii="Times New Roman" w:hAnsi="Times New Roman" w:cs="Times New Roman"/>
          <w:sz w:val="24"/>
          <w:szCs w:val="24"/>
        </w:rPr>
        <w:t>,</w:t>
      </w:r>
      <w:r w:rsidR="00302938">
        <w:rPr>
          <w:rFonts w:ascii="Times New Roman" w:hAnsi="Times New Roman" w:cs="Times New Roman"/>
          <w:sz w:val="24"/>
          <w:szCs w:val="24"/>
        </w:rPr>
        <w:t xml:space="preserve"> which prohibits a commissioner of</w:t>
      </w:r>
      <w:r w:rsidR="0061145B">
        <w:rPr>
          <w:rFonts w:ascii="Times New Roman" w:hAnsi="Times New Roman" w:cs="Times New Roman"/>
          <w:sz w:val="24"/>
          <w:szCs w:val="24"/>
        </w:rPr>
        <w:t xml:space="preserve"> oaths from administering an </w:t>
      </w:r>
      <w:r w:rsidR="003C4433">
        <w:rPr>
          <w:rFonts w:ascii="Times New Roman" w:hAnsi="Times New Roman" w:cs="Times New Roman"/>
          <w:sz w:val="24"/>
          <w:szCs w:val="24"/>
        </w:rPr>
        <w:t>o</w:t>
      </w:r>
      <w:r w:rsidR="0061145B">
        <w:rPr>
          <w:rFonts w:ascii="Times New Roman" w:hAnsi="Times New Roman" w:cs="Times New Roman"/>
          <w:sz w:val="24"/>
          <w:szCs w:val="24"/>
        </w:rPr>
        <w:t>a</w:t>
      </w:r>
      <w:r w:rsidR="003C4433">
        <w:rPr>
          <w:rFonts w:ascii="Times New Roman" w:hAnsi="Times New Roman" w:cs="Times New Roman"/>
          <w:sz w:val="24"/>
          <w:szCs w:val="24"/>
        </w:rPr>
        <w:t xml:space="preserve">th </w:t>
      </w:r>
      <w:r w:rsidR="0061145B">
        <w:rPr>
          <w:rFonts w:ascii="Times New Roman" w:hAnsi="Times New Roman" w:cs="Times New Roman"/>
          <w:sz w:val="24"/>
          <w:szCs w:val="24"/>
        </w:rPr>
        <w:t>in a matter</w:t>
      </w:r>
      <w:r w:rsidR="003C4433">
        <w:rPr>
          <w:rFonts w:ascii="Times New Roman" w:hAnsi="Times New Roman" w:cs="Times New Roman"/>
          <w:sz w:val="24"/>
          <w:szCs w:val="24"/>
        </w:rPr>
        <w:t xml:space="preserve"> in which he or she has an interest.</w:t>
      </w:r>
    </w:p>
    <w:p w14:paraId="3B77F8D2" w14:textId="77777777" w:rsidR="003C4433" w:rsidRDefault="003C4433" w:rsidP="000656E6">
      <w:pPr>
        <w:tabs>
          <w:tab w:val="left" w:pos="1134"/>
          <w:tab w:val="left" w:pos="1701"/>
        </w:tabs>
        <w:spacing w:after="0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4915E25" w14:textId="1AEC7D99" w:rsidR="003C4433" w:rsidRDefault="005C1D4E" w:rsidP="000656E6">
      <w:pPr>
        <w:tabs>
          <w:tab w:val="left" w:pos="1134"/>
          <w:tab w:val="left" w:pos="1701"/>
        </w:tabs>
        <w:spacing w:after="0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B870F4">
        <w:rPr>
          <w:rFonts w:ascii="Times New Roman" w:hAnsi="Times New Roman" w:cs="Times New Roman"/>
          <w:sz w:val="24"/>
          <w:szCs w:val="24"/>
        </w:rPr>
        <w:t xml:space="preserve">Mr </w:t>
      </w:r>
      <w:proofErr w:type="spellStart"/>
      <w:r w:rsidR="00B870F4" w:rsidRPr="00B870F4">
        <w:rPr>
          <w:rFonts w:ascii="Times New Roman" w:hAnsi="Times New Roman" w:cs="Times New Roman"/>
          <w:i/>
          <w:iCs/>
          <w:sz w:val="24"/>
          <w:szCs w:val="24"/>
        </w:rPr>
        <w:t>Magwaliba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also referred to the case of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Firstel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Cellular </w:t>
      </w:r>
      <w:r w:rsidR="007E7E69"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>P</w:t>
      </w:r>
      <w:r w:rsidR="007E7E69">
        <w:rPr>
          <w:rFonts w:ascii="Times New Roman" w:hAnsi="Times New Roman" w:cs="Times New Roman"/>
          <w:i/>
          <w:sz w:val="24"/>
          <w:szCs w:val="24"/>
        </w:rPr>
        <w:t>vt) Lt</w:t>
      </w:r>
      <w:r>
        <w:rPr>
          <w:rFonts w:ascii="Times New Roman" w:hAnsi="Times New Roman" w:cs="Times New Roman"/>
          <w:i/>
          <w:sz w:val="24"/>
          <w:szCs w:val="24"/>
        </w:rPr>
        <w:t xml:space="preserve">d v Net One Cellular </w:t>
      </w:r>
      <w:r w:rsidR="007E7E69"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>P</w:t>
      </w:r>
      <w:r w:rsidR="007E7E69">
        <w:rPr>
          <w:rFonts w:ascii="Times New Roman" w:hAnsi="Times New Roman" w:cs="Times New Roman"/>
          <w:i/>
          <w:sz w:val="24"/>
          <w:szCs w:val="24"/>
        </w:rPr>
        <w:t>v</w:t>
      </w:r>
      <w:r>
        <w:rPr>
          <w:rFonts w:ascii="Times New Roman" w:hAnsi="Times New Roman" w:cs="Times New Roman"/>
          <w:i/>
          <w:sz w:val="24"/>
          <w:szCs w:val="24"/>
        </w:rPr>
        <w:t>t</w:t>
      </w:r>
      <w:r w:rsidR="007E7E69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i/>
          <w:sz w:val="24"/>
          <w:szCs w:val="24"/>
        </w:rPr>
        <w:t xml:space="preserve"> L</w:t>
      </w:r>
      <w:r w:rsidR="007E7E69">
        <w:rPr>
          <w:rFonts w:ascii="Times New Roman" w:hAnsi="Times New Roman" w:cs="Times New Roman"/>
          <w:i/>
          <w:sz w:val="24"/>
          <w:szCs w:val="24"/>
        </w:rPr>
        <w:t>td</w:t>
      </w:r>
      <w:r w:rsidR="00B0552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E7E69">
        <w:rPr>
          <w:rFonts w:ascii="Times New Roman" w:hAnsi="Times New Roman" w:cs="Times New Roman"/>
          <w:sz w:val="24"/>
          <w:szCs w:val="24"/>
        </w:rPr>
        <w:t xml:space="preserve">2015 (1) </w:t>
      </w:r>
      <w:r w:rsidR="00B0552E">
        <w:rPr>
          <w:rFonts w:ascii="Times New Roman" w:hAnsi="Times New Roman" w:cs="Times New Roman"/>
          <w:sz w:val="24"/>
          <w:szCs w:val="24"/>
        </w:rPr>
        <w:t>ZLR</w:t>
      </w:r>
      <w:r w:rsidR="007E7E69">
        <w:rPr>
          <w:rFonts w:ascii="Times New Roman" w:hAnsi="Times New Roman" w:cs="Times New Roman"/>
          <w:sz w:val="24"/>
          <w:szCs w:val="24"/>
        </w:rPr>
        <w:t xml:space="preserve"> </w:t>
      </w:r>
      <w:r w:rsidR="00B0552E">
        <w:rPr>
          <w:rFonts w:ascii="Times New Roman" w:hAnsi="Times New Roman" w:cs="Times New Roman"/>
          <w:sz w:val="24"/>
          <w:szCs w:val="24"/>
        </w:rPr>
        <w:t>94</w:t>
      </w:r>
      <w:r w:rsidR="007E7E69">
        <w:rPr>
          <w:rFonts w:ascii="Times New Roman" w:hAnsi="Times New Roman" w:cs="Times New Roman"/>
          <w:sz w:val="24"/>
          <w:szCs w:val="24"/>
        </w:rPr>
        <w:t xml:space="preserve"> </w:t>
      </w:r>
      <w:r w:rsidR="00B0552E">
        <w:rPr>
          <w:rFonts w:ascii="Times New Roman" w:hAnsi="Times New Roman" w:cs="Times New Roman"/>
          <w:sz w:val="24"/>
          <w:szCs w:val="24"/>
        </w:rPr>
        <w:t>(S)</w:t>
      </w:r>
      <w:r w:rsidR="000656E6">
        <w:rPr>
          <w:rFonts w:ascii="Times New Roman" w:hAnsi="Times New Roman" w:cs="Times New Roman"/>
          <w:sz w:val="24"/>
          <w:szCs w:val="24"/>
        </w:rPr>
        <w:t xml:space="preserve"> which dealt with a matter where a wrong stamp had been appended</w:t>
      </w:r>
      <w:r w:rsidR="007E7E69">
        <w:rPr>
          <w:rFonts w:ascii="Times New Roman" w:hAnsi="Times New Roman" w:cs="Times New Roman"/>
          <w:sz w:val="24"/>
          <w:szCs w:val="24"/>
        </w:rPr>
        <w:t xml:space="preserve"> by the Commissioner of Oaths.  </w:t>
      </w:r>
      <w:r w:rsidR="000656E6">
        <w:rPr>
          <w:rFonts w:ascii="Times New Roman" w:hAnsi="Times New Roman" w:cs="Times New Roman"/>
          <w:sz w:val="24"/>
          <w:szCs w:val="24"/>
        </w:rPr>
        <w:t>In our view that case is not useful for present purposes.</w:t>
      </w:r>
    </w:p>
    <w:p w14:paraId="57D55A5A" w14:textId="77777777" w:rsidR="000656E6" w:rsidRDefault="000656E6" w:rsidP="005C1D4E">
      <w:pPr>
        <w:tabs>
          <w:tab w:val="left" w:pos="1134"/>
          <w:tab w:val="left" w:pos="1701"/>
        </w:tabs>
        <w:spacing w:after="0" w:line="48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EF80F47" w14:textId="5ACC6393" w:rsidR="000656E6" w:rsidRDefault="000656E6" w:rsidP="000656E6">
      <w:pPr>
        <w:tabs>
          <w:tab w:val="left" w:pos="1134"/>
          <w:tab w:val="left" w:pos="1701"/>
        </w:tabs>
        <w:spacing w:after="0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In</w:t>
      </w:r>
      <w:r w:rsidR="00802977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6E6">
        <w:rPr>
          <w:rFonts w:ascii="Times New Roman" w:hAnsi="Times New Roman" w:cs="Times New Roman"/>
          <w:i/>
          <w:sz w:val="24"/>
          <w:szCs w:val="24"/>
        </w:rPr>
        <w:t>Mandishaya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02977">
        <w:rPr>
          <w:rFonts w:ascii="Times New Roman" w:hAnsi="Times New Roman" w:cs="Times New Roman"/>
          <w:sz w:val="24"/>
          <w:szCs w:val="24"/>
        </w:rPr>
        <w:t xml:space="preserve">case </w:t>
      </w:r>
      <w:r>
        <w:rPr>
          <w:rFonts w:ascii="Times New Roman" w:hAnsi="Times New Roman" w:cs="Times New Roman"/>
          <w:sz w:val="24"/>
          <w:szCs w:val="24"/>
        </w:rPr>
        <w:t>the court remarked that the deponent of an affidavit must take the oath in the</w:t>
      </w:r>
      <w:r w:rsidR="007E7E69">
        <w:rPr>
          <w:rFonts w:ascii="Times New Roman" w:hAnsi="Times New Roman" w:cs="Times New Roman"/>
          <w:sz w:val="24"/>
          <w:szCs w:val="24"/>
        </w:rPr>
        <w:t xml:space="preserve"> presence of the Commissioner.  </w:t>
      </w:r>
      <w:r>
        <w:rPr>
          <w:rFonts w:ascii="Times New Roman" w:hAnsi="Times New Roman" w:cs="Times New Roman"/>
          <w:sz w:val="24"/>
          <w:szCs w:val="24"/>
        </w:rPr>
        <w:t xml:space="preserve">Equally, the Commissioner must append his or her signature on the statement in the presence </w:t>
      </w:r>
      <w:r w:rsidR="00543585">
        <w:rPr>
          <w:rFonts w:ascii="Times New Roman" w:hAnsi="Times New Roman" w:cs="Times New Roman"/>
          <w:sz w:val="24"/>
          <w:szCs w:val="24"/>
        </w:rPr>
        <w:t>of the deponent</w:t>
      </w:r>
      <w:r w:rsidR="000463F9">
        <w:rPr>
          <w:rFonts w:ascii="Times New Roman" w:hAnsi="Times New Roman" w:cs="Times New Roman"/>
          <w:sz w:val="24"/>
          <w:szCs w:val="24"/>
        </w:rPr>
        <w:t>.  The court went on to say that</w:t>
      </w:r>
      <w:r w:rsidR="00C63FF6">
        <w:rPr>
          <w:rFonts w:ascii="Times New Roman" w:hAnsi="Times New Roman" w:cs="Times New Roman"/>
          <w:sz w:val="24"/>
          <w:szCs w:val="24"/>
        </w:rPr>
        <w:t xml:space="preserve"> </w:t>
      </w:r>
      <w:r w:rsidR="008A57FD">
        <w:rPr>
          <w:rFonts w:ascii="Times New Roman" w:hAnsi="Times New Roman" w:cs="Times New Roman"/>
          <w:sz w:val="24"/>
          <w:szCs w:val="24"/>
        </w:rPr>
        <w:t xml:space="preserve">the Commissioner </w:t>
      </w:r>
      <w:r w:rsidR="00C63FF6">
        <w:rPr>
          <w:rFonts w:ascii="Times New Roman" w:hAnsi="Times New Roman" w:cs="Times New Roman"/>
          <w:sz w:val="24"/>
          <w:szCs w:val="24"/>
        </w:rPr>
        <w:t xml:space="preserve">must also endorse the date on which the oath was </w:t>
      </w:r>
      <w:r w:rsidR="00BD509A">
        <w:rPr>
          <w:rFonts w:ascii="Times New Roman" w:hAnsi="Times New Roman" w:cs="Times New Roman"/>
          <w:sz w:val="24"/>
          <w:szCs w:val="24"/>
        </w:rPr>
        <w:t xml:space="preserve">administered and that those acts must occur </w:t>
      </w:r>
      <w:r w:rsidR="000463F9">
        <w:rPr>
          <w:rFonts w:ascii="Times New Roman" w:hAnsi="Times New Roman" w:cs="Times New Roman"/>
          <w:sz w:val="24"/>
          <w:szCs w:val="24"/>
        </w:rPr>
        <w:t xml:space="preserve">contemporaneously. </w:t>
      </w:r>
    </w:p>
    <w:p w14:paraId="7D6EF5CC" w14:textId="77777777" w:rsidR="008638D0" w:rsidRDefault="008638D0" w:rsidP="000656E6">
      <w:pPr>
        <w:tabs>
          <w:tab w:val="left" w:pos="1134"/>
          <w:tab w:val="left" w:pos="1701"/>
        </w:tabs>
        <w:spacing w:after="0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4D89F9A" w14:textId="56F7838B" w:rsidR="008638D0" w:rsidRDefault="008638D0" w:rsidP="004D5AB4">
      <w:pPr>
        <w:tabs>
          <w:tab w:val="left" w:pos="1134"/>
          <w:tab w:val="left" w:pos="1701"/>
        </w:tabs>
        <w:spacing w:after="0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The </w:t>
      </w:r>
      <w:r w:rsidR="004D5AB4">
        <w:rPr>
          <w:rFonts w:ascii="Times New Roman" w:hAnsi="Times New Roman" w:cs="Times New Roman"/>
          <w:sz w:val="24"/>
          <w:szCs w:val="24"/>
        </w:rPr>
        <w:t xml:space="preserve">reason behind that requirement is for the court to be satisfied that the oath was administered at a given date in the presence of both the deponent and the Commissioner.  </w:t>
      </w:r>
      <w:r w:rsidR="004D5AB4">
        <w:rPr>
          <w:rFonts w:ascii="Times New Roman" w:hAnsi="Times New Roman" w:cs="Times New Roman"/>
          <w:sz w:val="24"/>
          <w:szCs w:val="24"/>
        </w:rPr>
        <w:lastRenderedPageBreak/>
        <w:t>Without the date</w:t>
      </w:r>
      <w:r w:rsidR="00C46EA5">
        <w:rPr>
          <w:rFonts w:ascii="Times New Roman" w:hAnsi="Times New Roman" w:cs="Times New Roman"/>
          <w:sz w:val="24"/>
          <w:szCs w:val="24"/>
        </w:rPr>
        <w:t>,</w:t>
      </w:r>
      <w:r w:rsidR="004D5AB4">
        <w:rPr>
          <w:rFonts w:ascii="Times New Roman" w:hAnsi="Times New Roman" w:cs="Times New Roman"/>
          <w:sz w:val="24"/>
          <w:szCs w:val="24"/>
        </w:rPr>
        <w:t xml:space="preserve"> the court may </w:t>
      </w:r>
      <w:r w:rsidR="00BE38B5">
        <w:rPr>
          <w:rFonts w:ascii="Times New Roman" w:hAnsi="Times New Roman" w:cs="Times New Roman"/>
          <w:sz w:val="24"/>
          <w:szCs w:val="24"/>
        </w:rPr>
        <w:t xml:space="preserve">never be able to ascertain </w:t>
      </w:r>
      <w:r w:rsidR="004D5AB4">
        <w:rPr>
          <w:rFonts w:ascii="Times New Roman" w:hAnsi="Times New Roman" w:cs="Times New Roman"/>
          <w:sz w:val="24"/>
          <w:szCs w:val="24"/>
        </w:rPr>
        <w:t>if the oath was properly administered in accordance with the law.</w:t>
      </w:r>
    </w:p>
    <w:p w14:paraId="256FA09A" w14:textId="77777777" w:rsidR="004D5AB4" w:rsidRDefault="004D5AB4" w:rsidP="004D5AB4">
      <w:pPr>
        <w:tabs>
          <w:tab w:val="left" w:pos="1134"/>
          <w:tab w:val="left" w:pos="1701"/>
        </w:tabs>
        <w:spacing w:after="0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670FCA0" w14:textId="707E43E9" w:rsidR="00EB3E1F" w:rsidRDefault="004D5AB4" w:rsidP="009350D8">
      <w:pPr>
        <w:tabs>
          <w:tab w:val="left" w:pos="1134"/>
          <w:tab w:val="left" w:pos="1701"/>
        </w:tabs>
        <w:spacing w:after="0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The court </w:t>
      </w:r>
      <w:r w:rsidRPr="004D5AB4">
        <w:rPr>
          <w:rFonts w:ascii="Times New Roman" w:hAnsi="Times New Roman" w:cs="Times New Roman"/>
          <w:i/>
          <w:sz w:val="24"/>
          <w:szCs w:val="24"/>
        </w:rPr>
        <w:t>a quo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B3E1F">
        <w:rPr>
          <w:rFonts w:ascii="Times New Roman" w:hAnsi="Times New Roman" w:cs="Times New Roman"/>
          <w:sz w:val="24"/>
          <w:szCs w:val="24"/>
        </w:rPr>
        <w:t xml:space="preserve">was bound by the </w:t>
      </w:r>
      <w:proofErr w:type="spellStart"/>
      <w:r w:rsidR="00EB3E1F" w:rsidRPr="00215257">
        <w:rPr>
          <w:rFonts w:ascii="Times New Roman" w:hAnsi="Times New Roman" w:cs="Times New Roman"/>
          <w:i/>
          <w:sz w:val="24"/>
          <w:szCs w:val="24"/>
        </w:rPr>
        <w:t>Mandishaya</w:t>
      </w:r>
      <w:proofErr w:type="spellEnd"/>
      <w:r w:rsidR="00EB3E1F">
        <w:rPr>
          <w:rFonts w:ascii="Times New Roman" w:hAnsi="Times New Roman" w:cs="Times New Roman"/>
          <w:sz w:val="24"/>
          <w:szCs w:val="24"/>
        </w:rPr>
        <w:t xml:space="preserve"> judgment being a judgment o</w:t>
      </w:r>
      <w:r w:rsidR="00A9142A">
        <w:rPr>
          <w:rFonts w:ascii="Times New Roman" w:hAnsi="Times New Roman" w:cs="Times New Roman"/>
          <w:sz w:val="24"/>
          <w:szCs w:val="24"/>
        </w:rPr>
        <w:t xml:space="preserve">f the two </w:t>
      </w:r>
      <w:r w:rsidR="007E7E69">
        <w:rPr>
          <w:rFonts w:ascii="Times New Roman" w:hAnsi="Times New Roman" w:cs="Times New Roman"/>
          <w:sz w:val="24"/>
          <w:szCs w:val="24"/>
        </w:rPr>
        <w:t xml:space="preserve">Judges.  </w:t>
      </w:r>
      <w:r w:rsidR="00EB3E1F">
        <w:rPr>
          <w:rFonts w:ascii="Times New Roman" w:hAnsi="Times New Roman" w:cs="Times New Roman"/>
          <w:sz w:val="24"/>
          <w:szCs w:val="24"/>
        </w:rPr>
        <w:t xml:space="preserve">Even though the issue was not argued </w:t>
      </w:r>
      <w:r w:rsidR="00EB3E1F" w:rsidRPr="00EB3E1F">
        <w:rPr>
          <w:rFonts w:ascii="Times New Roman" w:hAnsi="Times New Roman" w:cs="Times New Roman"/>
          <w:i/>
          <w:sz w:val="24"/>
          <w:szCs w:val="24"/>
        </w:rPr>
        <w:t>a quo</w:t>
      </w:r>
      <w:r w:rsidR="00EB3E1F">
        <w:rPr>
          <w:rFonts w:ascii="Times New Roman" w:hAnsi="Times New Roman" w:cs="Times New Roman"/>
          <w:sz w:val="24"/>
          <w:szCs w:val="24"/>
        </w:rPr>
        <w:t>, it could be raised for the first time on appeal as it is a point of l</w:t>
      </w:r>
      <w:r w:rsidR="007E7E69">
        <w:rPr>
          <w:rFonts w:ascii="Times New Roman" w:hAnsi="Times New Roman" w:cs="Times New Roman"/>
          <w:sz w:val="24"/>
          <w:szCs w:val="24"/>
        </w:rPr>
        <w:t xml:space="preserve">aw.  We do not agree with Mr </w:t>
      </w:r>
      <w:proofErr w:type="spellStart"/>
      <w:r w:rsidR="007E7E69" w:rsidRPr="007E7E69">
        <w:rPr>
          <w:rFonts w:ascii="Times New Roman" w:hAnsi="Times New Roman" w:cs="Times New Roman"/>
          <w:i/>
          <w:sz w:val="24"/>
          <w:szCs w:val="24"/>
        </w:rPr>
        <w:t>Ma</w:t>
      </w:r>
      <w:r w:rsidR="00EB3E1F" w:rsidRPr="007E7E69">
        <w:rPr>
          <w:rFonts w:ascii="Times New Roman" w:hAnsi="Times New Roman" w:cs="Times New Roman"/>
          <w:i/>
          <w:sz w:val="24"/>
          <w:szCs w:val="24"/>
        </w:rPr>
        <w:t>gwaliba</w:t>
      </w:r>
      <w:proofErr w:type="spellEnd"/>
      <w:r w:rsidR="00EB3E1F">
        <w:rPr>
          <w:rFonts w:ascii="Times New Roman" w:hAnsi="Times New Roman" w:cs="Times New Roman"/>
          <w:sz w:val="24"/>
          <w:szCs w:val="24"/>
        </w:rPr>
        <w:t xml:space="preserve"> for the appellant</w:t>
      </w:r>
      <w:r w:rsidR="007E7E69">
        <w:rPr>
          <w:rFonts w:ascii="Times New Roman" w:hAnsi="Times New Roman" w:cs="Times New Roman"/>
          <w:sz w:val="24"/>
          <w:szCs w:val="24"/>
        </w:rPr>
        <w:t>,</w:t>
      </w:r>
      <w:r w:rsidR="00EB3E1F">
        <w:rPr>
          <w:rFonts w:ascii="Times New Roman" w:hAnsi="Times New Roman" w:cs="Times New Roman"/>
          <w:sz w:val="24"/>
          <w:szCs w:val="24"/>
        </w:rPr>
        <w:t xml:space="preserve"> </w:t>
      </w:r>
      <w:r w:rsidR="00BE38B5">
        <w:rPr>
          <w:rFonts w:ascii="Times New Roman" w:hAnsi="Times New Roman" w:cs="Times New Roman"/>
          <w:sz w:val="24"/>
          <w:szCs w:val="24"/>
        </w:rPr>
        <w:t xml:space="preserve">with his argument </w:t>
      </w:r>
      <w:r w:rsidR="00EB3E1F">
        <w:rPr>
          <w:rFonts w:ascii="Times New Roman" w:hAnsi="Times New Roman" w:cs="Times New Roman"/>
          <w:sz w:val="24"/>
          <w:szCs w:val="24"/>
        </w:rPr>
        <w:t>th</w:t>
      </w:r>
      <w:r w:rsidR="00802977">
        <w:rPr>
          <w:rFonts w:ascii="Times New Roman" w:hAnsi="Times New Roman" w:cs="Times New Roman"/>
          <w:sz w:val="24"/>
          <w:szCs w:val="24"/>
        </w:rPr>
        <w:t>at</w:t>
      </w:r>
      <w:r w:rsidR="00EB3E1F">
        <w:rPr>
          <w:rFonts w:ascii="Times New Roman" w:hAnsi="Times New Roman" w:cs="Times New Roman"/>
          <w:sz w:val="24"/>
          <w:szCs w:val="24"/>
        </w:rPr>
        <w:t xml:space="preserve"> the judgment was wrongly decided.</w:t>
      </w:r>
    </w:p>
    <w:p w14:paraId="7798674E" w14:textId="77777777" w:rsidR="009350D8" w:rsidRDefault="009350D8" w:rsidP="009350D8">
      <w:pPr>
        <w:tabs>
          <w:tab w:val="left" w:pos="1134"/>
          <w:tab w:val="left" w:pos="1701"/>
        </w:tabs>
        <w:spacing w:after="0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CC00BBB" w14:textId="77777777" w:rsidR="009350D8" w:rsidRDefault="009350D8" w:rsidP="00A267F5">
      <w:pPr>
        <w:tabs>
          <w:tab w:val="left" w:pos="1134"/>
          <w:tab w:val="left" w:pos="1701"/>
        </w:tabs>
        <w:spacing w:after="0" w:line="48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There is merit in the preliminary objection.  It ought to be upheld.  It renders the application for setting aside the award a nullity.   </w:t>
      </w:r>
    </w:p>
    <w:p w14:paraId="5E8ECA17" w14:textId="77777777" w:rsidR="009350D8" w:rsidRDefault="009350D8" w:rsidP="009350D8">
      <w:pPr>
        <w:tabs>
          <w:tab w:val="left" w:pos="1134"/>
          <w:tab w:val="left" w:pos="1701"/>
        </w:tabs>
        <w:spacing w:after="0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6EBC74C" w14:textId="16D8524A" w:rsidR="009350D8" w:rsidRDefault="009350D8" w:rsidP="00A267F5">
      <w:pPr>
        <w:tabs>
          <w:tab w:val="left" w:pos="1134"/>
          <w:tab w:val="left" w:pos="1701"/>
        </w:tabs>
        <w:spacing w:after="0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In view of the fact that the court </w:t>
      </w:r>
      <w:r w:rsidRPr="009350D8">
        <w:rPr>
          <w:rFonts w:ascii="Times New Roman" w:hAnsi="Times New Roman" w:cs="Times New Roman"/>
          <w:i/>
          <w:sz w:val="24"/>
          <w:szCs w:val="24"/>
        </w:rPr>
        <w:t>a quo</w:t>
      </w:r>
      <w:r>
        <w:rPr>
          <w:rFonts w:ascii="Times New Roman" w:hAnsi="Times New Roman" w:cs="Times New Roman"/>
          <w:sz w:val="24"/>
          <w:szCs w:val="24"/>
        </w:rPr>
        <w:t xml:space="preserve"> rendered a composite judgment in respect of the </w:t>
      </w:r>
      <w:r w:rsidR="00A32150">
        <w:rPr>
          <w:rFonts w:ascii="Times New Roman" w:hAnsi="Times New Roman" w:cs="Times New Roman"/>
          <w:sz w:val="24"/>
          <w:szCs w:val="24"/>
        </w:rPr>
        <w:t xml:space="preserve">two applications, the </w:t>
      </w:r>
      <w:r>
        <w:rPr>
          <w:rFonts w:ascii="Times New Roman" w:hAnsi="Times New Roman" w:cs="Times New Roman"/>
          <w:sz w:val="24"/>
          <w:szCs w:val="24"/>
        </w:rPr>
        <w:t xml:space="preserve">invalid application and its outcome are capable of severance.   </w:t>
      </w:r>
      <w:r w:rsidR="00627DC8">
        <w:rPr>
          <w:rFonts w:ascii="Times New Roman" w:hAnsi="Times New Roman" w:cs="Times New Roman"/>
          <w:sz w:val="24"/>
          <w:szCs w:val="24"/>
        </w:rPr>
        <w:t>The application for registration</w:t>
      </w:r>
      <w:r w:rsidR="00F43231">
        <w:rPr>
          <w:rFonts w:ascii="Times New Roman" w:hAnsi="Times New Roman" w:cs="Times New Roman"/>
          <w:sz w:val="24"/>
          <w:szCs w:val="24"/>
        </w:rPr>
        <w:t>,</w:t>
      </w:r>
      <w:r w:rsidR="00627DC8">
        <w:rPr>
          <w:rFonts w:ascii="Times New Roman" w:hAnsi="Times New Roman" w:cs="Times New Roman"/>
          <w:sz w:val="24"/>
          <w:szCs w:val="24"/>
        </w:rPr>
        <w:t xml:space="preserve"> being a separate application</w:t>
      </w:r>
      <w:r w:rsidR="00F43231">
        <w:rPr>
          <w:rFonts w:ascii="Times New Roman" w:hAnsi="Times New Roman" w:cs="Times New Roman"/>
          <w:sz w:val="24"/>
          <w:szCs w:val="24"/>
        </w:rPr>
        <w:t>,</w:t>
      </w:r>
      <w:r w:rsidR="00627DC8">
        <w:rPr>
          <w:rFonts w:ascii="Times New Roman" w:hAnsi="Times New Roman" w:cs="Times New Roman"/>
          <w:sz w:val="24"/>
          <w:szCs w:val="24"/>
        </w:rPr>
        <w:t xml:space="preserve"> is not affected.  It follows that, absent a valid application </w:t>
      </w:r>
      <w:r w:rsidR="00627DC8" w:rsidRPr="00627DC8">
        <w:rPr>
          <w:rFonts w:ascii="Times New Roman" w:hAnsi="Times New Roman" w:cs="Times New Roman"/>
          <w:i/>
          <w:sz w:val="24"/>
          <w:szCs w:val="24"/>
        </w:rPr>
        <w:t>a quo</w:t>
      </w:r>
      <w:r w:rsidR="00F43231">
        <w:rPr>
          <w:rFonts w:ascii="Times New Roman" w:hAnsi="Times New Roman" w:cs="Times New Roman"/>
          <w:i/>
          <w:sz w:val="24"/>
          <w:szCs w:val="24"/>
        </w:rPr>
        <w:t>,</w:t>
      </w:r>
      <w:r w:rsidR="00627DC8">
        <w:rPr>
          <w:rFonts w:ascii="Times New Roman" w:hAnsi="Times New Roman" w:cs="Times New Roman"/>
          <w:sz w:val="24"/>
          <w:szCs w:val="24"/>
        </w:rPr>
        <w:t xml:space="preserve"> there can be no valid appeal before this Court.</w:t>
      </w:r>
    </w:p>
    <w:p w14:paraId="3E497A83" w14:textId="77777777" w:rsidR="00A267F5" w:rsidRDefault="00A267F5" w:rsidP="00A267F5">
      <w:pPr>
        <w:tabs>
          <w:tab w:val="left" w:pos="1134"/>
          <w:tab w:val="left" w:pos="1701"/>
        </w:tabs>
        <w:spacing w:after="0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3EDCD81" w14:textId="7C95EAF5" w:rsidR="00A267F5" w:rsidRDefault="00A267F5" w:rsidP="00A267F5">
      <w:pPr>
        <w:tabs>
          <w:tab w:val="left" w:pos="1134"/>
          <w:tab w:val="left" w:pos="1701"/>
        </w:tabs>
        <w:spacing w:after="0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We therefore, propose to </w:t>
      </w:r>
      <w:r w:rsidR="007E7E69">
        <w:rPr>
          <w:rFonts w:ascii="Times New Roman" w:hAnsi="Times New Roman" w:cs="Times New Roman"/>
          <w:sz w:val="24"/>
          <w:szCs w:val="24"/>
        </w:rPr>
        <w:t>proceed in terms of s</w:t>
      </w:r>
      <w:r>
        <w:rPr>
          <w:rFonts w:ascii="Times New Roman" w:hAnsi="Times New Roman" w:cs="Times New Roman"/>
          <w:sz w:val="24"/>
          <w:szCs w:val="24"/>
        </w:rPr>
        <w:t xml:space="preserve"> 25 of </w:t>
      </w:r>
      <w:r w:rsidR="007E7E69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 Supreme Court Act</w:t>
      </w:r>
      <w:r w:rsidR="00BC6A7C">
        <w:rPr>
          <w:rFonts w:ascii="Times New Roman" w:hAnsi="Times New Roman" w:cs="Times New Roman"/>
          <w:sz w:val="24"/>
          <w:szCs w:val="24"/>
        </w:rPr>
        <w:t xml:space="preserve"> [</w:t>
      </w:r>
      <w:r w:rsidR="00BC6A7C" w:rsidRPr="00BC6A7C">
        <w:rPr>
          <w:rFonts w:ascii="Times New Roman" w:hAnsi="Times New Roman" w:cs="Times New Roman"/>
          <w:i/>
          <w:sz w:val="24"/>
          <w:szCs w:val="24"/>
        </w:rPr>
        <w:t>Chapter 7:09</w:t>
      </w:r>
      <w:r w:rsidR="00BC6A7C">
        <w:rPr>
          <w:rFonts w:ascii="Times New Roman" w:hAnsi="Times New Roman" w:cs="Times New Roman"/>
          <w:sz w:val="24"/>
          <w:szCs w:val="24"/>
        </w:rPr>
        <w:t>]</w:t>
      </w:r>
      <w:r w:rsidR="00F4323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which allows </w:t>
      </w:r>
      <w:r w:rsidR="00B126E8">
        <w:rPr>
          <w:rFonts w:ascii="Times New Roman" w:hAnsi="Times New Roman" w:cs="Times New Roman"/>
          <w:sz w:val="24"/>
          <w:szCs w:val="24"/>
        </w:rPr>
        <w:t>this Court to review and set aside irregular proceedings.</w:t>
      </w:r>
    </w:p>
    <w:p w14:paraId="74F1A680" w14:textId="77777777" w:rsidR="00B126E8" w:rsidRDefault="00B126E8" w:rsidP="00A267F5">
      <w:pPr>
        <w:tabs>
          <w:tab w:val="left" w:pos="1134"/>
          <w:tab w:val="left" w:pos="1701"/>
        </w:tabs>
        <w:spacing w:after="0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58D7821" w14:textId="3863BA32" w:rsidR="00BF0CAC" w:rsidRDefault="00AB0939" w:rsidP="003729DE">
      <w:pPr>
        <w:tabs>
          <w:tab w:val="left" w:pos="1134"/>
          <w:tab w:val="left" w:pos="1701"/>
        </w:tabs>
        <w:spacing w:after="0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B126E8">
        <w:rPr>
          <w:rFonts w:ascii="Times New Roman" w:hAnsi="Times New Roman" w:cs="Times New Roman"/>
          <w:sz w:val="24"/>
          <w:szCs w:val="24"/>
        </w:rPr>
        <w:t>Regarding costs</w:t>
      </w:r>
      <w:r w:rsidR="00393BA9">
        <w:rPr>
          <w:rFonts w:ascii="Times New Roman" w:hAnsi="Times New Roman" w:cs="Times New Roman"/>
          <w:sz w:val="24"/>
          <w:szCs w:val="24"/>
        </w:rPr>
        <w:t>,</w:t>
      </w:r>
      <w:r w:rsidR="00B126E8">
        <w:rPr>
          <w:rFonts w:ascii="Times New Roman" w:hAnsi="Times New Roman" w:cs="Times New Roman"/>
          <w:sz w:val="24"/>
          <w:szCs w:val="24"/>
        </w:rPr>
        <w:t xml:space="preserve"> our view is that each party should bear its own costs because the respondent ought to have</w:t>
      </w:r>
      <w:r w:rsidR="00BF0CAC">
        <w:rPr>
          <w:rFonts w:ascii="Times New Roman" w:hAnsi="Times New Roman" w:cs="Times New Roman"/>
          <w:sz w:val="24"/>
          <w:szCs w:val="24"/>
        </w:rPr>
        <w:t xml:space="preserve"> </w:t>
      </w:r>
      <w:r w:rsidR="00BC6A7C">
        <w:rPr>
          <w:rFonts w:ascii="Times New Roman" w:hAnsi="Times New Roman" w:cs="Times New Roman"/>
          <w:sz w:val="24"/>
          <w:szCs w:val="24"/>
        </w:rPr>
        <w:t>raised this</w:t>
      </w:r>
      <w:r w:rsidR="00BF0CAC">
        <w:rPr>
          <w:rFonts w:ascii="Times New Roman" w:hAnsi="Times New Roman" w:cs="Times New Roman"/>
          <w:sz w:val="24"/>
          <w:szCs w:val="24"/>
        </w:rPr>
        <w:t xml:space="preserve"> defect </w:t>
      </w:r>
      <w:r w:rsidR="00BC6A7C">
        <w:rPr>
          <w:rFonts w:ascii="Times New Roman" w:hAnsi="Times New Roman" w:cs="Times New Roman"/>
          <w:sz w:val="24"/>
          <w:szCs w:val="24"/>
        </w:rPr>
        <w:t xml:space="preserve">to the application </w:t>
      </w:r>
      <w:r w:rsidR="00BF0CAC">
        <w:rPr>
          <w:rFonts w:ascii="Times New Roman" w:hAnsi="Times New Roman" w:cs="Times New Roman"/>
          <w:sz w:val="24"/>
          <w:szCs w:val="24"/>
        </w:rPr>
        <w:t xml:space="preserve">earlier. </w:t>
      </w:r>
    </w:p>
    <w:p w14:paraId="4F467F1A" w14:textId="77777777" w:rsidR="00BF0CAC" w:rsidRDefault="00BF0CAC" w:rsidP="00BF0CAC">
      <w:pPr>
        <w:tabs>
          <w:tab w:val="left" w:pos="1134"/>
          <w:tab w:val="left" w:pos="1701"/>
        </w:tabs>
        <w:spacing w:after="0" w:line="48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5E86DEB0" w14:textId="77777777" w:rsidR="00BF0CAC" w:rsidRDefault="00ED00C9" w:rsidP="003729DE">
      <w:pPr>
        <w:tabs>
          <w:tab w:val="left" w:pos="1134"/>
          <w:tab w:val="left" w:pos="1701"/>
        </w:tabs>
        <w:spacing w:after="0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BF0CAC">
        <w:rPr>
          <w:rFonts w:ascii="Times New Roman" w:hAnsi="Times New Roman" w:cs="Times New Roman"/>
          <w:sz w:val="24"/>
          <w:szCs w:val="24"/>
        </w:rPr>
        <w:t xml:space="preserve">In </w:t>
      </w:r>
      <w:r w:rsidR="003F1B78">
        <w:rPr>
          <w:rFonts w:ascii="Times New Roman" w:hAnsi="Times New Roman" w:cs="Times New Roman"/>
          <w:sz w:val="24"/>
          <w:szCs w:val="24"/>
        </w:rPr>
        <w:t>the result</w:t>
      </w:r>
      <w:r w:rsidR="003B6067">
        <w:rPr>
          <w:rFonts w:ascii="Times New Roman" w:hAnsi="Times New Roman" w:cs="Times New Roman"/>
          <w:sz w:val="24"/>
          <w:szCs w:val="24"/>
        </w:rPr>
        <w:t>,</w:t>
      </w:r>
      <w:r w:rsidR="003F1B78">
        <w:rPr>
          <w:rFonts w:ascii="Times New Roman" w:hAnsi="Times New Roman" w:cs="Times New Roman"/>
          <w:sz w:val="24"/>
          <w:szCs w:val="24"/>
        </w:rPr>
        <w:t xml:space="preserve"> it be and is hereby ordered as follows:</w:t>
      </w:r>
    </w:p>
    <w:p w14:paraId="7719E265" w14:textId="77777777" w:rsidR="00ED00C9" w:rsidRDefault="00ED00C9" w:rsidP="003729DE">
      <w:pPr>
        <w:pStyle w:val="ListParagraph"/>
        <w:numPr>
          <w:ilvl w:val="0"/>
          <w:numId w:val="1"/>
        </w:numPr>
        <w:tabs>
          <w:tab w:val="left" w:pos="1134"/>
          <w:tab w:val="left" w:pos="1701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The matter be and is hereby struck off the roll with no order as to costs.</w:t>
      </w:r>
    </w:p>
    <w:p w14:paraId="370F4270" w14:textId="77777777" w:rsidR="00ED00C9" w:rsidRDefault="00ED00C9" w:rsidP="003729DE">
      <w:pPr>
        <w:pStyle w:val="ListParagraph"/>
        <w:numPr>
          <w:ilvl w:val="0"/>
          <w:numId w:val="1"/>
        </w:numPr>
        <w:tabs>
          <w:tab w:val="left" w:pos="1134"/>
          <w:tab w:val="left" w:pos="1701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 terms of </w:t>
      </w:r>
      <w:r w:rsidR="003729D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25 (2) of the Supreme Court Act [</w:t>
      </w:r>
      <w:r w:rsidR="003729DE" w:rsidRPr="003729DE">
        <w:rPr>
          <w:rFonts w:ascii="Times New Roman" w:hAnsi="Times New Roman" w:cs="Times New Roman"/>
          <w:i/>
          <w:sz w:val="24"/>
          <w:szCs w:val="24"/>
        </w:rPr>
        <w:t>C</w:t>
      </w:r>
      <w:r w:rsidRPr="003729DE">
        <w:rPr>
          <w:rFonts w:ascii="Times New Roman" w:hAnsi="Times New Roman" w:cs="Times New Roman"/>
          <w:i/>
          <w:sz w:val="24"/>
          <w:szCs w:val="24"/>
        </w:rPr>
        <w:t>hapter 7:13</w:t>
      </w:r>
      <w:r>
        <w:rPr>
          <w:rFonts w:ascii="Times New Roman" w:hAnsi="Times New Roman" w:cs="Times New Roman"/>
          <w:sz w:val="24"/>
          <w:szCs w:val="24"/>
        </w:rPr>
        <w:t>] the proceedings in the application to set aside the arbitral award are hereby set aside.</w:t>
      </w:r>
    </w:p>
    <w:p w14:paraId="5F74A55E" w14:textId="77777777" w:rsidR="00EE778E" w:rsidRDefault="00EE778E" w:rsidP="00EE778E">
      <w:pPr>
        <w:pStyle w:val="ListParagraph"/>
        <w:tabs>
          <w:tab w:val="left" w:pos="1134"/>
          <w:tab w:val="left" w:pos="1701"/>
        </w:tabs>
        <w:spacing w:after="0" w:line="48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</w:p>
    <w:p w14:paraId="5F1793A7" w14:textId="7C8F8892" w:rsidR="00EE778E" w:rsidRPr="009533EC" w:rsidRDefault="00B251AA" w:rsidP="00B251AA">
      <w:pPr>
        <w:pStyle w:val="ListParagraph"/>
        <w:tabs>
          <w:tab w:val="left" w:pos="1134"/>
          <w:tab w:val="left" w:pos="1701"/>
        </w:tabs>
        <w:spacing w:after="0" w:line="480" w:lineRule="auto"/>
        <w:ind w:left="92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D40FDB">
        <w:rPr>
          <w:rFonts w:ascii="Times New Roman" w:hAnsi="Times New Roman" w:cs="Times New Roman"/>
          <w:b/>
          <w:sz w:val="24"/>
          <w:szCs w:val="24"/>
        </w:rPr>
        <w:tab/>
      </w:r>
      <w:r w:rsidR="00D40FDB">
        <w:rPr>
          <w:rFonts w:ascii="Times New Roman" w:hAnsi="Times New Roman" w:cs="Times New Roman"/>
          <w:b/>
          <w:sz w:val="24"/>
          <w:szCs w:val="24"/>
        </w:rPr>
        <w:tab/>
      </w:r>
      <w:r w:rsidR="0048744A" w:rsidRPr="009533EC">
        <w:rPr>
          <w:rFonts w:ascii="Times New Roman" w:hAnsi="Times New Roman" w:cs="Times New Roman"/>
          <w:b/>
          <w:sz w:val="24"/>
          <w:szCs w:val="24"/>
        </w:rPr>
        <w:t>GUVAVA JA</w:t>
      </w:r>
      <w:r w:rsidR="009533EC" w:rsidRPr="009533EC">
        <w:rPr>
          <w:rFonts w:ascii="Times New Roman" w:hAnsi="Times New Roman" w:cs="Times New Roman"/>
          <w:b/>
          <w:sz w:val="24"/>
          <w:szCs w:val="24"/>
        </w:rPr>
        <w:tab/>
      </w:r>
      <w:r w:rsidR="0048744A" w:rsidRPr="009533EC">
        <w:rPr>
          <w:rFonts w:ascii="Times New Roman" w:hAnsi="Times New Roman" w:cs="Times New Roman"/>
          <w:b/>
          <w:sz w:val="24"/>
          <w:szCs w:val="24"/>
        </w:rPr>
        <w:t>:</w:t>
      </w:r>
      <w:r w:rsidR="0048744A" w:rsidRPr="009533EC">
        <w:rPr>
          <w:rFonts w:ascii="Times New Roman" w:hAnsi="Times New Roman" w:cs="Times New Roman"/>
          <w:b/>
          <w:sz w:val="24"/>
          <w:szCs w:val="24"/>
        </w:rPr>
        <w:tab/>
      </w:r>
      <w:r w:rsidR="0048744A" w:rsidRPr="009533EC">
        <w:rPr>
          <w:rFonts w:ascii="Times New Roman" w:hAnsi="Times New Roman" w:cs="Times New Roman"/>
          <w:sz w:val="24"/>
          <w:szCs w:val="24"/>
        </w:rPr>
        <w:t>I agree</w:t>
      </w:r>
    </w:p>
    <w:p w14:paraId="26886268" w14:textId="77777777" w:rsidR="0048744A" w:rsidRDefault="0048744A" w:rsidP="00EE778E">
      <w:pPr>
        <w:pStyle w:val="ListParagraph"/>
        <w:tabs>
          <w:tab w:val="left" w:pos="1134"/>
          <w:tab w:val="left" w:pos="1701"/>
        </w:tabs>
        <w:spacing w:after="0" w:line="480" w:lineRule="auto"/>
        <w:ind w:left="92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43ABEB2" w14:textId="77777777" w:rsidR="00D40FDB" w:rsidRPr="009533EC" w:rsidRDefault="00D40FDB" w:rsidP="00EE778E">
      <w:pPr>
        <w:pStyle w:val="ListParagraph"/>
        <w:tabs>
          <w:tab w:val="left" w:pos="1134"/>
          <w:tab w:val="left" w:pos="1701"/>
        </w:tabs>
        <w:spacing w:after="0" w:line="480" w:lineRule="auto"/>
        <w:ind w:left="92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6DEA9EF" w14:textId="5FE5A568" w:rsidR="0048744A" w:rsidRPr="009533EC" w:rsidRDefault="00B251AA" w:rsidP="00B251AA">
      <w:pPr>
        <w:pStyle w:val="ListParagraph"/>
        <w:tabs>
          <w:tab w:val="left" w:pos="1134"/>
          <w:tab w:val="left" w:pos="1701"/>
        </w:tabs>
        <w:spacing w:after="0" w:line="480" w:lineRule="auto"/>
        <w:ind w:left="92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D40FDB">
        <w:rPr>
          <w:rFonts w:ascii="Times New Roman" w:hAnsi="Times New Roman" w:cs="Times New Roman"/>
          <w:b/>
          <w:sz w:val="24"/>
          <w:szCs w:val="24"/>
        </w:rPr>
        <w:tab/>
      </w:r>
      <w:r w:rsidR="00D40FDB">
        <w:rPr>
          <w:rFonts w:ascii="Times New Roman" w:hAnsi="Times New Roman" w:cs="Times New Roman"/>
          <w:b/>
          <w:sz w:val="24"/>
          <w:szCs w:val="24"/>
        </w:rPr>
        <w:tab/>
      </w:r>
      <w:r w:rsidR="0048744A" w:rsidRPr="009533EC">
        <w:rPr>
          <w:rFonts w:ascii="Times New Roman" w:hAnsi="Times New Roman" w:cs="Times New Roman"/>
          <w:b/>
          <w:sz w:val="24"/>
          <w:szCs w:val="24"/>
        </w:rPr>
        <w:t>MAKONI JA</w:t>
      </w:r>
      <w:r w:rsidR="009533EC" w:rsidRPr="009533EC">
        <w:rPr>
          <w:rFonts w:ascii="Times New Roman" w:hAnsi="Times New Roman" w:cs="Times New Roman"/>
          <w:b/>
          <w:sz w:val="24"/>
          <w:szCs w:val="24"/>
        </w:rPr>
        <w:tab/>
      </w:r>
      <w:r w:rsidR="00D40FDB">
        <w:rPr>
          <w:rFonts w:ascii="Times New Roman" w:hAnsi="Times New Roman" w:cs="Times New Roman"/>
          <w:b/>
          <w:sz w:val="24"/>
          <w:szCs w:val="24"/>
        </w:rPr>
        <w:t>:</w:t>
      </w:r>
      <w:r w:rsidR="00D40FDB">
        <w:rPr>
          <w:rFonts w:ascii="Times New Roman" w:hAnsi="Times New Roman" w:cs="Times New Roman"/>
          <w:b/>
          <w:sz w:val="24"/>
          <w:szCs w:val="24"/>
        </w:rPr>
        <w:tab/>
      </w:r>
      <w:r w:rsidR="0048744A" w:rsidRPr="009533EC">
        <w:rPr>
          <w:rFonts w:ascii="Times New Roman" w:hAnsi="Times New Roman" w:cs="Times New Roman"/>
          <w:sz w:val="24"/>
          <w:szCs w:val="24"/>
        </w:rPr>
        <w:t>I agree</w:t>
      </w:r>
    </w:p>
    <w:p w14:paraId="172A034E" w14:textId="77777777" w:rsidR="0048744A" w:rsidRDefault="0048744A" w:rsidP="00BF0CAC">
      <w:pPr>
        <w:tabs>
          <w:tab w:val="left" w:pos="1134"/>
          <w:tab w:val="left" w:pos="1701"/>
        </w:tabs>
        <w:spacing w:after="0" w:line="48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41CD73C5" w14:textId="77777777" w:rsidR="0048744A" w:rsidRDefault="0048744A" w:rsidP="00BF0CAC">
      <w:pPr>
        <w:tabs>
          <w:tab w:val="left" w:pos="1134"/>
          <w:tab w:val="left" w:pos="1701"/>
        </w:tabs>
        <w:spacing w:after="0" w:line="48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01DF1B65" w14:textId="77777777" w:rsidR="000F5A4C" w:rsidRDefault="000F5A4C" w:rsidP="00D40FDB">
      <w:pPr>
        <w:tabs>
          <w:tab w:val="left" w:pos="1134"/>
          <w:tab w:val="left" w:pos="1701"/>
        </w:tabs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672AA876" w14:textId="77777777" w:rsidR="00AD011F" w:rsidRDefault="00AD011F" w:rsidP="00AD011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A8DAE9A" w14:textId="77777777" w:rsidR="00EE778E" w:rsidRDefault="00EE778E" w:rsidP="00AD0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778E">
        <w:rPr>
          <w:rFonts w:ascii="Times New Roman" w:hAnsi="Times New Roman" w:cs="Times New Roman"/>
          <w:i/>
          <w:sz w:val="24"/>
          <w:szCs w:val="24"/>
        </w:rPr>
        <w:t>Atherstone &amp; Cook</w:t>
      </w:r>
      <w:r w:rsidRPr="00EE778E">
        <w:rPr>
          <w:rFonts w:ascii="Times New Roman" w:hAnsi="Times New Roman" w:cs="Times New Roman"/>
          <w:sz w:val="24"/>
          <w:szCs w:val="24"/>
        </w:rPr>
        <w:t>, appellant’s legal practitioners</w:t>
      </w:r>
    </w:p>
    <w:p w14:paraId="587044D4" w14:textId="77777777" w:rsidR="00EE778E" w:rsidRPr="00EE778E" w:rsidRDefault="00EE778E" w:rsidP="00AD0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0D4EA8" w14:textId="77777777" w:rsidR="00EE778E" w:rsidRPr="00EE778E" w:rsidRDefault="00EE778E" w:rsidP="00AD0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E778E">
        <w:rPr>
          <w:rFonts w:ascii="Times New Roman" w:hAnsi="Times New Roman" w:cs="Times New Roman"/>
          <w:i/>
          <w:sz w:val="24"/>
          <w:szCs w:val="24"/>
        </w:rPr>
        <w:t>Mtetwa</w:t>
      </w:r>
      <w:proofErr w:type="spellEnd"/>
      <w:r w:rsidRPr="00EE778E">
        <w:rPr>
          <w:rFonts w:ascii="Times New Roman" w:hAnsi="Times New Roman" w:cs="Times New Roman"/>
          <w:i/>
          <w:sz w:val="24"/>
          <w:szCs w:val="24"/>
        </w:rPr>
        <w:t xml:space="preserve"> &amp; </w:t>
      </w:r>
      <w:proofErr w:type="spellStart"/>
      <w:r w:rsidRPr="00EE778E">
        <w:rPr>
          <w:rFonts w:ascii="Times New Roman" w:hAnsi="Times New Roman" w:cs="Times New Roman"/>
          <w:i/>
          <w:sz w:val="24"/>
          <w:szCs w:val="24"/>
        </w:rPr>
        <w:t>Nyambirai</w:t>
      </w:r>
      <w:proofErr w:type="spellEnd"/>
      <w:r w:rsidRPr="00EE778E">
        <w:rPr>
          <w:rFonts w:ascii="Times New Roman" w:hAnsi="Times New Roman" w:cs="Times New Roman"/>
          <w:sz w:val="24"/>
          <w:szCs w:val="24"/>
        </w:rPr>
        <w:t>, 1</w:t>
      </w:r>
      <w:r w:rsidRPr="00EE778E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EE778E">
        <w:rPr>
          <w:rFonts w:ascii="Times New Roman" w:hAnsi="Times New Roman" w:cs="Times New Roman"/>
          <w:sz w:val="24"/>
          <w:szCs w:val="24"/>
        </w:rPr>
        <w:t xml:space="preserve"> respondent’s legal practitioners</w:t>
      </w:r>
    </w:p>
    <w:p w14:paraId="278F7479" w14:textId="77777777" w:rsidR="00EE778E" w:rsidRPr="00EE778E" w:rsidRDefault="00EE778E" w:rsidP="00AD0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741FF2" w14:textId="77777777" w:rsidR="00EE778E" w:rsidRPr="00EE778E" w:rsidRDefault="00EE778E" w:rsidP="00AD0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778E">
        <w:rPr>
          <w:rFonts w:ascii="Times New Roman" w:hAnsi="Times New Roman" w:cs="Times New Roman"/>
          <w:i/>
          <w:sz w:val="24"/>
          <w:szCs w:val="24"/>
        </w:rPr>
        <w:t xml:space="preserve">Gill </w:t>
      </w:r>
      <w:proofErr w:type="spellStart"/>
      <w:r w:rsidRPr="00EE778E">
        <w:rPr>
          <w:rFonts w:ascii="Times New Roman" w:hAnsi="Times New Roman" w:cs="Times New Roman"/>
          <w:i/>
          <w:sz w:val="24"/>
          <w:szCs w:val="24"/>
        </w:rPr>
        <w:t>Godlonton</w:t>
      </w:r>
      <w:proofErr w:type="spellEnd"/>
      <w:r w:rsidRPr="00EE778E">
        <w:rPr>
          <w:rFonts w:ascii="Times New Roman" w:hAnsi="Times New Roman" w:cs="Times New Roman"/>
          <w:i/>
          <w:sz w:val="24"/>
          <w:szCs w:val="24"/>
        </w:rPr>
        <w:t xml:space="preserve"> &amp; </w:t>
      </w:r>
      <w:proofErr w:type="spellStart"/>
      <w:r w:rsidRPr="00EE778E">
        <w:rPr>
          <w:rFonts w:ascii="Times New Roman" w:hAnsi="Times New Roman" w:cs="Times New Roman"/>
          <w:i/>
          <w:sz w:val="24"/>
          <w:szCs w:val="24"/>
        </w:rPr>
        <w:t>Gerrans</w:t>
      </w:r>
      <w:proofErr w:type="spellEnd"/>
      <w:r w:rsidRPr="00EE778E">
        <w:rPr>
          <w:rFonts w:ascii="Times New Roman" w:hAnsi="Times New Roman" w:cs="Times New Roman"/>
          <w:sz w:val="24"/>
          <w:szCs w:val="24"/>
        </w:rPr>
        <w:t>, 2</w:t>
      </w:r>
      <w:r w:rsidRPr="00EE778E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EE778E">
        <w:rPr>
          <w:rFonts w:ascii="Times New Roman" w:hAnsi="Times New Roman" w:cs="Times New Roman"/>
          <w:sz w:val="24"/>
          <w:szCs w:val="24"/>
        </w:rPr>
        <w:t xml:space="preserve"> respondent’s legal practitioners</w:t>
      </w:r>
    </w:p>
    <w:sectPr w:rsidR="00EE778E" w:rsidRPr="00EE778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05D97F" w14:textId="77777777" w:rsidR="009F637B" w:rsidRDefault="009F637B" w:rsidP="007B46FB">
      <w:pPr>
        <w:spacing w:after="0" w:line="240" w:lineRule="auto"/>
      </w:pPr>
      <w:r>
        <w:separator/>
      </w:r>
    </w:p>
  </w:endnote>
  <w:endnote w:type="continuationSeparator" w:id="0">
    <w:p w14:paraId="641C3BF5" w14:textId="77777777" w:rsidR="009F637B" w:rsidRDefault="009F637B" w:rsidP="007B4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D3BC8F" w14:textId="77777777" w:rsidR="009F637B" w:rsidRDefault="009F637B" w:rsidP="007B46FB">
      <w:pPr>
        <w:spacing w:after="0" w:line="240" w:lineRule="auto"/>
      </w:pPr>
      <w:r>
        <w:separator/>
      </w:r>
    </w:p>
  </w:footnote>
  <w:footnote w:type="continuationSeparator" w:id="0">
    <w:p w14:paraId="30CEB713" w14:textId="77777777" w:rsidR="009F637B" w:rsidRDefault="009F637B" w:rsidP="007B46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2E943C" w14:textId="77777777" w:rsidR="00BF0CAC" w:rsidRDefault="00BF0CAC">
    <w:pPr>
      <w:pStyle w:val="Header"/>
    </w:pPr>
    <w:r>
      <w:rPr>
        <w:noProof/>
        <w:lang w:eastAsia="en-ZW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7A6A78C" wp14:editId="5F7672A9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5D0B3F" w14:textId="621FC247" w:rsidR="00BF0CAC" w:rsidRPr="007B46FB" w:rsidRDefault="0065581B">
                          <w:pPr>
                            <w:spacing w:after="0" w:line="240" w:lineRule="auto"/>
                            <w:jc w:val="right"/>
                            <w:rPr>
                              <w:rFonts w:ascii="Times New Roman" w:hAnsi="Times New Roman" w:cs="Times New Roman"/>
                              <w:b/>
                              <w:noProof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noProof/>
                              <w:sz w:val="24"/>
                              <w:szCs w:val="24"/>
                              <w:lang w:val="en-US"/>
                            </w:rPr>
                            <w:t>Judgment No. SC 123</w:t>
                          </w:r>
                          <w:r w:rsidR="00BF0CAC" w:rsidRPr="007B46FB">
                            <w:rPr>
                              <w:rFonts w:ascii="Times New Roman" w:hAnsi="Times New Roman" w:cs="Times New Roman"/>
                              <w:b/>
                              <w:noProof/>
                              <w:sz w:val="24"/>
                              <w:szCs w:val="24"/>
                              <w:lang w:val="en-US"/>
                            </w:rPr>
                            <w:t>/23</w:t>
                          </w:r>
                        </w:p>
                        <w:p w14:paraId="488560E1" w14:textId="77777777" w:rsidR="00BF0CAC" w:rsidRPr="007B46FB" w:rsidRDefault="00BF0CAC">
                          <w:pPr>
                            <w:spacing w:after="0" w:line="240" w:lineRule="auto"/>
                            <w:jc w:val="right"/>
                            <w:rPr>
                              <w:rFonts w:ascii="Times New Roman" w:hAnsi="Times New Roman" w:cs="Times New Roman"/>
                              <w:b/>
                              <w:noProof/>
                              <w:sz w:val="24"/>
                              <w:szCs w:val="24"/>
                              <w:lang w:val="en-US"/>
                            </w:rPr>
                          </w:pPr>
                          <w:r w:rsidRPr="007B46FB">
                            <w:rPr>
                              <w:rFonts w:ascii="Times New Roman" w:hAnsi="Times New Roman" w:cs="Times New Roman"/>
                              <w:b/>
                              <w:noProof/>
                              <w:sz w:val="24"/>
                              <w:szCs w:val="24"/>
                              <w:lang w:val="en-US"/>
                            </w:rPr>
                            <w:t>Civil Appeal No. SC 435/23</w:t>
                          </w:r>
                        </w:p>
                        <w:p w14:paraId="3FE26E48" w14:textId="77777777" w:rsidR="00BF0CAC" w:rsidRPr="007B46FB" w:rsidRDefault="001D2137">
                          <w:pPr>
                            <w:spacing w:after="0" w:line="240" w:lineRule="auto"/>
                            <w:jc w:val="right"/>
                            <w:rPr>
                              <w:rFonts w:ascii="Times New Roman" w:hAnsi="Times New Roman" w:cs="Times New Roman"/>
                              <w:b/>
                              <w:noProof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noProof/>
                              <w:sz w:val="24"/>
                              <w:szCs w:val="24"/>
                              <w:lang w:val="en-US"/>
                            </w:rPr>
                            <w:t xml:space="preserve">Civil Appeal No. </w:t>
                          </w:r>
                          <w:r w:rsidR="00BF0CAC" w:rsidRPr="007B46FB">
                            <w:rPr>
                              <w:rFonts w:ascii="Times New Roman" w:hAnsi="Times New Roman" w:cs="Times New Roman"/>
                              <w:b/>
                              <w:noProof/>
                              <w:sz w:val="24"/>
                              <w:szCs w:val="24"/>
                              <w:lang w:val="en-US"/>
                            </w:rPr>
                            <w:t>SC 560/23</w:t>
                          </w:r>
                        </w:p>
                        <w:p w14:paraId="6CAD9220" w14:textId="77777777" w:rsidR="00BF0CAC" w:rsidRPr="007B46FB" w:rsidRDefault="00BF0CAC" w:rsidP="007B46FB">
                          <w:pPr>
                            <w:spacing w:after="0" w:line="240" w:lineRule="auto"/>
                            <w:jc w:val="center"/>
                            <w:rPr>
                              <w:noProof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A6A78C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" o:allowincell="f" filled="f" stroked="f">
              <v:textbox style="mso-fit-shape-to-text:t" inset=",0,,0">
                <w:txbxContent>
                  <w:p w14:paraId="6C5D0B3F" w14:textId="621FC247" w:rsidR="00BF0CAC" w:rsidRPr="007B46FB" w:rsidRDefault="0065581B">
                    <w:pPr>
                      <w:spacing w:after="0" w:line="240" w:lineRule="auto"/>
                      <w:jc w:val="right"/>
                      <w:rPr>
                        <w:rFonts w:ascii="Times New Roman" w:hAnsi="Times New Roman" w:cs="Times New Roman"/>
                        <w:b/>
                        <w:noProof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noProof/>
                        <w:sz w:val="24"/>
                        <w:szCs w:val="24"/>
                        <w:lang w:val="en-US"/>
                      </w:rPr>
                      <w:t>Judgment No. SC 123</w:t>
                    </w:r>
                    <w:r w:rsidR="00BF0CAC" w:rsidRPr="007B46FB">
                      <w:rPr>
                        <w:rFonts w:ascii="Times New Roman" w:hAnsi="Times New Roman" w:cs="Times New Roman"/>
                        <w:b/>
                        <w:noProof/>
                        <w:sz w:val="24"/>
                        <w:szCs w:val="24"/>
                        <w:lang w:val="en-US"/>
                      </w:rPr>
                      <w:t>/23</w:t>
                    </w:r>
                  </w:p>
                  <w:p w14:paraId="488560E1" w14:textId="77777777" w:rsidR="00BF0CAC" w:rsidRPr="007B46FB" w:rsidRDefault="00BF0CAC">
                    <w:pPr>
                      <w:spacing w:after="0" w:line="240" w:lineRule="auto"/>
                      <w:jc w:val="right"/>
                      <w:rPr>
                        <w:rFonts w:ascii="Times New Roman" w:hAnsi="Times New Roman" w:cs="Times New Roman"/>
                        <w:b/>
                        <w:noProof/>
                        <w:sz w:val="24"/>
                        <w:szCs w:val="24"/>
                        <w:lang w:val="en-US"/>
                      </w:rPr>
                    </w:pPr>
                    <w:r w:rsidRPr="007B46FB">
                      <w:rPr>
                        <w:rFonts w:ascii="Times New Roman" w:hAnsi="Times New Roman" w:cs="Times New Roman"/>
                        <w:b/>
                        <w:noProof/>
                        <w:sz w:val="24"/>
                        <w:szCs w:val="24"/>
                        <w:lang w:val="en-US"/>
                      </w:rPr>
                      <w:t>Civil Appeal No. SC 435/23</w:t>
                    </w:r>
                  </w:p>
                  <w:p w14:paraId="3FE26E48" w14:textId="77777777" w:rsidR="00BF0CAC" w:rsidRPr="007B46FB" w:rsidRDefault="001D2137">
                    <w:pPr>
                      <w:spacing w:after="0" w:line="240" w:lineRule="auto"/>
                      <w:jc w:val="right"/>
                      <w:rPr>
                        <w:rFonts w:ascii="Times New Roman" w:hAnsi="Times New Roman" w:cs="Times New Roman"/>
                        <w:b/>
                        <w:noProof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noProof/>
                        <w:sz w:val="24"/>
                        <w:szCs w:val="24"/>
                        <w:lang w:val="en-US"/>
                      </w:rPr>
                      <w:t xml:space="preserve">Civil Appeal No. </w:t>
                    </w:r>
                    <w:r w:rsidR="00BF0CAC" w:rsidRPr="007B46FB">
                      <w:rPr>
                        <w:rFonts w:ascii="Times New Roman" w:hAnsi="Times New Roman" w:cs="Times New Roman"/>
                        <w:b/>
                        <w:noProof/>
                        <w:sz w:val="24"/>
                        <w:szCs w:val="24"/>
                        <w:lang w:val="en-US"/>
                      </w:rPr>
                      <w:t>SC 560/23</w:t>
                    </w:r>
                  </w:p>
                  <w:p w14:paraId="6CAD9220" w14:textId="77777777" w:rsidR="00BF0CAC" w:rsidRPr="007B46FB" w:rsidRDefault="00BF0CAC" w:rsidP="007B46FB">
                    <w:pPr>
                      <w:spacing w:after="0" w:line="240" w:lineRule="auto"/>
                      <w:jc w:val="center"/>
                      <w:rPr>
                        <w:noProof/>
                        <w:lang w:val="en-US"/>
                      </w:rPr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n-ZW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E19B534" wp14:editId="1B4976BE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7A334AA4" w14:textId="77777777" w:rsidR="00BF0CAC" w:rsidRDefault="00BF0CAC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2B5C65" w:rsidRPr="002B5C65">
                            <w:rPr>
                              <w:noProof/>
                              <w:color w:val="FFFFFF" w:themeColor="background1"/>
                            </w:rPr>
                            <w:t>4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19B534" id="_x0000_t202" coordsize="21600,21600" o:spt="202" path="m,l,21600r21600,l21600,xe">
              <v:stroke joinstyle="miter"/>
              <v:path gradientshapeok="t" o:connecttype="rect"/>
            </v:shapetype>
            <v:shape id="Text Box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a8d08d [1945]" stroked="f">
              <v:textbox style="mso-fit-shape-to-text:t" inset=",0,,0">
                <w:txbxContent>
                  <w:p w14:paraId="7A334AA4" w14:textId="77777777" w:rsidR="00BF0CAC" w:rsidRDefault="00BF0CAC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2B5C65" w:rsidRPr="002B5C65">
                      <w:rPr>
                        <w:noProof/>
                        <w:color w:val="FFFFFF" w:themeColor="background1"/>
                      </w:rPr>
                      <w:t>4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3D2809"/>
    <w:multiLevelType w:val="hybridMultilevel"/>
    <w:tmpl w:val="A2E6013A"/>
    <w:lvl w:ilvl="0" w:tplc="EC7C123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647" w:hanging="360"/>
      </w:pPr>
    </w:lvl>
    <w:lvl w:ilvl="2" w:tplc="3009001B" w:tentative="1">
      <w:start w:val="1"/>
      <w:numFmt w:val="lowerRoman"/>
      <w:lvlText w:val="%3."/>
      <w:lvlJc w:val="right"/>
      <w:pPr>
        <w:ind w:left="2367" w:hanging="180"/>
      </w:pPr>
    </w:lvl>
    <w:lvl w:ilvl="3" w:tplc="3009000F" w:tentative="1">
      <w:start w:val="1"/>
      <w:numFmt w:val="decimal"/>
      <w:lvlText w:val="%4."/>
      <w:lvlJc w:val="left"/>
      <w:pPr>
        <w:ind w:left="3087" w:hanging="360"/>
      </w:pPr>
    </w:lvl>
    <w:lvl w:ilvl="4" w:tplc="30090019" w:tentative="1">
      <w:start w:val="1"/>
      <w:numFmt w:val="lowerLetter"/>
      <w:lvlText w:val="%5."/>
      <w:lvlJc w:val="left"/>
      <w:pPr>
        <w:ind w:left="3807" w:hanging="360"/>
      </w:pPr>
    </w:lvl>
    <w:lvl w:ilvl="5" w:tplc="3009001B" w:tentative="1">
      <w:start w:val="1"/>
      <w:numFmt w:val="lowerRoman"/>
      <w:lvlText w:val="%6."/>
      <w:lvlJc w:val="right"/>
      <w:pPr>
        <w:ind w:left="4527" w:hanging="180"/>
      </w:pPr>
    </w:lvl>
    <w:lvl w:ilvl="6" w:tplc="3009000F" w:tentative="1">
      <w:start w:val="1"/>
      <w:numFmt w:val="decimal"/>
      <w:lvlText w:val="%7."/>
      <w:lvlJc w:val="left"/>
      <w:pPr>
        <w:ind w:left="5247" w:hanging="360"/>
      </w:pPr>
    </w:lvl>
    <w:lvl w:ilvl="7" w:tplc="30090019" w:tentative="1">
      <w:start w:val="1"/>
      <w:numFmt w:val="lowerLetter"/>
      <w:lvlText w:val="%8."/>
      <w:lvlJc w:val="left"/>
      <w:pPr>
        <w:ind w:left="5967" w:hanging="360"/>
      </w:pPr>
    </w:lvl>
    <w:lvl w:ilvl="8" w:tplc="30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6FB"/>
    <w:rsid w:val="00034610"/>
    <w:rsid w:val="000463F9"/>
    <w:rsid w:val="000656E6"/>
    <w:rsid w:val="00097DAE"/>
    <w:rsid w:val="000A31E6"/>
    <w:rsid w:val="000F5A4C"/>
    <w:rsid w:val="001318F4"/>
    <w:rsid w:val="00150E56"/>
    <w:rsid w:val="001A65BA"/>
    <w:rsid w:val="001C1886"/>
    <w:rsid w:val="001D2137"/>
    <w:rsid w:val="00215257"/>
    <w:rsid w:val="002B42DF"/>
    <w:rsid w:val="002B5C65"/>
    <w:rsid w:val="00302938"/>
    <w:rsid w:val="0032647C"/>
    <w:rsid w:val="00366A91"/>
    <w:rsid w:val="003729DE"/>
    <w:rsid w:val="00393BA9"/>
    <w:rsid w:val="003B6067"/>
    <w:rsid w:val="003C4433"/>
    <w:rsid w:val="003F1B78"/>
    <w:rsid w:val="00403703"/>
    <w:rsid w:val="0048744A"/>
    <w:rsid w:val="004D5AB4"/>
    <w:rsid w:val="00543585"/>
    <w:rsid w:val="005A1D33"/>
    <w:rsid w:val="005C1D4E"/>
    <w:rsid w:val="005E7A84"/>
    <w:rsid w:val="0061145B"/>
    <w:rsid w:val="00627DC8"/>
    <w:rsid w:val="006318CF"/>
    <w:rsid w:val="0065581B"/>
    <w:rsid w:val="006753CA"/>
    <w:rsid w:val="006D6EED"/>
    <w:rsid w:val="007161CE"/>
    <w:rsid w:val="00735334"/>
    <w:rsid w:val="00776B52"/>
    <w:rsid w:val="007B46FB"/>
    <w:rsid w:val="007D2754"/>
    <w:rsid w:val="007E7E69"/>
    <w:rsid w:val="00802977"/>
    <w:rsid w:val="00861224"/>
    <w:rsid w:val="008638D0"/>
    <w:rsid w:val="00876AE5"/>
    <w:rsid w:val="008A57FD"/>
    <w:rsid w:val="00910100"/>
    <w:rsid w:val="009350D8"/>
    <w:rsid w:val="009533EC"/>
    <w:rsid w:val="00994F90"/>
    <w:rsid w:val="009F637B"/>
    <w:rsid w:val="00A15625"/>
    <w:rsid w:val="00A267F5"/>
    <w:rsid w:val="00A32150"/>
    <w:rsid w:val="00A72FA8"/>
    <w:rsid w:val="00A9142A"/>
    <w:rsid w:val="00AB0939"/>
    <w:rsid w:val="00AD011F"/>
    <w:rsid w:val="00AF01EF"/>
    <w:rsid w:val="00AF6E9F"/>
    <w:rsid w:val="00B0552E"/>
    <w:rsid w:val="00B126E8"/>
    <w:rsid w:val="00B14428"/>
    <w:rsid w:val="00B23885"/>
    <w:rsid w:val="00B24DC5"/>
    <w:rsid w:val="00B251AA"/>
    <w:rsid w:val="00B47C44"/>
    <w:rsid w:val="00B63F5D"/>
    <w:rsid w:val="00B870F4"/>
    <w:rsid w:val="00B93642"/>
    <w:rsid w:val="00BC6A7C"/>
    <w:rsid w:val="00BD509A"/>
    <w:rsid w:val="00BD5B90"/>
    <w:rsid w:val="00BE38B5"/>
    <w:rsid w:val="00BF0CAC"/>
    <w:rsid w:val="00C11BED"/>
    <w:rsid w:val="00C462AD"/>
    <w:rsid w:val="00C46EA5"/>
    <w:rsid w:val="00C4725C"/>
    <w:rsid w:val="00C63FF6"/>
    <w:rsid w:val="00CA44D4"/>
    <w:rsid w:val="00D40FDB"/>
    <w:rsid w:val="00D461EB"/>
    <w:rsid w:val="00E01D0F"/>
    <w:rsid w:val="00E0405B"/>
    <w:rsid w:val="00E17DE2"/>
    <w:rsid w:val="00E60FBC"/>
    <w:rsid w:val="00E8283B"/>
    <w:rsid w:val="00E92DA3"/>
    <w:rsid w:val="00EB3E1F"/>
    <w:rsid w:val="00ED00C9"/>
    <w:rsid w:val="00ED3A36"/>
    <w:rsid w:val="00EE778E"/>
    <w:rsid w:val="00F01D9C"/>
    <w:rsid w:val="00F43231"/>
    <w:rsid w:val="00F5094A"/>
    <w:rsid w:val="00F5117F"/>
    <w:rsid w:val="00F96F5E"/>
    <w:rsid w:val="00FE3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7F494D"/>
  <w15:chartTrackingRefBased/>
  <w15:docId w15:val="{E4E76221-B428-487E-8D92-965845B80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46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6FB"/>
  </w:style>
  <w:style w:type="paragraph" w:styleId="Footer">
    <w:name w:val="footer"/>
    <w:basedOn w:val="Normal"/>
    <w:link w:val="FooterChar"/>
    <w:uiPriority w:val="99"/>
    <w:unhideWhenUsed/>
    <w:rsid w:val="007B46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6FB"/>
  </w:style>
  <w:style w:type="paragraph" w:styleId="ListParagraph">
    <w:name w:val="List Paragraph"/>
    <w:basedOn w:val="Normal"/>
    <w:uiPriority w:val="34"/>
    <w:qFormat/>
    <w:rsid w:val="00ED00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18A9D6-4432-4534-BA3E-0EB348442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689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Judges Secretary</dc:creator>
  <cp:keywords/>
  <dc:description/>
  <cp:lastModifiedBy>usr</cp:lastModifiedBy>
  <cp:revision>9</cp:revision>
  <dcterms:created xsi:type="dcterms:W3CDTF">2023-11-14T06:28:00Z</dcterms:created>
  <dcterms:modified xsi:type="dcterms:W3CDTF">2023-11-14T07:54:00Z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d4030186-c38c-4e4f-9179-0183f1b19d50</vt:lpwstr>
  </property>
</Properties>
</file>