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59F" w:rsidRPr="00E77B72" w:rsidRDefault="00E77B72" w:rsidP="00CD2A9E">
      <w:pPr>
        <w:pStyle w:val="Heading2"/>
        <w:rPr>
          <w:rFonts w:ascii="Times New Roman" w:hAnsi="Times New Roman" w:cs="Times New Roman"/>
          <w:color w:val="000000" w:themeColor="text1"/>
          <w:sz w:val="24"/>
          <w:szCs w:val="24"/>
        </w:rPr>
      </w:pPr>
      <w:bookmarkStart w:id="0" w:name="_GoBack"/>
      <w:bookmarkEnd w:id="0"/>
      <w:r w:rsidRPr="00E77B72">
        <w:rPr>
          <w:rFonts w:ascii="Times New Roman" w:hAnsi="Times New Roman" w:cs="Times New Roman"/>
          <w:color w:val="000000" w:themeColor="text1"/>
          <w:sz w:val="24"/>
          <w:szCs w:val="24"/>
          <w:u w:val="single"/>
        </w:rPr>
        <w:t>DISTRIBUTABLE</w:t>
      </w:r>
      <w:r w:rsidRPr="00E77B72">
        <w:rPr>
          <w:rFonts w:ascii="Times New Roman" w:hAnsi="Times New Roman" w:cs="Times New Roman"/>
          <w:color w:val="000000" w:themeColor="text1"/>
          <w:sz w:val="24"/>
          <w:szCs w:val="24"/>
        </w:rPr>
        <w:tab/>
      </w:r>
      <w:r w:rsidRPr="00E77B72">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w:t>
      </w:r>
      <w:r w:rsidRPr="00E77B72">
        <w:rPr>
          <w:rFonts w:ascii="Times New Roman" w:hAnsi="Times New Roman" w:cs="Times New Roman"/>
          <w:color w:val="000000" w:themeColor="text1"/>
          <w:sz w:val="24"/>
          <w:szCs w:val="24"/>
        </w:rPr>
        <w:t>27</w:t>
      </w:r>
      <w:r>
        <w:rPr>
          <w:rFonts w:ascii="Times New Roman" w:hAnsi="Times New Roman" w:cs="Times New Roman"/>
          <w:color w:val="000000" w:themeColor="text1"/>
          <w:sz w:val="24"/>
          <w:szCs w:val="24"/>
        </w:rPr>
        <w:t>)</w:t>
      </w:r>
    </w:p>
    <w:p w:rsidR="00E77B72" w:rsidRDefault="00E77B72" w:rsidP="00E77B72"/>
    <w:p w:rsidR="00E77B72" w:rsidRPr="00E77B72" w:rsidRDefault="00E77B72" w:rsidP="00E77B72"/>
    <w:p w:rsidR="00FD56CE" w:rsidRPr="00A63B3E" w:rsidRDefault="0099388B" w:rsidP="00BE1A14">
      <w:pPr>
        <w:spacing w:after="0" w:line="240" w:lineRule="auto"/>
        <w:jc w:val="center"/>
        <w:rPr>
          <w:rFonts w:ascii="Times New Roman" w:hAnsi="Times New Roman" w:cs="Times New Roman"/>
          <w:b/>
          <w:sz w:val="24"/>
          <w:szCs w:val="24"/>
        </w:rPr>
      </w:pPr>
      <w:r w:rsidRPr="00A63B3E">
        <w:rPr>
          <w:rFonts w:ascii="Times New Roman" w:hAnsi="Times New Roman" w:cs="Times New Roman"/>
          <w:b/>
          <w:sz w:val="24"/>
          <w:szCs w:val="24"/>
        </w:rPr>
        <w:t>RONALD</w:t>
      </w:r>
      <w:r w:rsidR="00A63B3E">
        <w:rPr>
          <w:rFonts w:ascii="Times New Roman" w:hAnsi="Times New Roman" w:cs="Times New Roman"/>
          <w:b/>
          <w:sz w:val="24"/>
          <w:szCs w:val="24"/>
        </w:rPr>
        <w:t xml:space="preserve">     </w:t>
      </w:r>
      <w:r w:rsidRPr="00A63B3E">
        <w:rPr>
          <w:rFonts w:ascii="Times New Roman" w:hAnsi="Times New Roman" w:cs="Times New Roman"/>
          <w:b/>
          <w:sz w:val="24"/>
          <w:szCs w:val="24"/>
        </w:rPr>
        <w:t>B</w:t>
      </w:r>
      <w:r w:rsidR="00FD56CE" w:rsidRPr="00A63B3E">
        <w:rPr>
          <w:rFonts w:ascii="Times New Roman" w:hAnsi="Times New Roman" w:cs="Times New Roman"/>
          <w:b/>
          <w:sz w:val="24"/>
          <w:szCs w:val="24"/>
        </w:rPr>
        <w:t>AKARI</w:t>
      </w:r>
    </w:p>
    <w:p w:rsidR="0091259F" w:rsidRPr="00A63B3E" w:rsidRDefault="0091259F" w:rsidP="00BE1A14">
      <w:pPr>
        <w:spacing w:after="0" w:line="240" w:lineRule="auto"/>
        <w:jc w:val="center"/>
        <w:rPr>
          <w:rFonts w:ascii="Times New Roman" w:hAnsi="Times New Roman" w:cs="Times New Roman"/>
          <w:b/>
          <w:sz w:val="24"/>
          <w:szCs w:val="24"/>
        </w:rPr>
      </w:pPr>
      <w:r w:rsidRPr="00A63B3E">
        <w:rPr>
          <w:rFonts w:ascii="Times New Roman" w:hAnsi="Times New Roman" w:cs="Times New Roman"/>
          <w:b/>
          <w:sz w:val="24"/>
          <w:szCs w:val="24"/>
        </w:rPr>
        <w:t>V</w:t>
      </w:r>
    </w:p>
    <w:p w:rsidR="0091259F" w:rsidRPr="00A63B3E" w:rsidRDefault="0084567E" w:rsidP="00BE1A14">
      <w:pPr>
        <w:spacing w:after="0" w:line="240" w:lineRule="auto"/>
        <w:jc w:val="center"/>
        <w:rPr>
          <w:rFonts w:ascii="Times New Roman" w:hAnsi="Times New Roman" w:cs="Times New Roman"/>
          <w:b/>
          <w:sz w:val="24"/>
          <w:szCs w:val="24"/>
        </w:rPr>
      </w:pPr>
      <w:r w:rsidRPr="00A63B3E">
        <w:rPr>
          <w:rFonts w:ascii="Times New Roman" w:hAnsi="Times New Roman" w:cs="Times New Roman"/>
          <w:b/>
          <w:sz w:val="24"/>
          <w:szCs w:val="24"/>
        </w:rPr>
        <w:t>TOTAL</w:t>
      </w:r>
      <w:r w:rsidR="00A63B3E">
        <w:rPr>
          <w:rFonts w:ascii="Times New Roman" w:hAnsi="Times New Roman" w:cs="Times New Roman"/>
          <w:b/>
          <w:sz w:val="24"/>
          <w:szCs w:val="24"/>
        </w:rPr>
        <w:t xml:space="preserve">     </w:t>
      </w:r>
      <w:r w:rsidRPr="00A63B3E">
        <w:rPr>
          <w:rFonts w:ascii="Times New Roman" w:hAnsi="Times New Roman" w:cs="Times New Roman"/>
          <w:b/>
          <w:sz w:val="24"/>
          <w:szCs w:val="24"/>
        </w:rPr>
        <w:t>ZIMBABWE</w:t>
      </w:r>
      <w:r w:rsidR="00A63B3E">
        <w:rPr>
          <w:rFonts w:ascii="Times New Roman" w:hAnsi="Times New Roman" w:cs="Times New Roman"/>
          <w:b/>
          <w:sz w:val="24"/>
          <w:szCs w:val="24"/>
        </w:rPr>
        <w:t xml:space="preserve">     </w:t>
      </w:r>
      <w:r w:rsidRPr="00A63B3E">
        <w:rPr>
          <w:rFonts w:ascii="Times New Roman" w:hAnsi="Times New Roman" w:cs="Times New Roman"/>
          <w:b/>
          <w:sz w:val="24"/>
          <w:szCs w:val="24"/>
        </w:rPr>
        <w:t>(P</w:t>
      </w:r>
      <w:r w:rsidR="00937E0F" w:rsidRPr="00A63B3E">
        <w:rPr>
          <w:rFonts w:ascii="Times New Roman" w:hAnsi="Times New Roman" w:cs="Times New Roman"/>
          <w:b/>
          <w:sz w:val="24"/>
          <w:szCs w:val="24"/>
        </w:rPr>
        <w:t>RIVATE</w:t>
      </w:r>
      <w:r w:rsidRPr="00A63B3E">
        <w:rPr>
          <w:rFonts w:ascii="Times New Roman" w:hAnsi="Times New Roman" w:cs="Times New Roman"/>
          <w:b/>
          <w:sz w:val="24"/>
          <w:szCs w:val="24"/>
        </w:rPr>
        <w:t>)</w:t>
      </w:r>
      <w:r w:rsidR="00A63B3E">
        <w:rPr>
          <w:rFonts w:ascii="Times New Roman" w:hAnsi="Times New Roman" w:cs="Times New Roman"/>
          <w:b/>
          <w:sz w:val="24"/>
          <w:szCs w:val="24"/>
        </w:rPr>
        <w:t xml:space="preserve">     </w:t>
      </w:r>
      <w:r w:rsidRPr="00A63B3E">
        <w:rPr>
          <w:rFonts w:ascii="Times New Roman" w:hAnsi="Times New Roman" w:cs="Times New Roman"/>
          <w:b/>
          <w:sz w:val="24"/>
          <w:szCs w:val="24"/>
        </w:rPr>
        <w:t>L</w:t>
      </w:r>
      <w:r w:rsidR="00937E0F" w:rsidRPr="00A63B3E">
        <w:rPr>
          <w:rFonts w:ascii="Times New Roman" w:hAnsi="Times New Roman" w:cs="Times New Roman"/>
          <w:b/>
          <w:sz w:val="24"/>
          <w:szCs w:val="24"/>
        </w:rPr>
        <w:t>IMITED</w:t>
      </w:r>
    </w:p>
    <w:p w:rsidR="0091259F" w:rsidRPr="00A63B3E" w:rsidRDefault="0091259F" w:rsidP="00DF6141">
      <w:pPr>
        <w:spacing w:after="0" w:line="360" w:lineRule="auto"/>
        <w:jc w:val="both"/>
        <w:rPr>
          <w:rFonts w:ascii="Times New Roman" w:hAnsi="Times New Roman" w:cs="Times New Roman"/>
          <w:sz w:val="24"/>
          <w:szCs w:val="24"/>
        </w:rPr>
      </w:pPr>
    </w:p>
    <w:p w:rsidR="00BE1A14" w:rsidRPr="00A63B3E" w:rsidRDefault="00BE1A14" w:rsidP="00FD56CE">
      <w:pPr>
        <w:spacing w:after="0" w:line="480" w:lineRule="auto"/>
        <w:jc w:val="both"/>
        <w:rPr>
          <w:rFonts w:ascii="Times New Roman" w:hAnsi="Times New Roman" w:cs="Times New Roman"/>
          <w:b/>
          <w:sz w:val="24"/>
          <w:szCs w:val="24"/>
        </w:rPr>
      </w:pPr>
    </w:p>
    <w:p w:rsidR="0091259F" w:rsidRPr="00A63B3E" w:rsidRDefault="007A62E2" w:rsidP="00FD56CE">
      <w:pPr>
        <w:spacing w:after="0" w:line="480" w:lineRule="auto"/>
        <w:jc w:val="both"/>
        <w:rPr>
          <w:rFonts w:ascii="Times New Roman" w:hAnsi="Times New Roman" w:cs="Times New Roman"/>
          <w:b/>
          <w:sz w:val="24"/>
          <w:szCs w:val="24"/>
        </w:rPr>
      </w:pPr>
      <w:r w:rsidRPr="00A63B3E">
        <w:rPr>
          <w:rFonts w:ascii="Times New Roman" w:hAnsi="Times New Roman" w:cs="Times New Roman"/>
          <w:b/>
          <w:sz w:val="24"/>
          <w:szCs w:val="24"/>
        </w:rPr>
        <w:t>SUPREME COURT OF ZIMBABWE</w:t>
      </w:r>
    </w:p>
    <w:p w:rsidR="0091259F" w:rsidRPr="00A63B3E" w:rsidRDefault="007A62E2" w:rsidP="00FD56CE">
      <w:pPr>
        <w:spacing w:after="0" w:line="480" w:lineRule="auto"/>
        <w:jc w:val="both"/>
        <w:rPr>
          <w:rFonts w:ascii="Times New Roman" w:hAnsi="Times New Roman" w:cs="Times New Roman"/>
          <w:b/>
          <w:sz w:val="24"/>
          <w:szCs w:val="24"/>
        </w:rPr>
      </w:pPr>
      <w:r w:rsidRPr="00A63B3E">
        <w:rPr>
          <w:rFonts w:ascii="Times New Roman" w:hAnsi="Times New Roman" w:cs="Times New Roman"/>
          <w:b/>
          <w:sz w:val="24"/>
          <w:szCs w:val="24"/>
        </w:rPr>
        <w:t>BEFORE: GARWE JA, GUVAVA JA &amp; BHUNU JA</w:t>
      </w:r>
    </w:p>
    <w:p w:rsidR="0091259F" w:rsidRPr="00A63B3E" w:rsidRDefault="007A62E2" w:rsidP="00FD56CE">
      <w:pPr>
        <w:spacing w:after="0" w:line="480" w:lineRule="auto"/>
        <w:jc w:val="both"/>
        <w:rPr>
          <w:rFonts w:ascii="Times New Roman" w:hAnsi="Times New Roman" w:cs="Times New Roman"/>
          <w:b/>
          <w:sz w:val="24"/>
          <w:szCs w:val="24"/>
        </w:rPr>
      </w:pPr>
      <w:r w:rsidRPr="00A63B3E">
        <w:rPr>
          <w:rFonts w:ascii="Times New Roman" w:hAnsi="Times New Roman" w:cs="Times New Roman"/>
          <w:b/>
          <w:sz w:val="24"/>
          <w:szCs w:val="24"/>
        </w:rPr>
        <w:t>HARARE, JANUARY</w:t>
      </w:r>
      <w:r w:rsidR="00A63B3E" w:rsidRPr="00A63B3E">
        <w:rPr>
          <w:rFonts w:ascii="Times New Roman" w:hAnsi="Times New Roman" w:cs="Times New Roman"/>
          <w:b/>
          <w:sz w:val="24"/>
          <w:szCs w:val="24"/>
        </w:rPr>
        <w:t xml:space="preserve"> 24,</w:t>
      </w:r>
      <w:r w:rsidRPr="00A63B3E">
        <w:rPr>
          <w:rFonts w:ascii="Times New Roman" w:hAnsi="Times New Roman" w:cs="Times New Roman"/>
          <w:b/>
          <w:sz w:val="24"/>
          <w:szCs w:val="24"/>
        </w:rPr>
        <w:t xml:space="preserve"> 2017 </w:t>
      </w:r>
      <w:r w:rsidR="00A63B3E">
        <w:rPr>
          <w:rFonts w:ascii="Times New Roman" w:hAnsi="Times New Roman" w:cs="Times New Roman"/>
          <w:b/>
          <w:sz w:val="24"/>
          <w:szCs w:val="24"/>
        </w:rPr>
        <w:t>AND</w:t>
      </w:r>
      <w:r w:rsidRPr="00A63B3E">
        <w:rPr>
          <w:rFonts w:ascii="Times New Roman" w:hAnsi="Times New Roman" w:cs="Times New Roman"/>
          <w:b/>
          <w:sz w:val="24"/>
          <w:szCs w:val="24"/>
        </w:rPr>
        <w:t xml:space="preserve"> </w:t>
      </w:r>
      <w:r w:rsidR="00A63B3E" w:rsidRPr="00A63B3E">
        <w:rPr>
          <w:rFonts w:ascii="Times New Roman" w:hAnsi="Times New Roman" w:cs="Times New Roman"/>
          <w:b/>
          <w:sz w:val="24"/>
          <w:szCs w:val="24"/>
        </w:rPr>
        <w:t>MARCH 4,</w:t>
      </w:r>
      <w:r w:rsidRPr="00A63B3E">
        <w:rPr>
          <w:rFonts w:ascii="Times New Roman" w:hAnsi="Times New Roman" w:cs="Times New Roman"/>
          <w:b/>
          <w:sz w:val="24"/>
          <w:szCs w:val="24"/>
        </w:rPr>
        <w:t xml:space="preserve"> 2019</w:t>
      </w:r>
    </w:p>
    <w:p w:rsidR="00B80F1D" w:rsidRPr="00A63B3E" w:rsidRDefault="00B80F1D" w:rsidP="00FD56CE">
      <w:pPr>
        <w:spacing w:after="0" w:line="480" w:lineRule="auto"/>
        <w:jc w:val="both"/>
        <w:rPr>
          <w:rFonts w:ascii="Times New Roman" w:hAnsi="Times New Roman" w:cs="Times New Roman"/>
          <w:i/>
          <w:sz w:val="24"/>
          <w:szCs w:val="24"/>
        </w:rPr>
      </w:pPr>
    </w:p>
    <w:p w:rsidR="0091259F" w:rsidRPr="00A63B3E" w:rsidRDefault="00097A41" w:rsidP="00FD56CE">
      <w:pPr>
        <w:spacing w:after="0" w:line="480" w:lineRule="auto"/>
        <w:jc w:val="both"/>
        <w:rPr>
          <w:rFonts w:ascii="Times New Roman" w:hAnsi="Times New Roman" w:cs="Times New Roman"/>
          <w:sz w:val="24"/>
          <w:szCs w:val="24"/>
        </w:rPr>
      </w:pPr>
      <w:r w:rsidRPr="00A63B3E">
        <w:rPr>
          <w:rFonts w:ascii="Times New Roman" w:hAnsi="Times New Roman" w:cs="Times New Roman"/>
          <w:i/>
          <w:sz w:val="24"/>
          <w:szCs w:val="24"/>
        </w:rPr>
        <w:t xml:space="preserve"> </w:t>
      </w:r>
      <w:r w:rsidR="00F30DAD" w:rsidRPr="00A63B3E">
        <w:rPr>
          <w:rFonts w:ascii="Times New Roman" w:hAnsi="Times New Roman" w:cs="Times New Roman"/>
          <w:i/>
          <w:sz w:val="24"/>
          <w:szCs w:val="24"/>
        </w:rPr>
        <w:t>T.</w:t>
      </w:r>
      <w:r w:rsidRPr="00A63B3E">
        <w:rPr>
          <w:rFonts w:ascii="Times New Roman" w:hAnsi="Times New Roman" w:cs="Times New Roman"/>
          <w:i/>
          <w:sz w:val="24"/>
          <w:szCs w:val="24"/>
        </w:rPr>
        <w:t xml:space="preserve"> Mpofu</w:t>
      </w:r>
      <w:r w:rsidR="00F30DAD" w:rsidRPr="00A63B3E">
        <w:rPr>
          <w:rFonts w:ascii="Times New Roman" w:hAnsi="Times New Roman" w:cs="Times New Roman"/>
          <w:sz w:val="24"/>
          <w:szCs w:val="24"/>
        </w:rPr>
        <w:t>, for the appellant</w:t>
      </w:r>
    </w:p>
    <w:p w:rsidR="00F30DAD" w:rsidRPr="00A63B3E" w:rsidRDefault="00097A41" w:rsidP="00FD56CE">
      <w:pPr>
        <w:spacing w:after="0" w:line="480" w:lineRule="auto"/>
        <w:jc w:val="both"/>
        <w:rPr>
          <w:rFonts w:ascii="Times New Roman" w:hAnsi="Times New Roman" w:cs="Times New Roman"/>
          <w:sz w:val="24"/>
          <w:szCs w:val="24"/>
        </w:rPr>
      </w:pPr>
      <w:r w:rsidRPr="00A63B3E">
        <w:rPr>
          <w:rFonts w:ascii="Times New Roman" w:hAnsi="Times New Roman" w:cs="Times New Roman"/>
          <w:i/>
          <w:sz w:val="24"/>
          <w:szCs w:val="24"/>
        </w:rPr>
        <w:t>Z. Chadambuka</w:t>
      </w:r>
      <w:r w:rsidR="00F30DAD" w:rsidRPr="00A63B3E">
        <w:rPr>
          <w:rFonts w:ascii="Times New Roman" w:hAnsi="Times New Roman" w:cs="Times New Roman"/>
          <w:sz w:val="24"/>
          <w:szCs w:val="24"/>
        </w:rPr>
        <w:t>, for the respondent</w:t>
      </w:r>
    </w:p>
    <w:p w:rsidR="00D04244" w:rsidRPr="00A63B3E" w:rsidRDefault="00D04244" w:rsidP="00FD56CE">
      <w:pPr>
        <w:spacing w:after="0" w:line="480" w:lineRule="auto"/>
        <w:jc w:val="both"/>
        <w:rPr>
          <w:rFonts w:ascii="Times New Roman" w:hAnsi="Times New Roman" w:cs="Times New Roman"/>
          <w:sz w:val="24"/>
          <w:szCs w:val="24"/>
        </w:rPr>
      </w:pPr>
    </w:p>
    <w:p w:rsidR="00401AC6" w:rsidRPr="00A63B3E" w:rsidRDefault="0033582E" w:rsidP="00401AC6">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b/>
          <w:sz w:val="24"/>
          <w:szCs w:val="24"/>
        </w:rPr>
        <w:t>GUVAVA</w:t>
      </w:r>
      <w:r w:rsidR="0091259F" w:rsidRPr="00A63B3E">
        <w:rPr>
          <w:rFonts w:ascii="Times New Roman" w:hAnsi="Times New Roman" w:cs="Times New Roman"/>
          <w:b/>
          <w:sz w:val="24"/>
          <w:szCs w:val="24"/>
        </w:rPr>
        <w:t xml:space="preserve"> JA</w:t>
      </w:r>
      <w:r w:rsidR="004464F5" w:rsidRPr="00A63B3E">
        <w:rPr>
          <w:rFonts w:ascii="Times New Roman" w:hAnsi="Times New Roman" w:cs="Times New Roman"/>
          <w:sz w:val="24"/>
          <w:szCs w:val="24"/>
        </w:rPr>
        <w:t>:</w:t>
      </w:r>
      <w:r w:rsidR="00905E3A" w:rsidRPr="00A63B3E">
        <w:rPr>
          <w:rFonts w:ascii="Times New Roman" w:hAnsi="Times New Roman" w:cs="Times New Roman"/>
          <w:sz w:val="24"/>
          <w:szCs w:val="24"/>
        </w:rPr>
        <w:t xml:space="preserve"> </w:t>
      </w:r>
      <w:r w:rsidR="004464F5" w:rsidRPr="00A63B3E">
        <w:rPr>
          <w:rFonts w:ascii="Times New Roman" w:hAnsi="Times New Roman" w:cs="Times New Roman"/>
          <w:sz w:val="24"/>
          <w:szCs w:val="24"/>
        </w:rPr>
        <w:t xml:space="preserve"> This is an appeal </w:t>
      </w:r>
      <w:r w:rsidR="00822E46" w:rsidRPr="00A63B3E">
        <w:rPr>
          <w:rFonts w:ascii="Times New Roman" w:hAnsi="Times New Roman" w:cs="Times New Roman"/>
          <w:sz w:val="24"/>
          <w:szCs w:val="24"/>
        </w:rPr>
        <w:t xml:space="preserve">against </w:t>
      </w:r>
      <w:r w:rsidR="00DA048C" w:rsidRPr="00A63B3E">
        <w:rPr>
          <w:rFonts w:ascii="Times New Roman" w:hAnsi="Times New Roman" w:cs="Times New Roman"/>
          <w:sz w:val="24"/>
          <w:szCs w:val="24"/>
        </w:rPr>
        <w:t>the entire</w:t>
      </w:r>
      <w:r w:rsidR="00425C8E" w:rsidRPr="00A63B3E">
        <w:rPr>
          <w:rFonts w:ascii="Times New Roman" w:hAnsi="Times New Roman" w:cs="Times New Roman"/>
          <w:sz w:val="24"/>
          <w:szCs w:val="24"/>
        </w:rPr>
        <w:t xml:space="preserve"> j</w:t>
      </w:r>
      <w:r w:rsidR="00822E46" w:rsidRPr="00A63B3E">
        <w:rPr>
          <w:rFonts w:ascii="Times New Roman" w:hAnsi="Times New Roman" w:cs="Times New Roman"/>
          <w:sz w:val="24"/>
          <w:szCs w:val="24"/>
        </w:rPr>
        <w:t xml:space="preserve">udgment of the </w:t>
      </w:r>
      <w:r w:rsidR="00D86680" w:rsidRPr="00A63B3E">
        <w:rPr>
          <w:rFonts w:ascii="Times New Roman" w:hAnsi="Times New Roman" w:cs="Times New Roman"/>
          <w:sz w:val="24"/>
          <w:szCs w:val="24"/>
        </w:rPr>
        <w:t>High</w:t>
      </w:r>
      <w:r w:rsidR="00822E46" w:rsidRPr="00A63B3E">
        <w:rPr>
          <w:rFonts w:ascii="Times New Roman" w:hAnsi="Times New Roman" w:cs="Times New Roman"/>
          <w:sz w:val="24"/>
          <w:szCs w:val="24"/>
        </w:rPr>
        <w:t xml:space="preserve"> Court </w:t>
      </w:r>
      <w:r w:rsidR="00C16A5C" w:rsidRPr="00A63B3E">
        <w:rPr>
          <w:rFonts w:ascii="Times New Roman" w:hAnsi="Times New Roman" w:cs="Times New Roman"/>
          <w:sz w:val="24"/>
          <w:szCs w:val="24"/>
        </w:rPr>
        <w:t xml:space="preserve">sitting </w:t>
      </w:r>
      <w:r w:rsidR="00822E46" w:rsidRPr="00A63B3E">
        <w:rPr>
          <w:rFonts w:ascii="Times New Roman" w:hAnsi="Times New Roman" w:cs="Times New Roman"/>
          <w:sz w:val="24"/>
          <w:szCs w:val="24"/>
        </w:rPr>
        <w:t xml:space="preserve">at Harare </w:t>
      </w:r>
      <w:r w:rsidR="00401AC6" w:rsidRPr="00A63B3E">
        <w:rPr>
          <w:rFonts w:ascii="Times New Roman" w:hAnsi="Times New Roman" w:cs="Times New Roman"/>
          <w:sz w:val="24"/>
          <w:szCs w:val="24"/>
        </w:rPr>
        <w:t>dated</w:t>
      </w:r>
      <w:r w:rsidR="007F6D22" w:rsidRPr="00A63B3E">
        <w:rPr>
          <w:rFonts w:ascii="Times New Roman" w:hAnsi="Times New Roman" w:cs="Times New Roman"/>
          <w:sz w:val="24"/>
          <w:szCs w:val="24"/>
        </w:rPr>
        <w:t xml:space="preserve"> </w:t>
      </w:r>
      <w:r w:rsidR="00D86680" w:rsidRPr="00A63B3E">
        <w:rPr>
          <w:rFonts w:ascii="Times New Roman" w:hAnsi="Times New Roman" w:cs="Times New Roman"/>
          <w:sz w:val="24"/>
          <w:szCs w:val="24"/>
        </w:rPr>
        <w:t>30</w:t>
      </w:r>
      <w:r w:rsidR="00AE0E40" w:rsidRPr="00A63B3E">
        <w:rPr>
          <w:rFonts w:ascii="Times New Roman" w:hAnsi="Times New Roman" w:cs="Times New Roman"/>
          <w:sz w:val="24"/>
          <w:szCs w:val="24"/>
        </w:rPr>
        <w:t> </w:t>
      </w:r>
      <w:r w:rsidR="00D86680" w:rsidRPr="00A63B3E">
        <w:rPr>
          <w:rFonts w:ascii="Times New Roman" w:hAnsi="Times New Roman" w:cs="Times New Roman"/>
          <w:sz w:val="24"/>
          <w:szCs w:val="24"/>
        </w:rPr>
        <w:t>March 2016</w:t>
      </w:r>
      <w:r w:rsidR="00EB710F" w:rsidRPr="00A63B3E">
        <w:rPr>
          <w:rFonts w:ascii="Times New Roman" w:hAnsi="Times New Roman" w:cs="Times New Roman"/>
          <w:sz w:val="24"/>
          <w:szCs w:val="24"/>
        </w:rPr>
        <w:t xml:space="preserve"> wherein it was held that there wa</w:t>
      </w:r>
      <w:r w:rsidR="00536A70" w:rsidRPr="00A63B3E">
        <w:rPr>
          <w:rFonts w:ascii="Times New Roman" w:hAnsi="Times New Roman" w:cs="Times New Roman"/>
          <w:sz w:val="24"/>
          <w:szCs w:val="24"/>
        </w:rPr>
        <w:t>s a valid and binding surety</w:t>
      </w:r>
      <w:r w:rsidR="00EB710F" w:rsidRPr="00A63B3E">
        <w:rPr>
          <w:rFonts w:ascii="Times New Roman" w:hAnsi="Times New Roman" w:cs="Times New Roman"/>
          <w:sz w:val="24"/>
          <w:szCs w:val="24"/>
        </w:rPr>
        <w:t xml:space="preserve"> agreement between the appellant and the respondent. On that basis the appellant was ordered to </w:t>
      </w:r>
      <w:r w:rsidR="0099388B" w:rsidRPr="00A63B3E">
        <w:rPr>
          <w:rFonts w:ascii="Times New Roman" w:hAnsi="Times New Roman" w:cs="Times New Roman"/>
          <w:sz w:val="24"/>
          <w:szCs w:val="24"/>
        </w:rPr>
        <w:t>pay</w:t>
      </w:r>
      <w:r w:rsidR="00EB710F" w:rsidRPr="00A63B3E">
        <w:rPr>
          <w:rFonts w:ascii="Times New Roman" w:hAnsi="Times New Roman" w:cs="Times New Roman"/>
          <w:sz w:val="24"/>
          <w:szCs w:val="24"/>
        </w:rPr>
        <w:t xml:space="preserve"> the respondent the sum of US$37,497.42</w:t>
      </w:r>
      <w:r w:rsidR="00401AC6" w:rsidRPr="00A63B3E">
        <w:rPr>
          <w:rFonts w:ascii="Times New Roman" w:hAnsi="Times New Roman" w:cs="Times New Roman"/>
          <w:sz w:val="24"/>
          <w:szCs w:val="24"/>
        </w:rPr>
        <w:t>.</w:t>
      </w:r>
    </w:p>
    <w:p w:rsidR="00EB710F" w:rsidRPr="00A63B3E" w:rsidRDefault="00401AC6" w:rsidP="007A62E2">
      <w:pPr>
        <w:spacing w:after="0" w:line="240" w:lineRule="auto"/>
        <w:ind w:firstLine="1134"/>
        <w:jc w:val="both"/>
        <w:rPr>
          <w:rFonts w:ascii="Times New Roman" w:hAnsi="Times New Roman" w:cs="Times New Roman"/>
          <w:b/>
          <w:sz w:val="24"/>
          <w:szCs w:val="24"/>
        </w:rPr>
      </w:pPr>
      <w:r w:rsidRPr="00A63B3E">
        <w:rPr>
          <w:rFonts w:ascii="Times New Roman" w:hAnsi="Times New Roman" w:cs="Times New Roman"/>
          <w:b/>
          <w:sz w:val="24"/>
          <w:szCs w:val="24"/>
        </w:rPr>
        <w:t xml:space="preserve"> </w:t>
      </w:r>
    </w:p>
    <w:p w:rsidR="007A62E2" w:rsidRPr="00A63B3E" w:rsidRDefault="007A62E2" w:rsidP="007A62E2">
      <w:pPr>
        <w:spacing w:after="0" w:line="240" w:lineRule="auto"/>
        <w:ind w:firstLine="1134"/>
        <w:jc w:val="both"/>
        <w:rPr>
          <w:rFonts w:ascii="Times New Roman" w:hAnsi="Times New Roman" w:cs="Times New Roman"/>
          <w:b/>
          <w:sz w:val="24"/>
          <w:szCs w:val="24"/>
        </w:rPr>
      </w:pPr>
    </w:p>
    <w:p w:rsidR="00EB710F" w:rsidRPr="00A63B3E" w:rsidRDefault="00EB710F" w:rsidP="00FD56CE">
      <w:pPr>
        <w:spacing w:after="0" w:line="480" w:lineRule="auto"/>
        <w:jc w:val="both"/>
        <w:rPr>
          <w:rFonts w:ascii="Times New Roman" w:hAnsi="Times New Roman" w:cs="Times New Roman"/>
          <w:b/>
          <w:sz w:val="24"/>
          <w:szCs w:val="24"/>
        </w:rPr>
      </w:pPr>
      <w:r w:rsidRPr="00A63B3E">
        <w:rPr>
          <w:rFonts w:ascii="Times New Roman" w:hAnsi="Times New Roman" w:cs="Times New Roman"/>
          <w:b/>
          <w:sz w:val="24"/>
          <w:szCs w:val="24"/>
        </w:rPr>
        <w:t>BACKGROUND FACTS</w:t>
      </w:r>
    </w:p>
    <w:p w:rsidR="00536D5F" w:rsidRPr="00A63B3E" w:rsidRDefault="00AF40A3" w:rsidP="00D04244">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The brief fac</w:t>
      </w:r>
      <w:r w:rsidR="00BB56C5" w:rsidRPr="00A63B3E">
        <w:rPr>
          <w:rFonts w:ascii="Times New Roman" w:hAnsi="Times New Roman" w:cs="Times New Roman"/>
          <w:sz w:val="24"/>
          <w:szCs w:val="24"/>
        </w:rPr>
        <w:t>ts of the matte</w:t>
      </w:r>
      <w:r w:rsidR="00AA2FAA" w:rsidRPr="00A63B3E">
        <w:rPr>
          <w:rFonts w:ascii="Times New Roman" w:hAnsi="Times New Roman" w:cs="Times New Roman"/>
          <w:sz w:val="24"/>
          <w:szCs w:val="24"/>
        </w:rPr>
        <w:t>r may be summari</w:t>
      </w:r>
      <w:r w:rsidR="002922E0" w:rsidRPr="00A63B3E">
        <w:rPr>
          <w:rFonts w:ascii="Times New Roman" w:hAnsi="Times New Roman" w:cs="Times New Roman"/>
          <w:sz w:val="24"/>
          <w:szCs w:val="24"/>
        </w:rPr>
        <w:t>s</w:t>
      </w:r>
      <w:r w:rsidR="00AA2FAA" w:rsidRPr="00A63B3E">
        <w:rPr>
          <w:rFonts w:ascii="Times New Roman" w:hAnsi="Times New Roman" w:cs="Times New Roman"/>
          <w:sz w:val="24"/>
          <w:szCs w:val="24"/>
        </w:rPr>
        <w:t>ed as follows:</w:t>
      </w:r>
      <w:r w:rsidR="00823E7E" w:rsidRPr="00A63B3E">
        <w:rPr>
          <w:rFonts w:ascii="Times New Roman" w:hAnsi="Times New Roman" w:cs="Times New Roman"/>
          <w:sz w:val="24"/>
          <w:szCs w:val="24"/>
        </w:rPr>
        <w:t xml:space="preserve"> </w:t>
      </w:r>
    </w:p>
    <w:p w:rsidR="00D04244" w:rsidRPr="00A63B3E" w:rsidRDefault="00536D5F" w:rsidP="00D04244">
      <w:pPr>
        <w:spacing w:after="0" w:line="240" w:lineRule="auto"/>
        <w:jc w:val="both"/>
        <w:rPr>
          <w:rFonts w:ascii="Times New Roman" w:hAnsi="Times New Roman" w:cs="Times New Roman"/>
          <w:sz w:val="24"/>
          <w:szCs w:val="24"/>
        </w:rPr>
      </w:pPr>
      <w:r w:rsidRPr="00A63B3E">
        <w:rPr>
          <w:rFonts w:ascii="Times New Roman" w:hAnsi="Times New Roman" w:cs="Times New Roman"/>
          <w:sz w:val="24"/>
          <w:szCs w:val="24"/>
        </w:rPr>
        <w:t xml:space="preserve">             </w:t>
      </w:r>
    </w:p>
    <w:p w:rsidR="00DC35A4" w:rsidRPr="00A63B3E" w:rsidRDefault="00536D5F" w:rsidP="00D04244">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O</w:t>
      </w:r>
      <w:r w:rsidR="00823E7E" w:rsidRPr="00A63B3E">
        <w:rPr>
          <w:rFonts w:ascii="Times New Roman" w:hAnsi="Times New Roman" w:cs="Times New Roman"/>
          <w:sz w:val="24"/>
          <w:szCs w:val="24"/>
        </w:rPr>
        <w:t>n 28 December 2006</w:t>
      </w:r>
      <w:r w:rsidR="00AA2FAA" w:rsidRPr="00A63B3E">
        <w:rPr>
          <w:rFonts w:ascii="Times New Roman" w:hAnsi="Times New Roman" w:cs="Times New Roman"/>
          <w:sz w:val="24"/>
          <w:szCs w:val="24"/>
        </w:rPr>
        <w:t>,</w:t>
      </w:r>
      <w:r w:rsidR="00823E7E" w:rsidRPr="00A63B3E">
        <w:rPr>
          <w:rFonts w:ascii="Times New Roman" w:hAnsi="Times New Roman" w:cs="Times New Roman"/>
          <w:sz w:val="24"/>
          <w:szCs w:val="24"/>
        </w:rPr>
        <w:t xml:space="preserve"> the respondent</w:t>
      </w:r>
      <w:r w:rsidR="005B6060" w:rsidRPr="00A63B3E">
        <w:rPr>
          <w:rFonts w:ascii="Times New Roman" w:hAnsi="Times New Roman" w:cs="Times New Roman"/>
          <w:sz w:val="24"/>
          <w:szCs w:val="24"/>
        </w:rPr>
        <w:t>, Total Zimbabwe Limited</w:t>
      </w:r>
      <w:r w:rsidR="002922E0" w:rsidRPr="00A63B3E">
        <w:rPr>
          <w:rFonts w:ascii="Times New Roman" w:hAnsi="Times New Roman" w:cs="Times New Roman"/>
          <w:sz w:val="24"/>
          <w:szCs w:val="24"/>
        </w:rPr>
        <w:t xml:space="preserve"> and a company known as</w:t>
      </w:r>
      <w:r w:rsidR="00823E7E" w:rsidRPr="00A63B3E">
        <w:rPr>
          <w:rFonts w:ascii="Times New Roman" w:hAnsi="Times New Roman" w:cs="Times New Roman"/>
          <w:sz w:val="24"/>
          <w:szCs w:val="24"/>
        </w:rPr>
        <w:t xml:space="preserve"> SM </w:t>
      </w:r>
      <w:proofErr w:type="spellStart"/>
      <w:r w:rsidR="00823E7E" w:rsidRPr="00A63B3E">
        <w:rPr>
          <w:rFonts w:ascii="Times New Roman" w:hAnsi="Times New Roman" w:cs="Times New Roman"/>
          <w:sz w:val="24"/>
          <w:szCs w:val="24"/>
        </w:rPr>
        <w:t>Tyres</w:t>
      </w:r>
      <w:proofErr w:type="spellEnd"/>
      <w:r w:rsidR="00823E7E" w:rsidRPr="00A63B3E">
        <w:rPr>
          <w:rFonts w:ascii="Times New Roman" w:hAnsi="Times New Roman" w:cs="Times New Roman"/>
          <w:sz w:val="24"/>
          <w:szCs w:val="24"/>
        </w:rPr>
        <w:t xml:space="preserve"> (Pvt) Ltd </w:t>
      </w:r>
      <w:r w:rsidRPr="00A63B3E">
        <w:rPr>
          <w:rFonts w:ascii="Times New Roman" w:hAnsi="Times New Roman" w:cs="Times New Roman"/>
          <w:sz w:val="24"/>
          <w:szCs w:val="24"/>
        </w:rPr>
        <w:t>(hereinafter</w:t>
      </w:r>
      <w:r w:rsidR="00905E3A" w:rsidRPr="00A63B3E">
        <w:rPr>
          <w:rFonts w:ascii="Times New Roman" w:hAnsi="Times New Roman" w:cs="Times New Roman"/>
          <w:sz w:val="24"/>
          <w:szCs w:val="24"/>
        </w:rPr>
        <w:t xml:space="preserve"> referred to as</w:t>
      </w:r>
      <w:r w:rsidRPr="00A63B3E">
        <w:rPr>
          <w:rFonts w:ascii="Times New Roman" w:hAnsi="Times New Roman" w:cs="Times New Roman"/>
          <w:sz w:val="24"/>
          <w:szCs w:val="24"/>
        </w:rPr>
        <w:t xml:space="preserve"> SM </w:t>
      </w:r>
      <w:proofErr w:type="spellStart"/>
      <w:r w:rsidRPr="00A63B3E">
        <w:rPr>
          <w:rFonts w:ascii="Times New Roman" w:hAnsi="Times New Roman" w:cs="Times New Roman"/>
          <w:sz w:val="24"/>
          <w:szCs w:val="24"/>
        </w:rPr>
        <w:t>Tyres</w:t>
      </w:r>
      <w:proofErr w:type="spellEnd"/>
      <w:r w:rsidRPr="00A63B3E">
        <w:rPr>
          <w:rFonts w:ascii="Times New Roman" w:hAnsi="Times New Roman" w:cs="Times New Roman"/>
          <w:sz w:val="24"/>
          <w:szCs w:val="24"/>
        </w:rPr>
        <w:t xml:space="preserve">) </w:t>
      </w:r>
      <w:r w:rsidR="00823E7E" w:rsidRPr="00A63B3E">
        <w:rPr>
          <w:rFonts w:ascii="Times New Roman" w:hAnsi="Times New Roman" w:cs="Times New Roman"/>
          <w:sz w:val="24"/>
          <w:szCs w:val="24"/>
        </w:rPr>
        <w:t xml:space="preserve">entered into a marketing licence agreement in terms of which SM Tyres was permitted to enter, operate and utilize </w:t>
      </w:r>
      <w:r w:rsidR="00DC35A4" w:rsidRPr="00A63B3E">
        <w:rPr>
          <w:rFonts w:ascii="Times New Roman" w:hAnsi="Times New Roman" w:cs="Times New Roman"/>
          <w:sz w:val="24"/>
          <w:szCs w:val="24"/>
        </w:rPr>
        <w:t xml:space="preserve">one of </w:t>
      </w:r>
      <w:r w:rsidR="00823E7E" w:rsidRPr="00A63B3E">
        <w:rPr>
          <w:rFonts w:ascii="Times New Roman" w:hAnsi="Times New Roman" w:cs="Times New Roman"/>
          <w:sz w:val="24"/>
          <w:szCs w:val="24"/>
        </w:rPr>
        <w:t xml:space="preserve">the </w:t>
      </w:r>
      <w:r w:rsidR="00823E7E" w:rsidRPr="00A63B3E">
        <w:rPr>
          <w:rFonts w:ascii="Times New Roman" w:hAnsi="Times New Roman" w:cs="Times New Roman"/>
          <w:sz w:val="24"/>
          <w:szCs w:val="24"/>
        </w:rPr>
        <w:lastRenderedPageBreak/>
        <w:t>respondent’s service station</w:t>
      </w:r>
      <w:r w:rsidR="00401AC6" w:rsidRPr="00A63B3E">
        <w:rPr>
          <w:rFonts w:ascii="Times New Roman" w:hAnsi="Times New Roman" w:cs="Times New Roman"/>
          <w:sz w:val="24"/>
          <w:szCs w:val="24"/>
        </w:rPr>
        <w:t>s</w:t>
      </w:r>
      <w:r w:rsidR="00823E7E" w:rsidRPr="00A63B3E">
        <w:rPr>
          <w:rFonts w:ascii="Times New Roman" w:hAnsi="Times New Roman" w:cs="Times New Roman"/>
          <w:sz w:val="24"/>
          <w:szCs w:val="24"/>
        </w:rPr>
        <w:t xml:space="preserve"> </w:t>
      </w:r>
      <w:r w:rsidR="00DC35A4" w:rsidRPr="00A63B3E">
        <w:rPr>
          <w:rFonts w:ascii="Times New Roman" w:hAnsi="Times New Roman" w:cs="Times New Roman"/>
          <w:sz w:val="24"/>
          <w:szCs w:val="24"/>
        </w:rPr>
        <w:t>at</w:t>
      </w:r>
      <w:r w:rsidR="00823E7E" w:rsidRPr="00A63B3E">
        <w:rPr>
          <w:rFonts w:ascii="Times New Roman" w:hAnsi="Times New Roman" w:cs="Times New Roman"/>
          <w:sz w:val="24"/>
          <w:szCs w:val="24"/>
        </w:rPr>
        <w:t xml:space="preserve"> </w:t>
      </w:r>
      <w:proofErr w:type="spellStart"/>
      <w:r w:rsidR="00823E7E" w:rsidRPr="00A63B3E">
        <w:rPr>
          <w:rFonts w:ascii="Times New Roman" w:hAnsi="Times New Roman" w:cs="Times New Roman"/>
          <w:sz w:val="24"/>
          <w:szCs w:val="24"/>
        </w:rPr>
        <w:t>Nyamapanda</w:t>
      </w:r>
      <w:proofErr w:type="spellEnd"/>
      <w:r w:rsidR="00823E7E" w:rsidRPr="00A63B3E">
        <w:rPr>
          <w:rFonts w:ascii="Times New Roman" w:hAnsi="Times New Roman" w:cs="Times New Roman"/>
          <w:sz w:val="24"/>
          <w:szCs w:val="24"/>
        </w:rPr>
        <w:t xml:space="preserve"> </w:t>
      </w:r>
      <w:r w:rsidR="00DC35A4" w:rsidRPr="00A63B3E">
        <w:rPr>
          <w:rFonts w:ascii="Times New Roman" w:hAnsi="Times New Roman" w:cs="Times New Roman"/>
          <w:sz w:val="24"/>
          <w:szCs w:val="24"/>
        </w:rPr>
        <w:t xml:space="preserve">Border </w:t>
      </w:r>
      <w:r w:rsidR="00401AC6" w:rsidRPr="00A63B3E">
        <w:rPr>
          <w:rFonts w:ascii="Times New Roman" w:hAnsi="Times New Roman" w:cs="Times New Roman"/>
          <w:sz w:val="24"/>
          <w:szCs w:val="24"/>
        </w:rPr>
        <w:t>P</w:t>
      </w:r>
      <w:r w:rsidR="00DC35A4" w:rsidRPr="00A63B3E">
        <w:rPr>
          <w:rFonts w:ascii="Times New Roman" w:hAnsi="Times New Roman" w:cs="Times New Roman"/>
          <w:sz w:val="24"/>
          <w:szCs w:val="24"/>
        </w:rPr>
        <w:t>ost</w:t>
      </w:r>
      <w:r w:rsidR="00823E7E" w:rsidRPr="00A63B3E">
        <w:rPr>
          <w:rFonts w:ascii="Times New Roman" w:hAnsi="Times New Roman" w:cs="Times New Roman"/>
          <w:sz w:val="24"/>
          <w:szCs w:val="24"/>
        </w:rPr>
        <w:t xml:space="preserve">. </w:t>
      </w:r>
      <w:r w:rsidR="00074297" w:rsidRPr="00A63B3E">
        <w:rPr>
          <w:rFonts w:ascii="Times New Roman" w:hAnsi="Times New Roman" w:cs="Times New Roman"/>
          <w:sz w:val="24"/>
          <w:szCs w:val="24"/>
        </w:rPr>
        <w:t xml:space="preserve">Following the agreement between the respondent and SM Tyres, the appellant and one Shadreck </w:t>
      </w:r>
      <w:r w:rsidR="00905E3A" w:rsidRPr="00A63B3E">
        <w:rPr>
          <w:rFonts w:ascii="Times New Roman" w:hAnsi="Times New Roman" w:cs="Times New Roman"/>
          <w:sz w:val="24"/>
          <w:szCs w:val="24"/>
        </w:rPr>
        <w:t>Mawire entered into a surety</w:t>
      </w:r>
      <w:r w:rsidR="00074297" w:rsidRPr="00A63B3E">
        <w:rPr>
          <w:rFonts w:ascii="Times New Roman" w:hAnsi="Times New Roman" w:cs="Times New Roman"/>
          <w:sz w:val="24"/>
          <w:szCs w:val="24"/>
        </w:rPr>
        <w:t xml:space="preserve"> agreement on behalf of SM </w:t>
      </w:r>
      <w:proofErr w:type="spellStart"/>
      <w:r w:rsidR="00074297" w:rsidRPr="00A63B3E">
        <w:rPr>
          <w:rFonts w:ascii="Times New Roman" w:hAnsi="Times New Roman" w:cs="Times New Roman"/>
          <w:sz w:val="24"/>
          <w:szCs w:val="24"/>
        </w:rPr>
        <w:t>Tyres</w:t>
      </w:r>
      <w:proofErr w:type="spellEnd"/>
      <w:r w:rsidR="00074297" w:rsidRPr="00A63B3E">
        <w:rPr>
          <w:rFonts w:ascii="Times New Roman" w:hAnsi="Times New Roman" w:cs="Times New Roman"/>
          <w:sz w:val="24"/>
          <w:szCs w:val="24"/>
        </w:rPr>
        <w:t>.</w:t>
      </w:r>
    </w:p>
    <w:p w:rsidR="00DC35A4" w:rsidRPr="00A63B3E" w:rsidRDefault="00DC35A4" w:rsidP="007A62E2">
      <w:pPr>
        <w:spacing w:after="0" w:line="240" w:lineRule="auto"/>
        <w:jc w:val="both"/>
        <w:rPr>
          <w:rFonts w:ascii="Times New Roman" w:hAnsi="Times New Roman" w:cs="Times New Roman"/>
          <w:sz w:val="24"/>
          <w:szCs w:val="24"/>
        </w:rPr>
      </w:pPr>
    </w:p>
    <w:p w:rsidR="007A62E2" w:rsidRPr="00A63B3E" w:rsidRDefault="007A62E2" w:rsidP="007A62E2">
      <w:pPr>
        <w:spacing w:after="0" w:line="240" w:lineRule="auto"/>
        <w:jc w:val="both"/>
        <w:rPr>
          <w:rFonts w:ascii="Times New Roman" w:hAnsi="Times New Roman" w:cs="Times New Roman"/>
          <w:sz w:val="24"/>
          <w:szCs w:val="24"/>
        </w:rPr>
      </w:pPr>
    </w:p>
    <w:p w:rsidR="00823E7E" w:rsidRPr="00A63B3E" w:rsidRDefault="00401AC6" w:rsidP="00D04244">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 xml:space="preserve">In terms of the agreement </w:t>
      </w:r>
      <w:r w:rsidR="00823E7E" w:rsidRPr="00A63B3E">
        <w:rPr>
          <w:rFonts w:ascii="Times New Roman" w:hAnsi="Times New Roman" w:cs="Times New Roman"/>
          <w:sz w:val="24"/>
          <w:szCs w:val="24"/>
        </w:rPr>
        <w:t xml:space="preserve">SM </w:t>
      </w:r>
      <w:proofErr w:type="spellStart"/>
      <w:r w:rsidR="00823E7E" w:rsidRPr="00A63B3E">
        <w:rPr>
          <w:rFonts w:ascii="Times New Roman" w:hAnsi="Times New Roman" w:cs="Times New Roman"/>
          <w:sz w:val="24"/>
          <w:szCs w:val="24"/>
        </w:rPr>
        <w:t>Tyres</w:t>
      </w:r>
      <w:proofErr w:type="spellEnd"/>
      <w:r w:rsidR="00823E7E" w:rsidRPr="00A63B3E">
        <w:rPr>
          <w:rFonts w:ascii="Times New Roman" w:hAnsi="Times New Roman" w:cs="Times New Roman"/>
          <w:sz w:val="24"/>
          <w:szCs w:val="24"/>
        </w:rPr>
        <w:t xml:space="preserve"> was entitled</w:t>
      </w:r>
      <w:r w:rsidRPr="00A63B3E">
        <w:rPr>
          <w:rFonts w:ascii="Times New Roman" w:hAnsi="Times New Roman" w:cs="Times New Roman"/>
          <w:sz w:val="24"/>
          <w:szCs w:val="24"/>
        </w:rPr>
        <w:t>,</w:t>
      </w:r>
      <w:r w:rsidR="00823E7E" w:rsidRPr="00A63B3E">
        <w:rPr>
          <w:rFonts w:ascii="Times New Roman" w:hAnsi="Times New Roman" w:cs="Times New Roman"/>
          <w:sz w:val="24"/>
          <w:szCs w:val="24"/>
        </w:rPr>
        <w:t xml:space="preserve"> among other things</w:t>
      </w:r>
      <w:r w:rsidRPr="00A63B3E">
        <w:rPr>
          <w:rFonts w:ascii="Times New Roman" w:hAnsi="Times New Roman" w:cs="Times New Roman"/>
          <w:sz w:val="24"/>
          <w:szCs w:val="24"/>
        </w:rPr>
        <w:t>,</w:t>
      </w:r>
      <w:r w:rsidR="00823E7E" w:rsidRPr="00A63B3E">
        <w:rPr>
          <w:rFonts w:ascii="Times New Roman" w:hAnsi="Times New Roman" w:cs="Times New Roman"/>
          <w:sz w:val="24"/>
          <w:szCs w:val="24"/>
        </w:rPr>
        <w:t xml:space="preserve"> to purchase petroleum based products exclusively from the respondent. SM Tyres was granted a credit facility for the supply of the products and it was obliged to make daily payments of all sale proceeds into the respondent’s bank account. It was also to pay all taxes and rates </w:t>
      </w:r>
      <w:r w:rsidR="0052668F" w:rsidRPr="00A63B3E">
        <w:rPr>
          <w:rFonts w:ascii="Times New Roman" w:hAnsi="Times New Roman" w:cs="Times New Roman"/>
          <w:sz w:val="24"/>
          <w:szCs w:val="24"/>
        </w:rPr>
        <w:t xml:space="preserve">charged in respect of its </w:t>
      </w:r>
      <w:r w:rsidRPr="00A63B3E">
        <w:rPr>
          <w:rFonts w:ascii="Times New Roman" w:hAnsi="Times New Roman" w:cs="Times New Roman"/>
          <w:sz w:val="24"/>
          <w:szCs w:val="24"/>
        </w:rPr>
        <w:t>use</w:t>
      </w:r>
      <w:r w:rsidR="00823E7E" w:rsidRPr="00A63B3E">
        <w:rPr>
          <w:rFonts w:ascii="Times New Roman" w:hAnsi="Times New Roman" w:cs="Times New Roman"/>
          <w:sz w:val="24"/>
          <w:szCs w:val="24"/>
        </w:rPr>
        <w:t xml:space="preserve"> of the service station.</w:t>
      </w:r>
      <w:r w:rsidR="002524BF" w:rsidRPr="00A63B3E">
        <w:rPr>
          <w:rFonts w:ascii="Times New Roman" w:hAnsi="Times New Roman" w:cs="Times New Roman"/>
          <w:sz w:val="24"/>
          <w:szCs w:val="24"/>
        </w:rPr>
        <w:t xml:space="preserve"> </w:t>
      </w:r>
    </w:p>
    <w:p w:rsidR="007A62E2" w:rsidRPr="00A63B3E" w:rsidRDefault="00FD56CE" w:rsidP="007A62E2">
      <w:pPr>
        <w:spacing w:after="0" w:line="240" w:lineRule="auto"/>
        <w:jc w:val="both"/>
        <w:rPr>
          <w:rFonts w:ascii="Times New Roman" w:hAnsi="Times New Roman" w:cs="Times New Roman"/>
          <w:sz w:val="24"/>
          <w:szCs w:val="24"/>
        </w:rPr>
      </w:pPr>
      <w:r w:rsidRPr="00A63B3E">
        <w:rPr>
          <w:rFonts w:ascii="Times New Roman" w:hAnsi="Times New Roman" w:cs="Times New Roman"/>
          <w:sz w:val="24"/>
          <w:szCs w:val="24"/>
        </w:rPr>
        <w:t xml:space="preserve">             </w:t>
      </w:r>
    </w:p>
    <w:p w:rsidR="002922E0" w:rsidRPr="00A63B3E" w:rsidRDefault="00FD56CE" w:rsidP="007A62E2">
      <w:pPr>
        <w:spacing w:after="0" w:line="240" w:lineRule="auto"/>
        <w:jc w:val="both"/>
        <w:rPr>
          <w:rFonts w:ascii="Times New Roman" w:hAnsi="Times New Roman" w:cs="Times New Roman"/>
          <w:sz w:val="24"/>
          <w:szCs w:val="24"/>
        </w:rPr>
      </w:pPr>
      <w:r w:rsidRPr="00A63B3E">
        <w:rPr>
          <w:rFonts w:ascii="Times New Roman" w:hAnsi="Times New Roman" w:cs="Times New Roman"/>
          <w:sz w:val="24"/>
          <w:szCs w:val="24"/>
        </w:rPr>
        <w:t xml:space="preserve">   </w:t>
      </w:r>
    </w:p>
    <w:p w:rsidR="00823E7E" w:rsidRPr="00A63B3E" w:rsidRDefault="00823E7E" w:rsidP="00D04244">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 xml:space="preserve">SM </w:t>
      </w:r>
      <w:proofErr w:type="spellStart"/>
      <w:r w:rsidRPr="00A63B3E">
        <w:rPr>
          <w:rFonts w:ascii="Times New Roman" w:hAnsi="Times New Roman" w:cs="Times New Roman"/>
          <w:sz w:val="24"/>
          <w:szCs w:val="24"/>
        </w:rPr>
        <w:t>Tyres</w:t>
      </w:r>
      <w:proofErr w:type="spellEnd"/>
      <w:r w:rsidRPr="00A63B3E">
        <w:rPr>
          <w:rFonts w:ascii="Times New Roman" w:hAnsi="Times New Roman" w:cs="Times New Roman"/>
          <w:sz w:val="24"/>
          <w:szCs w:val="24"/>
        </w:rPr>
        <w:t xml:space="preserve"> failed to </w:t>
      </w:r>
      <w:proofErr w:type="spellStart"/>
      <w:r w:rsidRPr="00A63B3E">
        <w:rPr>
          <w:rFonts w:ascii="Times New Roman" w:hAnsi="Times New Roman" w:cs="Times New Roman"/>
          <w:sz w:val="24"/>
          <w:szCs w:val="24"/>
        </w:rPr>
        <w:t>honour</w:t>
      </w:r>
      <w:proofErr w:type="spellEnd"/>
      <w:r w:rsidRPr="00A63B3E">
        <w:rPr>
          <w:rFonts w:ascii="Times New Roman" w:hAnsi="Times New Roman" w:cs="Times New Roman"/>
          <w:sz w:val="24"/>
          <w:szCs w:val="24"/>
        </w:rPr>
        <w:t xml:space="preserve"> its obligations </w:t>
      </w:r>
      <w:r w:rsidR="00AA2FAA" w:rsidRPr="00A63B3E">
        <w:rPr>
          <w:rFonts w:ascii="Times New Roman" w:hAnsi="Times New Roman" w:cs="Times New Roman"/>
          <w:sz w:val="24"/>
          <w:szCs w:val="24"/>
        </w:rPr>
        <w:t>in terms of the credit facility</w:t>
      </w:r>
      <w:r w:rsidRPr="00A63B3E">
        <w:rPr>
          <w:rFonts w:ascii="Times New Roman" w:hAnsi="Times New Roman" w:cs="Times New Roman"/>
          <w:sz w:val="24"/>
          <w:szCs w:val="24"/>
        </w:rPr>
        <w:t xml:space="preserve"> </w:t>
      </w:r>
      <w:r w:rsidR="002524BF" w:rsidRPr="00A63B3E">
        <w:rPr>
          <w:rFonts w:ascii="Times New Roman" w:hAnsi="Times New Roman" w:cs="Times New Roman"/>
          <w:sz w:val="24"/>
          <w:szCs w:val="24"/>
        </w:rPr>
        <w:t xml:space="preserve">as it did not </w:t>
      </w:r>
      <w:r w:rsidRPr="00A63B3E">
        <w:rPr>
          <w:rFonts w:ascii="Times New Roman" w:hAnsi="Times New Roman" w:cs="Times New Roman"/>
          <w:sz w:val="24"/>
          <w:szCs w:val="24"/>
        </w:rPr>
        <w:t>settle an outstanding balance for fuel deliveries, electricity bills, unit tax for water reconnection and the Environmental Management Agency application fees which resulted in SM Tyres attracting a spot fine for stori</w:t>
      </w:r>
      <w:r w:rsidR="00EB710F" w:rsidRPr="00A63B3E">
        <w:rPr>
          <w:rFonts w:ascii="Times New Roman" w:hAnsi="Times New Roman" w:cs="Times New Roman"/>
          <w:sz w:val="24"/>
          <w:szCs w:val="24"/>
        </w:rPr>
        <w:t>ng fuel without a licence. T</w:t>
      </w:r>
      <w:r w:rsidRPr="00A63B3E">
        <w:rPr>
          <w:rFonts w:ascii="Times New Roman" w:hAnsi="Times New Roman" w:cs="Times New Roman"/>
          <w:sz w:val="24"/>
          <w:szCs w:val="24"/>
        </w:rPr>
        <w:t>he deb</w:t>
      </w:r>
      <w:r w:rsidR="005B6060" w:rsidRPr="00A63B3E">
        <w:rPr>
          <w:rFonts w:ascii="Times New Roman" w:hAnsi="Times New Roman" w:cs="Times New Roman"/>
          <w:sz w:val="24"/>
          <w:szCs w:val="24"/>
        </w:rPr>
        <w:t>ts</w:t>
      </w:r>
      <w:r w:rsidR="00905E3A" w:rsidRPr="00A63B3E">
        <w:rPr>
          <w:rFonts w:ascii="Times New Roman" w:hAnsi="Times New Roman" w:cs="Times New Roman"/>
          <w:sz w:val="24"/>
          <w:szCs w:val="24"/>
        </w:rPr>
        <w:t xml:space="preserve"> that </w:t>
      </w:r>
      <w:r w:rsidR="005B6060" w:rsidRPr="00A63B3E">
        <w:rPr>
          <w:rFonts w:ascii="Times New Roman" w:hAnsi="Times New Roman" w:cs="Times New Roman"/>
          <w:sz w:val="24"/>
          <w:szCs w:val="24"/>
        </w:rPr>
        <w:t>accrued</w:t>
      </w:r>
      <w:r w:rsidR="00EB710F" w:rsidRPr="00A63B3E">
        <w:rPr>
          <w:rFonts w:ascii="Times New Roman" w:hAnsi="Times New Roman" w:cs="Times New Roman"/>
          <w:sz w:val="24"/>
          <w:szCs w:val="24"/>
        </w:rPr>
        <w:t xml:space="preserve"> to the service station during</w:t>
      </w:r>
      <w:r w:rsidRPr="00A63B3E">
        <w:rPr>
          <w:rFonts w:ascii="Times New Roman" w:hAnsi="Times New Roman" w:cs="Times New Roman"/>
          <w:sz w:val="24"/>
          <w:szCs w:val="24"/>
        </w:rPr>
        <w:t xml:space="preserve"> the time that SM Tyres op</w:t>
      </w:r>
      <w:r w:rsidR="002922E0" w:rsidRPr="00A63B3E">
        <w:rPr>
          <w:rFonts w:ascii="Times New Roman" w:hAnsi="Times New Roman" w:cs="Times New Roman"/>
          <w:sz w:val="24"/>
          <w:szCs w:val="24"/>
        </w:rPr>
        <w:t>erated it amounted to US$37 497, 42</w:t>
      </w:r>
      <w:r w:rsidRPr="00A63B3E">
        <w:rPr>
          <w:rFonts w:ascii="Times New Roman" w:hAnsi="Times New Roman" w:cs="Times New Roman"/>
          <w:sz w:val="24"/>
          <w:szCs w:val="24"/>
        </w:rPr>
        <w:t xml:space="preserve">. </w:t>
      </w:r>
      <w:r w:rsidR="00AA2FAA" w:rsidRPr="00A63B3E">
        <w:rPr>
          <w:rFonts w:ascii="Times New Roman" w:hAnsi="Times New Roman" w:cs="Times New Roman"/>
          <w:sz w:val="24"/>
          <w:szCs w:val="24"/>
        </w:rPr>
        <w:t>On 26 July,</w:t>
      </w:r>
      <w:r w:rsidRPr="00A63B3E">
        <w:rPr>
          <w:rFonts w:ascii="Times New Roman" w:hAnsi="Times New Roman" w:cs="Times New Roman"/>
          <w:sz w:val="24"/>
          <w:szCs w:val="24"/>
        </w:rPr>
        <w:t xml:space="preserve"> 2011, the respondent terminated the </w:t>
      </w:r>
      <w:r w:rsidR="00AB1DDF" w:rsidRPr="00A63B3E">
        <w:rPr>
          <w:rFonts w:ascii="Times New Roman" w:hAnsi="Times New Roman" w:cs="Times New Roman"/>
          <w:sz w:val="24"/>
          <w:szCs w:val="24"/>
        </w:rPr>
        <w:t xml:space="preserve">agreement </w:t>
      </w:r>
      <w:r w:rsidRPr="00A63B3E">
        <w:rPr>
          <w:rFonts w:ascii="Times New Roman" w:hAnsi="Times New Roman" w:cs="Times New Roman"/>
          <w:sz w:val="24"/>
          <w:szCs w:val="24"/>
        </w:rPr>
        <w:t>an</w:t>
      </w:r>
      <w:r w:rsidR="00AA2FAA" w:rsidRPr="00A63B3E">
        <w:rPr>
          <w:rFonts w:ascii="Times New Roman" w:hAnsi="Times New Roman" w:cs="Times New Roman"/>
          <w:sz w:val="24"/>
          <w:szCs w:val="24"/>
        </w:rPr>
        <w:t xml:space="preserve">d demanded payment </w:t>
      </w:r>
      <w:r w:rsidR="00A63B3E">
        <w:rPr>
          <w:rFonts w:ascii="Times New Roman" w:hAnsi="Times New Roman" w:cs="Times New Roman"/>
          <w:sz w:val="24"/>
          <w:szCs w:val="24"/>
        </w:rPr>
        <w:t>of</w:t>
      </w:r>
      <w:r w:rsidR="00AA2FAA" w:rsidRPr="00A63B3E">
        <w:rPr>
          <w:rFonts w:ascii="Times New Roman" w:hAnsi="Times New Roman" w:cs="Times New Roman"/>
          <w:sz w:val="24"/>
          <w:szCs w:val="24"/>
        </w:rPr>
        <w:t xml:space="preserve"> the amount </w:t>
      </w:r>
      <w:r w:rsidRPr="00A63B3E">
        <w:rPr>
          <w:rFonts w:ascii="Times New Roman" w:hAnsi="Times New Roman" w:cs="Times New Roman"/>
          <w:sz w:val="24"/>
          <w:szCs w:val="24"/>
        </w:rPr>
        <w:t xml:space="preserve">owing. </w:t>
      </w:r>
      <w:r w:rsidR="00AA2FAA" w:rsidRPr="00A63B3E">
        <w:rPr>
          <w:rFonts w:ascii="Times New Roman" w:hAnsi="Times New Roman" w:cs="Times New Roman"/>
          <w:sz w:val="24"/>
          <w:szCs w:val="24"/>
        </w:rPr>
        <w:t xml:space="preserve">On 12 June, 2012 the respondent obtained </w:t>
      </w:r>
      <w:r w:rsidRPr="00A63B3E">
        <w:rPr>
          <w:rFonts w:ascii="Times New Roman" w:hAnsi="Times New Roman" w:cs="Times New Roman"/>
          <w:sz w:val="24"/>
          <w:szCs w:val="24"/>
        </w:rPr>
        <w:t>judgment against SM Tyres</w:t>
      </w:r>
      <w:r w:rsidR="00AA2FAA" w:rsidRPr="00A63B3E">
        <w:rPr>
          <w:rFonts w:ascii="Times New Roman" w:hAnsi="Times New Roman" w:cs="Times New Roman"/>
          <w:sz w:val="24"/>
          <w:szCs w:val="24"/>
        </w:rPr>
        <w:t xml:space="preserve"> in judgment number HH245/12</w:t>
      </w:r>
      <w:r w:rsidRPr="00A63B3E">
        <w:rPr>
          <w:rFonts w:ascii="Times New Roman" w:hAnsi="Times New Roman" w:cs="Times New Roman"/>
          <w:sz w:val="24"/>
          <w:szCs w:val="24"/>
        </w:rPr>
        <w:t>.</w:t>
      </w:r>
      <w:r w:rsidR="00905E3A" w:rsidRPr="00A63B3E">
        <w:rPr>
          <w:rFonts w:ascii="Times New Roman" w:hAnsi="Times New Roman" w:cs="Times New Roman"/>
          <w:sz w:val="24"/>
          <w:szCs w:val="24"/>
        </w:rPr>
        <w:t xml:space="preserve"> SM </w:t>
      </w:r>
      <w:proofErr w:type="spellStart"/>
      <w:r w:rsidR="00905E3A" w:rsidRPr="00A63B3E">
        <w:rPr>
          <w:rFonts w:ascii="Times New Roman" w:hAnsi="Times New Roman" w:cs="Times New Roman"/>
          <w:sz w:val="24"/>
          <w:szCs w:val="24"/>
        </w:rPr>
        <w:t>Tyres</w:t>
      </w:r>
      <w:proofErr w:type="spellEnd"/>
      <w:r w:rsidR="00905E3A" w:rsidRPr="00A63B3E">
        <w:rPr>
          <w:rFonts w:ascii="Times New Roman" w:hAnsi="Times New Roman" w:cs="Times New Roman"/>
          <w:sz w:val="24"/>
          <w:szCs w:val="24"/>
        </w:rPr>
        <w:t xml:space="preserve"> failed to pay.</w:t>
      </w:r>
    </w:p>
    <w:p w:rsidR="00823E7E" w:rsidRPr="00A63B3E" w:rsidRDefault="00823E7E" w:rsidP="007A62E2">
      <w:pPr>
        <w:spacing w:after="0" w:line="240" w:lineRule="auto"/>
        <w:jc w:val="both"/>
        <w:rPr>
          <w:rFonts w:ascii="Times New Roman" w:hAnsi="Times New Roman" w:cs="Times New Roman"/>
          <w:sz w:val="24"/>
          <w:szCs w:val="24"/>
        </w:rPr>
      </w:pPr>
    </w:p>
    <w:p w:rsidR="007A62E2" w:rsidRPr="00A63B3E" w:rsidRDefault="007A62E2" w:rsidP="007A62E2">
      <w:pPr>
        <w:spacing w:after="0" w:line="240" w:lineRule="auto"/>
        <w:jc w:val="both"/>
        <w:rPr>
          <w:rFonts w:ascii="Times New Roman" w:hAnsi="Times New Roman" w:cs="Times New Roman"/>
          <w:sz w:val="24"/>
          <w:szCs w:val="24"/>
        </w:rPr>
      </w:pPr>
    </w:p>
    <w:p w:rsidR="00823E7E" w:rsidRPr="00A63B3E" w:rsidRDefault="002922E0" w:rsidP="00D04244">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Having failed to obtain its money from SM Tyres</w:t>
      </w:r>
      <w:r w:rsidR="00823E7E" w:rsidRPr="00A63B3E">
        <w:rPr>
          <w:rFonts w:ascii="Times New Roman" w:hAnsi="Times New Roman" w:cs="Times New Roman"/>
          <w:sz w:val="24"/>
          <w:szCs w:val="24"/>
        </w:rPr>
        <w:t xml:space="preserve">, the respondent then issued summons </w:t>
      </w:r>
      <w:r w:rsidRPr="00A63B3E">
        <w:rPr>
          <w:rFonts w:ascii="Times New Roman" w:hAnsi="Times New Roman" w:cs="Times New Roman"/>
          <w:sz w:val="24"/>
          <w:szCs w:val="24"/>
        </w:rPr>
        <w:t xml:space="preserve">in March 2014 </w:t>
      </w:r>
      <w:r w:rsidR="00823E7E" w:rsidRPr="00A63B3E">
        <w:rPr>
          <w:rFonts w:ascii="Times New Roman" w:hAnsi="Times New Roman" w:cs="Times New Roman"/>
          <w:sz w:val="24"/>
          <w:szCs w:val="24"/>
        </w:rPr>
        <w:t>out of the High Court against the appellant for payment of the amount owing</w:t>
      </w:r>
      <w:r w:rsidR="00AA2FAA" w:rsidRPr="00A63B3E">
        <w:rPr>
          <w:rFonts w:ascii="Times New Roman" w:hAnsi="Times New Roman" w:cs="Times New Roman"/>
          <w:sz w:val="24"/>
          <w:szCs w:val="24"/>
        </w:rPr>
        <w:t xml:space="preserve"> because SM Tyr</w:t>
      </w:r>
      <w:r w:rsidR="00EB710F" w:rsidRPr="00A63B3E">
        <w:rPr>
          <w:rFonts w:ascii="Times New Roman" w:hAnsi="Times New Roman" w:cs="Times New Roman"/>
          <w:sz w:val="24"/>
          <w:szCs w:val="24"/>
        </w:rPr>
        <w:t>es had failed to pay the judgment debt</w:t>
      </w:r>
      <w:r w:rsidR="00823E7E" w:rsidRPr="00A63B3E">
        <w:rPr>
          <w:rFonts w:ascii="Times New Roman" w:hAnsi="Times New Roman" w:cs="Times New Roman"/>
          <w:sz w:val="24"/>
          <w:szCs w:val="24"/>
        </w:rPr>
        <w:t>. It sued on the strength of a surety document</w:t>
      </w:r>
      <w:r w:rsidR="00401AC6" w:rsidRPr="00A63B3E">
        <w:rPr>
          <w:rFonts w:ascii="Times New Roman" w:hAnsi="Times New Roman" w:cs="Times New Roman"/>
          <w:sz w:val="24"/>
          <w:szCs w:val="24"/>
        </w:rPr>
        <w:t>.</w:t>
      </w:r>
      <w:r w:rsidR="00823E7E" w:rsidRPr="00A63B3E">
        <w:rPr>
          <w:rFonts w:ascii="Times New Roman" w:hAnsi="Times New Roman" w:cs="Times New Roman"/>
          <w:sz w:val="24"/>
          <w:szCs w:val="24"/>
        </w:rPr>
        <w:t xml:space="preserve"> </w:t>
      </w:r>
      <w:r w:rsidR="00401AC6" w:rsidRPr="00A63B3E">
        <w:rPr>
          <w:rFonts w:ascii="Times New Roman" w:hAnsi="Times New Roman" w:cs="Times New Roman"/>
          <w:sz w:val="24"/>
          <w:szCs w:val="24"/>
        </w:rPr>
        <w:t>I</w:t>
      </w:r>
      <w:r w:rsidR="00823E7E" w:rsidRPr="00A63B3E">
        <w:rPr>
          <w:rFonts w:ascii="Times New Roman" w:hAnsi="Times New Roman" w:cs="Times New Roman"/>
          <w:sz w:val="24"/>
          <w:szCs w:val="24"/>
        </w:rPr>
        <w:t xml:space="preserve">t alleged that the appellant and Shadreck Mawire </w:t>
      </w:r>
      <w:r w:rsidR="00074297" w:rsidRPr="00A63B3E">
        <w:rPr>
          <w:rFonts w:ascii="Times New Roman" w:hAnsi="Times New Roman" w:cs="Times New Roman"/>
          <w:sz w:val="24"/>
          <w:szCs w:val="24"/>
        </w:rPr>
        <w:t xml:space="preserve">stood as sureties on </w:t>
      </w:r>
      <w:r w:rsidR="00823E7E" w:rsidRPr="00A63B3E">
        <w:rPr>
          <w:rFonts w:ascii="Times New Roman" w:hAnsi="Times New Roman" w:cs="Times New Roman"/>
          <w:sz w:val="24"/>
          <w:szCs w:val="24"/>
        </w:rPr>
        <w:t xml:space="preserve">behalf of SM Tyres as was </w:t>
      </w:r>
      <w:r w:rsidR="00823E7E" w:rsidRPr="00A63B3E">
        <w:rPr>
          <w:rFonts w:ascii="Times New Roman" w:hAnsi="Times New Roman" w:cs="Times New Roman"/>
          <w:sz w:val="24"/>
          <w:szCs w:val="24"/>
        </w:rPr>
        <w:lastRenderedPageBreak/>
        <w:t xml:space="preserve">required </w:t>
      </w:r>
      <w:r w:rsidR="003A62AA" w:rsidRPr="00A63B3E">
        <w:rPr>
          <w:rFonts w:ascii="Times New Roman" w:hAnsi="Times New Roman" w:cs="Times New Roman"/>
          <w:sz w:val="24"/>
          <w:szCs w:val="24"/>
        </w:rPr>
        <w:t>of SM</w:t>
      </w:r>
      <w:r w:rsidR="00823E7E" w:rsidRPr="00A63B3E">
        <w:rPr>
          <w:rFonts w:ascii="Times New Roman" w:hAnsi="Times New Roman" w:cs="Times New Roman"/>
          <w:sz w:val="24"/>
          <w:szCs w:val="24"/>
        </w:rPr>
        <w:t xml:space="preserve"> Tyres when it signed the marketing licence agreement. The appellant denied having stood surety for SM Tyres and the matter proceeded to trial.</w:t>
      </w:r>
    </w:p>
    <w:p w:rsidR="0023558A" w:rsidRPr="00A63B3E" w:rsidRDefault="0023558A" w:rsidP="007A62E2">
      <w:pPr>
        <w:spacing w:after="0" w:line="240" w:lineRule="auto"/>
        <w:jc w:val="both"/>
        <w:rPr>
          <w:rFonts w:ascii="Times New Roman" w:hAnsi="Times New Roman" w:cs="Times New Roman"/>
          <w:sz w:val="24"/>
          <w:szCs w:val="24"/>
        </w:rPr>
      </w:pPr>
    </w:p>
    <w:p w:rsidR="007A62E2" w:rsidRPr="00A63B3E" w:rsidRDefault="007A62E2" w:rsidP="007A62E2">
      <w:pPr>
        <w:spacing w:after="0" w:line="240" w:lineRule="auto"/>
        <w:jc w:val="both"/>
        <w:rPr>
          <w:rFonts w:ascii="Times New Roman" w:hAnsi="Times New Roman" w:cs="Times New Roman"/>
          <w:sz w:val="24"/>
          <w:szCs w:val="24"/>
        </w:rPr>
      </w:pPr>
    </w:p>
    <w:p w:rsidR="00823E7E" w:rsidRDefault="00823E7E" w:rsidP="0023558A">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The respondent’s sole witness</w:t>
      </w:r>
      <w:r w:rsidR="005B6060" w:rsidRPr="00A63B3E">
        <w:rPr>
          <w:rFonts w:ascii="Times New Roman" w:hAnsi="Times New Roman" w:cs="Times New Roman"/>
          <w:sz w:val="24"/>
          <w:szCs w:val="24"/>
        </w:rPr>
        <w:t>, Esther Verenga</w:t>
      </w:r>
      <w:r w:rsidR="00074297" w:rsidRPr="00A63B3E">
        <w:rPr>
          <w:rFonts w:ascii="Times New Roman" w:hAnsi="Times New Roman" w:cs="Times New Roman"/>
          <w:sz w:val="24"/>
          <w:szCs w:val="24"/>
        </w:rPr>
        <w:t>,</w:t>
      </w:r>
      <w:r w:rsidRPr="00A63B3E">
        <w:rPr>
          <w:rFonts w:ascii="Times New Roman" w:hAnsi="Times New Roman" w:cs="Times New Roman"/>
          <w:sz w:val="24"/>
          <w:szCs w:val="24"/>
        </w:rPr>
        <w:t xml:space="preserve"> </w:t>
      </w:r>
      <w:r w:rsidR="00884FA4" w:rsidRPr="00A63B3E">
        <w:rPr>
          <w:rFonts w:ascii="Times New Roman" w:hAnsi="Times New Roman" w:cs="Times New Roman"/>
          <w:sz w:val="24"/>
          <w:szCs w:val="24"/>
        </w:rPr>
        <w:t>the General Trade Manager for Total Zimbabwe</w:t>
      </w:r>
      <w:r w:rsidR="00A63B3E">
        <w:rPr>
          <w:rFonts w:ascii="Times New Roman" w:hAnsi="Times New Roman" w:cs="Times New Roman"/>
          <w:sz w:val="24"/>
          <w:szCs w:val="24"/>
        </w:rPr>
        <w:t>,</w:t>
      </w:r>
      <w:r w:rsidR="00884FA4" w:rsidRPr="00A63B3E">
        <w:rPr>
          <w:rFonts w:ascii="Times New Roman" w:hAnsi="Times New Roman" w:cs="Times New Roman"/>
          <w:sz w:val="24"/>
          <w:szCs w:val="24"/>
        </w:rPr>
        <w:t xml:space="preserve"> </w:t>
      </w:r>
      <w:r w:rsidRPr="00A63B3E">
        <w:rPr>
          <w:rFonts w:ascii="Times New Roman" w:hAnsi="Times New Roman" w:cs="Times New Roman"/>
          <w:sz w:val="24"/>
          <w:szCs w:val="24"/>
        </w:rPr>
        <w:t xml:space="preserve">testified that the respondent entered into an agreement with </w:t>
      </w:r>
      <w:r w:rsidR="005B6060" w:rsidRPr="00A63B3E">
        <w:rPr>
          <w:rFonts w:ascii="Times New Roman" w:hAnsi="Times New Roman" w:cs="Times New Roman"/>
          <w:sz w:val="24"/>
          <w:szCs w:val="24"/>
        </w:rPr>
        <w:t xml:space="preserve">a </w:t>
      </w:r>
      <w:r w:rsidRPr="00A63B3E">
        <w:rPr>
          <w:rFonts w:ascii="Times New Roman" w:hAnsi="Times New Roman" w:cs="Times New Roman"/>
          <w:sz w:val="24"/>
          <w:szCs w:val="24"/>
        </w:rPr>
        <w:t xml:space="preserve">company called SM </w:t>
      </w:r>
      <w:proofErr w:type="spellStart"/>
      <w:r w:rsidRPr="00A63B3E">
        <w:rPr>
          <w:rFonts w:ascii="Times New Roman" w:hAnsi="Times New Roman" w:cs="Times New Roman"/>
          <w:sz w:val="24"/>
          <w:szCs w:val="24"/>
        </w:rPr>
        <w:t>Tyres</w:t>
      </w:r>
      <w:proofErr w:type="spellEnd"/>
      <w:r w:rsidRPr="00A63B3E">
        <w:rPr>
          <w:rFonts w:ascii="Times New Roman" w:hAnsi="Times New Roman" w:cs="Times New Roman"/>
          <w:sz w:val="24"/>
          <w:szCs w:val="24"/>
        </w:rPr>
        <w:t xml:space="preserve"> tradin</w:t>
      </w:r>
      <w:r w:rsidR="005B6060" w:rsidRPr="00A63B3E">
        <w:rPr>
          <w:rFonts w:ascii="Times New Roman" w:hAnsi="Times New Roman" w:cs="Times New Roman"/>
          <w:sz w:val="24"/>
          <w:szCs w:val="24"/>
        </w:rPr>
        <w:t>g a</w:t>
      </w:r>
      <w:r w:rsidR="00401AC6" w:rsidRPr="00A63B3E">
        <w:rPr>
          <w:rFonts w:ascii="Times New Roman" w:hAnsi="Times New Roman" w:cs="Times New Roman"/>
          <w:sz w:val="24"/>
          <w:szCs w:val="24"/>
        </w:rPr>
        <w:t>t</w:t>
      </w:r>
      <w:r w:rsidR="005B6060" w:rsidRPr="00A63B3E">
        <w:rPr>
          <w:rFonts w:ascii="Times New Roman" w:hAnsi="Times New Roman" w:cs="Times New Roman"/>
          <w:sz w:val="24"/>
          <w:szCs w:val="24"/>
        </w:rPr>
        <w:t xml:space="preserve"> </w:t>
      </w:r>
      <w:proofErr w:type="spellStart"/>
      <w:r w:rsidR="005B6060" w:rsidRPr="00A63B3E">
        <w:rPr>
          <w:rFonts w:ascii="Times New Roman" w:hAnsi="Times New Roman" w:cs="Times New Roman"/>
          <w:sz w:val="24"/>
          <w:szCs w:val="24"/>
        </w:rPr>
        <w:t>Nyamapanda</w:t>
      </w:r>
      <w:proofErr w:type="spellEnd"/>
      <w:r w:rsidR="005B6060" w:rsidRPr="00A63B3E">
        <w:rPr>
          <w:rFonts w:ascii="Times New Roman" w:hAnsi="Times New Roman" w:cs="Times New Roman"/>
          <w:sz w:val="24"/>
          <w:szCs w:val="24"/>
        </w:rPr>
        <w:t xml:space="preserve"> Service Station</w:t>
      </w:r>
      <w:r w:rsidRPr="00A63B3E">
        <w:rPr>
          <w:rFonts w:ascii="Times New Roman" w:hAnsi="Times New Roman" w:cs="Times New Roman"/>
          <w:sz w:val="24"/>
          <w:szCs w:val="24"/>
        </w:rPr>
        <w:t>.  She</w:t>
      </w:r>
      <w:r w:rsidR="005B6060" w:rsidRPr="00A63B3E">
        <w:rPr>
          <w:rFonts w:ascii="Times New Roman" w:hAnsi="Times New Roman" w:cs="Times New Roman"/>
          <w:sz w:val="24"/>
          <w:szCs w:val="24"/>
        </w:rPr>
        <w:t xml:space="preserve"> averred </w:t>
      </w:r>
      <w:r w:rsidRPr="00A63B3E">
        <w:rPr>
          <w:rFonts w:ascii="Times New Roman" w:hAnsi="Times New Roman" w:cs="Times New Roman"/>
          <w:sz w:val="24"/>
          <w:szCs w:val="24"/>
        </w:rPr>
        <w:t xml:space="preserve">that she </w:t>
      </w:r>
      <w:r w:rsidR="003A62AA" w:rsidRPr="00A63B3E">
        <w:rPr>
          <w:rFonts w:ascii="Times New Roman" w:hAnsi="Times New Roman" w:cs="Times New Roman"/>
          <w:sz w:val="24"/>
          <w:szCs w:val="24"/>
        </w:rPr>
        <w:t xml:space="preserve">was not responsible for </w:t>
      </w:r>
      <w:r w:rsidRPr="00A63B3E">
        <w:rPr>
          <w:rFonts w:ascii="Times New Roman" w:hAnsi="Times New Roman" w:cs="Times New Roman"/>
          <w:sz w:val="24"/>
          <w:szCs w:val="24"/>
        </w:rPr>
        <w:t>the</w:t>
      </w:r>
      <w:r w:rsidR="003A62AA" w:rsidRPr="00A63B3E">
        <w:rPr>
          <w:rFonts w:ascii="Times New Roman" w:hAnsi="Times New Roman" w:cs="Times New Roman"/>
          <w:sz w:val="24"/>
          <w:szCs w:val="24"/>
        </w:rPr>
        <w:t xml:space="preserve"> preparation of the</w:t>
      </w:r>
      <w:r w:rsidRPr="00A63B3E">
        <w:rPr>
          <w:rFonts w:ascii="Times New Roman" w:hAnsi="Times New Roman" w:cs="Times New Roman"/>
          <w:sz w:val="24"/>
          <w:szCs w:val="24"/>
        </w:rPr>
        <w:t xml:space="preserve"> surety document </w:t>
      </w:r>
      <w:r w:rsidR="003A62AA" w:rsidRPr="00A63B3E">
        <w:rPr>
          <w:rFonts w:ascii="Times New Roman" w:hAnsi="Times New Roman" w:cs="Times New Roman"/>
          <w:sz w:val="24"/>
          <w:szCs w:val="24"/>
        </w:rPr>
        <w:t xml:space="preserve">because a </w:t>
      </w:r>
      <w:r w:rsidRPr="00A63B3E">
        <w:rPr>
          <w:rFonts w:ascii="Times New Roman" w:hAnsi="Times New Roman" w:cs="Times New Roman"/>
          <w:sz w:val="24"/>
          <w:szCs w:val="24"/>
        </w:rPr>
        <w:t xml:space="preserve">template was used. She </w:t>
      </w:r>
      <w:r w:rsidR="005B6060" w:rsidRPr="00A63B3E">
        <w:rPr>
          <w:rFonts w:ascii="Times New Roman" w:hAnsi="Times New Roman" w:cs="Times New Roman"/>
          <w:sz w:val="24"/>
          <w:szCs w:val="24"/>
        </w:rPr>
        <w:t xml:space="preserve">further testified that she </w:t>
      </w:r>
      <w:r w:rsidRPr="00A63B3E">
        <w:rPr>
          <w:rFonts w:ascii="Times New Roman" w:hAnsi="Times New Roman" w:cs="Times New Roman"/>
          <w:sz w:val="24"/>
          <w:szCs w:val="24"/>
        </w:rPr>
        <w:t>was not present when the document wa</w:t>
      </w:r>
      <w:r w:rsidR="00AB1DDF" w:rsidRPr="00A63B3E">
        <w:rPr>
          <w:rFonts w:ascii="Times New Roman" w:hAnsi="Times New Roman" w:cs="Times New Roman"/>
          <w:sz w:val="24"/>
          <w:szCs w:val="24"/>
        </w:rPr>
        <w:t>s signed neither was she aware of who was present</w:t>
      </w:r>
      <w:r w:rsidRPr="00A63B3E">
        <w:rPr>
          <w:rFonts w:ascii="Times New Roman" w:hAnsi="Times New Roman" w:cs="Times New Roman"/>
          <w:sz w:val="24"/>
          <w:szCs w:val="24"/>
        </w:rPr>
        <w:t xml:space="preserve"> at the signing</w:t>
      </w:r>
      <w:r w:rsidR="00AB1DDF" w:rsidRPr="00A63B3E">
        <w:rPr>
          <w:rFonts w:ascii="Times New Roman" w:hAnsi="Times New Roman" w:cs="Times New Roman"/>
          <w:sz w:val="24"/>
          <w:szCs w:val="24"/>
        </w:rPr>
        <w:t xml:space="preserve"> of the agreement</w:t>
      </w:r>
      <w:r w:rsidRPr="00A63B3E">
        <w:rPr>
          <w:rFonts w:ascii="Times New Roman" w:hAnsi="Times New Roman" w:cs="Times New Roman"/>
          <w:sz w:val="24"/>
          <w:szCs w:val="24"/>
        </w:rPr>
        <w:t>.</w:t>
      </w:r>
      <w:r w:rsidR="0099388B" w:rsidRPr="00A63B3E">
        <w:rPr>
          <w:rFonts w:ascii="Times New Roman" w:hAnsi="Times New Roman" w:cs="Times New Roman"/>
          <w:sz w:val="24"/>
          <w:szCs w:val="24"/>
        </w:rPr>
        <w:t xml:space="preserve"> She however stated that the surety document had a signature belonging to the appellant and his contact details.</w:t>
      </w:r>
      <w:r w:rsidR="00905E3A" w:rsidRPr="00A63B3E">
        <w:rPr>
          <w:rFonts w:ascii="Times New Roman" w:hAnsi="Times New Roman" w:cs="Times New Roman"/>
          <w:sz w:val="24"/>
          <w:szCs w:val="24"/>
        </w:rPr>
        <w:t xml:space="preserve"> She stated the amount that was owing and how it had accrued.</w:t>
      </w:r>
    </w:p>
    <w:p w:rsidR="00A63B3E" w:rsidRPr="00A63B3E" w:rsidRDefault="00A63B3E" w:rsidP="0023558A">
      <w:pPr>
        <w:spacing w:after="0" w:line="480" w:lineRule="auto"/>
        <w:ind w:firstLine="1134"/>
        <w:jc w:val="both"/>
        <w:rPr>
          <w:rFonts w:ascii="Times New Roman" w:hAnsi="Times New Roman" w:cs="Times New Roman"/>
          <w:sz w:val="24"/>
          <w:szCs w:val="24"/>
        </w:rPr>
      </w:pPr>
    </w:p>
    <w:p w:rsidR="00B86C41" w:rsidRPr="00A63B3E" w:rsidRDefault="00401AC6" w:rsidP="0023558A">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A</w:t>
      </w:r>
      <w:r w:rsidR="00823E7E" w:rsidRPr="00A63B3E">
        <w:rPr>
          <w:rFonts w:ascii="Times New Roman" w:hAnsi="Times New Roman" w:cs="Times New Roman"/>
          <w:sz w:val="24"/>
          <w:szCs w:val="24"/>
        </w:rPr>
        <w:t>t the end of the</w:t>
      </w:r>
      <w:r w:rsidR="00AB1DDF" w:rsidRPr="00A63B3E">
        <w:rPr>
          <w:rFonts w:ascii="Times New Roman" w:hAnsi="Times New Roman" w:cs="Times New Roman"/>
          <w:sz w:val="24"/>
          <w:szCs w:val="24"/>
        </w:rPr>
        <w:t xml:space="preserve"> respondent</w:t>
      </w:r>
      <w:r w:rsidR="00823E7E" w:rsidRPr="00A63B3E">
        <w:rPr>
          <w:rFonts w:ascii="Times New Roman" w:hAnsi="Times New Roman" w:cs="Times New Roman"/>
          <w:sz w:val="24"/>
          <w:szCs w:val="24"/>
        </w:rPr>
        <w:t>’s case</w:t>
      </w:r>
      <w:r w:rsidR="00AB1DDF" w:rsidRPr="00A63B3E">
        <w:rPr>
          <w:rFonts w:ascii="Times New Roman" w:hAnsi="Times New Roman" w:cs="Times New Roman"/>
          <w:sz w:val="24"/>
          <w:szCs w:val="24"/>
        </w:rPr>
        <w:t xml:space="preserve">, </w:t>
      </w:r>
      <w:r w:rsidR="00823E7E" w:rsidRPr="00A63B3E">
        <w:rPr>
          <w:rFonts w:ascii="Times New Roman" w:hAnsi="Times New Roman" w:cs="Times New Roman"/>
          <w:sz w:val="24"/>
          <w:szCs w:val="24"/>
        </w:rPr>
        <w:t>the appellant applied for absolution from t</w:t>
      </w:r>
      <w:r w:rsidR="00905E3A" w:rsidRPr="00A63B3E">
        <w:rPr>
          <w:rFonts w:ascii="Times New Roman" w:hAnsi="Times New Roman" w:cs="Times New Roman"/>
          <w:sz w:val="24"/>
          <w:szCs w:val="24"/>
        </w:rPr>
        <w:t>he instance</w:t>
      </w:r>
      <w:r w:rsidR="00823E7E" w:rsidRPr="00A63B3E">
        <w:rPr>
          <w:rFonts w:ascii="Times New Roman" w:hAnsi="Times New Roman" w:cs="Times New Roman"/>
          <w:sz w:val="24"/>
          <w:szCs w:val="24"/>
        </w:rPr>
        <w:t>. The ap</w:t>
      </w:r>
      <w:r w:rsidR="0052668F" w:rsidRPr="00A63B3E">
        <w:rPr>
          <w:rFonts w:ascii="Times New Roman" w:hAnsi="Times New Roman" w:cs="Times New Roman"/>
          <w:sz w:val="24"/>
          <w:szCs w:val="24"/>
        </w:rPr>
        <w:t>pellant’s argument was</w:t>
      </w:r>
      <w:r w:rsidR="00823E7E" w:rsidRPr="00A63B3E">
        <w:rPr>
          <w:rFonts w:ascii="Times New Roman" w:hAnsi="Times New Roman" w:cs="Times New Roman"/>
          <w:sz w:val="24"/>
          <w:szCs w:val="24"/>
        </w:rPr>
        <w:t xml:space="preserve"> </w:t>
      </w:r>
      <w:r w:rsidR="00884FA4" w:rsidRPr="00A63B3E">
        <w:rPr>
          <w:rFonts w:ascii="Times New Roman" w:hAnsi="Times New Roman" w:cs="Times New Roman"/>
          <w:sz w:val="24"/>
          <w:szCs w:val="24"/>
        </w:rPr>
        <w:t xml:space="preserve">that the respondent’s </w:t>
      </w:r>
      <w:r w:rsidR="00823E7E" w:rsidRPr="00A63B3E">
        <w:rPr>
          <w:rFonts w:ascii="Times New Roman" w:hAnsi="Times New Roman" w:cs="Times New Roman"/>
          <w:sz w:val="24"/>
          <w:szCs w:val="24"/>
        </w:rPr>
        <w:t>witness was not present when the surety document was either prepared or signed</w:t>
      </w:r>
      <w:r w:rsidR="00884FA4" w:rsidRPr="00A63B3E">
        <w:rPr>
          <w:rFonts w:ascii="Times New Roman" w:hAnsi="Times New Roman" w:cs="Times New Roman"/>
          <w:sz w:val="24"/>
          <w:szCs w:val="24"/>
        </w:rPr>
        <w:t xml:space="preserve"> therefore the evidence she presented before the court could not be relied upon</w:t>
      </w:r>
      <w:r w:rsidR="00823E7E" w:rsidRPr="00A63B3E">
        <w:rPr>
          <w:rFonts w:ascii="Times New Roman" w:hAnsi="Times New Roman" w:cs="Times New Roman"/>
          <w:sz w:val="24"/>
          <w:szCs w:val="24"/>
        </w:rPr>
        <w:t>. It was also his argument that the marketing licence agreement present</w:t>
      </w:r>
      <w:r w:rsidR="00905E3A" w:rsidRPr="00A63B3E">
        <w:rPr>
          <w:rFonts w:ascii="Times New Roman" w:hAnsi="Times New Roman" w:cs="Times New Roman"/>
          <w:sz w:val="24"/>
          <w:szCs w:val="24"/>
        </w:rPr>
        <w:t xml:space="preserve">ed to the court </w:t>
      </w:r>
      <w:r w:rsidR="00823E7E" w:rsidRPr="00A63B3E">
        <w:rPr>
          <w:rFonts w:ascii="Times New Roman" w:hAnsi="Times New Roman" w:cs="Times New Roman"/>
          <w:sz w:val="24"/>
          <w:szCs w:val="24"/>
        </w:rPr>
        <w:t xml:space="preserve">made reference to a </w:t>
      </w:r>
      <w:r w:rsidR="00AB1DDF" w:rsidRPr="00A63B3E">
        <w:rPr>
          <w:rFonts w:ascii="Times New Roman" w:hAnsi="Times New Roman" w:cs="Times New Roman"/>
          <w:sz w:val="24"/>
          <w:szCs w:val="24"/>
        </w:rPr>
        <w:t>“</w:t>
      </w:r>
      <w:r w:rsidR="00BC0149" w:rsidRPr="00A63B3E">
        <w:rPr>
          <w:rFonts w:ascii="Times New Roman" w:hAnsi="Times New Roman" w:cs="Times New Roman"/>
          <w:sz w:val="24"/>
          <w:szCs w:val="24"/>
        </w:rPr>
        <w:t>licenc</w:t>
      </w:r>
      <w:r w:rsidR="0052668F" w:rsidRPr="00A63B3E">
        <w:rPr>
          <w:rFonts w:ascii="Times New Roman" w:hAnsi="Times New Roman" w:cs="Times New Roman"/>
          <w:sz w:val="24"/>
          <w:szCs w:val="24"/>
        </w:rPr>
        <w:t>ee</w:t>
      </w:r>
      <w:r w:rsidR="00AB1DDF" w:rsidRPr="00A63B3E">
        <w:rPr>
          <w:rFonts w:ascii="Times New Roman" w:hAnsi="Times New Roman" w:cs="Times New Roman"/>
          <w:sz w:val="24"/>
          <w:szCs w:val="24"/>
        </w:rPr>
        <w:t>”</w:t>
      </w:r>
      <w:r w:rsidR="00823E7E" w:rsidRPr="00A63B3E">
        <w:rPr>
          <w:rFonts w:ascii="Times New Roman" w:hAnsi="Times New Roman" w:cs="Times New Roman"/>
          <w:sz w:val="24"/>
          <w:szCs w:val="24"/>
        </w:rPr>
        <w:t xml:space="preserve"> yet the principal debtor in the surety document was referred to as an </w:t>
      </w:r>
      <w:r w:rsidR="00AB1DDF" w:rsidRPr="00A63B3E">
        <w:rPr>
          <w:rFonts w:ascii="Times New Roman" w:hAnsi="Times New Roman" w:cs="Times New Roman"/>
          <w:sz w:val="24"/>
          <w:szCs w:val="24"/>
        </w:rPr>
        <w:t>“</w:t>
      </w:r>
      <w:r w:rsidR="00823E7E" w:rsidRPr="00A63B3E">
        <w:rPr>
          <w:rFonts w:ascii="Times New Roman" w:hAnsi="Times New Roman" w:cs="Times New Roman"/>
          <w:sz w:val="24"/>
          <w:szCs w:val="24"/>
        </w:rPr>
        <w:t>operator</w:t>
      </w:r>
      <w:r w:rsidR="00AB1DDF" w:rsidRPr="00A63B3E">
        <w:rPr>
          <w:rFonts w:ascii="Times New Roman" w:hAnsi="Times New Roman" w:cs="Times New Roman"/>
          <w:sz w:val="24"/>
          <w:szCs w:val="24"/>
        </w:rPr>
        <w:t>”</w:t>
      </w:r>
      <w:r w:rsidR="00823E7E" w:rsidRPr="00A63B3E">
        <w:rPr>
          <w:rFonts w:ascii="Times New Roman" w:hAnsi="Times New Roman" w:cs="Times New Roman"/>
          <w:sz w:val="24"/>
          <w:szCs w:val="24"/>
        </w:rPr>
        <w:t xml:space="preserve">. </w:t>
      </w:r>
      <w:r w:rsidR="00074297" w:rsidRPr="00A63B3E">
        <w:rPr>
          <w:rFonts w:ascii="Times New Roman" w:hAnsi="Times New Roman" w:cs="Times New Roman"/>
          <w:sz w:val="24"/>
          <w:szCs w:val="24"/>
        </w:rPr>
        <w:t>The appellant</w:t>
      </w:r>
      <w:r w:rsidR="00363BE8" w:rsidRPr="00A63B3E">
        <w:rPr>
          <w:rFonts w:ascii="Times New Roman" w:hAnsi="Times New Roman" w:cs="Times New Roman"/>
          <w:sz w:val="24"/>
          <w:szCs w:val="24"/>
        </w:rPr>
        <w:t xml:space="preserve"> argued that the respondent had</w:t>
      </w:r>
      <w:r w:rsidR="00074297" w:rsidRPr="00A63B3E">
        <w:rPr>
          <w:rFonts w:ascii="Times New Roman" w:hAnsi="Times New Roman" w:cs="Times New Roman"/>
          <w:sz w:val="24"/>
          <w:szCs w:val="24"/>
        </w:rPr>
        <w:t xml:space="preserve"> failed to prove a </w:t>
      </w:r>
      <w:r w:rsidR="00074297" w:rsidRPr="00A63B3E">
        <w:rPr>
          <w:rFonts w:ascii="Times New Roman" w:hAnsi="Times New Roman" w:cs="Times New Roman"/>
          <w:i/>
          <w:sz w:val="24"/>
          <w:szCs w:val="24"/>
        </w:rPr>
        <w:t>prima facie</w:t>
      </w:r>
      <w:r w:rsidR="00074297" w:rsidRPr="00A63B3E">
        <w:rPr>
          <w:rFonts w:ascii="Times New Roman" w:hAnsi="Times New Roman" w:cs="Times New Roman"/>
          <w:sz w:val="24"/>
          <w:szCs w:val="24"/>
        </w:rPr>
        <w:t xml:space="preserve"> case</w:t>
      </w:r>
      <w:r w:rsidRPr="00A63B3E">
        <w:rPr>
          <w:rFonts w:ascii="Times New Roman" w:hAnsi="Times New Roman" w:cs="Times New Roman"/>
          <w:sz w:val="24"/>
          <w:szCs w:val="24"/>
        </w:rPr>
        <w:t xml:space="preserve"> against him</w:t>
      </w:r>
      <w:r w:rsidR="00074297" w:rsidRPr="00A63B3E">
        <w:rPr>
          <w:rFonts w:ascii="Times New Roman" w:hAnsi="Times New Roman" w:cs="Times New Roman"/>
          <w:sz w:val="24"/>
          <w:szCs w:val="24"/>
        </w:rPr>
        <w:t>. The application was opposed and subsequently dismissed.</w:t>
      </w:r>
    </w:p>
    <w:p w:rsidR="0023558A" w:rsidRPr="00A63B3E" w:rsidRDefault="0023558A" w:rsidP="007A62E2">
      <w:pPr>
        <w:spacing w:after="0" w:line="240" w:lineRule="auto"/>
        <w:jc w:val="both"/>
        <w:rPr>
          <w:rFonts w:ascii="Times New Roman" w:hAnsi="Times New Roman" w:cs="Times New Roman"/>
          <w:sz w:val="24"/>
          <w:szCs w:val="24"/>
        </w:rPr>
      </w:pPr>
    </w:p>
    <w:p w:rsidR="007A62E2" w:rsidRPr="00A63B3E" w:rsidRDefault="007A62E2" w:rsidP="007A62E2">
      <w:pPr>
        <w:spacing w:after="0" w:line="240" w:lineRule="auto"/>
        <w:jc w:val="both"/>
        <w:rPr>
          <w:rFonts w:ascii="Times New Roman" w:hAnsi="Times New Roman" w:cs="Times New Roman"/>
          <w:sz w:val="24"/>
          <w:szCs w:val="24"/>
        </w:rPr>
      </w:pPr>
    </w:p>
    <w:p w:rsidR="00823E7E" w:rsidRPr="00A63B3E" w:rsidRDefault="00401AC6" w:rsidP="0023558A">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T</w:t>
      </w:r>
      <w:r w:rsidR="00B86C41" w:rsidRPr="00A63B3E">
        <w:rPr>
          <w:rFonts w:ascii="Times New Roman" w:hAnsi="Times New Roman" w:cs="Times New Roman"/>
          <w:sz w:val="24"/>
          <w:szCs w:val="24"/>
        </w:rPr>
        <w:t xml:space="preserve">he matter </w:t>
      </w:r>
      <w:r w:rsidR="00823E7E" w:rsidRPr="00A63B3E">
        <w:rPr>
          <w:rFonts w:ascii="Times New Roman" w:hAnsi="Times New Roman" w:cs="Times New Roman"/>
          <w:sz w:val="24"/>
          <w:szCs w:val="24"/>
        </w:rPr>
        <w:t>proceed</w:t>
      </w:r>
      <w:r w:rsidR="00B86C41" w:rsidRPr="00A63B3E">
        <w:rPr>
          <w:rFonts w:ascii="Times New Roman" w:hAnsi="Times New Roman" w:cs="Times New Roman"/>
          <w:sz w:val="24"/>
          <w:szCs w:val="24"/>
        </w:rPr>
        <w:t>ed</w:t>
      </w:r>
      <w:r w:rsidR="00823E7E" w:rsidRPr="00A63B3E">
        <w:rPr>
          <w:rFonts w:ascii="Times New Roman" w:hAnsi="Times New Roman" w:cs="Times New Roman"/>
          <w:sz w:val="24"/>
          <w:szCs w:val="24"/>
        </w:rPr>
        <w:t xml:space="preserve"> to the defence case on the basis that </w:t>
      </w:r>
      <w:r w:rsidR="00074297" w:rsidRPr="00A63B3E">
        <w:rPr>
          <w:rFonts w:ascii="Times New Roman" w:hAnsi="Times New Roman" w:cs="Times New Roman"/>
          <w:sz w:val="24"/>
          <w:szCs w:val="24"/>
        </w:rPr>
        <w:t xml:space="preserve">since </w:t>
      </w:r>
      <w:r w:rsidR="00823E7E" w:rsidRPr="00A63B3E">
        <w:rPr>
          <w:rFonts w:ascii="Times New Roman" w:hAnsi="Times New Roman" w:cs="Times New Roman"/>
          <w:sz w:val="24"/>
          <w:szCs w:val="24"/>
        </w:rPr>
        <w:t>the appellant</w:t>
      </w:r>
      <w:r w:rsidR="00074297" w:rsidRPr="00A63B3E">
        <w:rPr>
          <w:rFonts w:ascii="Times New Roman" w:hAnsi="Times New Roman" w:cs="Times New Roman"/>
          <w:sz w:val="24"/>
          <w:szCs w:val="24"/>
        </w:rPr>
        <w:t xml:space="preserve"> did not dispute signing the surety document</w:t>
      </w:r>
      <w:r w:rsidR="00363BE8" w:rsidRPr="00A63B3E">
        <w:rPr>
          <w:rFonts w:ascii="Times New Roman" w:hAnsi="Times New Roman" w:cs="Times New Roman"/>
          <w:sz w:val="24"/>
          <w:szCs w:val="24"/>
        </w:rPr>
        <w:t>, the</w:t>
      </w:r>
      <w:r w:rsidR="00074297" w:rsidRPr="00A63B3E">
        <w:rPr>
          <w:rFonts w:ascii="Times New Roman" w:hAnsi="Times New Roman" w:cs="Times New Roman"/>
          <w:sz w:val="24"/>
          <w:szCs w:val="24"/>
        </w:rPr>
        <w:t xml:space="preserve"> </w:t>
      </w:r>
      <w:r w:rsidR="00823E7E" w:rsidRPr="00A63B3E">
        <w:rPr>
          <w:rFonts w:ascii="Times New Roman" w:hAnsi="Times New Roman" w:cs="Times New Roman"/>
          <w:sz w:val="24"/>
          <w:szCs w:val="24"/>
        </w:rPr>
        <w:t>onus</w:t>
      </w:r>
      <w:r w:rsidR="00074297" w:rsidRPr="00A63B3E">
        <w:rPr>
          <w:rFonts w:ascii="Times New Roman" w:hAnsi="Times New Roman" w:cs="Times New Roman"/>
          <w:sz w:val="24"/>
          <w:szCs w:val="24"/>
        </w:rPr>
        <w:t xml:space="preserve"> now lay on him</w:t>
      </w:r>
      <w:r w:rsidR="00823E7E" w:rsidRPr="00A63B3E">
        <w:rPr>
          <w:rFonts w:ascii="Times New Roman" w:hAnsi="Times New Roman" w:cs="Times New Roman"/>
          <w:sz w:val="24"/>
          <w:szCs w:val="24"/>
        </w:rPr>
        <w:t xml:space="preserve"> to show that he had n</w:t>
      </w:r>
      <w:r w:rsidR="00074297" w:rsidRPr="00A63B3E">
        <w:rPr>
          <w:rFonts w:ascii="Times New Roman" w:hAnsi="Times New Roman" w:cs="Times New Roman"/>
          <w:sz w:val="24"/>
          <w:szCs w:val="24"/>
        </w:rPr>
        <w:t xml:space="preserve">ot stood as surety for SM </w:t>
      </w:r>
      <w:proofErr w:type="spellStart"/>
      <w:r w:rsidR="00074297" w:rsidRPr="00A63B3E">
        <w:rPr>
          <w:rFonts w:ascii="Times New Roman" w:hAnsi="Times New Roman" w:cs="Times New Roman"/>
          <w:sz w:val="24"/>
          <w:szCs w:val="24"/>
        </w:rPr>
        <w:t>Tyres</w:t>
      </w:r>
      <w:proofErr w:type="spellEnd"/>
      <w:r w:rsidRPr="00A63B3E">
        <w:rPr>
          <w:rFonts w:ascii="Times New Roman" w:hAnsi="Times New Roman" w:cs="Times New Roman"/>
          <w:sz w:val="24"/>
          <w:szCs w:val="24"/>
        </w:rPr>
        <w:t>.</w:t>
      </w:r>
    </w:p>
    <w:p w:rsidR="0023558A" w:rsidRPr="00A63B3E" w:rsidRDefault="0023558A" w:rsidP="007A62E2">
      <w:pPr>
        <w:spacing w:after="0" w:line="240" w:lineRule="auto"/>
        <w:jc w:val="both"/>
        <w:rPr>
          <w:rFonts w:ascii="Times New Roman" w:hAnsi="Times New Roman" w:cs="Times New Roman"/>
          <w:sz w:val="24"/>
          <w:szCs w:val="24"/>
        </w:rPr>
      </w:pPr>
    </w:p>
    <w:p w:rsidR="007A62E2" w:rsidRPr="00A63B3E" w:rsidRDefault="007A62E2" w:rsidP="007A62E2">
      <w:pPr>
        <w:spacing w:after="0" w:line="240" w:lineRule="auto"/>
        <w:jc w:val="both"/>
        <w:rPr>
          <w:rFonts w:ascii="Times New Roman" w:hAnsi="Times New Roman" w:cs="Times New Roman"/>
          <w:sz w:val="24"/>
          <w:szCs w:val="24"/>
        </w:rPr>
      </w:pPr>
    </w:p>
    <w:p w:rsidR="007D7C2B" w:rsidRPr="00A63B3E" w:rsidRDefault="00823E7E" w:rsidP="0023558A">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lastRenderedPageBreak/>
        <w:t xml:space="preserve">The appellant testified that he did not owe the </w:t>
      </w:r>
      <w:r w:rsidR="00401AC6" w:rsidRPr="00A63B3E">
        <w:rPr>
          <w:rFonts w:ascii="Times New Roman" w:hAnsi="Times New Roman" w:cs="Times New Roman"/>
          <w:sz w:val="24"/>
          <w:szCs w:val="24"/>
        </w:rPr>
        <w:t>respondent</w:t>
      </w:r>
      <w:r w:rsidRPr="00A63B3E">
        <w:rPr>
          <w:rFonts w:ascii="Times New Roman" w:hAnsi="Times New Roman" w:cs="Times New Roman"/>
          <w:sz w:val="24"/>
          <w:szCs w:val="24"/>
        </w:rPr>
        <w:t xml:space="preserve"> because he s</w:t>
      </w:r>
      <w:r w:rsidR="006752AA" w:rsidRPr="00A63B3E">
        <w:rPr>
          <w:rFonts w:ascii="Times New Roman" w:hAnsi="Times New Roman" w:cs="Times New Roman"/>
          <w:sz w:val="24"/>
          <w:szCs w:val="24"/>
        </w:rPr>
        <w:t>tood as</w:t>
      </w:r>
      <w:r w:rsidRPr="00A63B3E">
        <w:rPr>
          <w:rFonts w:ascii="Times New Roman" w:hAnsi="Times New Roman" w:cs="Times New Roman"/>
          <w:sz w:val="24"/>
          <w:szCs w:val="24"/>
        </w:rPr>
        <w:t xml:space="preserve"> surety for </w:t>
      </w:r>
      <w:r w:rsidR="003D7B13" w:rsidRPr="00A63B3E">
        <w:rPr>
          <w:rFonts w:ascii="Times New Roman" w:hAnsi="Times New Roman" w:cs="Times New Roman"/>
          <w:sz w:val="24"/>
          <w:szCs w:val="24"/>
        </w:rPr>
        <w:t xml:space="preserve">a company known as </w:t>
      </w:r>
      <w:r w:rsidRPr="00A63B3E">
        <w:rPr>
          <w:rFonts w:ascii="Times New Roman" w:hAnsi="Times New Roman" w:cs="Times New Roman"/>
          <w:sz w:val="24"/>
          <w:szCs w:val="24"/>
        </w:rPr>
        <w:t xml:space="preserve">Limpopo Investments and not for SM Tyres. He testified that he did </w:t>
      </w:r>
      <w:r w:rsidR="00B86C41" w:rsidRPr="00A63B3E">
        <w:rPr>
          <w:rFonts w:ascii="Times New Roman" w:hAnsi="Times New Roman" w:cs="Times New Roman"/>
          <w:sz w:val="24"/>
          <w:szCs w:val="24"/>
        </w:rPr>
        <w:t>not know SM Tyres. He signed a</w:t>
      </w:r>
      <w:r w:rsidRPr="00A63B3E">
        <w:rPr>
          <w:rFonts w:ascii="Times New Roman" w:hAnsi="Times New Roman" w:cs="Times New Roman"/>
          <w:sz w:val="24"/>
          <w:szCs w:val="24"/>
        </w:rPr>
        <w:t xml:space="preserve"> surety </w:t>
      </w:r>
      <w:r w:rsidR="003D7B13" w:rsidRPr="00A63B3E">
        <w:rPr>
          <w:rFonts w:ascii="Times New Roman" w:hAnsi="Times New Roman" w:cs="Times New Roman"/>
          <w:sz w:val="24"/>
          <w:szCs w:val="24"/>
        </w:rPr>
        <w:t xml:space="preserve">agreement </w:t>
      </w:r>
      <w:r w:rsidRPr="00A63B3E">
        <w:rPr>
          <w:rFonts w:ascii="Times New Roman" w:hAnsi="Times New Roman" w:cs="Times New Roman"/>
          <w:sz w:val="24"/>
          <w:szCs w:val="24"/>
        </w:rPr>
        <w:t xml:space="preserve">at the request of </w:t>
      </w:r>
      <w:r w:rsidR="00BC0149" w:rsidRPr="00A63B3E">
        <w:rPr>
          <w:rFonts w:ascii="Times New Roman" w:hAnsi="Times New Roman" w:cs="Times New Roman"/>
          <w:sz w:val="24"/>
          <w:szCs w:val="24"/>
        </w:rPr>
        <w:t>a friend</w:t>
      </w:r>
      <w:r w:rsidR="00AB1DDF" w:rsidRPr="00A63B3E">
        <w:rPr>
          <w:rFonts w:ascii="Times New Roman" w:hAnsi="Times New Roman" w:cs="Times New Roman"/>
          <w:sz w:val="24"/>
          <w:szCs w:val="24"/>
        </w:rPr>
        <w:t>,</w:t>
      </w:r>
      <w:r w:rsidR="00BC0149" w:rsidRPr="00A63B3E">
        <w:rPr>
          <w:rFonts w:ascii="Times New Roman" w:hAnsi="Times New Roman" w:cs="Times New Roman"/>
          <w:sz w:val="24"/>
          <w:szCs w:val="24"/>
        </w:rPr>
        <w:t xml:space="preserve"> </w:t>
      </w:r>
      <w:r w:rsidRPr="00A63B3E">
        <w:rPr>
          <w:rFonts w:ascii="Times New Roman" w:hAnsi="Times New Roman" w:cs="Times New Roman"/>
          <w:sz w:val="24"/>
          <w:szCs w:val="24"/>
        </w:rPr>
        <w:t xml:space="preserve">one </w:t>
      </w:r>
      <w:proofErr w:type="spellStart"/>
      <w:r w:rsidR="00536A70" w:rsidRPr="00A63B3E">
        <w:rPr>
          <w:rFonts w:ascii="Times New Roman" w:hAnsi="Times New Roman" w:cs="Times New Roman"/>
          <w:sz w:val="24"/>
          <w:szCs w:val="24"/>
        </w:rPr>
        <w:t>Mr</w:t>
      </w:r>
      <w:proofErr w:type="spellEnd"/>
      <w:r w:rsidR="00536A70" w:rsidRPr="00A63B3E">
        <w:rPr>
          <w:rFonts w:ascii="Times New Roman" w:hAnsi="Times New Roman" w:cs="Times New Roman"/>
          <w:sz w:val="24"/>
          <w:szCs w:val="24"/>
        </w:rPr>
        <w:t xml:space="preserve"> </w:t>
      </w:r>
      <w:r w:rsidRPr="00A63B3E">
        <w:rPr>
          <w:rFonts w:ascii="Times New Roman" w:hAnsi="Times New Roman" w:cs="Times New Roman"/>
          <w:sz w:val="24"/>
          <w:szCs w:val="24"/>
        </w:rPr>
        <w:t xml:space="preserve">Wycliffe </w:t>
      </w:r>
      <w:proofErr w:type="spellStart"/>
      <w:r w:rsidR="00045713" w:rsidRPr="00A63B3E">
        <w:rPr>
          <w:rFonts w:ascii="Times New Roman" w:hAnsi="Times New Roman" w:cs="Times New Roman"/>
          <w:sz w:val="24"/>
          <w:szCs w:val="24"/>
        </w:rPr>
        <w:t>Chiunda</w:t>
      </w:r>
      <w:proofErr w:type="spellEnd"/>
      <w:r w:rsidR="00980E46" w:rsidRPr="00A63B3E">
        <w:rPr>
          <w:rFonts w:ascii="Times New Roman" w:hAnsi="Times New Roman" w:cs="Times New Roman"/>
          <w:sz w:val="24"/>
          <w:szCs w:val="24"/>
        </w:rPr>
        <w:t xml:space="preserve"> (</w:t>
      </w:r>
      <w:proofErr w:type="spellStart"/>
      <w:r w:rsidR="00980E46" w:rsidRPr="00A63B3E">
        <w:rPr>
          <w:rFonts w:ascii="Times New Roman" w:hAnsi="Times New Roman" w:cs="Times New Roman"/>
          <w:sz w:val="24"/>
          <w:szCs w:val="24"/>
        </w:rPr>
        <w:t>Chiunda</w:t>
      </w:r>
      <w:proofErr w:type="spellEnd"/>
      <w:r w:rsidR="00980E46" w:rsidRPr="00A63B3E">
        <w:rPr>
          <w:rFonts w:ascii="Times New Roman" w:hAnsi="Times New Roman" w:cs="Times New Roman"/>
          <w:sz w:val="24"/>
          <w:szCs w:val="24"/>
        </w:rPr>
        <w:t>)</w:t>
      </w:r>
      <w:r w:rsidR="00045713" w:rsidRPr="00A63B3E">
        <w:rPr>
          <w:rFonts w:ascii="Times New Roman" w:hAnsi="Times New Roman" w:cs="Times New Roman"/>
          <w:sz w:val="24"/>
          <w:szCs w:val="24"/>
        </w:rPr>
        <w:t xml:space="preserve"> who</w:t>
      </w:r>
      <w:r w:rsidR="003A62AA" w:rsidRPr="00A63B3E">
        <w:rPr>
          <w:rFonts w:ascii="Times New Roman" w:hAnsi="Times New Roman" w:cs="Times New Roman"/>
          <w:sz w:val="24"/>
          <w:szCs w:val="24"/>
        </w:rPr>
        <w:t>,</w:t>
      </w:r>
      <w:r w:rsidR="00045713" w:rsidRPr="00A63B3E">
        <w:rPr>
          <w:rFonts w:ascii="Times New Roman" w:hAnsi="Times New Roman" w:cs="Times New Roman"/>
          <w:sz w:val="24"/>
          <w:szCs w:val="24"/>
        </w:rPr>
        <w:t xml:space="preserve"> at that time</w:t>
      </w:r>
      <w:r w:rsidR="003A62AA" w:rsidRPr="00A63B3E">
        <w:rPr>
          <w:rFonts w:ascii="Times New Roman" w:hAnsi="Times New Roman" w:cs="Times New Roman"/>
          <w:sz w:val="24"/>
          <w:szCs w:val="24"/>
        </w:rPr>
        <w:t>,</w:t>
      </w:r>
      <w:r w:rsidR="00045713" w:rsidRPr="00A63B3E">
        <w:rPr>
          <w:rFonts w:ascii="Times New Roman" w:hAnsi="Times New Roman" w:cs="Times New Roman"/>
          <w:sz w:val="24"/>
          <w:szCs w:val="24"/>
        </w:rPr>
        <w:t xml:space="preserve"> was a Marketing E</w:t>
      </w:r>
      <w:r w:rsidRPr="00A63B3E">
        <w:rPr>
          <w:rFonts w:ascii="Times New Roman" w:hAnsi="Times New Roman" w:cs="Times New Roman"/>
          <w:sz w:val="24"/>
          <w:szCs w:val="24"/>
        </w:rPr>
        <w:t xml:space="preserve">xecutive with the respondent. </w:t>
      </w:r>
      <w:r w:rsidR="00980E46" w:rsidRPr="00A63B3E">
        <w:rPr>
          <w:rFonts w:ascii="Times New Roman" w:hAnsi="Times New Roman" w:cs="Times New Roman"/>
          <w:sz w:val="24"/>
          <w:szCs w:val="24"/>
        </w:rPr>
        <w:t>Limpopo Investments was</w:t>
      </w:r>
      <w:r w:rsidRPr="00A63B3E">
        <w:rPr>
          <w:rFonts w:ascii="Times New Roman" w:hAnsi="Times New Roman" w:cs="Times New Roman"/>
          <w:sz w:val="24"/>
          <w:szCs w:val="24"/>
        </w:rPr>
        <w:t xml:space="preserve"> </w:t>
      </w:r>
      <w:proofErr w:type="spellStart"/>
      <w:r w:rsidRPr="00A63B3E">
        <w:rPr>
          <w:rFonts w:ascii="Times New Roman" w:hAnsi="Times New Roman" w:cs="Times New Roman"/>
          <w:sz w:val="24"/>
          <w:szCs w:val="24"/>
        </w:rPr>
        <w:t>Chi</w:t>
      </w:r>
      <w:r w:rsidR="00884FA4" w:rsidRPr="00A63B3E">
        <w:rPr>
          <w:rFonts w:ascii="Times New Roman" w:hAnsi="Times New Roman" w:cs="Times New Roman"/>
          <w:sz w:val="24"/>
          <w:szCs w:val="24"/>
        </w:rPr>
        <w:t>unda’s</w:t>
      </w:r>
      <w:proofErr w:type="spellEnd"/>
      <w:r w:rsidR="00884FA4" w:rsidRPr="00A63B3E">
        <w:rPr>
          <w:rFonts w:ascii="Times New Roman" w:hAnsi="Times New Roman" w:cs="Times New Roman"/>
          <w:sz w:val="24"/>
          <w:szCs w:val="24"/>
        </w:rPr>
        <w:t xml:space="preserve"> company and he wanted a</w:t>
      </w:r>
      <w:r w:rsidRPr="00A63B3E">
        <w:rPr>
          <w:rFonts w:ascii="Times New Roman" w:hAnsi="Times New Roman" w:cs="Times New Roman"/>
          <w:sz w:val="24"/>
          <w:szCs w:val="24"/>
        </w:rPr>
        <w:t xml:space="preserve"> surety agreement</w:t>
      </w:r>
      <w:r w:rsidR="00363BE8" w:rsidRPr="00A63B3E">
        <w:rPr>
          <w:rFonts w:ascii="Times New Roman" w:hAnsi="Times New Roman" w:cs="Times New Roman"/>
          <w:sz w:val="24"/>
          <w:szCs w:val="24"/>
        </w:rPr>
        <w:t xml:space="preserve"> in order</w:t>
      </w:r>
      <w:r w:rsidRPr="00A63B3E">
        <w:rPr>
          <w:rFonts w:ascii="Times New Roman" w:hAnsi="Times New Roman" w:cs="Times New Roman"/>
          <w:sz w:val="24"/>
          <w:szCs w:val="24"/>
        </w:rPr>
        <w:t xml:space="preserve"> for</w:t>
      </w:r>
      <w:r w:rsidR="00363BE8" w:rsidRPr="00A63B3E">
        <w:rPr>
          <w:rFonts w:ascii="Times New Roman" w:hAnsi="Times New Roman" w:cs="Times New Roman"/>
          <w:sz w:val="24"/>
          <w:szCs w:val="24"/>
        </w:rPr>
        <w:t xml:space="preserve"> him to negotiate</w:t>
      </w:r>
      <w:r w:rsidRPr="00A63B3E">
        <w:rPr>
          <w:rFonts w:ascii="Times New Roman" w:hAnsi="Times New Roman" w:cs="Times New Roman"/>
          <w:sz w:val="24"/>
          <w:szCs w:val="24"/>
        </w:rPr>
        <w:t xml:space="preserve"> with the respondent so that he could use the respondent’s Nyamapanda Service Station. </w:t>
      </w:r>
    </w:p>
    <w:p w:rsidR="007D7C2B" w:rsidRPr="00A63B3E" w:rsidRDefault="007D7C2B" w:rsidP="007A62E2">
      <w:pPr>
        <w:spacing w:after="0" w:line="240" w:lineRule="auto"/>
        <w:jc w:val="both"/>
        <w:rPr>
          <w:rFonts w:ascii="Times New Roman" w:hAnsi="Times New Roman" w:cs="Times New Roman"/>
          <w:sz w:val="24"/>
          <w:szCs w:val="24"/>
        </w:rPr>
      </w:pPr>
    </w:p>
    <w:p w:rsidR="007A62E2" w:rsidRPr="00A63B3E" w:rsidRDefault="007A62E2" w:rsidP="007A62E2">
      <w:pPr>
        <w:spacing w:after="0" w:line="240" w:lineRule="auto"/>
        <w:jc w:val="both"/>
        <w:rPr>
          <w:rFonts w:ascii="Times New Roman" w:hAnsi="Times New Roman" w:cs="Times New Roman"/>
          <w:sz w:val="24"/>
          <w:szCs w:val="24"/>
        </w:rPr>
      </w:pPr>
    </w:p>
    <w:p w:rsidR="00823E7E" w:rsidRPr="00A63B3E" w:rsidRDefault="00823E7E" w:rsidP="00B4140D">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 xml:space="preserve">The appellant admitted that he wrote </w:t>
      </w:r>
      <w:r w:rsidR="00AB1DDF" w:rsidRPr="00A63B3E">
        <w:rPr>
          <w:rFonts w:ascii="Times New Roman" w:hAnsi="Times New Roman" w:cs="Times New Roman"/>
          <w:sz w:val="24"/>
          <w:szCs w:val="24"/>
        </w:rPr>
        <w:t xml:space="preserve">his name and that of Shadreck Mawire </w:t>
      </w:r>
      <w:r w:rsidRPr="00A63B3E">
        <w:rPr>
          <w:rFonts w:ascii="Times New Roman" w:hAnsi="Times New Roman" w:cs="Times New Roman"/>
          <w:sz w:val="24"/>
          <w:szCs w:val="24"/>
        </w:rPr>
        <w:t>on the surety document</w:t>
      </w:r>
      <w:r w:rsidR="00B86C41" w:rsidRPr="00A63B3E">
        <w:rPr>
          <w:rFonts w:ascii="Times New Roman" w:hAnsi="Times New Roman" w:cs="Times New Roman"/>
          <w:sz w:val="24"/>
          <w:szCs w:val="24"/>
        </w:rPr>
        <w:t>. H</w:t>
      </w:r>
      <w:r w:rsidRPr="00A63B3E">
        <w:rPr>
          <w:rFonts w:ascii="Times New Roman" w:hAnsi="Times New Roman" w:cs="Times New Roman"/>
          <w:sz w:val="24"/>
          <w:szCs w:val="24"/>
        </w:rPr>
        <w:t>e confessed that he did</w:t>
      </w:r>
      <w:r w:rsidR="00B86C41" w:rsidRPr="00A63B3E">
        <w:rPr>
          <w:rFonts w:ascii="Times New Roman" w:hAnsi="Times New Roman" w:cs="Times New Roman"/>
          <w:sz w:val="24"/>
          <w:szCs w:val="24"/>
        </w:rPr>
        <w:t xml:space="preserve"> not know </w:t>
      </w:r>
      <w:proofErr w:type="spellStart"/>
      <w:r w:rsidR="00B86C41" w:rsidRPr="00A63B3E">
        <w:rPr>
          <w:rFonts w:ascii="Times New Roman" w:hAnsi="Times New Roman" w:cs="Times New Roman"/>
          <w:sz w:val="24"/>
          <w:szCs w:val="24"/>
        </w:rPr>
        <w:t>Shadreck</w:t>
      </w:r>
      <w:proofErr w:type="spellEnd"/>
      <w:r w:rsidR="00B86C41" w:rsidRPr="00A63B3E">
        <w:rPr>
          <w:rFonts w:ascii="Times New Roman" w:hAnsi="Times New Roman" w:cs="Times New Roman"/>
          <w:sz w:val="24"/>
          <w:szCs w:val="24"/>
        </w:rPr>
        <w:t xml:space="preserve"> </w:t>
      </w:r>
      <w:proofErr w:type="spellStart"/>
      <w:r w:rsidR="00B86C41" w:rsidRPr="00A63B3E">
        <w:rPr>
          <w:rFonts w:ascii="Times New Roman" w:hAnsi="Times New Roman" w:cs="Times New Roman"/>
          <w:sz w:val="24"/>
          <w:szCs w:val="24"/>
        </w:rPr>
        <w:t>Mawire</w:t>
      </w:r>
      <w:proofErr w:type="spellEnd"/>
      <w:r w:rsidR="00B86C41" w:rsidRPr="00A63B3E">
        <w:rPr>
          <w:rFonts w:ascii="Times New Roman" w:hAnsi="Times New Roman" w:cs="Times New Roman"/>
          <w:sz w:val="24"/>
          <w:szCs w:val="24"/>
        </w:rPr>
        <w:t xml:space="preserve"> but the name was</w:t>
      </w:r>
      <w:r w:rsidR="007D7C2B" w:rsidRPr="00A63B3E">
        <w:rPr>
          <w:rFonts w:ascii="Times New Roman" w:hAnsi="Times New Roman" w:cs="Times New Roman"/>
          <w:sz w:val="24"/>
          <w:szCs w:val="24"/>
        </w:rPr>
        <w:t xml:space="preserve"> dictated to him by </w:t>
      </w:r>
      <w:r w:rsidRPr="00A63B3E">
        <w:rPr>
          <w:rFonts w:ascii="Times New Roman" w:hAnsi="Times New Roman" w:cs="Times New Roman"/>
          <w:sz w:val="24"/>
          <w:szCs w:val="24"/>
        </w:rPr>
        <w:t>Chiunda. When Shadreck Mawire subsequently signed the document the appellant was not present. He accepted having endorsed his contact details on the document and the name Nyamapanda Service Station.</w:t>
      </w:r>
      <w:r w:rsidR="00A63B3E">
        <w:rPr>
          <w:rFonts w:ascii="Times New Roman" w:hAnsi="Times New Roman" w:cs="Times New Roman"/>
          <w:sz w:val="24"/>
          <w:szCs w:val="24"/>
        </w:rPr>
        <w:t xml:space="preserve"> </w:t>
      </w:r>
      <w:r w:rsidRPr="00A63B3E">
        <w:rPr>
          <w:rFonts w:ascii="Times New Roman" w:hAnsi="Times New Roman" w:cs="Times New Roman"/>
          <w:sz w:val="24"/>
          <w:szCs w:val="24"/>
        </w:rPr>
        <w:t xml:space="preserve"> He denied having been present when the witnesses signed and </w:t>
      </w:r>
      <w:r w:rsidR="007D7C2B" w:rsidRPr="00A63B3E">
        <w:rPr>
          <w:rFonts w:ascii="Times New Roman" w:hAnsi="Times New Roman" w:cs="Times New Roman"/>
          <w:sz w:val="24"/>
          <w:szCs w:val="24"/>
        </w:rPr>
        <w:t xml:space="preserve">when </w:t>
      </w:r>
      <w:r w:rsidRPr="00A63B3E">
        <w:rPr>
          <w:rFonts w:ascii="Times New Roman" w:hAnsi="Times New Roman" w:cs="Times New Roman"/>
          <w:sz w:val="24"/>
          <w:szCs w:val="24"/>
        </w:rPr>
        <w:t xml:space="preserve">the document was dated. It was his position that he </w:t>
      </w:r>
      <w:r w:rsidR="003A62AA" w:rsidRPr="00A63B3E">
        <w:rPr>
          <w:rFonts w:ascii="Times New Roman" w:hAnsi="Times New Roman" w:cs="Times New Roman"/>
          <w:sz w:val="24"/>
          <w:szCs w:val="24"/>
        </w:rPr>
        <w:t xml:space="preserve">signed </w:t>
      </w:r>
      <w:r w:rsidRPr="00A63B3E">
        <w:rPr>
          <w:rFonts w:ascii="Times New Roman" w:hAnsi="Times New Roman" w:cs="Times New Roman"/>
          <w:sz w:val="24"/>
          <w:szCs w:val="24"/>
        </w:rPr>
        <w:t>the do</w:t>
      </w:r>
      <w:r w:rsidR="00536A70" w:rsidRPr="00A63B3E">
        <w:rPr>
          <w:rFonts w:ascii="Times New Roman" w:hAnsi="Times New Roman" w:cs="Times New Roman"/>
          <w:sz w:val="24"/>
          <w:szCs w:val="24"/>
        </w:rPr>
        <w:t>cument in 2004 as opposed to</w:t>
      </w:r>
      <w:r w:rsidRPr="00A63B3E">
        <w:rPr>
          <w:rFonts w:ascii="Times New Roman" w:hAnsi="Times New Roman" w:cs="Times New Roman"/>
          <w:sz w:val="24"/>
          <w:szCs w:val="24"/>
        </w:rPr>
        <w:t xml:space="preserve"> 2006</w:t>
      </w:r>
      <w:r w:rsidR="00536A70" w:rsidRPr="00A63B3E">
        <w:rPr>
          <w:rFonts w:ascii="Times New Roman" w:hAnsi="Times New Roman" w:cs="Times New Roman"/>
          <w:sz w:val="24"/>
          <w:szCs w:val="24"/>
        </w:rPr>
        <w:t xml:space="preserve"> the</w:t>
      </w:r>
      <w:r w:rsidRPr="00A63B3E">
        <w:rPr>
          <w:rFonts w:ascii="Times New Roman" w:hAnsi="Times New Roman" w:cs="Times New Roman"/>
          <w:sz w:val="24"/>
          <w:szCs w:val="24"/>
        </w:rPr>
        <w:t xml:space="preserve"> dat</w:t>
      </w:r>
      <w:r w:rsidR="0071557E" w:rsidRPr="00A63B3E">
        <w:rPr>
          <w:rFonts w:ascii="Times New Roman" w:hAnsi="Times New Roman" w:cs="Times New Roman"/>
          <w:sz w:val="24"/>
          <w:szCs w:val="24"/>
        </w:rPr>
        <w:t>e that appeared on the document.</w:t>
      </w:r>
      <w:r w:rsidRPr="00A63B3E">
        <w:rPr>
          <w:rFonts w:ascii="Times New Roman" w:hAnsi="Times New Roman" w:cs="Times New Roman"/>
          <w:sz w:val="24"/>
          <w:szCs w:val="24"/>
        </w:rPr>
        <w:t xml:space="preserve"> </w:t>
      </w:r>
    </w:p>
    <w:p w:rsidR="00823E7E" w:rsidRPr="00A63B3E" w:rsidRDefault="00823E7E" w:rsidP="007A62E2">
      <w:pPr>
        <w:spacing w:after="0" w:line="240" w:lineRule="auto"/>
        <w:jc w:val="both"/>
        <w:rPr>
          <w:rFonts w:ascii="Times New Roman" w:hAnsi="Times New Roman" w:cs="Times New Roman"/>
          <w:sz w:val="24"/>
          <w:szCs w:val="24"/>
        </w:rPr>
      </w:pPr>
    </w:p>
    <w:p w:rsidR="007A62E2" w:rsidRPr="00A63B3E" w:rsidRDefault="007A62E2" w:rsidP="007A62E2">
      <w:pPr>
        <w:spacing w:after="0" w:line="240" w:lineRule="auto"/>
        <w:jc w:val="both"/>
        <w:rPr>
          <w:rFonts w:ascii="Times New Roman" w:hAnsi="Times New Roman" w:cs="Times New Roman"/>
          <w:sz w:val="24"/>
          <w:szCs w:val="24"/>
        </w:rPr>
      </w:pPr>
    </w:p>
    <w:p w:rsidR="00823E7E" w:rsidRPr="00A63B3E" w:rsidRDefault="00BC0149" w:rsidP="00B4140D">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The a</w:t>
      </w:r>
      <w:r w:rsidR="00823E7E" w:rsidRPr="00A63B3E">
        <w:rPr>
          <w:rFonts w:ascii="Times New Roman" w:hAnsi="Times New Roman" w:cs="Times New Roman"/>
          <w:sz w:val="24"/>
          <w:szCs w:val="24"/>
        </w:rPr>
        <w:t>ppellant denied ever seeing the marketing licencing agreeme</w:t>
      </w:r>
      <w:r w:rsidR="00DA75A5" w:rsidRPr="00A63B3E">
        <w:rPr>
          <w:rFonts w:ascii="Times New Roman" w:hAnsi="Times New Roman" w:cs="Times New Roman"/>
          <w:sz w:val="24"/>
          <w:szCs w:val="24"/>
        </w:rPr>
        <w:t>nt that the respondent re</w:t>
      </w:r>
      <w:r w:rsidR="003D7B13" w:rsidRPr="00A63B3E">
        <w:rPr>
          <w:rFonts w:ascii="Times New Roman" w:hAnsi="Times New Roman" w:cs="Times New Roman"/>
          <w:sz w:val="24"/>
          <w:szCs w:val="24"/>
        </w:rPr>
        <w:t>ferred to</w:t>
      </w:r>
      <w:r w:rsidR="00B86C41" w:rsidRPr="00A63B3E">
        <w:rPr>
          <w:rFonts w:ascii="Times New Roman" w:hAnsi="Times New Roman" w:cs="Times New Roman"/>
          <w:sz w:val="24"/>
          <w:szCs w:val="24"/>
        </w:rPr>
        <w:t xml:space="preserve">. </w:t>
      </w:r>
      <w:r w:rsidR="00823E7E" w:rsidRPr="00A63B3E">
        <w:rPr>
          <w:rFonts w:ascii="Times New Roman" w:hAnsi="Times New Roman" w:cs="Times New Roman"/>
          <w:sz w:val="24"/>
          <w:szCs w:val="24"/>
        </w:rPr>
        <w:t xml:space="preserve"> Upon being asked if he could produce the marketing licence agreement which related to Limpopo Investments he stated that he was not in a position to </w:t>
      </w:r>
      <w:r w:rsidR="003D7B13" w:rsidRPr="00A63B3E">
        <w:rPr>
          <w:rFonts w:ascii="Times New Roman" w:hAnsi="Times New Roman" w:cs="Times New Roman"/>
          <w:sz w:val="24"/>
          <w:szCs w:val="24"/>
        </w:rPr>
        <w:t>do so</w:t>
      </w:r>
      <w:r w:rsidR="00823E7E" w:rsidRPr="00A63B3E">
        <w:rPr>
          <w:rFonts w:ascii="Times New Roman" w:hAnsi="Times New Roman" w:cs="Times New Roman"/>
          <w:sz w:val="24"/>
          <w:szCs w:val="24"/>
        </w:rPr>
        <w:t>. He stated that Chiunda had communicated to him that there had been a mix up at the office which is why the two documents wer</w:t>
      </w:r>
      <w:r w:rsidR="00363BE8" w:rsidRPr="00A63B3E">
        <w:rPr>
          <w:rFonts w:ascii="Times New Roman" w:hAnsi="Times New Roman" w:cs="Times New Roman"/>
          <w:sz w:val="24"/>
          <w:szCs w:val="24"/>
        </w:rPr>
        <w:t xml:space="preserve">e together. </w:t>
      </w:r>
      <w:proofErr w:type="spellStart"/>
      <w:r w:rsidR="00363BE8" w:rsidRPr="00A63B3E">
        <w:rPr>
          <w:rFonts w:ascii="Times New Roman" w:hAnsi="Times New Roman" w:cs="Times New Roman"/>
          <w:sz w:val="24"/>
          <w:szCs w:val="24"/>
        </w:rPr>
        <w:t>Chiunda</w:t>
      </w:r>
      <w:proofErr w:type="spellEnd"/>
      <w:r w:rsidR="00363BE8" w:rsidRPr="00A63B3E">
        <w:rPr>
          <w:rFonts w:ascii="Times New Roman" w:hAnsi="Times New Roman" w:cs="Times New Roman"/>
          <w:sz w:val="24"/>
          <w:szCs w:val="24"/>
        </w:rPr>
        <w:t xml:space="preserve"> was not one of the witnesses that testified</w:t>
      </w:r>
      <w:r w:rsidR="00823E7E" w:rsidRPr="00A63B3E">
        <w:rPr>
          <w:rFonts w:ascii="Times New Roman" w:hAnsi="Times New Roman" w:cs="Times New Roman"/>
          <w:sz w:val="24"/>
          <w:szCs w:val="24"/>
        </w:rPr>
        <w:t xml:space="preserve"> in court</w:t>
      </w:r>
      <w:r w:rsidR="00B86C41" w:rsidRPr="00A63B3E">
        <w:rPr>
          <w:rFonts w:ascii="Times New Roman" w:hAnsi="Times New Roman" w:cs="Times New Roman"/>
          <w:sz w:val="24"/>
          <w:szCs w:val="24"/>
        </w:rPr>
        <w:t xml:space="preserve"> on behalf of the appellant</w:t>
      </w:r>
      <w:r w:rsidR="00823E7E" w:rsidRPr="00A63B3E">
        <w:rPr>
          <w:rFonts w:ascii="Times New Roman" w:hAnsi="Times New Roman" w:cs="Times New Roman"/>
          <w:sz w:val="24"/>
          <w:szCs w:val="24"/>
        </w:rPr>
        <w:t xml:space="preserve">. The appellant stated that there was an affidavit from Chiunda which could substantiate his story but it was not produced </w:t>
      </w:r>
      <w:r w:rsidR="005B6060" w:rsidRPr="00A63B3E">
        <w:rPr>
          <w:rFonts w:ascii="Times New Roman" w:hAnsi="Times New Roman" w:cs="Times New Roman"/>
          <w:sz w:val="24"/>
          <w:szCs w:val="24"/>
        </w:rPr>
        <w:t xml:space="preserve">before </w:t>
      </w:r>
      <w:r w:rsidR="00823E7E" w:rsidRPr="00A63B3E">
        <w:rPr>
          <w:rFonts w:ascii="Times New Roman" w:hAnsi="Times New Roman" w:cs="Times New Roman"/>
          <w:sz w:val="24"/>
          <w:szCs w:val="24"/>
        </w:rPr>
        <w:t xml:space="preserve">the court </w:t>
      </w:r>
      <w:r w:rsidR="00823E7E" w:rsidRPr="00A63B3E">
        <w:rPr>
          <w:rFonts w:ascii="Times New Roman" w:hAnsi="Times New Roman" w:cs="Times New Roman"/>
          <w:i/>
          <w:sz w:val="24"/>
          <w:szCs w:val="24"/>
        </w:rPr>
        <w:t>a quo</w:t>
      </w:r>
      <w:r w:rsidR="00DA75A5" w:rsidRPr="00A63B3E">
        <w:rPr>
          <w:rFonts w:ascii="Times New Roman" w:hAnsi="Times New Roman" w:cs="Times New Roman"/>
          <w:sz w:val="24"/>
          <w:szCs w:val="24"/>
        </w:rPr>
        <w:t xml:space="preserve"> as evidence</w:t>
      </w:r>
      <w:r w:rsidR="00823E7E" w:rsidRPr="00A63B3E">
        <w:rPr>
          <w:rFonts w:ascii="Times New Roman" w:hAnsi="Times New Roman" w:cs="Times New Roman"/>
          <w:sz w:val="24"/>
          <w:szCs w:val="24"/>
        </w:rPr>
        <w:t xml:space="preserve">. It was also his </w:t>
      </w:r>
      <w:r w:rsidR="00823E7E" w:rsidRPr="00A63B3E">
        <w:rPr>
          <w:rFonts w:ascii="Times New Roman" w:hAnsi="Times New Roman" w:cs="Times New Roman"/>
          <w:sz w:val="24"/>
          <w:szCs w:val="24"/>
        </w:rPr>
        <w:lastRenderedPageBreak/>
        <w:t xml:space="preserve">evidence that </w:t>
      </w:r>
      <w:r w:rsidR="003D7B13" w:rsidRPr="00A63B3E">
        <w:rPr>
          <w:rFonts w:ascii="Times New Roman" w:hAnsi="Times New Roman" w:cs="Times New Roman"/>
          <w:sz w:val="24"/>
          <w:szCs w:val="24"/>
        </w:rPr>
        <w:t>the failure to</w:t>
      </w:r>
      <w:r w:rsidR="00823E7E" w:rsidRPr="00A63B3E">
        <w:rPr>
          <w:rFonts w:ascii="Times New Roman" w:hAnsi="Times New Roman" w:cs="Times New Roman"/>
          <w:sz w:val="24"/>
          <w:szCs w:val="24"/>
        </w:rPr>
        <w:t xml:space="preserve"> endors</w:t>
      </w:r>
      <w:r w:rsidR="003D7B13" w:rsidRPr="00A63B3E">
        <w:rPr>
          <w:rFonts w:ascii="Times New Roman" w:hAnsi="Times New Roman" w:cs="Times New Roman"/>
          <w:sz w:val="24"/>
          <w:szCs w:val="24"/>
        </w:rPr>
        <w:t>e</w:t>
      </w:r>
      <w:r w:rsidR="00823E7E" w:rsidRPr="00A63B3E">
        <w:rPr>
          <w:rFonts w:ascii="Times New Roman" w:hAnsi="Times New Roman" w:cs="Times New Roman"/>
          <w:sz w:val="24"/>
          <w:szCs w:val="24"/>
        </w:rPr>
        <w:t xml:space="preserve"> </w:t>
      </w:r>
      <w:r w:rsidR="003D7B13" w:rsidRPr="00A63B3E">
        <w:rPr>
          <w:rFonts w:ascii="Times New Roman" w:hAnsi="Times New Roman" w:cs="Times New Roman"/>
          <w:sz w:val="24"/>
          <w:szCs w:val="24"/>
        </w:rPr>
        <w:t>“</w:t>
      </w:r>
      <w:r w:rsidR="00823E7E" w:rsidRPr="00A63B3E">
        <w:rPr>
          <w:rFonts w:ascii="Times New Roman" w:hAnsi="Times New Roman" w:cs="Times New Roman"/>
          <w:sz w:val="24"/>
          <w:szCs w:val="24"/>
        </w:rPr>
        <w:t>Limpopo Investments</w:t>
      </w:r>
      <w:r w:rsidR="003D7B13" w:rsidRPr="00A63B3E">
        <w:rPr>
          <w:rFonts w:ascii="Times New Roman" w:hAnsi="Times New Roman" w:cs="Times New Roman"/>
          <w:sz w:val="24"/>
          <w:szCs w:val="24"/>
        </w:rPr>
        <w:t>”</w:t>
      </w:r>
      <w:r w:rsidR="00823E7E" w:rsidRPr="00A63B3E">
        <w:rPr>
          <w:rFonts w:ascii="Times New Roman" w:hAnsi="Times New Roman" w:cs="Times New Roman"/>
          <w:sz w:val="24"/>
          <w:szCs w:val="24"/>
        </w:rPr>
        <w:t xml:space="preserve"> on the </w:t>
      </w:r>
      <w:r w:rsidR="003D7B13" w:rsidRPr="00A63B3E">
        <w:rPr>
          <w:rFonts w:ascii="Times New Roman" w:hAnsi="Times New Roman" w:cs="Times New Roman"/>
          <w:sz w:val="24"/>
          <w:szCs w:val="24"/>
        </w:rPr>
        <w:t xml:space="preserve">surety </w:t>
      </w:r>
      <w:r w:rsidR="00823E7E" w:rsidRPr="00A63B3E">
        <w:rPr>
          <w:rFonts w:ascii="Times New Roman" w:hAnsi="Times New Roman" w:cs="Times New Roman"/>
          <w:sz w:val="24"/>
          <w:szCs w:val="24"/>
        </w:rPr>
        <w:t>document was an oversight on his part.</w:t>
      </w:r>
    </w:p>
    <w:p w:rsidR="00823E7E" w:rsidRPr="00A63B3E" w:rsidRDefault="00823E7E" w:rsidP="007A62E2">
      <w:pPr>
        <w:spacing w:after="0" w:line="240" w:lineRule="auto"/>
        <w:jc w:val="both"/>
        <w:rPr>
          <w:rFonts w:ascii="Times New Roman" w:hAnsi="Times New Roman" w:cs="Times New Roman"/>
          <w:sz w:val="24"/>
          <w:szCs w:val="24"/>
        </w:rPr>
      </w:pPr>
    </w:p>
    <w:p w:rsidR="007A62E2" w:rsidRPr="00A63B3E" w:rsidRDefault="007A62E2" w:rsidP="007A62E2">
      <w:pPr>
        <w:spacing w:after="0" w:line="240" w:lineRule="auto"/>
        <w:jc w:val="both"/>
        <w:rPr>
          <w:rFonts w:ascii="Times New Roman" w:hAnsi="Times New Roman" w:cs="Times New Roman"/>
          <w:sz w:val="24"/>
          <w:szCs w:val="24"/>
        </w:rPr>
      </w:pPr>
    </w:p>
    <w:p w:rsidR="00823E7E" w:rsidRPr="00A63B3E" w:rsidRDefault="00363BE8" w:rsidP="00B4140D">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The court disbelieved</w:t>
      </w:r>
      <w:r w:rsidR="00823E7E" w:rsidRPr="00A63B3E">
        <w:rPr>
          <w:rFonts w:ascii="Times New Roman" w:hAnsi="Times New Roman" w:cs="Times New Roman"/>
          <w:sz w:val="24"/>
          <w:szCs w:val="24"/>
        </w:rPr>
        <w:t xml:space="preserve"> the appellant</w:t>
      </w:r>
      <w:r w:rsidRPr="00A63B3E">
        <w:rPr>
          <w:rFonts w:ascii="Times New Roman" w:hAnsi="Times New Roman" w:cs="Times New Roman"/>
          <w:sz w:val="24"/>
          <w:szCs w:val="24"/>
        </w:rPr>
        <w:t xml:space="preserve"> and judgment was entered against him. Aggrieved by the decision of the court </w:t>
      </w:r>
      <w:r w:rsidRPr="00A63B3E">
        <w:rPr>
          <w:rFonts w:ascii="Times New Roman" w:hAnsi="Times New Roman" w:cs="Times New Roman"/>
          <w:i/>
          <w:sz w:val="24"/>
          <w:szCs w:val="24"/>
        </w:rPr>
        <w:t>a quo</w:t>
      </w:r>
      <w:r w:rsidRPr="00A63B3E">
        <w:rPr>
          <w:rFonts w:ascii="Times New Roman" w:hAnsi="Times New Roman" w:cs="Times New Roman"/>
          <w:sz w:val="24"/>
          <w:szCs w:val="24"/>
        </w:rPr>
        <w:t xml:space="preserve"> the appellant launched the present appeal. </w:t>
      </w:r>
    </w:p>
    <w:p w:rsidR="007A62E2" w:rsidRPr="00A63B3E" w:rsidRDefault="007A62E2" w:rsidP="007A62E2">
      <w:pPr>
        <w:spacing w:after="0" w:line="240" w:lineRule="auto"/>
        <w:ind w:firstLine="1134"/>
        <w:jc w:val="both"/>
        <w:rPr>
          <w:rFonts w:ascii="Times New Roman" w:hAnsi="Times New Roman" w:cs="Times New Roman"/>
          <w:sz w:val="24"/>
          <w:szCs w:val="24"/>
        </w:rPr>
      </w:pPr>
    </w:p>
    <w:p w:rsidR="00B4140D" w:rsidRPr="00A63B3E" w:rsidRDefault="0071557E" w:rsidP="007A62E2">
      <w:pPr>
        <w:spacing w:after="0" w:line="240" w:lineRule="auto"/>
        <w:jc w:val="both"/>
        <w:rPr>
          <w:rFonts w:ascii="Times New Roman" w:hAnsi="Times New Roman" w:cs="Times New Roman"/>
          <w:sz w:val="24"/>
          <w:szCs w:val="24"/>
        </w:rPr>
      </w:pPr>
      <w:r w:rsidRPr="00A63B3E">
        <w:rPr>
          <w:rFonts w:ascii="Times New Roman" w:hAnsi="Times New Roman" w:cs="Times New Roman"/>
          <w:sz w:val="24"/>
          <w:szCs w:val="24"/>
        </w:rPr>
        <w:t xml:space="preserve"> </w:t>
      </w:r>
      <w:r w:rsidR="0091069F" w:rsidRPr="00A63B3E">
        <w:rPr>
          <w:rFonts w:ascii="Times New Roman" w:hAnsi="Times New Roman" w:cs="Times New Roman"/>
          <w:sz w:val="24"/>
          <w:szCs w:val="24"/>
        </w:rPr>
        <w:t xml:space="preserve">      </w:t>
      </w:r>
    </w:p>
    <w:p w:rsidR="0063228C" w:rsidRPr="00A63B3E" w:rsidRDefault="0091069F" w:rsidP="00FD56CE">
      <w:pPr>
        <w:spacing w:after="0" w:line="480" w:lineRule="auto"/>
        <w:jc w:val="both"/>
        <w:rPr>
          <w:rFonts w:ascii="Times New Roman" w:hAnsi="Times New Roman" w:cs="Times New Roman"/>
          <w:b/>
          <w:sz w:val="24"/>
          <w:szCs w:val="24"/>
        </w:rPr>
      </w:pPr>
      <w:r w:rsidRPr="00A63B3E">
        <w:rPr>
          <w:rFonts w:ascii="Times New Roman" w:hAnsi="Times New Roman" w:cs="Times New Roman"/>
          <w:b/>
          <w:sz w:val="24"/>
          <w:szCs w:val="24"/>
        </w:rPr>
        <w:t>ISSUES FOR DETERMINATION</w:t>
      </w:r>
    </w:p>
    <w:p w:rsidR="00CE6BCB" w:rsidRPr="00A63B3E" w:rsidRDefault="00CE6BCB" w:rsidP="00B4140D">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It seems to me</w:t>
      </w:r>
      <w:r w:rsidR="003D7B13" w:rsidRPr="00A63B3E">
        <w:rPr>
          <w:rFonts w:ascii="Times New Roman" w:hAnsi="Times New Roman" w:cs="Times New Roman"/>
          <w:sz w:val="24"/>
          <w:szCs w:val="24"/>
        </w:rPr>
        <w:t>, from the grounds of appeal,</w:t>
      </w:r>
      <w:r w:rsidRPr="00A63B3E">
        <w:rPr>
          <w:rFonts w:ascii="Times New Roman" w:hAnsi="Times New Roman" w:cs="Times New Roman"/>
          <w:sz w:val="24"/>
          <w:szCs w:val="24"/>
        </w:rPr>
        <w:t xml:space="preserve"> that the following issues arise for determination in this matter.</w:t>
      </w:r>
    </w:p>
    <w:p w:rsidR="006959BB" w:rsidRPr="00A63B3E" w:rsidRDefault="00AB0727" w:rsidP="00FD56CE">
      <w:pPr>
        <w:pStyle w:val="ListParagraph"/>
        <w:numPr>
          <w:ilvl w:val="0"/>
          <w:numId w:val="28"/>
        </w:numPr>
        <w:spacing w:after="0" w:line="480" w:lineRule="auto"/>
        <w:jc w:val="both"/>
        <w:rPr>
          <w:rFonts w:ascii="Times New Roman" w:hAnsi="Times New Roman" w:cs="Times New Roman"/>
          <w:sz w:val="24"/>
          <w:szCs w:val="24"/>
        </w:rPr>
      </w:pPr>
      <w:r w:rsidRPr="00A63B3E">
        <w:rPr>
          <w:rFonts w:ascii="Times New Roman" w:hAnsi="Times New Roman" w:cs="Times New Roman"/>
          <w:sz w:val="24"/>
          <w:szCs w:val="24"/>
        </w:rPr>
        <w:t>Whether the Appellant</w:t>
      </w:r>
      <w:r w:rsidR="006959BB" w:rsidRPr="00A63B3E">
        <w:rPr>
          <w:rFonts w:ascii="Times New Roman" w:hAnsi="Times New Roman" w:cs="Times New Roman"/>
          <w:sz w:val="24"/>
          <w:szCs w:val="24"/>
        </w:rPr>
        <w:t xml:space="preserve"> bound himself as surety for SM Tyres when he</w:t>
      </w:r>
      <w:r w:rsidR="00980E46" w:rsidRPr="00A63B3E">
        <w:rPr>
          <w:rFonts w:ascii="Times New Roman" w:hAnsi="Times New Roman" w:cs="Times New Roman"/>
          <w:sz w:val="24"/>
          <w:szCs w:val="24"/>
        </w:rPr>
        <w:t xml:space="preserve"> signed the surety agreement</w:t>
      </w:r>
      <w:r w:rsidR="007D7C2B" w:rsidRPr="00A63B3E">
        <w:rPr>
          <w:rFonts w:ascii="Times New Roman" w:hAnsi="Times New Roman" w:cs="Times New Roman"/>
          <w:sz w:val="24"/>
          <w:szCs w:val="24"/>
        </w:rPr>
        <w:t>?</w:t>
      </w:r>
    </w:p>
    <w:p w:rsidR="0058178D" w:rsidRPr="00A63B3E" w:rsidRDefault="0058178D" w:rsidP="00FD56CE">
      <w:pPr>
        <w:pStyle w:val="ListParagraph"/>
        <w:numPr>
          <w:ilvl w:val="0"/>
          <w:numId w:val="28"/>
        </w:numPr>
        <w:spacing w:after="0" w:line="480" w:lineRule="auto"/>
        <w:jc w:val="both"/>
        <w:rPr>
          <w:rFonts w:ascii="Times New Roman" w:hAnsi="Times New Roman" w:cs="Times New Roman"/>
          <w:sz w:val="24"/>
          <w:szCs w:val="24"/>
        </w:rPr>
      </w:pPr>
      <w:r w:rsidRPr="00A63B3E">
        <w:rPr>
          <w:rFonts w:ascii="Times New Roman" w:hAnsi="Times New Roman" w:cs="Times New Roman"/>
          <w:sz w:val="24"/>
          <w:szCs w:val="24"/>
        </w:rPr>
        <w:t xml:space="preserve">Whether the court </w:t>
      </w:r>
      <w:r w:rsidRPr="00A63B3E">
        <w:rPr>
          <w:rFonts w:ascii="Times New Roman" w:hAnsi="Times New Roman" w:cs="Times New Roman"/>
          <w:i/>
          <w:sz w:val="24"/>
          <w:szCs w:val="24"/>
        </w:rPr>
        <w:t>a quo</w:t>
      </w:r>
      <w:r w:rsidRPr="00A63B3E">
        <w:rPr>
          <w:rFonts w:ascii="Times New Roman" w:hAnsi="Times New Roman" w:cs="Times New Roman"/>
          <w:sz w:val="24"/>
          <w:szCs w:val="24"/>
        </w:rPr>
        <w:t xml:space="preserve"> erred in holding that the onus lay on the appellant</w:t>
      </w:r>
      <w:r w:rsidR="00980E46" w:rsidRPr="00A63B3E">
        <w:rPr>
          <w:rFonts w:ascii="Times New Roman" w:hAnsi="Times New Roman" w:cs="Times New Roman"/>
          <w:sz w:val="24"/>
          <w:szCs w:val="24"/>
        </w:rPr>
        <w:t xml:space="preserve"> to prove that he had signed for Limpopo Investments and not SM </w:t>
      </w:r>
      <w:proofErr w:type="spellStart"/>
      <w:r w:rsidR="00980E46" w:rsidRPr="00A63B3E">
        <w:rPr>
          <w:rFonts w:ascii="Times New Roman" w:hAnsi="Times New Roman" w:cs="Times New Roman"/>
          <w:sz w:val="24"/>
          <w:szCs w:val="24"/>
        </w:rPr>
        <w:t>Tyres</w:t>
      </w:r>
      <w:proofErr w:type="spellEnd"/>
      <w:r w:rsidRPr="00A63B3E">
        <w:rPr>
          <w:rFonts w:ascii="Times New Roman" w:hAnsi="Times New Roman" w:cs="Times New Roman"/>
          <w:sz w:val="24"/>
          <w:szCs w:val="24"/>
        </w:rPr>
        <w:t>.</w:t>
      </w:r>
    </w:p>
    <w:p w:rsidR="00C53408" w:rsidRPr="00A63B3E" w:rsidRDefault="00B80A27" w:rsidP="00FD56CE">
      <w:pPr>
        <w:pStyle w:val="ListParagraph"/>
        <w:numPr>
          <w:ilvl w:val="0"/>
          <w:numId w:val="28"/>
        </w:numPr>
        <w:spacing w:after="0" w:line="480" w:lineRule="auto"/>
        <w:jc w:val="both"/>
        <w:rPr>
          <w:rFonts w:ascii="Times New Roman" w:hAnsi="Times New Roman" w:cs="Times New Roman"/>
          <w:sz w:val="24"/>
          <w:szCs w:val="24"/>
        </w:rPr>
      </w:pPr>
      <w:r w:rsidRPr="00A63B3E">
        <w:rPr>
          <w:rFonts w:ascii="Times New Roman" w:hAnsi="Times New Roman" w:cs="Times New Roman"/>
          <w:sz w:val="24"/>
          <w:szCs w:val="24"/>
        </w:rPr>
        <w:t xml:space="preserve">Whether </w:t>
      </w:r>
      <w:r w:rsidR="0020392A" w:rsidRPr="00A63B3E">
        <w:rPr>
          <w:rFonts w:ascii="Times New Roman" w:hAnsi="Times New Roman" w:cs="Times New Roman"/>
          <w:sz w:val="24"/>
          <w:szCs w:val="24"/>
        </w:rPr>
        <w:t xml:space="preserve">the respondent’s </w:t>
      </w:r>
      <w:r w:rsidR="007D7C2B" w:rsidRPr="00A63B3E">
        <w:rPr>
          <w:rFonts w:ascii="Times New Roman" w:hAnsi="Times New Roman" w:cs="Times New Roman"/>
          <w:sz w:val="24"/>
          <w:szCs w:val="24"/>
        </w:rPr>
        <w:t>single witness</w:t>
      </w:r>
      <w:r w:rsidR="0020392A" w:rsidRPr="00A63B3E">
        <w:rPr>
          <w:rFonts w:ascii="Times New Roman" w:hAnsi="Times New Roman" w:cs="Times New Roman"/>
          <w:sz w:val="24"/>
          <w:szCs w:val="24"/>
        </w:rPr>
        <w:t xml:space="preserve"> was credible</w:t>
      </w:r>
      <w:r w:rsidR="007D7C2B" w:rsidRPr="00A63B3E">
        <w:rPr>
          <w:rFonts w:ascii="Times New Roman" w:hAnsi="Times New Roman" w:cs="Times New Roman"/>
          <w:sz w:val="24"/>
          <w:szCs w:val="24"/>
        </w:rPr>
        <w:t>?</w:t>
      </w:r>
    </w:p>
    <w:p w:rsidR="00B80A27" w:rsidRPr="00A63B3E" w:rsidRDefault="00B80A27" w:rsidP="00FD56CE">
      <w:pPr>
        <w:pStyle w:val="ListParagraph"/>
        <w:numPr>
          <w:ilvl w:val="0"/>
          <w:numId w:val="28"/>
        </w:numPr>
        <w:spacing w:after="0" w:line="480" w:lineRule="auto"/>
        <w:jc w:val="both"/>
        <w:rPr>
          <w:rFonts w:ascii="Times New Roman" w:hAnsi="Times New Roman" w:cs="Times New Roman"/>
          <w:sz w:val="24"/>
          <w:szCs w:val="24"/>
        </w:rPr>
      </w:pPr>
      <w:r w:rsidRPr="00A63B3E">
        <w:rPr>
          <w:rFonts w:ascii="Times New Roman" w:hAnsi="Times New Roman" w:cs="Times New Roman"/>
          <w:sz w:val="24"/>
          <w:szCs w:val="24"/>
        </w:rPr>
        <w:t xml:space="preserve">Whether judgment entered against the principal debtor novated the </w:t>
      </w:r>
      <w:r w:rsidR="007D7C2B" w:rsidRPr="00A63B3E">
        <w:rPr>
          <w:rFonts w:ascii="Times New Roman" w:hAnsi="Times New Roman" w:cs="Times New Roman"/>
          <w:sz w:val="24"/>
          <w:szCs w:val="24"/>
        </w:rPr>
        <w:t>appellant’s liability as surety?</w:t>
      </w:r>
    </w:p>
    <w:p w:rsidR="00355258" w:rsidRPr="00A63B3E" w:rsidRDefault="00355258" w:rsidP="00355258">
      <w:pPr>
        <w:pStyle w:val="ListParagraph"/>
        <w:numPr>
          <w:ilvl w:val="0"/>
          <w:numId w:val="28"/>
        </w:numPr>
        <w:spacing w:after="0" w:line="480" w:lineRule="auto"/>
        <w:jc w:val="both"/>
        <w:rPr>
          <w:rFonts w:ascii="Times New Roman" w:hAnsi="Times New Roman" w:cs="Times New Roman"/>
          <w:sz w:val="24"/>
          <w:szCs w:val="24"/>
        </w:rPr>
      </w:pPr>
      <w:r w:rsidRPr="00A63B3E">
        <w:rPr>
          <w:rFonts w:ascii="Times New Roman" w:hAnsi="Times New Roman" w:cs="Times New Roman"/>
          <w:sz w:val="24"/>
          <w:szCs w:val="24"/>
        </w:rPr>
        <w:t xml:space="preserve">Whether the court </w:t>
      </w:r>
      <w:r w:rsidRPr="00A63B3E">
        <w:rPr>
          <w:rFonts w:ascii="Times New Roman" w:hAnsi="Times New Roman" w:cs="Times New Roman"/>
          <w:i/>
          <w:sz w:val="24"/>
          <w:szCs w:val="24"/>
        </w:rPr>
        <w:t>a quo</w:t>
      </w:r>
      <w:r w:rsidRPr="00A63B3E">
        <w:rPr>
          <w:rFonts w:ascii="Times New Roman" w:hAnsi="Times New Roman" w:cs="Times New Roman"/>
          <w:sz w:val="24"/>
          <w:szCs w:val="24"/>
        </w:rPr>
        <w:t xml:space="preserve"> erred by not granting absolution from the instance at the close of plaintiff’s case (herein respondent)?</w:t>
      </w:r>
    </w:p>
    <w:p w:rsidR="006959BB" w:rsidRPr="00A63B3E" w:rsidRDefault="006959BB" w:rsidP="00FD56CE">
      <w:pPr>
        <w:pStyle w:val="ListParagraph"/>
        <w:spacing w:after="0" w:line="480" w:lineRule="auto"/>
        <w:jc w:val="both"/>
        <w:rPr>
          <w:rFonts w:ascii="Times New Roman" w:hAnsi="Times New Roman" w:cs="Times New Roman"/>
          <w:sz w:val="24"/>
          <w:szCs w:val="24"/>
        </w:rPr>
      </w:pPr>
    </w:p>
    <w:p w:rsidR="004E631E" w:rsidRPr="00A63B3E" w:rsidRDefault="00AB0727" w:rsidP="007F5010">
      <w:pPr>
        <w:pStyle w:val="ListParagraph"/>
        <w:numPr>
          <w:ilvl w:val="0"/>
          <w:numId w:val="30"/>
        </w:numPr>
        <w:spacing w:after="0" w:line="480" w:lineRule="auto"/>
        <w:jc w:val="both"/>
        <w:rPr>
          <w:rFonts w:ascii="Times New Roman" w:hAnsi="Times New Roman" w:cs="Times New Roman"/>
          <w:sz w:val="24"/>
          <w:szCs w:val="24"/>
        </w:rPr>
      </w:pPr>
      <w:r w:rsidRPr="00A63B3E">
        <w:rPr>
          <w:rFonts w:ascii="Times New Roman" w:hAnsi="Times New Roman" w:cs="Times New Roman"/>
          <w:sz w:val="24"/>
          <w:szCs w:val="24"/>
          <w:u w:val="single"/>
        </w:rPr>
        <w:t>Whether the Appellant</w:t>
      </w:r>
      <w:r w:rsidR="00101869" w:rsidRPr="00A63B3E">
        <w:rPr>
          <w:rFonts w:ascii="Times New Roman" w:hAnsi="Times New Roman" w:cs="Times New Roman"/>
          <w:sz w:val="24"/>
          <w:szCs w:val="24"/>
          <w:u w:val="single"/>
        </w:rPr>
        <w:t xml:space="preserve"> bound himself as surety for SM Tyr</w:t>
      </w:r>
      <w:r w:rsidR="00706C56" w:rsidRPr="00A63B3E">
        <w:rPr>
          <w:rFonts w:ascii="Times New Roman" w:hAnsi="Times New Roman" w:cs="Times New Roman"/>
          <w:sz w:val="24"/>
          <w:szCs w:val="24"/>
          <w:u w:val="single"/>
        </w:rPr>
        <w:t>es when he signed the surety</w:t>
      </w:r>
      <w:r w:rsidR="00101869" w:rsidRPr="00A63B3E">
        <w:rPr>
          <w:rFonts w:ascii="Times New Roman" w:hAnsi="Times New Roman" w:cs="Times New Roman"/>
          <w:sz w:val="24"/>
          <w:szCs w:val="24"/>
          <w:u w:val="single"/>
        </w:rPr>
        <w:t xml:space="preserve"> documen</w:t>
      </w:r>
      <w:r w:rsidR="007F5010" w:rsidRPr="00A63B3E">
        <w:rPr>
          <w:rFonts w:ascii="Times New Roman" w:hAnsi="Times New Roman" w:cs="Times New Roman"/>
          <w:sz w:val="24"/>
          <w:szCs w:val="24"/>
          <w:u w:val="single"/>
        </w:rPr>
        <w:t>t?</w:t>
      </w:r>
    </w:p>
    <w:p w:rsidR="009035A8" w:rsidRPr="00A63B3E" w:rsidRDefault="002847D4" w:rsidP="00B4140D">
      <w:pPr>
        <w:spacing w:before="240"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 xml:space="preserve">In determining this issue I </w:t>
      </w:r>
      <w:r w:rsidR="005B6B78" w:rsidRPr="00A63B3E">
        <w:rPr>
          <w:rFonts w:ascii="Times New Roman" w:hAnsi="Times New Roman" w:cs="Times New Roman"/>
          <w:sz w:val="24"/>
          <w:szCs w:val="24"/>
        </w:rPr>
        <w:t xml:space="preserve">will </w:t>
      </w:r>
      <w:r w:rsidRPr="00A63B3E">
        <w:rPr>
          <w:rFonts w:ascii="Times New Roman" w:hAnsi="Times New Roman" w:cs="Times New Roman"/>
          <w:sz w:val="24"/>
          <w:szCs w:val="24"/>
        </w:rPr>
        <w:t xml:space="preserve">first consider </w:t>
      </w:r>
      <w:r w:rsidR="005B6B78" w:rsidRPr="00A63B3E">
        <w:rPr>
          <w:rFonts w:ascii="Times New Roman" w:hAnsi="Times New Roman" w:cs="Times New Roman"/>
          <w:sz w:val="24"/>
          <w:szCs w:val="24"/>
        </w:rPr>
        <w:t>what constitutes a valid surety and whether or not th</w:t>
      </w:r>
      <w:r w:rsidR="009035A8" w:rsidRPr="00A63B3E">
        <w:rPr>
          <w:rFonts w:ascii="Times New Roman" w:hAnsi="Times New Roman" w:cs="Times New Roman"/>
          <w:sz w:val="24"/>
          <w:szCs w:val="24"/>
        </w:rPr>
        <w:t xml:space="preserve">e </w:t>
      </w:r>
      <w:r w:rsidR="003D7B13" w:rsidRPr="00A63B3E">
        <w:rPr>
          <w:rFonts w:ascii="Times New Roman" w:hAnsi="Times New Roman" w:cs="Times New Roman"/>
          <w:sz w:val="24"/>
          <w:szCs w:val="24"/>
        </w:rPr>
        <w:t>agreement</w:t>
      </w:r>
      <w:r w:rsidR="009035A8" w:rsidRPr="00A63B3E">
        <w:rPr>
          <w:rFonts w:ascii="Times New Roman" w:hAnsi="Times New Roman" w:cs="Times New Roman"/>
          <w:sz w:val="24"/>
          <w:szCs w:val="24"/>
        </w:rPr>
        <w:t xml:space="preserve"> in question me</w:t>
      </w:r>
      <w:r w:rsidR="005B6B78" w:rsidRPr="00A63B3E">
        <w:rPr>
          <w:rFonts w:ascii="Times New Roman" w:hAnsi="Times New Roman" w:cs="Times New Roman"/>
          <w:sz w:val="24"/>
          <w:szCs w:val="24"/>
        </w:rPr>
        <w:t>t the prescribed requirements</w:t>
      </w:r>
      <w:r w:rsidR="00DA7389" w:rsidRPr="00A63B3E">
        <w:rPr>
          <w:rFonts w:ascii="Times New Roman" w:hAnsi="Times New Roman" w:cs="Times New Roman"/>
          <w:sz w:val="24"/>
          <w:szCs w:val="24"/>
        </w:rPr>
        <w:t xml:space="preserve">. </w:t>
      </w:r>
      <w:r w:rsidR="005C08DF" w:rsidRPr="00A63B3E">
        <w:rPr>
          <w:rFonts w:ascii="Times New Roman" w:hAnsi="Times New Roman" w:cs="Times New Roman"/>
          <w:sz w:val="24"/>
          <w:szCs w:val="24"/>
        </w:rPr>
        <w:t xml:space="preserve">In the event that I find </w:t>
      </w:r>
      <w:r w:rsidR="005C08DF" w:rsidRPr="00A63B3E">
        <w:rPr>
          <w:rFonts w:ascii="Times New Roman" w:hAnsi="Times New Roman" w:cs="Times New Roman"/>
          <w:sz w:val="24"/>
          <w:szCs w:val="24"/>
        </w:rPr>
        <w:lastRenderedPageBreak/>
        <w:t>that it does</w:t>
      </w:r>
      <w:r w:rsidR="003D7B13" w:rsidRPr="00A63B3E">
        <w:rPr>
          <w:rFonts w:ascii="Times New Roman" w:hAnsi="Times New Roman" w:cs="Times New Roman"/>
          <w:sz w:val="24"/>
          <w:szCs w:val="24"/>
        </w:rPr>
        <w:t>,</w:t>
      </w:r>
      <w:r w:rsidR="005C08DF" w:rsidRPr="00A63B3E">
        <w:rPr>
          <w:rFonts w:ascii="Times New Roman" w:hAnsi="Times New Roman" w:cs="Times New Roman"/>
          <w:sz w:val="24"/>
          <w:szCs w:val="24"/>
        </w:rPr>
        <w:t xml:space="preserve"> I will </w:t>
      </w:r>
      <w:r w:rsidR="00C75C2A" w:rsidRPr="00A63B3E">
        <w:rPr>
          <w:rFonts w:ascii="Times New Roman" w:hAnsi="Times New Roman" w:cs="Times New Roman"/>
          <w:sz w:val="24"/>
          <w:szCs w:val="24"/>
        </w:rPr>
        <w:t>then consider</w:t>
      </w:r>
      <w:r w:rsidR="009035A8" w:rsidRPr="00A63B3E">
        <w:rPr>
          <w:rFonts w:ascii="Times New Roman" w:hAnsi="Times New Roman" w:cs="Times New Roman"/>
          <w:sz w:val="24"/>
          <w:szCs w:val="24"/>
        </w:rPr>
        <w:t xml:space="preserve"> whether appellant bound himself as a surety for SM Tyres when he signed the suretyship document. </w:t>
      </w:r>
    </w:p>
    <w:p w:rsidR="004824A5" w:rsidRPr="00A63B3E" w:rsidRDefault="004824A5" w:rsidP="007A62E2">
      <w:pPr>
        <w:spacing w:before="240" w:after="0" w:line="240" w:lineRule="auto"/>
        <w:ind w:firstLine="1134"/>
        <w:jc w:val="both"/>
        <w:rPr>
          <w:rFonts w:ascii="Times New Roman" w:hAnsi="Times New Roman" w:cs="Times New Roman"/>
          <w:sz w:val="24"/>
          <w:szCs w:val="24"/>
        </w:rPr>
      </w:pPr>
    </w:p>
    <w:p w:rsidR="005C08DF" w:rsidRDefault="00DA7389" w:rsidP="004824A5">
      <w:pPr>
        <w:spacing w:before="240"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According to Caney LR, Forsyth CF and Pretorious JT</w:t>
      </w:r>
      <w:r w:rsidRPr="00A63B3E">
        <w:rPr>
          <w:rFonts w:ascii="Times New Roman" w:hAnsi="Times New Roman" w:cs="Times New Roman"/>
          <w:i/>
          <w:sz w:val="24"/>
          <w:szCs w:val="24"/>
        </w:rPr>
        <w:t xml:space="preserve">, Caney’s The Law of Suretyship in South Africa, </w:t>
      </w:r>
      <w:r w:rsidRPr="00A63B3E">
        <w:rPr>
          <w:rFonts w:ascii="Times New Roman" w:hAnsi="Times New Roman" w:cs="Times New Roman"/>
          <w:sz w:val="24"/>
          <w:szCs w:val="24"/>
        </w:rPr>
        <w:t>(Juta and Co, 2010) a surety</w:t>
      </w:r>
      <w:r w:rsidR="003D7B13" w:rsidRPr="00A63B3E">
        <w:rPr>
          <w:rFonts w:ascii="Times New Roman" w:hAnsi="Times New Roman" w:cs="Times New Roman"/>
          <w:sz w:val="24"/>
          <w:szCs w:val="24"/>
        </w:rPr>
        <w:t>ship</w:t>
      </w:r>
      <w:r w:rsidRPr="00A63B3E">
        <w:rPr>
          <w:rFonts w:ascii="Times New Roman" w:hAnsi="Times New Roman" w:cs="Times New Roman"/>
          <w:sz w:val="24"/>
          <w:szCs w:val="24"/>
        </w:rPr>
        <w:t xml:space="preserve"> involves three parties</w:t>
      </w:r>
      <w:r w:rsidR="003D7B13" w:rsidRPr="00A63B3E">
        <w:rPr>
          <w:rFonts w:ascii="Times New Roman" w:hAnsi="Times New Roman" w:cs="Times New Roman"/>
          <w:sz w:val="24"/>
          <w:szCs w:val="24"/>
        </w:rPr>
        <w:t>;</w:t>
      </w:r>
      <w:r w:rsidRPr="00A63B3E">
        <w:rPr>
          <w:rFonts w:ascii="Times New Roman" w:hAnsi="Times New Roman" w:cs="Times New Roman"/>
          <w:sz w:val="24"/>
          <w:szCs w:val="24"/>
        </w:rPr>
        <w:t xml:space="preserve"> the creditor, the principal debtor and the surety. It is a contract between the surety and the creditor in terms of which the surety binds himself to perform the obligations of the principal debtor to the creditor, if </w:t>
      </w:r>
      <w:r w:rsidR="00A63B3E">
        <w:rPr>
          <w:rFonts w:ascii="Times New Roman" w:hAnsi="Times New Roman" w:cs="Times New Roman"/>
          <w:sz w:val="24"/>
          <w:szCs w:val="24"/>
        </w:rPr>
        <w:t xml:space="preserve">the </w:t>
      </w:r>
      <w:r w:rsidRPr="00A63B3E">
        <w:rPr>
          <w:rFonts w:ascii="Times New Roman" w:hAnsi="Times New Roman" w:cs="Times New Roman"/>
          <w:sz w:val="24"/>
          <w:szCs w:val="24"/>
        </w:rPr>
        <w:t xml:space="preserve">principal debtor fails in whole or in part to fulfil </w:t>
      </w:r>
      <w:r w:rsidR="003D7B13" w:rsidRPr="00A63B3E">
        <w:rPr>
          <w:rFonts w:ascii="Times New Roman" w:hAnsi="Times New Roman" w:cs="Times New Roman"/>
          <w:sz w:val="24"/>
          <w:szCs w:val="24"/>
        </w:rPr>
        <w:t>his</w:t>
      </w:r>
      <w:r w:rsidRPr="00A63B3E">
        <w:rPr>
          <w:rFonts w:ascii="Times New Roman" w:hAnsi="Times New Roman" w:cs="Times New Roman"/>
          <w:sz w:val="24"/>
          <w:szCs w:val="24"/>
        </w:rPr>
        <w:t xml:space="preserve"> obligations. Suretyship is a contract and as such the pr</w:t>
      </w:r>
      <w:r w:rsidR="005C08DF" w:rsidRPr="00A63B3E">
        <w:rPr>
          <w:rFonts w:ascii="Times New Roman" w:hAnsi="Times New Roman" w:cs="Times New Roman"/>
          <w:sz w:val="24"/>
          <w:szCs w:val="24"/>
        </w:rPr>
        <w:t>inciples of contract law apply</w:t>
      </w:r>
      <w:r w:rsidRPr="00A63B3E">
        <w:rPr>
          <w:rFonts w:ascii="Times New Roman" w:hAnsi="Times New Roman" w:cs="Times New Roman"/>
          <w:sz w:val="24"/>
          <w:szCs w:val="24"/>
        </w:rPr>
        <w:t xml:space="preserve"> to suretyships. The requirements of the suretyship</w:t>
      </w:r>
      <w:r w:rsidR="007F5010" w:rsidRPr="00A63B3E">
        <w:rPr>
          <w:rFonts w:ascii="Times New Roman" w:hAnsi="Times New Roman" w:cs="Times New Roman"/>
          <w:sz w:val="24"/>
          <w:szCs w:val="24"/>
        </w:rPr>
        <w:t xml:space="preserve"> are as follows;</w:t>
      </w:r>
      <w:r w:rsidRPr="00A63B3E">
        <w:rPr>
          <w:rFonts w:ascii="Times New Roman" w:hAnsi="Times New Roman" w:cs="Times New Roman"/>
          <w:sz w:val="24"/>
          <w:szCs w:val="24"/>
        </w:rPr>
        <w:t xml:space="preserve"> </w:t>
      </w:r>
      <w:r w:rsidR="007F5010" w:rsidRPr="00A63B3E">
        <w:rPr>
          <w:rFonts w:ascii="Times New Roman" w:hAnsi="Times New Roman" w:cs="Times New Roman"/>
          <w:sz w:val="24"/>
          <w:szCs w:val="24"/>
        </w:rPr>
        <w:t>t</w:t>
      </w:r>
      <w:r w:rsidRPr="00A63B3E">
        <w:rPr>
          <w:rFonts w:ascii="Times New Roman" w:hAnsi="Times New Roman" w:cs="Times New Roman"/>
          <w:sz w:val="24"/>
          <w:szCs w:val="24"/>
        </w:rPr>
        <w:t xml:space="preserve">he identity of all parties (that </w:t>
      </w:r>
      <w:r w:rsidR="004824A5" w:rsidRPr="00A63B3E">
        <w:rPr>
          <w:rFonts w:ascii="Times New Roman" w:hAnsi="Times New Roman" w:cs="Times New Roman"/>
          <w:sz w:val="24"/>
          <w:szCs w:val="24"/>
        </w:rPr>
        <w:t>is: -</w:t>
      </w:r>
      <w:r w:rsidRPr="00A63B3E">
        <w:rPr>
          <w:rFonts w:ascii="Times New Roman" w:hAnsi="Times New Roman" w:cs="Times New Roman"/>
          <w:sz w:val="24"/>
          <w:szCs w:val="24"/>
        </w:rPr>
        <w:t>creditor, principal debtor and surety); and the nature and amount of the principal debt. It is important to note that all three parties must be different parties as a person cannot stand surety for his own debt.</w:t>
      </w:r>
    </w:p>
    <w:p w:rsidR="009746F8" w:rsidRPr="00A63B3E" w:rsidRDefault="009746F8" w:rsidP="009746F8">
      <w:pPr>
        <w:spacing w:before="240" w:after="0" w:line="240" w:lineRule="auto"/>
        <w:ind w:firstLine="1134"/>
        <w:jc w:val="both"/>
        <w:rPr>
          <w:rFonts w:ascii="Times New Roman" w:hAnsi="Times New Roman" w:cs="Times New Roman"/>
          <w:sz w:val="24"/>
          <w:szCs w:val="24"/>
        </w:rPr>
      </w:pPr>
    </w:p>
    <w:p w:rsidR="00562FA7" w:rsidRPr="00A63B3E" w:rsidRDefault="005C08DF" w:rsidP="004824A5">
      <w:pPr>
        <w:spacing w:before="240"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Having examined</w:t>
      </w:r>
      <w:r w:rsidR="00427BE4" w:rsidRPr="00A63B3E">
        <w:rPr>
          <w:rFonts w:ascii="Times New Roman" w:hAnsi="Times New Roman" w:cs="Times New Roman"/>
          <w:sz w:val="24"/>
          <w:szCs w:val="24"/>
        </w:rPr>
        <w:t xml:space="preserve"> the </w:t>
      </w:r>
      <w:r w:rsidR="0058178D" w:rsidRPr="00A63B3E">
        <w:rPr>
          <w:rFonts w:ascii="Times New Roman" w:hAnsi="Times New Roman" w:cs="Times New Roman"/>
          <w:sz w:val="24"/>
          <w:szCs w:val="24"/>
        </w:rPr>
        <w:t>above I</w:t>
      </w:r>
      <w:r w:rsidRPr="00A63B3E">
        <w:rPr>
          <w:rFonts w:ascii="Times New Roman" w:hAnsi="Times New Roman" w:cs="Times New Roman"/>
          <w:sz w:val="24"/>
          <w:szCs w:val="24"/>
        </w:rPr>
        <w:t xml:space="preserve"> am satisfied </w:t>
      </w:r>
      <w:r w:rsidR="00C75C2A" w:rsidRPr="00A63B3E">
        <w:rPr>
          <w:rFonts w:ascii="Times New Roman" w:hAnsi="Times New Roman" w:cs="Times New Roman"/>
          <w:sz w:val="24"/>
          <w:szCs w:val="24"/>
        </w:rPr>
        <w:t xml:space="preserve">that </w:t>
      </w:r>
      <w:r w:rsidR="003D7B13" w:rsidRPr="00A63B3E">
        <w:rPr>
          <w:rFonts w:ascii="Times New Roman" w:hAnsi="Times New Roman" w:cs="Times New Roman"/>
          <w:sz w:val="24"/>
          <w:szCs w:val="24"/>
        </w:rPr>
        <w:t>the agreement</w:t>
      </w:r>
      <w:r w:rsidR="00427BE4" w:rsidRPr="00A63B3E">
        <w:rPr>
          <w:rFonts w:ascii="Times New Roman" w:hAnsi="Times New Roman" w:cs="Times New Roman"/>
          <w:sz w:val="24"/>
          <w:szCs w:val="24"/>
        </w:rPr>
        <w:t xml:space="preserve"> signed</w:t>
      </w:r>
      <w:r w:rsidR="00185F1B" w:rsidRPr="00A63B3E">
        <w:rPr>
          <w:rFonts w:ascii="Times New Roman" w:hAnsi="Times New Roman" w:cs="Times New Roman"/>
          <w:sz w:val="24"/>
          <w:szCs w:val="24"/>
        </w:rPr>
        <w:t xml:space="preserve"> does meet the </w:t>
      </w:r>
      <w:r w:rsidR="00DA7389" w:rsidRPr="00A63B3E">
        <w:rPr>
          <w:rFonts w:ascii="Times New Roman" w:hAnsi="Times New Roman" w:cs="Times New Roman"/>
          <w:sz w:val="24"/>
          <w:szCs w:val="24"/>
        </w:rPr>
        <w:t>requirements</w:t>
      </w:r>
      <w:r w:rsidR="00185F1B" w:rsidRPr="00A63B3E">
        <w:rPr>
          <w:rFonts w:ascii="Times New Roman" w:hAnsi="Times New Roman" w:cs="Times New Roman"/>
          <w:sz w:val="24"/>
          <w:szCs w:val="24"/>
        </w:rPr>
        <w:t xml:space="preserve"> of a valid suretyship</w:t>
      </w:r>
      <w:r w:rsidR="009035A8" w:rsidRPr="00A63B3E">
        <w:rPr>
          <w:rFonts w:ascii="Times New Roman" w:hAnsi="Times New Roman" w:cs="Times New Roman"/>
          <w:sz w:val="24"/>
          <w:szCs w:val="24"/>
        </w:rPr>
        <w:t>. The creditor</w:t>
      </w:r>
      <w:r w:rsidRPr="00A63B3E">
        <w:rPr>
          <w:rFonts w:ascii="Times New Roman" w:hAnsi="Times New Roman" w:cs="Times New Roman"/>
          <w:sz w:val="24"/>
          <w:szCs w:val="24"/>
        </w:rPr>
        <w:t xml:space="preserve"> </w:t>
      </w:r>
      <w:r w:rsidR="003D7B13" w:rsidRPr="00A63B3E">
        <w:rPr>
          <w:rFonts w:ascii="Times New Roman" w:hAnsi="Times New Roman" w:cs="Times New Roman"/>
          <w:sz w:val="24"/>
          <w:szCs w:val="24"/>
        </w:rPr>
        <w:t>was</w:t>
      </w:r>
      <w:r w:rsidR="00DA7389" w:rsidRPr="00A63B3E">
        <w:rPr>
          <w:rFonts w:ascii="Times New Roman" w:hAnsi="Times New Roman" w:cs="Times New Roman"/>
          <w:sz w:val="24"/>
          <w:szCs w:val="24"/>
        </w:rPr>
        <w:t xml:space="preserve"> Total Zimbabwe</w:t>
      </w:r>
      <w:r w:rsidRPr="00A63B3E">
        <w:rPr>
          <w:rFonts w:ascii="Times New Roman" w:hAnsi="Times New Roman" w:cs="Times New Roman"/>
          <w:sz w:val="24"/>
          <w:szCs w:val="24"/>
        </w:rPr>
        <w:t xml:space="preserve"> Limited</w:t>
      </w:r>
      <w:r w:rsidR="00DA7389" w:rsidRPr="00A63B3E">
        <w:rPr>
          <w:rFonts w:ascii="Times New Roman" w:hAnsi="Times New Roman" w:cs="Times New Roman"/>
          <w:sz w:val="24"/>
          <w:szCs w:val="24"/>
        </w:rPr>
        <w:t>, the principal debtor</w:t>
      </w:r>
      <w:r w:rsidRPr="00A63B3E">
        <w:rPr>
          <w:rFonts w:ascii="Times New Roman" w:hAnsi="Times New Roman" w:cs="Times New Roman"/>
          <w:sz w:val="24"/>
          <w:szCs w:val="24"/>
        </w:rPr>
        <w:t xml:space="preserve"> </w:t>
      </w:r>
      <w:r w:rsidR="003D7B13" w:rsidRPr="00A63B3E">
        <w:rPr>
          <w:rFonts w:ascii="Times New Roman" w:hAnsi="Times New Roman" w:cs="Times New Roman"/>
          <w:sz w:val="24"/>
          <w:szCs w:val="24"/>
        </w:rPr>
        <w:t>was</w:t>
      </w:r>
      <w:r w:rsidR="00DA7389" w:rsidRPr="00A63B3E">
        <w:rPr>
          <w:rFonts w:ascii="Times New Roman" w:hAnsi="Times New Roman" w:cs="Times New Roman"/>
          <w:sz w:val="24"/>
          <w:szCs w:val="24"/>
        </w:rPr>
        <w:t xml:space="preserve"> SM </w:t>
      </w:r>
      <w:proofErr w:type="spellStart"/>
      <w:r w:rsidR="00DA7389" w:rsidRPr="00A63B3E">
        <w:rPr>
          <w:rFonts w:ascii="Times New Roman" w:hAnsi="Times New Roman" w:cs="Times New Roman"/>
          <w:sz w:val="24"/>
          <w:szCs w:val="24"/>
        </w:rPr>
        <w:t>Tyres</w:t>
      </w:r>
      <w:proofErr w:type="spellEnd"/>
      <w:r w:rsidR="001075D9" w:rsidRPr="00A63B3E">
        <w:rPr>
          <w:rFonts w:ascii="Times New Roman" w:hAnsi="Times New Roman" w:cs="Times New Roman"/>
          <w:sz w:val="24"/>
          <w:szCs w:val="24"/>
        </w:rPr>
        <w:t xml:space="preserve"> and the sureties</w:t>
      </w:r>
      <w:r w:rsidRPr="00A63B3E">
        <w:rPr>
          <w:rFonts w:ascii="Times New Roman" w:hAnsi="Times New Roman" w:cs="Times New Roman"/>
          <w:sz w:val="24"/>
          <w:szCs w:val="24"/>
        </w:rPr>
        <w:t xml:space="preserve"> are</w:t>
      </w:r>
      <w:r w:rsidR="001075D9" w:rsidRPr="00A63B3E">
        <w:rPr>
          <w:rFonts w:ascii="Times New Roman" w:hAnsi="Times New Roman" w:cs="Times New Roman"/>
          <w:sz w:val="24"/>
          <w:szCs w:val="24"/>
        </w:rPr>
        <w:t xml:space="preserve"> in the person of </w:t>
      </w:r>
      <w:r w:rsidR="009035A8" w:rsidRPr="00A63B3E">
        <w:rPr>
          <w:rFonts w:ascii="Times New Roman" w:hAnsi="Times New Roman" w:cs="Times New Roman"/>
          <w:sz w:val="24"/>
          <w:szCs w:val="24"/>
        </w:rPr>
        <w:t xml:space="preserve">the </w:t>
      </w:r>
      <w:r w:rsidR="001075D9" w:rsidRPr="00A63B3E">
        <w:rPr>
          <w:rFonts w:ascii="Times New Roman" w:hAnsi="Times New Roman" w:cs="Times New Roman"/>
          <w:sz w:val="24"/>
          <w:szCs w:val="24"/>
        </w:rPr>
        <w:t>appellant and Shadreck Mawire. It was a written document and all parties</w:t>
      </w:r>
      <w:r w:rsidRPr="00A63B3E">
        <w:rPr>
          <w:rFonts w:ascii="Times New Roman" w:hAnsi="Times New Roman" w:cs="Times New Roman"/>
          <w:sz w:val="24"/>
          <w:szCs w:val="24"/>
        </w:rPr>
        <w:t xml:space="preserve"> </w:t>
      </w:r>
      <w:r w:rsidR="003D7B13" w:rsidRPr="00A63B3E">
        <w:rPr>
          <w:rFonts w:ascii="Times New Roman" w:hAnsi="Times New Roman" w:cs="Times New Roman"/>
          <w:sz w:val="24"/>
          <w:szCs w:val="24"/>
        </w:rPr>
        <w:t>were</w:t>
      </w:r>
      <w:r w:rsidR="001075D9" w:rsidRPr="00A63B3E">
        <w:rPr>
          <w:rFonts w:ascii="Times New Roman" w:hAnsi="Times New Roman" w:cs="Times New Roman"/>
          <w:sz w:val="24"/>
          <w:szCs w:val="24"/>
        </w:rPr>
        <w:t xml:space="preserve"> clearly identified.</w:t>
      </w:r>
      <w:r w:rsidR="00A5116A" w:rsidRPr="00A63B3E">
        <w:rPr>
          <w:rFonts w:ascii="Times New Roman" w:hAnsi="Times New Roman" w:cs="Times New Roman"/>
          <w:sz w:val="24"/>
          <w:szCs w:val="24"/>
        </w:rPr>
        <w:t xml:space="preserve"> </w:t>
      </w:r>
      <w:r w:rsidR="00C75C2A" w:rsidRPr="00A63B3E">
        <w:rPr>
          <w:rFonts w:ascii="Times New Roman" w:hAnsi="Times New Roman" w:cs="Times New Roman"/>
          <w:sz w:val="24"/>
          <w:szCs w:val="24"/>
        </w:rPr>
        <w:t>I therefore turn to the second part of the question before me.</w:t>
      </w:r>
    </w:p>
    <w:p w:rsidR="003D7B13" w:rsidRPr="00A63B3E" w:rsidRDefault="003D7B13" w:rsidP="003D7B13">
      <w:pPr>
        <w:spacing w:before="240" w:after="0" w:line="240" w:lineRule="auto"/>
        <w:ind w:firstLine="1134"/>
        <w:jc w:val="both"/>
        <w:rPr>
          <w:rFonts w:ascii="Times New Roman" w:hAnsi="Times New Roman" w:cs="Times New Roman"/>
          <w:sz w:val="24"/>
          <w:szCs w:val="24"/>
        </w:rPr>
      </w:pPr>
    </w:p>
    <w:p w:rsidR="00427BE4" w:rsidRPr="00A63B3E" w:rsidRDefault="009035A8" w:rsidP="004824A5">
      <w:pPr>
        <w:spacing w:before="24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 xml:space="preserve">It is not in dispute that </w:t>
      </w:r>
      <w:r w:rsidR="000668F7" w:rsidRPr="00A63B3E">
        <w:rPr>
          <w:rFonts w:ascii="Times New Roman" w:hAnsi="Times New Roman" w:cs="Times New Roman"/>
          <w:sz w:val="24"/>
          <w:szCs w:val="24"/>
        </w:rPr>
        <w:t>t</w:t>
      </w:r>
      <w:r w:rsidR="00361AB3" w:rsidRPr="00A63B3E">
        <w:rPr>
          <w:rFonts w:ascii="Times New Roman" w:hAnsi="Times New Roman" w:cs="Times New Roman"/>
          <w:sz w:val="24"/>
          <w:szCs w:val="24"/>
        </w:rPr>
        <w:t>he appellant</w:t>
      </w:r>
      <w:r w:rsidR="000668F7" w:rsidRPr="00A63B3E">
        <w:rPr>
          <w:rFonts w:ascii="Times New Roman" w:hAnsi="Times New Roman" w:cs="Times New Roman"/>
          <w:sz w:val="24"/>
          <w:szCs w:val="24"/>
        </w:rPr>
        <w:t xml:space="preserve"> signed a surety document</w:t>
      </w:r>
      <w:r w:rsidR="0082021F" w:rsidRPr="00A63B3E">
        <w:rPr>
          <w:rFonts w:ascii="Times New Roman" w:hAnsi="Times New Roman" w:cs="Times New Roman"/>
          <w:sz w:val="24"/>
          <w:szCs w:val="24"/>
        </w:rPr>
        <w:t xml:space="preserve">. It is also not in dispute that it was the appellant who wrote his name and that of </w:t>
      </w:r>
      <w:proofErr w:type="spellStart"/>
      <w:r w:rsidR="0082021F" w:rsidRPr="00A63B3E">
        <w:rPr>
          <w:rFonts w:ascii="Times New Roman" w:hAnsi="Times New Roman" w:cs="Times New Roman"/>
          <w:sz w:val="24"/>
          <w:szCs w:val="24"/>
        </w:rPr>
        <w:t>S</w:t>
      </w:r>
      <w:r w:rsidR="00706C56" w:rsidRPr="00A63B3E">
        <w:rPr>
          <w:rFonts w:ascii="Times New Roman" w:hAnsi="Times New Roman" w:cs="Times New Roman"/>
          <w:sz w:val="24"/>
          <w:szCs w:val="24"/>
        </w:rPr>
        <w:t>hadreck</w:t>
      </w:r>
      <w:proofErr w:type="spellEnd"/>
      <w:r w:rsidR="00706C56" w:rsidRPr="00A63B3E">
        <w:rPr>
          <w:rFonts w:ascii="Times New Roman" w:hAnsi="Times New Roman" w:cs="Times New Roman"/>
          <w:sz w:val="24"/>
          <w:szCs w:val="24"/>
        </w:rPr>
        <w:t xml:space="preserve"> </w:t>
      </w:r>
      <w:proofErr w:type="spellStart"/>
      <w:r w:rsidR="00706C56" w:rsidRPr="00A63B3E">
        <w:rPr>
          <w:rFonts w:ascii="Times New Roman" w:hAnsi="Times New Roman" w:cs="Times New Roman"/>
          <w:sz w:val="24"/>
          <w:szCs w:val="24"/>
        </w:rPr>
        <w:t>Mawire</w:t>
      </w:r>
      <w:proofErr w:type="spellEnd"/>
      <w:r w:rsidR="00706C56" w:rsidRPr="00A63B3E">
        <w:rPr>
          <w:rFonts w:ascii="Times New Roman" w:hAnsi="Times New Roman" w:cs="Times New Roman"/>
          <w:sz w:val="24"/>
          <w:szCs w:val="24"/>
        </w:rPr>
        <w:t xml:space="preserve"> on the surety</w:t>
      </w:r>
      <w:r w:rsidR="00C75C2A" w:rsidRPr="00A63B3E">
        <w:rPr>
          <w:rFonts w:ascii="Times New Roman" w:hAnsi="Times New Roman" w:cs="Times New Roman"/>
          <w:sz w:val="24"/>
          <w:szCs w:val="24"/>
        </w:rPr>
        <w:t xml:space="preserve"> document. Further,</w:t>
      </w:r>
      <w:r w:rsidR="0082021F" w:rsidRPr="00A63B3E">
        <w:rPr>
          <w:rFonts w:ascii="Times New Roman" w:hAnsi="Times New Roman" w:cs="Times New Roman"/>
          <w:sz w:val="24"/>
          <w:szCs w:val="24"/>
        </w:rPr>
        <w:t xml:space="preserve"> the appellant is the one who entered the name Nyamapanda Service Station on the </w:t>
      </w:r>
      <w:r w:rsidR="0082021F" w:rsidRPr="00A63B3E">
        <w:rPr>
          <w:rFonts w:ascii="Times New Roman" w:hAnsi="Times New Roman" w:cs="Times New Roman"/>
          <w:sz w:val="24"/>
          <w:szCs w:val="24"/>
        </w:rPr>
        <w:lastRenderedPageBreak/>
        <w:t>document. Having done so,</w:t>
      </w:r>
      <w:r w:rsidR="00C75C2A" w:rsidRPr="00A63B3E">
        <w:rPr>
          <w:rFonts w:ascii="Times New Roman" w:hAnsi="Times New Roman" w:cs="Times New Roman"/>
          <w:sz w:val="24"/>
          <w:szCs w:val="24"/>
        </w:rPr>
        <w:t xml:space="preserve"> the appellant went on to </w:t>
      </w:r>
      <w:r w:rsidR="00C1772C" w:rsidRPr="00A63B3E">
        <w:rPr>
          <w:rFonts w:ascii="Times New Roman" w:hAnsi="Times New Roman" w:cs="Times New Roman"/>
          <w:sz w:val="24"/>
          <w:szCs w:val="24"/>
        </w:rPr>
        <w:t>put his</w:t>
      </w:r>
      <w:r w:rsidR="0082021F" w:rsidRPr="00A63B3E">
        <w:rPr>
          <w:rFonts w:ascii="Times New Roman" w:hAnsi="Times New Roman" w:cs="Times New Roman"/>
          <w:sz w:val="24"/>
          <w:szCs w:val="24"/>
        </w:rPr>
        <w:t xml:space="preserve"> contact details and signature</w:t>
      </w:r>
      <w:r w:rsidR="00427BE4" w:rsidRPr="00A63B3E">
        <w:rPr>
          <w:rFonts w:ascii="Times New Roman" w:hAnsi="Times New Roman" w:cs="Times New Roman"/>
          <w:sz w:val="24"/>
          <w:szCs w:val="24"/>
        </w:rPr>
        <w:t xml:space="preserve"> to the document.</w:t>
      </w:r>
    </w:p>
    <w:p w:rsidR="00A63B3E" w:rsidRDefault="00A63B3E" w:rsidP="00A63B3E">
      <w:pPr>
        <w:spacing w:before="240" w:after="0" w:line="240" w:lineRule="auto"/>
        <w:ind w:firstLine="1134"/>
        <w:jc w:val="both"/>
        <w:rPr>
          <w:rFonts w:ascii="Times New Roman" w:hAnsi="Times New Roman" w:cs="Times New Roman"/>
          <w:sz w:val="24"/>
          <w:szCs w:val="24"/>
        </w:rPr>
      </w:pPr>
    </w:p>
    <w:p w:rsidR="004B24B9" w:rsidRPr="00A63B3E" w:rsidRDefault="0082021F" w:rsidP="004824A5">
      <w:pPr>
        <w:spacing w:before="24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 xml:space="preserve">What </w:t>
      </w:r>
      <w:r w:rsidR="00427BE4" w:rsidRPr="00A63B3E">
        <w:rPr>
          <w:rFonts w:ascii="Times New Roman" w:hAnsi="Times New Roman" w:cs="Times New Roman"/>
          <w:sz w:val="24"/>
          <w:szCs w:val="24"/>
        </w:rPr>
        <w:t>appears to be</w:t>
      </w:r>
      <w:r w:rsidRPr="00A63B3E">
        <w:rPr>
          <w:rFonts w:ascii="Times New Roman" w:hAnsi="Times New Roman" w:cs="Times New Roman"/>
          <w:sz w:val="24"/>
          <w:szCs w:val="24"/>
        </w:rPr>
        <w:t xml:space="preserve"> in dispute however, is</w:t>
      </w:r>
      <w:r w:rsidR="00C1772C" w:rsidRPr="00A63B3E">
        <w:rPr>
          <w:rFonts w:ascii="Times New Roman" w:hAnsi="Times New Roman" w:cs="Times New Roman"/>
          <w:sz w:val="24"/>
          <w:szCs w:val="24"/>
        </w:rPr>
        <w:t>,</w:t>
      </w:r>
      <w:r w:rsidRPr="00A63B3E">
        <w:rPr>
          <w:rFonts w:ascii="Times New Roman" w:hAnsi="Times New Roman" w:cs="Times New Roman"/>
          <w:sz w:val="24"/>
          <w:szCs w:val="24"/>
        </w:rPr>
        <w:t xml:space="preserve"> on whose behalf </w:t>
      </w:r>
      <w:r w:rsidR="00C1772C" w:rsidRPr="00A63B3E">
        <w:rPr>
          <w:rFonts w:ascii="Times New Roman" w:hAnsi="Times New Roman" w:cs="Times New Roman"/>
          <w:sz w:val="24"/>
          <w:szCs w:val="24"/>
        </w:rPr>
        <w:t xml:space="preserve">was </w:t>
      </w:r>
      <w:r w:rsidRPr="00A63B3E">
        <w:rPr>
          <w:rFonts w:ascii="Times New Roman" w:hAnsi="Times New Roman" w:cs="Times New Roman"/>
          <w:sz w:val="24"/>
          <w:szCs w:val="24"/>
        </w:rPr>
        <w:t xml:space="preserve">the surety </w:t>
      </w:r>
      <w:r w:rsidR="00C1772C" w:rsidRPr="00A63B3E">
        <w:rPr>
          <w:rFonts w:ascii="Times New Roman" w:hAnsi="Times New Roman" w:cs="Times New Roman"/>
          <w:sz w:val="24"/>
          <w:szCs w:val="24"/>
        </w:rPr>
        <w:t xml:space="preserve">document </w:t>
      </w:r>
      <w:r w:rsidR="00427BE4" w:rsidRPr="00A63B3E">
        <w:rPr>
          <w:rFonts w:ascii="Times New Roman" w:hAnsi="Times New Roman" w:cs="Times New Roman"/>
          <w:sz w:val="24"/>
          <w:szCs w:val="24"/>
        </w:rPr>
        <w:t>signed.</w:t>
      </w:r>
      <w:r w:rsidRPr="00A63B3E">
        <w:rPr>
          <w:rFonts w:ascii="Times New Roman" w:hAnsi="Times New Roman" w:cs="Times New Roman"/>
          <w:sz w:val="24"/>
          <w:szCs w:val="24"/>
        </w:rPr>
        <w:t xml:space="preserve"> The appellant</w:t>
      </w:r>
      <w:r w:rsidR="00361AB3" w:rsidRPr="00A63B3E">
        <w:rPr>
          <w:rFonts w:ascii="Times New Roman" w:hAnsi="Times New Roman" w:cs="Times New Roman"/>
          <w:sz w:val="24"/>
          <w:szCs w:val="24"/>
        </w:rPr>
        <w:t xml:space="preserve"> alleges that the surety document</w:t>
      </w:r>
      <w:r w:rsidR="00C75C2A" w:rsidRPr="00A63B3E">
        <w:rPr>
          <w:rFonts w:ascii="Times New Roman" w:hAnsi="Times New Roman" w:cs="Times New Roman"/>
          <w:sz w:val="24"/>
          <w:szCs w:val="24"/>
        </w:rPr>
        <w:t xml:space="preserve"> that</w:t>
      </w:r>
      <w:r w:rsidR="00361AB3" w:rsidRPr="00A63B3E">
        <w:rPr>
          <w:rFonts w:ascii="Times New Roman" w:hAnsi="Times New Roman" w:cs="Times New Roman"/>
          <w:sz w:val="24"/>
          <w:szCs w:val="24"/>
        </w:rPr>
        <w:t xml:space="preserve"> he signed was on behalf of Limpopo Investments</w:t>
      </w:r>
      <w:r w:rsidR="005D06AD" w:rsidRPr="00A63B3E">
        <w:rPr>
          <w:rFonts w:ascii="Times New Roman" w:hAnsi="Times New Roman" w:cs="Times New Roman"/>
          <w:sz w:val="24"/>
          <w:szCs w:val="24"/>
        </w:rPr>
        <w:t xml:space="preserve"> and not SM Tyres</w:t>
      </w:r>
      <w:r w:rsidR="005C0AFE" w:rsidRPr="00A63B3E">
        <w:rPr>
          <w:rFonts w:ascii="Times New Roman" w:hAnsi="Times New Roman" w:cs="Times New Roman"/>
          <w:sz w:val="24"/>
          <w:szCs w:val="24"/>
        </w:rPr>
        <w:t>.</w:t>
      </w:r>
      <w:r w:rsidR="003A57DB" w:rsidRPr="00A63B3E">
        <w:rPr>
          <w:rFonts w:ascii="Times New Roman" w:hAnsi="Times New Roman" w:cs="Times New Roman"/>
          <w:sz w:val="24"/>
          <w:szCs w:val="24"/>
        </w:rPr>
        <w:t xml:space="preserve"> He alleges t</w:t>
      </w:r>
      <w:r w:rsidR="00980E46" w:rsidRPr="00A63B3E">
        <w:rPr>
          <w:rFonts w:ascii="Times New Roman" w:hAnsi="Times New Roman" w:cs="Times New Roman"/>
          <w:sz w:val="24"/>
          <w:szCs w:val="24"/>
        </w:rPr>
        <w:t xml:space="preserve">hat his </w:t>
      </w:r>
      <w:r w:rsidR="003D7B13" w:rsidRPr="00A63B3E">
        <w:rPr>
          <w:rFonts w:ascii="Times New Roman" w:hAnsi="Times New Roman" w:cs="Times New Roman"/>
          <w:sz w:val="24"/>
          <w:szCs w:val="24"/>
        </w:rPr>
        <w:t>friend</w:t>
      </w:r>
      <w:r w:rsidR="00980E46" w:rsidRPr="00A63B3E">
        <w:rPr>
          <w:rFonts w:ascii="Times New Roman" w:hAnsi="Times New Roman" w:cs="Times New Roman"/>
          <w:sz w:val="24"/>
          <w:szCs w:val="24"/>
        </w:rPr>
        <w:t xml:space="preserve"> one, </w:t>
      </w:r>
      <w:proofErr w:type="spellStart"/>
      <w:r w:rsidR="003A57DB" w:rsidRPr="00A63B3E">
        <w:rPr>
          <w:rFonts w:ascii="Times New Roman" w:hAnsi="Times New Roman" w:cs="Times New Roman"/>
          <w:sz w:val="24"/>
          <w:szCs w:val="24"/>
        </w:rPr>
        <w:t>Ch</w:t>
      </w:r>
      <w:r w:rsidR="00980E46" w:rsidRPr="00A63B3E">
        <w:rPr>
          <w:rFonts w:ascii="Times New Roman" w:hAnsi="Times New Roman" w:cs="Times New Roman"/>
          <w:sz w:val="24"/>
          <w:szCs w:val="24"/>
        </w:rPr>
        <w:t>iunda</w:t>
      </w:r>
      <w:proofErr w:type="spellEnd"/>
      <w:r w:rsidR="00980E46" w:rsidRPr="00A63B3E">
        <w:rPr>
          <w:rFonts w:ascii="Times New Roman" w:hAnsi="Times New Roman" w:cs="Times New Roman"/>
          <w:sz w:val="24"/>
          <w:szCs w:val="24"/>
        </w:rPr>
        <w:t>,</w:t>
      </w:r>
      <w:r w:rsidR="003A57DB" w:rsidRPr="00A63B3E">
        <w:rPr>
          <w:rFonts w:ascii="Times New Roman" w:hAnsi="Times New Roman" w:cs="Times New Roman"/>
          <w:sz w:val="24"/>
          <w:szCs w:val="24"/>
        </w:rPr>
        <w:t xml:space="preserve"> is the one wh</w:t>
      </w:r>
      <w:r w:rsidR="00C1772C" w:rsidRPr="00A63B3E">
        <w:rPr>
          <w:rFonts w:ascii="Times New Roman" w:hAnsi="Times New Roman" w:cs="Times New Roman"/>
          <w:sz w:val="24"/>
          <w:szCs w:val="24"/>
        </w:rPr>
        <w:t>o asked him to stand</w:t>
      </w:r>
      <w:r w:rsidR="003A57DB" w:rsidRPr="00A63B3E">
        <w:rPr>
          <w:rFonts w:ascii="Times New Roman" w:hAnsi="Times New Roman" w:cs="Times New Roman"/>
          <w:sz w:val="24"/>
          <w:szCs w:val="24"/>
        </w:rPr>
        <w:t xml:space="preserve"> as surety for his company, Limpopo Investments. </w:t>
      </w:r>
      <w:r w:rsidRPr="00A63B3E">
        <w:rPr>
          <w:rFonts w:ascii="Times New Roman" w:hAnsi="Times New Roman" w:cs="Times New Roman"/>
          <w:sz w:val="24"/>
          <w:szCs w:val="24"/>
        </w:rPr>
        <w:t xml:space="preserve">Having made those submissions no further evidence was adduced on his behalf to support his averments. </w:t>
      </w:r>
      <w:r w:rsidR="00C1772C" w:rsidRPr="00A63B3E">
        <w:rPr>
          <w:rFonts w:ascii="Times New Roman" w:hAnsi="Times New Roman" w:cs="Times New Roman"/>
          <w:sz w:val="24"/>
          <w:szCs w:val="24"/>
        </w:rPr>
        <w:t>He</w:t>
      </w:r>
      <w:r w:rsidR="003A57DB" w:rsidRPr="00A63B3E">
        <w:rPr>
          <w:rFonts w:ascii="Times New Roman" w:hAnsi="Times New Roman" w:cs="Times New Roman"/>
          <w:sz w:val="24"/>
          <w:szCs w:val="24"/>
        </w:rPr>
        <w:t xml:space="preserve"> simply made an averment to the court </w:t>
      </w:r>
      <w:r w:rsidR="003A57DB" w:rsidRPr="00A63B3E">
        <w:rPr>
          <w:rFonts w:ascii="Times New Roman" w:hAnsi="Times New Roman" w:cs="Times New Roman"/>
          <w:i/>
          <w:sz w:val="24"/>
          <w:szCs w:val="24"/>
        </w:rPr>
        <w:t>a quo</w:t>
      </w:r>
      <w:r w:rsidR="003A57DB" w:rsidRPr="00A63B3E">
        <w:rPr>
          <w:rFonts w:ascii="Times New Roman" w:hAnsi="Times New Roman" w:cs="Times New Roman"/>
          <w:sz w:val="24"/>
          <w:szCs w:val="24"/>
        </w:rPr>
        <w:t xml:space="preserve"> that he had an affidavit in his possession</w:t>
      </w:r>
      <w:r w:rsidR="00980E46" w:rsidRPr="00A63B3E">
        <w:rPr>
          <w:rFonts w:ascii="Times New Roman" w:hAnsi="Times New Roman" w:cs="Times New Roman"/>
          <w:sz w:val="24"/>
          <w:szCs w:val="24"/>
        </w:rPr>
        <w:t xml:space="preserve"> that had been deposed to by </w:t>
      </w:r>
      <w:proofErr w:type="spellStart"/>
      <w:r w:rsidR="003A57DB" w:rsidRPr="00A63B3E">
        <w:rPr>
          <w:rFonts w:ascii="Times New Roman" w:hAnsi="Times New Roman" w:cs="Times New Roman"/>
          <w:sz w:val="24"/>
          <w:szCs w:val="24"/>
        </w:rPr>
        <w:t>Chiu</w:t>
      </w:r>
      <w:r w:rsidR="00C1772C" w:rsidRPr="00A63B3E">
        <w:rPr>
          <w:rFonts w:ascii="Times New Roman" w:hAnsi="Times New Roman" w:cs="Times New Roman"/>
          <w:sz w:val="24"/>
          <w:szCs w:val="24"/>
        </w:rPr>
        <w:t>nda</w:t>
      </w:r>
      <w:proofErr w:type="spellEnd"/>
      <w:r w:rsidR="00C1772C" w:rsidRPr="00A63B3E">
        <w:rPr>
          <w:rFonts w:ascii="Times New Roman" w:hAnsi="Times New Roman" w:cs="Times New Roman"/>
          <w:sz w:val="24"/>
          <w:szCs w:val="24"/>
        </w:rPr>
        <w:t xml:space="preserve"> but t</w:t>
      </w:r>
      <w:r w:rsidR="003A57DB" w:rsidRPr="00A63B3E">
        <w:rPr>
          <w:rFonts w:ascii="Times New Roman" w:hAnsi="Times New Roman" w:cs="Times New Roman"/>
          <w:sz w:val="24"/>
          <w:szCs w:val="24"/>
        </w:rPr>
        <w:t>he affidavit was not pr</w:t>
      </w:r>
      <w:r w:rsidR="00C1772C" w:rsidRPr="00A63B3E">
        <w:rPr>
          <w:rFonts w:ascii="Times New Roman" w:hAnsi="Times New Roman" w:cs="Times New Roman"/>
          <w:sz w:val="24"/>
          <w:szCs w:val="24"/>
        </w:rPr>
        <w:t>oduced in court.</w:t>
      </w:r>
      <w:r w:rsidR="00427BE4" w:rsidRPr="00A63B3E">
        <w:rPr>
          <w:rFonts w:ascii="Times New Roman" w:hAnsi="Times New Roman" w:cs="Times New Roman"/>
          <w:sz w:val="24"/>
          <w:szCs w:val="24"/>
        </w:rPr>
        <w:t xml:space="preserve"> </w:t>
      </w:r>
      <w:r w:rsidR="00C1772C" w:rsidRPr="00A63B3E">
        <w:rPr>
          <w:rFonts w:ascii="Times New Roman" w:hAnsi="Times New Roman" w:cs="Times New Roman"/>
          <w:sz w:val="24"/>
          <w:szCs w:val="24"/>
        </w:rPr>
        <w:t xml:space="preserve"> </w:t>
      </w:r>
      <w:proofErr w:type="spellStart"/>
      <w:r w:rsidR="00427BE4" w:rsidRPr="00A63B3E">
        <w:rPr>
          <w:rFonts w:ascii="Times New Roman" w:hAnsi="Times New Roman" w:cs="Times New Roman"/>
          <w:sz w:val="24"/>
          <w:szCs w:val="24"/>
        </w:rPr>
        <w:t>Chiunda</w:t>
      </w:r>
      <w:proofErr w:type="spellEnd"/>
      <w:r w:rsidR="00427BE4" w:rsidRPr="00A63B3E">
        <w:rPr>
          <w:rFonts w:ascii="Times New Roman" w:hAnsi="Times New Roman" w:cs="Times New Roman"/>
          <w:sz w:val="24"/>
          <w:szCs w:val="24"/>
        </w:rPr>
        <w:t xml:space="preserve"> was not called by the appellant to testify.</w:t>
      </w:r>
    </w:p>
    <w:p w:rsidR="004824A5" w:rsidRPr="00A63B3E" w:rsidRDefault="004824A5" w:rsidP="007A62E2">
      <w:pPr>
        <w:spacing w:before="240" w:after="0" w:line="240" w:lineRule="auto"/>
        <w:ind w:firstLine="1134"/>
        <w:jc w:val="both"/>
        <w:rPr>
          <w:rFonts w:ascii="Times New Roman" w:hAnsi="Times New Roman" w:cs="Times New Roman"/>
          <w:sz w:val="24"/>
          <w:szCs w:val="24"/>
        </w:rPr>
      </w:pPr>
    </w:p>
    <w:p w:rsidR="002B0DB4" w:rsidRPr="00A63B3E" w:rsidRDefault="00427BE4" w:rsidP="004824A5">
      <w:pPr>
        <w:spacing w:before="24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 xml:space="preserve">It seems to me that the appellant </w:t>
      </w:r>
      <w:r w:rsidR="00830868" w:rsidRPr="00A63B3E">
        <w:rPr>
          <w:rFonts w:ascii="Times New Roman" w:hAnsi="Times New Roman" w:cs="Times New Roman"/>
          <w:sz w:val="24"/>
          <w:szCs w:val="24"/>
        </w:rPr>
        <w:t>could only have escaped liability if</w:t>
      </w:r>
      <w:r w:rsidR="00A63B3E">
        <w:rPr>
          <w:rFonts w:ascii="Times New Roman" w:hAnsi="Times New Roman" w:cs="Times New Roman"/>
          <w:sz w:val="24"/>
          <w:szCs w:val="24"/>
        </w:rPr>
        <w:t>,</w:t>
      </w:r>
      <w:r w:rsidR="00830868" w:rsidRPr="00A63B3E">
        <w:rPr>
          <w:rFonts w:ascii="Times New Roman" w:hAnsi="Times New Roman" w:cs="Times New Roman"/>
          <w:sz w:val="24"/>
          <w:szCs w:val="24"/>
        </w:rPr>
        <w:t xml:space="preserve"> h</w:t>
      </w:r>
      <w:r w:rsidRPr="00A63B3E">
        <w:rPr>
          <w:rFonts w:ascii="Times New Roman" w:hAnsi="Times New Roman" w:cs="Times New Roman"/>
          <w:sz w:val="24"/>
          <w:szCs w:val="24"/>
        </w:rPr>
        <w:t xml:space="preserve">aving </w:t>
      </w:r>
      <w:r w:rsidR="00830868" w:rsidRPr="00A63B3E">
        <w:rPr>
          <w:rFonts w:ascii="Times New Roman" w:hAnsi="Times New Roman" w:cs="Times New Roman"/>
          <w:sz w:val="24"/>
          <w:szCs w:val="24"/>
        </w:rPr>
        <w:t>realized</w:t>
      </w:r>
      <w:r w:rsidRPr="00A63B3E">
        <w:rPr>
          <w:rFonts w:ascii="Times New Roman" w:hAnsi="Times New Roman" w:cs="Times New Roman"/>
          <w:sz w:val="24"/>
          <w:szCs w:val="24"/>
        </w:rPr>
        <w:t xml:space="preserve"> that he had signed a document on behalf of s</w:t>
      </w:r>
      <w:r w:rsidR="00830868" w:rsidRPr="00A63B3E">
        <w:rPr>
          <w:rFonts w:ascii="Times New Roman" w:hAnsi="Times New Roman" w:cs="Times New Roman"/>
          <w:sz w:val="24"/>
          <w:szCs w:val="24"/>
        </w:rPr>
        <w:t>omeone he had not intended,</w:t>
      </w:r>
      <w:r w:rsidRPr="00A63B3E">
        <w:rPr>
          <w:rFonts w:ascii="Times New Roman" w:hAnsi="Times New Roman" w:cs="Times New Roman"/>
          <w:sz w:val="24"/>
          <w:szCs w:val="24"/>
        </w:rPr>
        <w:t xml:space="preserve"> he </w:t>
      </w:r>
      <w:r w:rsidR="00830868" w:rsidRPr="00A63B3E">
        <w:rPr>
          <w:rFonts w:ascii="Times New Roman" w:hAnsi="Times New Roman" w:cs="Times New Roman"/>
          <w:sz w:val="24"/>
          <w:szCs w:val="24"/>
        </w:rPr>
        <w:t xml:space="preserve">had </w:t>
      </w:r>
      <w:r w:rsidR="00706C56" w:rsidRPr="00A63B3E">
        <w:rPr>
          <w:rFonts w:ascii="Times New Roman" w:hAnsi="Times New Roman" w:cs="Times New Roman"/>
          <w:sz w:val="24"/>
          <w:szCs w:val="24"/>
        </w:rPr>
        <w:t>sought to rectify the surety</w:t>
      </w:r>
      <w:r w:rsidRPr="00A63B3E">
        <w:rPr>
          <w:rFonts w:ascii="Times New Roman" w:hAnsi="Times New Roman" w:cs="Times New Roman"/>
          <w:sz w:val="24"/>
          <w:szCs w:val="24"/>
        </w:rPr>
        <w:t xml:space="preserve"> </w:t>
      </w:r>
      <w:r w:rsidR="00830868" w:rsidRPr="00A63B3E">
        <w:rPr>
          <w:rFonts w:ascii="Times New Roman" w:hAnsi="Times New Roman" w:cs="Times New Roman"/>
          <w:sz w:val="24"/>
          <w:szCs w:val="24"/>
        </w:rPr>
        <w:t>document. The</w:t>
      </w:r>
      <w:r w:rsidR="00C5450B" w:rsidRPr="00A63B3E">
        <w:rPr>
          <w:rFonts w:ascii="Times New Roman" w:hAnsi="Times New Roman" w:cs="Times New Roman"/>
          <w:sz w:val="24"/>
          <w:szCs w:val="24"/>
        </w:rPr>
        <w:t xml:space="preserve"> remed</w:t>
      </w:r>
      <w:r w:rsidR="001D1D37" w:rsidRPr="00A63B3E">
        <w:rPr>
          <w:rFonts w:ascii="Times New Roman" w:hAnsi="Times New Roman" w:cs="Times New Roman"/>
          <w:sz w:val="24"/>
          <w:szCs w:val="24"/>
        </w:rPr>
        <w:t>y</w:t>
      </w:r>
      <w:r w:rsidR="00C5450B" w:rsidRPr="00A63B3E">
        <w:rPr>
          <w:rFonts w:ascii="Times New Roman" w:hAnsi="Times New Roman" w:cs="Times New Roman"/>
          <w:sz w:val="24"/>
          <w:szCs w:val="24"/>
        </w:rPr>
        <w:t xml:space="preserve"> for persons who find themselves in a position that the appellant purports to have been, that of signing a document thinking that it is meant for one thing when in act</w:t>
      </w:r>
      <w:r w:rsidR="00C1772C" w:rsidRPr="00A63B3E">
        <w:rPr>
          <w:rFonts w:ascii="Times New Roman" w:hAnsi="Times New Roman" w:cs="Times New Roman"/>
          <w:sz w:val="24"/>
          <w:szCs w:val="24"/>
        </w:rPr>
        <w:t>ual fact it means another</w:t>
      </w:r>
      <w:r w:rsidR="001D1D37" w:rsidRPr="00A63B3E">
        <w:rPr>
          <w:rFonts w:ascii="Times New Roman" w:hAnsi="Times New Roman" w:cs="Times New Roman"/>
          <w:sz w:val="24"/>
          <w:szCs w:val="24"/>
        </w:rPr>
        <w:t>,</w:t>
      </w:r>
      <w:r w:rsidR="008538B0" w:rsidRPr="00A63B3E">
        <w:rPr>
          <w:rFonts w:ascii="Times New Roman" w:hAnsi="Times New Roman" w:cs="Times New Roman"/>
          <w:sz w:val="24"/>
          <w:szCs w:val="24"/>
        </w:rPr>
        <w:t xml:space="preserve"> </w:t>
      </w:r>
      <w:r w:rsidR="001D1D37" w:rsidRPr="00A63B3E">
        <w:rPr>
          <w:rFonts w:ascii="Times New Roman" w:hAnsi="Times New Roman" w:cs="Times New Roman"/>
          <w:sz w:val="24"/>
          <w:szCs w:val="24"/>
        </w:rPr>
        <w:t>is</w:t>
      </w:r>
      <w:r w:rsidR="008538B0" w:rsidRPr="00A63B3E">
        <w:rPr>
          <w:rFonts w:ascii="Times New Roman" w:hAnsi="Times New Roman" w:cs="Times New Roman"/>
          <w:sz w:val="24"/>
          <w:szCs w:val="24"/>
        </w:rPr>
        <w:t xml:space="preserve"> the defence of rectification</w:t>
      </w:r>
      <w:r w:rsidR="00830868" w:rsidRPr="00A63B3E">
        <w:rPr>
          <w:rFonts w:ascii="Times New Roman" w:hAnsi="Times New Roman" w:cs="Times New Roman"/>
          <w:sz w:val="24"/>
          <w:szCs w:val="24"/>
        </w:rPr>
        <w:t>.</w:t>
      </w:r>
      <w:r w:rsidR="005C0AFE" w:rsidRPr="00A63B3E">
        <w:rPr>
          <w:rFonts w:ascii="Times New Roman" w:hAnsi="Times New Roman" w:cs="Times New Roman"/>
          <w:sz w:val="24"/>
          <w:szCs w:val="24"/>
        </w:rPr>
        <w:t xml:space="preserve"> According to </w:t>
      </w:r>
      <w:r w:rsidR="00A40429" w:rsidRPr="00A63B3E">
        <w:rPr>
          <w:rFonts w:ascii="Times New Roman" w:hAnsi="Times New Roman" w:cs="Times New Roman"/>
          <w:sz w:val="24"/>
          <w:szCs w:val="24"/>
        </w:rPr>
        <w:t>Caney LR,</w:t>
      </w:r>
      <w:r w:rsidR="005C0AFE" w:rsidRPr="00A63B3E">
        <w:rPr>
          <w:rFonts w:ascii="Times New Roman" w:hAnsi="Times New Roman" w:cs="Times New Roman"/>
          <w:sz w:val="24"/>
          <w:szCs w:val="24"/>
        </w:rPr>
        <w:t xml:space="preserve"> </w:t>
      </w:r>
      <w:r w:rsidR="00E459AF" w:rsidRPr="00A63B3E">
        <w:rPr>
          <w:rFonts w:ascii="Times New Roman" w:hAnsi="Times New Roman" w:cs="Times New Roman"/>
          <w:sz w:val="24"/>
          <w:szCs w:val="24"/>
        </w:rPr>
        <w:t xml:space="preserve">Forsyth </w:t>
      </w:r>
      <w:r w:rsidR="00A40429" w:rsidRPr="00A63B3E">
        <w:rPr>
          <w:rFonts w:ascii="Times New Roman" w:hAnsi="Times New Roman" w:cs="Times New Roman"/>
          <w:sz w:val="24"/>
          <w:szCs w:val="24"/>
        </w:rPr>
        <w:t>CF and Pretorious JT,</w:t>
      </w:r>
      <w:r w:rsidR="00A40429" w:rsidRPr="00A63B3E">
        <w:rPr>
          <w:rFonts w:ascii="Times New Roman" w:hAnsi="Times New Roman" w:cs="Times New Roman"/>
          <w:i/>
          <w:sz w:val="24"/>
          <w:szCs w:val="24"/>
        </w:rPr>
        <w:t xml:space="preserve"> </w:t>
      </w:r>
      <w:r w:rsidR="005C0AFE" w:rsidRPr="00A63B3E">
        <w:rPr>
          <w:rFonts w:ascii="Times New Roman" w:hAnsi="Times New Roman" w:cs="Times New Roman"/>
          <w:i/>
          <w:sz w:val="24"/>
          <w:szCs w:val="24"/>
        </w:rPr>
        <w:t xml:space="preserve">Caney’s The Law of Suretyship in South Africa, </w:t>
      </w:r>
      <w:r w:rsidR="00A40429" w:rsidRPr="00A63B3E">
        <w:rPr>
          <w:rFonts w:ascii="Times New Roman" w:hAnsi="Times New Roman" w:cs="Times New Roman"/>
          <w:sz w:val="24"/>
          <w:szCs w:val="24"/>
        </w:rPr>
        <w:t>(</w:t>
      </w:r>
      <w:r w:rsidR="005C0AFE" w:rsidRPr="00A63B3E">
        <w:rPr>
          <w:rFonts w:ascii="Times New Roman" w:hAnsi="Times New Roman" w:cs="Times New Roman"/>
          <w:sz w:val="24"/>
          <w:szCs w:val="24"/>
        </w:rPr>
        <w:t>Juta and Co, 2010</w:t>
      </w:r>
      <w:r w:rsidR="00A40429" w:rsidRPr="00A63B3E">
        <w:rPr>
          <w:rFonts w:ascii="Times New Roman" w:hAnsi="Times New Roman" w:cs="Times New Roman"/>
          <w:sz w:val="24"/>
          <w:szCs w:val="24"/>
        </w:rPr>
        <w:t>)</w:t>
      </w:r>
      <w:r w:rsidR="005C0AFE" w:rsidRPr="00A63B3E">
        <w:rPr>
          <w:rFonts w:ascii="Times New Roman" w:hAnsi="Times New Roman" w:cs="Times New Roman"/>
          <w:sz w:val="24"/>
          <w:szCs w:val="24"/>
        </w:rPr>
        <w:t xml:space="preserve"> </w:t>
      </w:r>
      <w:r w:rsidR="00A40429" w:rsidRPr="00A63B3E">
        <w:rPr>
          <w:rFonts w:ascii="Times New Roman" w:hAnsi="Times New Roman" w:cs="Times New Roman"/>
          <w:sz w:val="24"/>
          <w:szCs w:val="24"/>
        </w:rPr>
        <w:t>p 73-74</w:t>
      </w:r>
      <w:r w:rsidR="005C0AFE" w:rsidRPr="00A63B3E">
        <w:rPr>
          <w:rFonts w:ascii="Times New Roman" w:hAnsi="Times New Roman" w:cs="Times New Roman"/>
          <w:sz w:val="24"/>
          <w:szCs w:val="24"/>
        </w:rPr>
        <w:t xml:space="preserve"> </w:t>
      </w:r>
      <w:r w:rsidR="008538B0" w:rsidRPr="00A63B3E">
        <w:rPr>
          <w:rFonts w:ascii="Times New Roman" w:hAnsi="Times New Roman" w:cs="Times New Roman"/>
          <w:sz w:val="24"/>
          <w:szCs w:val="24"/>
        </w:rPr>
        <w:t>“</w:t>
      </w:r>
      <w:r w:rsidR="005C0AFE" w:rsidRPr="00A63B3E">
        <w:rPr>
          <w:rFonts w:ascii="Times New Roman" w:hAnsi="Times New Roman" w:cs="Times New Roman"/>
          <w:sz w:val="24"/>
          <w:szCs w:val="24"/>
        </w:rPr>
        <w:t>extrinsic evidence</w:t>
      </w:r>
      <w:r w:rsidR="008538B0" w:rsidRPr="00A63B3E">
        <w:rPr>
          <w:rFonts w:ascii="Times New Roman" w:hAnsi="Times New Roman" w:cs="Times New Roman"/>
          <w:sz w:val="24"/>
          <w:szCs w:val="24"/>
        </w:rPr>
        <w:t xml:space="preserve"> ...in regard to the central issue of consensus may be admissible when one of the parties seeks </w:t>
      </w:r>
      <w:r w:rsidR="005C0AFE" w:rsidRPr="00A63B3E">
        <w:rPr>
          <w:rFonts w:ascii="Times New Roman" w:hAnsi="Times New Roman" w:cs="Times New Roman"/>
          <w:sz w:val="24"/>
          <w:szCs w:val="24"/>
        </w:rPr>
        <w:t xml:space="preserve">rectification of the suretyship </w:t>
      </w:r>
      <w:r w:rsidR="00267B05" w:rsidRPr="00A63B3E">
        <w:rPr>
          <w:rFonts w:ascii="Times New Roman" w:hAnsi="Times New Roman" w:cs="Times New Roman"/>
          <w:sz w:val="24"/>
          <w:szCs w:val="24"/>
        </w:rPr>
        <w:t>document.</w:t>
      </w:r>
      <w:r w:rsidR="008538B0" w:rsidRPr="00A63B3E">
        <w:rPr>
          <w:rFonts w:ascii="Times New Roman" w:hAnsi="Times New Roman" w:cs="Times New Roman"/>
          <w:sz w:val="24"/>
          <w:szCs w:val="24"/>
        </w:rPr>
        <w:t>”</w:t>
      </w:r>
    </w:p>
    <w:p w:rsidR="00085A24" w:rsidRPr="00A63B3E" w:rsidRDefault="00085A24" w:rsidP="001D1D37">
      <w:pPr>
        <w:spacing w:before="240" w:after="0" w:line="240" w:lineRule="auto"/>
        <w:jc w:val="both"/>
        <w:rPr>
          <w:rFonts w:ascii="Times New Roman" w:hAnsi="Times New Roman" w:cs="Times New Roman"/>
          <w:sz w:val="24"/>
          <w:szCs w:val="24"/>
        </w:rPr>
      </w:pPr>
    </w:p>
    <w:p w:rsidR="00C5450B" w:rsidRPr="00A63B3E" w:rsidRDefault="00267B05" w:rsidP="00085A24">
      <w:pPr>
        <w:spacing w:before="24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In the case of</w:t>
      </w:r>
      <w:r w:rsidR="005C0AFE" w:rsidRPr="00A63B3E">
        <w:rPr>
          <w:rFonts w:ascii="Times New Roman" w:hAnsi="Times New Roman" w:cs="Times New Roman"/>
          <w:sz w:val="24"/>
          <w:szCs w:val="24"/>
        </w:rPr>
        <w:t xml:space="preserve"> </w:t>
      </w:r>
      <w:r w:rsidR="004B24B9" w:rsidRPr="00A63B3E">
        <w:rPr>
          <w:rFonts w:ascii="Times New Roman" w:hAnsi="Times New Roman" w:cs="Times New Roman"/>
          <w:i/>
          <w:sz w:val="24"/>
          <w:szCs w:val="24"/>
        </w:rPr>
        <w:t>Northern Cape</w:t>
      </w:r>
      <w:r w:rsidR="005C0AFE" w:rsidRPr="00A63B3E">
        <w:rPr>
          <w:rFonts w:ascii="Times New Roman" w:hAnsi="Times New Roman" w:cs="Times New Roman"/>
          <w:i/>
          <w:sz w:val="24"/>
          <w:szCs w:val="24"/>
        </w:rPr>
        <w:t xml:space="preserve"> Co-operative Livestock Agency Ltd v John Roderick and Co Ltd </w:t>
      </w:r>
      <w:r w:rsidR="005C0AFE" w:rsidRPr="00A63B3E">
        <w:rPr>
          <w:rFonts w:ascii="Times New Roman" w:hAnsi="Times New Roman" w:cs="Times New Roman"/>
          <w:sz w:val="24"/>
          <w:szCs w:val="24"/>
        </w:rPr>
        <w:t>1965(2) SA 64 (O)</w:t>
      </w:r>
      <w:r w:rsidR="005C0AFE" w:rsidRPr="00A63B3E">
        <w:rPr>
          <w:rFonts w:ascii="Times New Roman" w:hAnsi="Times New Roman" w:cs="Times New Roman"/>
          <w:b/>
          <w:sz w:val="24"/>
          <w:szCs w:val="24"/>
        </w:rPr>
        <w:t xml:space="preserve"> </w:t>
      </w:r>
      <w:r w:rsidR="00E459AF" w:rsidRPr="00A63B3E">
        <w:rPr>
          <w:rFonts w:ascii="Times New Roman" w:hAnsi="Times New Roman" w:cs="Times New Roman"/>
          <w:sz w:val="24"/>
          <w:szCs w:val="24"/>
        </w:rPr>
        <w:t>it was</w:t>
      </w:r>
      <w:r w:rsidR="005C0AFE" w:rsidRPr="00A63B3E">
        <w:rPr>
          <w:rFonts w:ascii="Times New Roman" w:hAnsi="Times New Roman" w:cs="Times New Roman"/>
          <w:sz w:val="24"/>
          <w:szCs w:val="24"/>
        </w:rPr>
        <w:t xml:space="preserve"> stated that</w:t>
      </w:r>
      <w:r w:rsidR="004B24B9" w:rsidRPr="00A63B3E">
        <w:rPr>
          <w:rFonts w:ascii="Times New Roman" w:hAnsi="Times New Roman" w:cs="Times New Roman"/>
          <w:sz w:val="24"/>
          <w:szCs w:val="24"/>
        </w:rPr>
        <w:t>,</w:t>
      </w:r>
      <w:r w:rsidR="005C0AFE" w:rsidRPr="00A63B3E">
        <w:rPr>
          <w:rFonts w:ascii="Times New Roman" w:hAnsi="Times New Roman" w:cs="Times New Roman"/>
          <w:sz w:val="24"/>
          <w:szCs w:val="24"/>
        </w:rPr>
        <w:t xml:space="preserve"> with rectification</w:t>
      </w:r>
      <w:r w:rsidR="00A63B3E">
        <w:rPr>
          <w:rFonts w:ascii="Times New Roman" w:hAnsi="Times New Roman" w:cs="Times New Roman"/>
          <w:sz w:val="24"/>
          <w:szCs w:val="24"/>
        </w:rPr>
        <w:t>,</w:t>
      </w:r>
      <w:r w:rsidR="005C0AFE" w:rsidRPr="00A63B3E">
        <w:rPr>
          <w:rFonts w:ascii="Times New Roman" w:hAnsi="Times New Roman" w:cs="Times New Roman"/>
          <w:sz w:val="24"/>
          <w:szCs w:val="24"/>
        </w:rPr>
        <w:t xml:space="preserve"> the party seeking to have the </w:t>
      </w:r>
      <w:r w:rsidR="005C0AFE" w:rsidRPr="00A63B3E">
        <w:rPr>
          <w:rFonts w:ascii="Times New Roman" w:hAnsi="Times New Roman" w:cs="Times New Roman"/>
          <w:sz w:val="24"/>
          <w:szCs w:val="24"/>
        </w:rPr>
        <w:lastRenderedPageBreak/>
        <w:t>co</w:t>
      </w:r>
      <w:r w:rsidR="004B24B9" w:rsidRPr="00A63B3E">
        <w:rPr>
          <w:rFonts w:ascii="Times New Roman" w:hAnsi="Times New Roman" w:cs="Times New Roman"/>
          <w:sz w:val="24"/>
          <w:szCs w:val="24"/>
        </w:rPr>
        <w:t>ntract rectified claims that the contract</w:t>
      </w:r>
      <w:r w:rsidR="005C0AFE" w:rsidRPr="00A63B3E">
        <w:rPr>
          <w:rFonts w:ascii="Times New Roman" w:hAnsi="Times New Roman" w:cs="Times New Roman"/>
          <w:sz w:val="24"/>
          <w:szCs w:val="24"/>
        </w:rPr>
        <w:t xml:space="preserve"> does not reflect what the parties agreed on and seeks to have the matter put right. </w:t>
      </w:r>
      <w:r w:rsidR="00E76545" w:rsidRPr="00A63B3E">
        <w:rPr>
          <w:rFonts w:ascii="Times New Roman" w:hAnsi="Times New Roman" w:cs="Times New Roman"/>
          <w:sz w:val="24"/>
          <w:szCs w:val="24"/>
        </w:rPr>
        <w:t xml:space="preserve">Clearly this is a matter of evidence and it was imperative that </w:t>
      </w:r>
      <w:proofErr w:type="spellStart"/>
      <w:r w:rsidR="00E76545" w:rsidRPr="00A63B3E">
        <w:rPr>
          <w:rFonts w:ascii="Times New Roman" w:hAnsi="Times New Roman" w:cs="Times New Roman"/>
          <w:sz w:val="24"/>
          <w:szCs w:val="24"/>
        </w:rPr>
        <w:t>Chiunda</w:t>
      </w:r>
      <w:proofErr w:type="spellEnd"/>
      <w:r w:rsidR="00E76545" w:rsidRPr="00A63B3E">
        <w:rPr>
          <w:rFonts w:ascii="Times New Roman" w:hAnsi="Times New Roman" w:cs="Times New Roman"/>
          <w:sz w:val="24"/>
          <w:szCs w:val="24"/>
        </w:rPr>
        <w:t xml:space="preserve"> must have testified in support of the appellant’s case.</w:t>
      </w:r>
    </w:p>
    <w:p w:rsidR="00AB59DB" w:rsidRPr="00A63B3E" w:rsidRDefault="00AB59DB" w:rsidP="001D1D37">
      <w:pPr>
        <w:spacing w:before="240" w:after="0" w:line="240" w:lineRule="auto"/>
        <w:ind w:firstLine="1134"/>
        <w:jc w:val="both"/>
        <w:rPr>
          <w:rFonts w:ascii="Times New Roman" w:hAnsi="Times New Roman" w:cs="Times New Roman"/>
          <w:sz w:val="24"/>
          <w:szCs w:val="24"/>
        </w:rPr>
      </w:pPr>
    </w:p>
    <w:p w:rsidR="00830868" w:rsidRPr="00A63B3E" w:rsidRDefault="005C0AFE" w:rsidP="00FF3540">
      <w:pPr>
        <w:spacing w:before="24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 xml:space="preserve">In </w:t>
      </w:r>
      <w:proofErr w:type="spellStart"/>
      <w:r w:rsidRPr="00A63B3E">
        <w:rPr>
          <w:rFonts w:ascii="Times New Roman" w:hAnsi="Times New Roman" w:cs="Times New Roman"/>
          <w:i/>
          <w:sz w:val="24"/>
          <w:szCs w:val="24"/>
        </w:rPr>
        <w:t>casu</w:t>
      </w:r>
      <w:proofErr w:type="spellEnd"/>
      <w:r w:rsidRPr="00A63B3E">
        <w:rPr>
          <w:rFonts w:ascii="Times New Roman" w:hAnsi="Times New Roman" w:cs="Times New Roman"/>
          <w:i/>
          <w:sz w:val="24"/>
          <w:szCs w:val="24"/>
        </w:rPr>
        <w:t xml:space="preserve">, </w:t>
      </w:r>
      <w:r w:rsidRPr="00A63B3E">
        <w:rPr>
          <w:rFonts w:ascii="Times New Roman" w:hAnsi="Times New Roman" w:cs="Times New Roman"/>
          <w:sz w:val="24"/>
          <w:szCs w:val="24"/>
        </w:rPr>
        <w:t>the suretyship doc</w:t>
      </w:r>
      <w:r w:rsidR="004B24B9" w:rsidRPr="00A63B3E">
        <w:rPr>
          <w:rFonts w:ascii="Times New Roman" w:hAnsi="Times New Roman" w:cs="Times New Roman"/>
          <w:sz w:val="24"/>
          <w:szCs w:val="24"/>
        </w:rPr>
        <w:t>ument that was the centre of this</w:t>
      </w:r>
      <w:r w:rsidRPr="00A63B3E">
        <w:rPr>
          <w:rFonts w:ascii="Times New Roman" w:hAnsi="Times New Roman" w:cs="Times New Roman"/>
          <w:sz w:val="24"/>
          <w:szCs w:val="24"/>
        </w:rPr>
        <w:t xml:space="preserve"> dispute contained the </w:t>
      </w:r>
      <w:r w:rsidR="00D6258B" w:rsidRPr="00A63B3E">
        <w:rPr>
          <w:rFonts w:ascii="Times New Roman" w:hAnsi="Times New Roman" w:cs="Times New Roman"/>
          <w:sz w:val="24"/>
          <w:szCs w:val="24"/>
        </w:rPr>
        <w:t xml:space="preserve">relevant elements that formed a binding suretyship agreement. The </w:t>
      </w:r>
      <w:r w:rsidRPr="00A63B3E">
        <w:rPr>
          <w:rFonts w:ascii="Times New Roman" w:hAnsi="Times New Roman" w:cs="Times New Roman"/>
          <w:sz w:val="24"/>
          <w:szCs w:val="24"/>
        </w:rPr>
        <w:t>principa</w:t>
      </w:r>
      <w:r w:rsidR="002524BF" w:rsidRPr="00A63B3E">
        <w:rPr>
          <w:rFonts w:ascii="Times New Roman" w:hAnsi="Times New Roman" w:cs="Times New Roman"/>
          <w:sz w:val="24"/>
          <w:szCs w:val="24"/>
        </w:rPr>
        <w:t>l debtor</w:t>
      </w:r>
      <w:r w:rsidR="004B24B9" w:rsidRPr="00A63B3E">
        <w:rPr>
          <w:rFonts w:ascii="Times New Roman" w:hAnsi="Times New Roman" w:cs="Times New Roman"/>
          <w:sz w:val="24"/>
          <w:szCs w:val="24"/>
        </w:rPr>
        <w:t>s</w:t>
      </w:r>
      <w:r w:rsidR="001D1D37" w:rsidRPr="00A63B3E">
        <w:rPr>
          <w:rFonts w:ascii="Times New Roman" w:hAnsi="Times New Roman" w:cs="Times New Roman"/>
          <w:sz w:val="24"/>
          <w:szCs w:val="24"/>
        </w:rPr>
        <w:t>,</w:t>
      </w:r>
      <w:r w:rsidR="002524BF" w:rsidRPr="00A63B3E">
        <w:rPr>
          <w:rFonts w:ascii="Times New Roman" w:hAnsi="Times New Roman" w:cs="Times New Roman"/>
          <w:sz w:val="24"/>
          <w:szCs w:val="24"/>
        </w:rPr>
        <w:t xml:space="preserve"> </w:t>
      </w:r>
      <w:r w:rsidRPr="00A63B3E">
        <w:rPr>
          <w:rFonts w:ascii="Times New Roman" w:hAnsi="Times New Roman" w:cs="Times New Roman"/>
          <w:sz w:val="24"/>
          <w:szCs w:val="24"/>
        </w:rPr>
        <w:t>the amount of</w:t>
      </w:r>
      <w:r w:rsidR="00D6258B" w:rsidRPr="00A63B3E">
        <w:rPr>
          <w:rFonts w:ascii="Times New Roman" w:hAnsi="Times New Roman" w:cs="Times New Roman"/>
          <w:sz w:val="24"/>
          <w:szCs w:val="24"/>
        </w:rPr>
        <w:t xml:space="preserve"> the debt and</w:t>
      </w:r>
      <w:r w:rsidRPr="00A63B3E">
        <w:rPr>
          <w:rFonts w:ascii="Times New Roman" w:hAnsi="Times New Roman" w:cs="Times New Roman"/>
          <w:sz w:val="24"/>
          <w:szCs w:val="24"/>
        </w:rPr>
        <w:t xml:space="preserve"> the creditor</w:t>
      </w:r>
      <w:r w:rsidR="00D6258B" w:rsidRPr="00A63B3E">
        <w:rPr>
          <w:rFonts w:ascii="Times New Roman" w:hAnsi="Times New Roman" w:cs="Times New Roman"/>
          <w:sz w:val="24"/>
          <w:szCs w:val="24"/>
        </w:rPr>
        <w:t xml:space="preserve"> were all clearly identified</w:t>
      </w:r>
      <w:r w:rsidRPr="00A63B3E">
        <w:rPr>
          <w:rFonts w:ascii="Times New Roman" w:hAnsi="Times New Roman" w:cs="Times New Roman"/>
          <w:sz w:val="24"/>
          <w:szCs w:val="24"/>
        </w:rPr>
        <w:t xml:space="preserve">. </w:t>
      </w:r>
      <w:r w:rsidR="00AF2EB9" w:rsidRPr="00A63B3E">
        <w:rPr>
          <w:rFonts w:ascii="Times New Roman" w:hAnsi="Times New Roman" w:cs="Times New Roman"/>
          <w:i/>
          <w:sz w:val="24"/>
          <w:szCs w:val="24"/>
        </w:rPr>
        <w:t>Prima facie</w:t>
      </w:r>
      <w:r w:rsidR="00AF2EB9" w:rsidRPr="00A63B3E">
        <w:rPr>
          <w:rFonts w:ascii="Times New Roman" w:hAnsi="Times New Roman" w:cs="Times New Roman"/>
          <w:sz w:val="24"/>
          <w:szCs w:val="24"/>
        </w:rPr>
        <w:t xml:space="preserve">, </w:t>
      </w:r>
      <w:r w:rsidRPr="00A63B3E">
        <w:rPr>
          <w:rFonts w:ascii="Times New Roman" w:hAnsi="Times New Roman" w:cs="Times New Roman"/>
          <w:sz w:val="24"/>
          <w:szCs w:val="24"/>
        </w:rPr>
        <w:t>t</w:t>
      </w:r>
      <w:r w:rsidR="00D6258B" w:rsidRPr="00A63B3E">
        <w:rPr>
          <w:rFonts w:ascii="Times New Roman" w:hAnsi="Times New Roman" w:cs="Times New Roman"/>
          <w:sz w:val="24"/>
          <w:szCs w:val="24"/>
        </w:rPr>
        <w:t>he document</w:t>
      </w:r>
      <w:r w:rsidRPr="00A63B3E">
        <w:rPr>
          <w:rFonts w:ascii="Times New Roman" w:hAnsi="Times New Roman" w:cs="Times New Roman"/>
          <w:sz w:val="24"/>
          <w:szCs w:val="24"/>
        </w:rPr>
        <w:t xml:space="preserve"> substantially met the requirements of a valid suretyship</w:t>
      </w:r>
      <w:r w:rsidR="00F154F2" w:rsidRPr="00A63B3E">
        <w:rPr>
          <w:rFonts w:ascii="Times New Roman" w:hAnsi="Times New Roman" w:cs="Times New Roman"/>
          <w:sz w:val="24"/>
          <w:szCs w:val="24"/>
        </w:rPr>
        <w:t xml:space="preserve"> document</w:t>
      </w:r>
      <w:r w:rsidRPr="00A63B3E">
        <w:rPr>
          <w:rFonts w:ascii="Times New Roman" w:hAnsi="Times New Roman" w:cs="Times New Roman"/>
          <w:sz w:val="24"/>
          <w:szCs w:val="24"/>
        </w:rPr>
        <w:t xml:space="preserve"> therefore </w:t>
      </w:r>
      <w:r w:rsidR="00D6258B" w:rsidRPr="00A63B3E">
        <w:rPr>
          <w:rFonts w:ascii="Times New Roman" w:hAnsi="Times New Roman" w:cs="Times New Roman"/>
          <w:sz w:val="24"/>
          <w:szCs w:val="24"/>
        </w:rPr>
        <w:t xml:space="preserve">it was binding. The only way that the appellant could have </w:t>
      </w:r>
      <w:r w:rsidR="001D1D37" w:rsidRPr="00A63B3E">
        <w:rPr>
          <w:rFonts w:ascii="Times New Roman" w:hAnsi="Times New Roman" w:cs="Times New Roman"/>
          <w:sz w:val="24"/>
          <w:szCs w:val="24"/>
        </w:rPr>
        <w:t xml:space="preserve">escaped liability </w:t>
      </w:r>
      <w:r w:rsidR="00D6258B" w:rsidRPr="00A63B3E">
        <w:rPr>
          <w:rFonts w:ascii="Times New Roman" w:hAnsi="Times New Roman" w:cs="Times New Roman"/>
          <w:sz w:val="24"/>
          <w:szCs w:val="24"/>
        </w:rPr>
        <w:t>was through rectification</w:t>
      </w:r>
      <w:r w:rsidR="002524BF" w:rsidRPr="00A63B3E">
        <w:rPr>
          <w:rFonts w:ascii="Times New Roman" w:hAnsi="Times New Roman" w:cs="Times New Roman"/>
          <w:sz w:val="24"/>
          <w:szCs w:val="24"/>
        </w:rPr>
        <w:t xml:space="preserve">. </w:t>
      </w:r>
    </w:p>
    <w:p w:rsidR="007A62E2" w:rsidRPr="00A63B3E" w:rsidRDefault="007A62E2" w:rsidP="007A62E2">
      <w:pPr>
        <w:spacing w:before="240" w:after="0" w:line="240" w:lineRule="auto"/>
        <w:ind w:firstLine="1134"/>
        <w:jc w:val="both"/>
        <w:rPr>
          <w:rFonts w:ascii="Times New Roman" w:hAnsi="Times New Roman" w:cs="Times New Roman"/>
          <w:sz w:val="24"/>
          <w:szCs w:val="24"/>
        </w:rPr>
      </w:pPr>
    </w:p>
    <w:p w:rsidR="00D645E7" w:rsidRPr="00A63B3E" w:rsidRDefault="00A40429" w:rsidP="00517EE9">
      <w:pPr>
        <w:spacing w:before="24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The</w:t>
      </w:r>
      <w:r w:rsidR="00830868" w:rsidRPr="00A63B3E">
        <w:rPr>
          <w:rFonts w:ascii="Times New Roman" w:hAnsi="Times New Roman" w:cs="Times New Roman"/>
          <w:sz w:val="24"/>
          <w:szCs w:val="24"/>
        </w:rPr>
        <w:t xml:space="preserve"> appellant could have led</w:t>
      </w:r>
      <w:r w:rsidR="00267B05" w:rsidRPr="00A63B3E">
        <w:rPr>
          <w:rFonts w:ascii="Times New Roman" w:hAnsi="Times New Roman" w:cs="Times New Roman"/>
          <w:sz w:val="24"/>
          <w:szCs w:val="24"/>
        </w:rPr>
        <w:t xml:space="preserve"> evidence</w:t>
      </w:r>
      <w:r w:rsidR="00830868" w:rsidRPr="00A63B3E">
        <w:rPr>
          <w:rFonts w:ascii="Times New Roman" w:hAnsi="Times New Roman" w:cs="Times New Roman"/>
          <w:sz w:val="24"/>
          <w:szCs w:val="24"/>
        </w:rPr>
        <w:t xml:space="preserve"> in order to rectify the agreement</w:t>
      </w:r>
      <w:r w:rsidR="00267B05" w:rsidRPr="00A63B3E">
        <w:rPr>
          <w:rFonts w:ascii="Times New Roman" w:hAnsi="Times New Roman" w:cs="Times New Roman"/>
          <w:sz w:val="24"/>
          <w:szCs w:val="24"/>
        </w:rPr>
        <w:t xml:space="preserve"> but chose</w:t>
      </w:r>
      <w:r w:rsidR="00D6258B" w:rsidRPr="00A63B3E">
        <w:rPr>
          <w:rFonts w:ascii="Times New Roman" w:hAnsi="Times New Roman" w:cs="Times New Roman"/>
          <w:sz w:val="24"/>
          <w:szCs w:val="24"/>
        </w:rPr>
        <w:t xml:space="preserve"> </w:t>
      </w:r>
      <w:r w:rsidR="002524BF" w:rsidRPr="00A63B3E">
        <w:rPr>
          <w:rFonts w:ascii="Times New Roman" w:hAnsi="Times New Roman" w:cs="Times New Roman"/>
          <w:sz w:val="24"/>
          <w:szCs w:val="24"/>
        </w:rPr>
        <w:t>not to</w:t>
      </w:r>
      <w:r w:rsidR="00D45EA4" w:rsidRPr="00A63B3E">
        <w:rPr>
          <w:rFonts w:ascii="Times New Roman" w:hAnsi="Times New Roman" w:cs="Times New Roman"/>
          <w:sz w:val="24"/>
          <w:szCs w:val="24"/>
        </w:rPr>
        <w:t xml:space="preserve"> do so</w:t>
      </w:r>
      <w:r w:rsidR="002524BF" w:rsidRPr="00A63B3E">
        <w:rPr>
          <w:rFonts w:ascii="Times New Roman" w:hAnsi="Times New Roman" w:cs="Times New Roman"/>
          <w:sz w:val="24"/>
          <w:szCs w:val="24"/>
        </w:rPr>
        <w:t>.</w:t>
      </w:r>
      <w:r w:rsidR="00830868" w:rsidRPr="00A63B3E">
        <w:rPr>
          <w:rFonts w:ascii="Times New Roman" w:hAnsi="Times New Roman" w:cs="Times New Roman"/>
          <w:sz w:val="24"/>
          <w:szCs w:val="24"/>
        </w:rPr>
        <w:t xml:space="preserve"> </w:t>
      </w:r>
      <w:r w:rsidR="00267B05" w:rsidRPr="00A63B3E">
        <w:rPr>
          <w:rFonts w:ascii="Times New Roman" w:hAnsi="Times New Roman" w:cs="Times New Roman"/>
          <w:sz w:val="24"/>
          <w:szCs w:val="24"/>
        </w:rPr>
        <w:t>It seems to me that</w:t>
      </w:r>
      <w:r w:rsidR="00D6258B" w:rsidRPr="00A63B3E">
        <w:rPr>
          <w:rFonts w:ascii="Times New Roman" w:hAnsi="Times New Roman" w:cs="Times New Roman"/>
          <w:sz w:val="24"/>
          <w:szCs w:val="24"/>
        </w:rPr>
        <w:t xml:space="preserve"> the</w:t>
      </w:r>
      <w:r w:rsidR="00830868" w:rsidRPr="00A63B3E">
        <w:rPr>
          <w:rFonts w:ascii="Times New Roman" w:hAnsi="Times New Roman" w:cs="Times New Roman"/>
          <w:sz w:val="24"/>
          <w:szCs w:val="24"/>
        </w:rPr>
        <w:t xml:space="preserve"> only logical </w:t>
      </w:r>
      <w:r w:rsidR="00980E46" w:rsidRPr="00A63B3E">
        <w:rPr>
          <w:rFonts w:ascii="Times New Roman" w:hAnsi="Times New Roman" w:cs="Times New Roman"/>
          <w:sz w:val="24"/>
          <w:szCs w:val="24"/>
        </w:rPr>
        <w:t>conclusion</w:t>
      </w:r>
      <w:r w:rsidR="00D6258B" w:rsidRPr="00A63B3E">
        <w:rPr>
          <w:rFonts w:ascii="Times New Roman" w:hAnsi="Times New Roman" w:cs="Times New Roman"/>
          <w:sz w:val="24"/>
          <w:szCs w:val="24"/>
        </w:rPr>
        <w:t xml:space="preserve"> under the circumstances is that the appellant was fully aware</w:t>
      </w:r>
      <w:r w:rsidR="00980E46" w:rsidRPr="00A63B3E">
        <w:rPr>
          <w:rFonts w:ascii="Times New Roman" w:hAnsi="Times New Roman" w:cs="Times New Roman"/>
          <w:sz w:val="24"/>
          <w:szCs w:val="24"/>
        </w:rPr>
        <w:t xml:space="preserve"> about</w:t>
      </w:r>
      <w:r w:rsidR="00D6258B" w:rsidRPr="00A63B3E">
        <w:rPr>
          <w:rFonts w:ascii="Times New Roman" w:hAnsi="Times New Roman" w:cs="Times New Roman"/>
          <w:sz w:val="24"/>
          <w:szCs w:val="24"/>
        </w:rPr>
        <w:t xml:space="preserve"> what he was getting himself into</w:t>
      </w:r>
      <w:r w:rsidR="00267B05" w:rsidRPr="00A63B3E">
        <w:rPr>
          <w:rFonts w:ascii="Times New Roman" w:hAnsi="Times New Roman" w:cs="Times New Roman"/>
          <w:sz w:val="24"/>
          <w:szCs w:val="24"/>
        </w:rPr>
        <w:t xml:space="preserve"> when he signed the document in question</w:t>
      </w:r>
      <w:r w:rsidR="00D6258B" w:rsidRPr="00A63B3E">
        <w:rPr>
          <w:rFonts w:ascii="Times New Roman" w:hAnsi="Times New Roman" w:cs="Times New Roman"/>
          <w:sz w:val="24"/>
          <w:szCs w:val="24"/>
        </w:rPr>
        <w:t xml:space="preserve">. </w:t>
      </w:r>
      <w:r w:rsidR="00830868" w:rsidRPr="00A63B3E">
        <w:rPr>
          <w:rFonts w:ascii="Times New Roman" w:hAnsi="Times New Roman" w:cs="Times New Roman"/>
          <w:sz w:val="24"/>
          <w:szCs w:val="24"/>
        </w:rPr>
        <w:t xml:space="preserve">The court </w:t>
      </w:r>
      <w:r w:rsidR="00830868" w:rsidRPr="00A63B3E">
        <w:rPr>
          <w:rFonts w:ascii="Times New Roman" w:hAnsi="Times New Roman" w:cs="Times New Roman"/>
          <w:i/>
          <w:sz w:val="24"/>
          <w:szCs w:val="24"/>
        </w:rPr>
        <w:t>a quo</w:t>
      </w:r>
      <w:r w:rsidR="00830868" w:rsidRPr="00A63B3E">
        <w:rPr>
          <w:rFonts w:ascii="Times New Roman" w:hAnsi="Times New Roman" w:cs="Times New Roman"/>
          <w:sz w:val="24"/>
          <w:szCs w:val="24"/>
        </w:rPr>
        <w:t xml:space="preserve"> cannot therefore be faulted in finding that the appellant bound hi</w:t>
      </w:r>
      <w:r w:rsidR="00980E46" w:rsidRPr="00A63B3E">
        <w:rPr>
          <w:rFonts w:ascii="Times New Roman" w:hAnsi="Times New Roman" w:cs="Times New Roman"/>
          <w:sz w:val="24"/>
          <w:szCs w:val="24"/>
        </w:rPr>
        <w:t>mself as surety</w:t>
      </w:r>
      <w:r w:rsidR="001D1D37" w:rsidRPr="00A63B3E">
        <w:rPr>
          <w:rFonts w:ascii="Times New Roman" w:hAnsi="Times New Roman" w:cs="Times New Roman"/>
          <w:sz w:val="24"/>
          <w:szCs w:val="24"/>
        </w:rPr>
        <w:t xml:space="preserve"> in accordance with the agreement</w:t>
      </w:r>
      <w:r w:rsidR="00830868" w:rsidRPr="00A63B3E">
        <w:rPr>
          <w:rFonts w:ascii="Times New Roman" w:hAnsi="Times New Roman" w:cs="Times New Roman"/>
          <w:sz w:val="24"/>
          <w:szCs w:val="24"/>
        </w:rPr>
        <w:t>.</w:t>
      </w:r>
    </w:p>
    <w:p w:rsidR="00517EE9" w:rsidRPr="00A63B3E" w:rsidRDefault="00517EE9" w:rsidP="00517EE9">
      <w:pPr>
        <w:spacing w:before="240" w:after="0" w:line="240" w:lineRule="auto"/>
        <w:ind w:firstLine="1134"/>
        <w:jc w:val="both"/>
        <w:rPr>
          <w:rFonts w:ascii="Times New Roman" w:hAnsi="Times New Roman" w:cs="Times New Roman"/>
          <w:sz w:val="24"/>
          <w:szCs w:val="24"/>
        </w:rPr>
      </w:pPr>
    </w:p>
    <w:p w:rsidR="00830868" w:rsidRPr="00A63B3E" w:rsidRDefault="00830868" w:rsidP="00830868">
      <w:pPr>
        <w:pStyle w:val="ListParagraph"/>
        <w:numPr>
          <w:ilvl w:val="0"/>
          <w:numId w:val="30"/>
        </w:numPr>
        <w:spacing w:before="240" w:line="480" w:lineRule="auto"/>
        <w:jc w:val="both"/>
        <w:rPr>
          <w:rFonts w:ascii="Times New Roman" w:hAnsi="Times New Roman" w:cs="Times New Roman"/>
          <w:sz w:val="24"/>
          <w:szCs w:val="24"/>
          <w:u w:val="single"/>
        </w:rPr>
      </w:pPr>
      <w:r w:rsidRPr="00A63B3E">
        <w:rPr>
          <w:rFonts w:ascii="Times New Roman" w:hAnsi="Times New Roman" w:cs="Times New Roman"/>
          <w:sz w:val="24"/>
          <w:szCs w:val="24"/>
          <w:u w:val="single"/>
        </w:rPr>
        <w:t>Whether t</w:t>
      </w:r>
      <w:r w:rsidR="00980E46" w:rsidRPr="00A63B3E">
        <w:rPr>
          <w:rFonts w:ascii="Times New Roman" w:hAnsi="Times New Roman" w:cs="Times New Roman"/>
          <w:sz w:val="24"/>
          <w:szCs w:val="24"/>
          <w:u w:val="single"/>
        </w:rPr>
        <w:t xml:space="preserve">he court </w:t>
      </w:r>
      <w:r w:rsidR="00980E46" w:rsidRPr="00A63B3E">
        <w:rPr>
          <w:rFonts w:ascii="Times New Roman" w:hAnsi="Times New Roman" w:cs="Times New Roman"/>
          <w:i/>
          <w:sz w:val="24"/>
          <w:szCs w:val="24"/>
          <w:u w:val="single"/>
        </w:rPr>
        <w:t>a quo</w:t>
      </w:r>
      <w:r w:rsidR="00980E46" w:rsidRPr="00A63B3E">
        <w:rPr>
          <w:rFonts w:ascii="Times New Roman" w:hAnsi="Times New Roman" w:cs="Times New Roman"/>
          <w:sz w:val="24"/>
          <w:szCs w:val="24"/>
          <w:u w:val="single"/>
        </w:rPr>
        <w:t xml:space="preserve"> erred in holding that</w:t>
      </w:r>
      <w:r w:rsidRPr="00A63B3E">
        <w:rPr>
          <w:rFonts w:ascii="Times New Roman" w:hAnsi="Times New Roman" w:cs="Times New Roman"/>
          <w:sz w:val="24"/>
          <w:szCs w:val="24"/>
          <w:u w:val="single"/>
        </w:rPr>
        <w:t xml:space="preserve"> the onus</w:t>
      </w:r>
      <w:r w:rsidR="00980E46" w:rsidRPr="00A63B3E">
        <w:rPr>
          <w:rFonts w:ascii="Times New Roman" w:hAnsi="Times New Roman" w:cs="Times New Roman"/>
          <w:sz w:val="24"/>
          <w:szCs w:val="24"/>
          <w:u w:val="single"/>
        </w:rPr>
        <w:t xml:space="preserve"> to prove that</w:t>
      </w:r>
      <w:r w:rsidRPr="00A63B3E">
        <w:rPr>
          <w:rFonts w:ascii="Times New Roman" w:hAnsi="Times New Roman" w:cs="Times New Roman"/>
          <w:sz w:val="24"/>
          <w:szCs w:val="24"/>
          <w:u w:val="single"/>
        </w:rPr>
        <w:t xml:space="preserve"> the appellant</w:t>
      </w:r>
      <w:r w:rsidR="00980E46" w:rsidRPr="00A63B3E">
        <w:rPr>
          <w:rFonts w:ascii="Times New Roman" w:hAnsi="Times New Roman" w:cs="Times New Roman"/>
          <w:sz w:val="24"/>
          <w:szCs w:val="24"/>
          <w:u w:val="single"/>
        </w:rPr>
        <w:t xml:space="preserve"> was surety for Limpopo Investments and not SM </w:t>
      </w:r>
      <w:proofErr w:type="spellStart"/>
      <w:r w:rsidR="00980E46" w:rsidRPr="00A63B3E">
        <w:rPr>
          <w:rFonts w:ascii="Times New Roman" w:hAnsi="Times New Roman" w:cs="Times New Roman"/>
          <w:sz w:val="24"/>
          <w:szCs w:val="24"/>
          <w:u w:val="single"/>
        </w:rPr>
        <w:t>Tyres</w:t>
      </w:r>
      <w:proofErr w:type="spellEnd"/>
      <w:r w:rsidR="00980E46" w:rsidRPr="00A63B3E">
        <w:rPr>
          <w:rFonts w:ascii="Times New Roman" w:hAnsi="Times New Roman" w:cs="Times New Roman"/>
          <w:sz w:val="24"/>
          <w:szCs w:val="24"/>
          <w:u w:val="single"/>
        </w:rPr>
        <w:t xml:space="preserve"> was on appellant</w:t>
      </w:r>
    </w:p>
    <w:p w:rsidR="006D2BA0" w:rsidRPr="00A63B3E" w:rsidRDefault="006E4FE6" w:rsidP="00517EE9">
      <w:pPr>
        <w:spacing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Under the law of suretyship</w:t>
      </w:r>
      <w:r w:rsidR="0058178D" w:rsidRPr="00A63B3E">
        <w:rPr>
          <w:rFonts w:ascii="Times New Roman" w:hAnsi="Times New Roman" w:cs="Times New Roman"/>
          <w:sz w:val="24"/>
          <w:szCs w:val="24"/>
        </w:rPr>
        <w:t>,</w:t>
      </w:r>
      <w:r w:rsidRPr="00A63B3E">
        <w:rPr>
          <w:rFonts w:ascii="Times New Roman" w:hAnsi="Times New Roman" w:cs="Times New Roman"/>
          <w:sz w:val="24"/>
          <w:szCs w:val="24"/>
        </w:rPr>
        <w:t xml:space="preserve"> a</w:t>
      </w:r>
      <w:r w:rsidR="00C17E9C" w:rsidRPr="00A63B3E">
        <w:rPr>
          <w:rFonts w:ascii="Times New Roman" w:hAnsi="Times New Roman" w:cs="Times New Roman"/>
          <w:sz w:val="24"/>
          <w:szCs w:val="24"/>
        </w:rPr>
        <w:t xml:space="preserve"> surety who seeks to escape liability for one reason or another has the o</w:t>
      </w:r>
      <w:r w:rsidR="0058178D" w:rsidRPr="00A63B3E">
        <w:rPr>
          <w:rFonts w:ascii="Times New Roman" w:hAnsi="Times New Roman" w:cs="Times New Roman"/>
          <w:sz w:val="24"/>
          <w:szCs w:val="24"/>
        </w:rPr>
        <w:t>nus to prove his defence.  I</w:t>
      </w:r>
      <w:r w:rsidR="00C17E9C" w:rsidRPr="00A63B3E">
        <w:rPr>
          <w:rFonts w:ascii="Times New Roman" w:hAnsi="Times New Roman" w:cs="Times New Roman"/>
          <w:sz w:val="24"/>
          <w:szCs w:val="24"/>
        </w:rPr>
        <w:t xml:space="preserve">n the case of </w:t>
      </w:r>
      <w:r w:rsidR="00C17E9C" w:rsidRPr="00A63B3E">
        <w:rPr>
          <w:rFonts w:ascii="Times New Roman" w:hAnsi="Times New Roman" w:cs="Times New Roman"/>
          <w:i/>
          <w:sz w:val="24"/>
          <w:szCs w:val="24"/>
        </w:rPr>
        <w:t xml:space="preserve">Tesoriero v Bhyjo </w:t>
      </w:r>
      <w:r w:rsidR="0089384A" w:rsidRPr="00A63B3E">
        <w:rPr>
          <w:rFonts w:ascii="Times New Roman" w:hAnsi="Times New Roman" w:cs="Times New Roman"/>
          <w:i/>
          <w:sz w:val="24"/>
          <w:szCs w:val="24"/>
        </w:rPr>
        <w:t>Investments Share Block (Pty) Ltd 2000 (1) SA 167</w:t>
      </w:r>
      <w:r w:rsidR="0089384A" w:rsidRPr="00A63B3E">
        <w:rPr>
          <w:rFonts w:ascii="Times New Roman" w:hAnsi="Times New Roman" w:cs="Times New Roman"/>
          <w:b/>
          <w:sz w:val="24"/>
          <w:szCs w:val="24"/>
        </w:rPr>
        <w:t xml:space="preserve"> </w:t>
      </w:r>
      <w:r w:rsidR="0058178D" w:rsidRPr="00A63B3E">
        <w:rPr>
          <w:rFonts w:ascii="Times New Roman" w:hAnsi="Times New Roman" w:cs="Times New Roman"/>
          <w:sz w:val="24"/>
          <w:szCs w:val="24"/>
        </w:rPr>
        <w:t>the court held as follows</w:t>
      </w:r>
      <w:r w:rsidR="006D2BA0" w:rsidRPr="00A63B3E">
        <w:rPr>
          <w:rFonts w:ascii="Times New Roman" w:hAnsi="Times New Roman" w:cs="Times New Roman"/>
          <w:sz w:val="24"/>
          <w:szCs w:val="24"/>
        </w:rPr>
        <w:t>:</w:t>
      </w:r>
    </w:p>
    <w:p w:rsidR="006D2BA0" w:rsidRPr="00A63B3E" w:rsidRDefault="006D2BA0" w:rsidP="00517EE9">
      <w:pPr>
        <w:spacing w:after="0" w:line="240" w:lineRule="auto"/>
        <w:ind w:left="992"/>
        <w:jc w:val="both"/>
        <w:rPr>
          <w:rFonts w:ascii="Times New Roman" w:hAnsi="Times New Roman" w:cs="Times New Roman"/>
          <w:sz w:val="24"/>
          <w:szCs w:val="24"/>
        </w:rPr>
      </w:pPr>
      <w:r w:rsidRPr="00A63B3E">
        <w:rPr>
          <w:rFonts w:ascii="Times New Roman" w:hAnsi="Times New Roman" w:cs="Times New Roman"/>
          <w:sz w:val="24"/>
          <w:szCs w:val="24"/>
        </w:rPr>
        <w:lastRenderedPageBreak/>
        <w:t>“W</w:t>
      </w:r>
      <w:r w:rsidR="0089384A" w:rsidRPr="00A63B3E">
        <w:rPr>
          <w:rFonts w:ascii="Times New Roman" w:hAnsi="Times New Roman" w:cs="Times New Roman"/>
          <w:sz w:val="24"/>
          <w:szCs w:val="24"/>
        </w:rPr>
        <w:t xml:space="preserve">here a party who has </w:t>
      </w:r>
      <w:r w:rsidR="001C73FF" w:rsidRPr="00A63B3E">
        <w:rPr>
          <w:rFonts w:ascii="Times New Roman" w:hAnsi="Times New Roman" w:cs="Times New Roman"/>
          <w:sz w:val="24"/>
          <w:szCs w:val="24"/>
        </w:rPr>
        <w:t>signed a contract wishes to escape liability on the ground of justified error as to the nature or contents of the document he must show that he was misled as to the nature of the document or as to the terms of which it contains by some act or omission of the other party.</w:t>
      </w:r>
      <w:r w:rsidRPr="00A63B3E">
        <w:rPr>
          <w:rFonts w:ascii="Times New Roman" w:hAnsi="Times New Roman" w:cs="Times New Roman"/>
          <w:sz w:val="24"/>
          <w:szCs w:val="24"/>
        </w:rPr>
        <w:t>”</w:t>
      </w:r>
      <w:r w:rsidR="001C73FF" w:rsidRPr="00A63B3E">
        <w:rPr>
          <w:rFonts w:ascii="Times New Roman" w:hAnsi="Times New Roman" w:cs="Times New Roman"/>
          <w:sz w:val="24"/>
          <w:szCs w:val="24"/>
        </w:rPr>
        <w:t xml:space="preserve"> </w:t>
      </w:r>
    </w:p>
    <w:p w:rsidR="00517EE9" w:rsidRPr="00A63B3E" w:rsidRDefault="00E156D5" w:rsidP="00FD56CE">
      <w:pPr>
        <w:spacing w:line="480" w:lineRule="auto"/>
        <w:jc w:val="both"/>
        <w:rPr>
          <w:rFonts w:ascii="Times New Roman" w:hAnsi="Times New Roman" w:cs="Times New Roman"/>
          <w:sz w:val="24"/>
          <w:szCs w:val="24"/>
        </w:rPr>
      </w:pPr>
      <w:r w:rsidRPr="00A63B3E">
        <w:rPr>
          <w:rFonts w:ascii="Times New Roman" w:hAnsi="Times New Roman" w:cs="Times New Roman"/>
          <w:sz w:val="24"/>
          <w:szCs w:val="24"/>
        </w:rPr>
        <w:t xml:space="preserve">                    </w:t>
      </w:r>
    </w:p>
    <w:p w:rsidR="001D60CA" w:rsidRPr="00A63B3E" w:rsidRDefault="001C73FF" w:rsidP="00517EE9">
      <w:pPr>
        <w:spacing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 xml:space="preserve">In the case of </w:t>
      </w:r>
      <w:r w:rsidRPr="00A63B3E">
        <w:rPr>
          <w:rFonts w:ascii="Times New Roman" w:hAnsi="Times New Roman" w:cs="Times New Roman"/>
          <w:i/>
          <w:sz w:val="24"/>
          <w:szCs w:val="24"/>
        </w:rPr>
        <w:t xml:space="preserve">Langeveld v Union Finance Holdings (Pty) Ltd 2007(4) </w:t>
      </w:r>
      <w:r w:rsidRPr="00A63B3E">
        <w:rPr>
          <w:rFonts w:ascii="Times New Roman" w:hAnsi="Times New Roman" w:cs="Times New Roman"/>
          <w:sz w:val="24"/>
          <w:szCs w:val="24"/>
        </w:rPr>
        <w:t>SA 572 (W)</w:t>
      </w:r>
      <w:r w:rsidR="00DC7C50" w:rsidRPr="00A63B3E">
        <w:rPr>
          <w:rFonts w:ascii="Times New Roman" w:hAnsi="Times New Roman" w:cs="Times New Roman"/>
          <w:sz w:val="24"/>
          <w:szCs w:val="24"/>
        </w:rPr>
        <w:t>,</w:t>
      </w:r>
      <w:r w:rsidRPr="00A63B3E">
        <w:rPr>
          <w:rFonts w:ascii="Times New Roman" w:hAnsi="Times New Roman" w:cs="Times New Roman"/>
          <w:sz w:val="24"/>
          <w:szCs w:val="24"/>
        </w:rPr>
        <w:t xml:space="preserve"> the</w:t>
      </w:r>
      <w:r w:rsidR="00E76545" w:rsidRPr="00A63B3E">
        <w:rPr>
          <w:rFonts w:ascii="Times New Roman" w:hAnsi="Times New Roman" w:cs="Times New Roman"/>
          <w:sz w:val="24"/>
          <w:szCs w:val="24"/>
        </w:rPr>
        <w:t xml:space="preserve"> court held that the onus was</w:t>
      </w:r>
      <w:r w:rsidRPr="00A63B3E">
        <w:rPr>
          <w:rFonts w:ascii="Times New Roman" w:hAnsi="Times New Roman" w:cs="Times New Roman"/>
          <w:sz w:val="24"/>
          <w:szCs w:val="24"/>
        </w:rPr>
        <w:t xml:space="preserve"> on a surety </w:t>
      </w:r>
      <w:r w:rsidR="00580224" w:rsidRPr="00A63B3E">
        <w:rPr>
          <w:rFonts w:ascii="Times New Roman" w:hAnsi="Times New Roman" w:cs="Times New Roman"/>
          <w:sz w:val="24"/>
          <w:szCs w:val="24"/>
        </w:rPr>
        <w:t xml:space="preserve">to prove </w:t>
      </w:r>
      <w:r w:rsidR="00643F52" w:rsidRPr="00A63B3E">
        <w:rPr>
          <w:rFonts w:ascii="Times New Roman" w:hAnsi="Times New Roman" w:cs="Times New Roman"/>
          <w:sz w:val="24"/>
          <w:szCs w:val="24"/>
        </w:rPr>
        <w:t xml:space="preserve">that he was not aware that he was signing a document as a surety. </w:t>
      </w:r>
      <w:r w:rsidR="006D2BA0" w:rsidRPr="00A63B3E">
        <w:rPr>
          <w:rFonts w:ascii="Times New Roman" w:hAnsi="Times New Roman" w:cs="Times New Roman"/>
          <w:sz w:val="24"/>
          <w:szCs w:val="24"/>
        </w:rPr>
        <w:t xml:space="preserve"> The court further held that there was a strong </w:t>
      </w:r>
      <w:r w:rsidR="006D2BA0" w:rsidRPr="00A63B3E">
        <w:rPr>
          <w:rFonts w:ascii="Times New Roman" w:hAnsi="Times New Roman" w:cs="Times New Roman"/>
          <w:i/>
          <w:sz w:val="24"/>
          <w:szCs w:val="24"/>
        </w:rPr>
        <w:t>praesumptio hominis</w:t>
      </w:r>
      <w:r w:rsidR="0058178D" w:rsidRPr="00A63B3E">
        <w:rPr>
          <w:rFonts w:ascii="Times New Roman" w:hAnsi="Times New Roman" w:cs="Times New Roman"/>
          <w:sz w:val="24"/>
          <w:szCs w:val="24"/>
        </w:rPr>
        <w:t xml:space="preserve"> that anyone who has signed a document, has</w:t>
      </w:r>
      <w:r w:rsidR="006D2BA0" w:rsidRPr="00A63B3E">
        <w:rPr>
          <w:rFonts w:ascii="Times New Roman" w:hAnsi="Times New Roman" w:cs="Times New Roman"/>
          <w:sz w:val="24"/>
          <w:szCs w:val="24"/>
        </w:rPr>
        <w:t xml:space="preserve"> the </w:t>
      </w:r>
      <w:r w:rsidR="006D2BA0" w:rsidRPr="00A63B3E">
        <w:rPr>
          <w:rFonts w:ascii="Times New Roman" w:hAnsi="Times New Roman" w:cs="Times New Roman"/>
          <w:i/>
          <w:sz w:val="24"/>
          <w:szCs w:val="24"/>
        </w:rPr>
        <w:t>animus</w:t>
      </w:r>
      <w:r w:rsidR="006D2BA0" w:rsidRPr="00A63B3E">
        <w:rPr>
          <w:rFonts w:ascii="Times New Roman" w:hAnsi="Times New Roman" w:cs="Times New Roman"/>
          <w:sz w:val="24"/>
          <w:szCs w:val="24"/>
        </w:rPr>
        <w:t xml:space="preserve"> to enter into the transaction, and this person was burdened with the onus of convincing the court that he or she had not </w:t>
      </w:r>
      <w:r w:rsidR="00580224" w:rsidRPr="00A63B3E">
        <w:rPr>
          <w:rFonts w:ascii="Times New Roman" w:hAnsi="Times New Roman" w:cs="Times New Roman"/>
          <w:sz w:val="24"/>
          <w:szCs w:val="24"/>
        </w:rPr>
        <w:t xml:space="preserve">in fact entered the transaction. </w:t>
      </w:r>
      <w:r w:rsidR="00643F52" w:rsidRPr="00A63B3E">
        <w:rPr>
          <w:rFonts w:ascii="Times New Roman" w:hAnsi="Times New Roman" w:cs="Times New Roman"/>
          <w:sz w:val="24"/>
          <w:szCs w:val="24"/>
        </w:rPr>
        <w:t xml:space="preserve">In the case of </w:t>
      </w:r>
      <w:r w:rsidR="00643F52" w:rsidRPr="00A63B3E">
        <w:rPr>
          <w:rFonts w:ascii="Times New Roman" w:hAnsi="Times New Roman" w:cs="Times New Roman"/>
          <w:i/>
          <w:sz w:val="24"/>
          <w:szCs w:val="24"/>
        </w:rPr>
        <w:t xml:space="preserve">Prins v ABSA Bank Ltd </w:t>
      </w:r>
      <w:r w:rsidR="00643F52" w:rsidRPr="00A63B3E">
        <w:rPr>
          <w:rFonts w:ascii="Times New Roman" w:hAnsi="Times New Roman" w:cs="Times New Roman"/>
          <w:sz w:val="24"/>
          <w:szCs w:val="24"/>
        </w:rPr>
        <w:t>1998(3) SA 904(C)</w:t>
      </w:r>
      <w:r w:rsidR="00643F52" w:rsidRPr="00A63B3E">
        <w:rPr>
          <w:rFonts w:ascii="Times New Roman" w:hAnsi="Times New Roman" w:cs="Times New Roman"/>
          <w:b/>
          <w:sz w:val="24"/>
          <w:szCs w:val="24"/>
        </w:rPr>
        <w:t xml:space="preserve"> </w:t>
      </w:r>
      <w:r w:rsidR="00643F52" w:rsidRPr="00A63B3E">
        <w:rPr>
          <w:rFonts w:ascii="Times New Roman" w:hAnsi="Times New Roman" w:cs="Times New Roman"/>
          <w:sz w:val="24"/>
          <w:szCs w:val="24"/>
        </w:rPr>
        <w:t>a surety sought to rely on the defence that he believed at the time of signing the surety agreement</w:t>
      </w:r>
      <w:r w:rsidR="00580224" w:rsidRPr="00A63B3E">
        <w:rPr>
          <w:rFonts w:ascii="Times New Roman" w:hAnsi="Times New Roman" w:cs="Times New Roman"/>
          <w:sz w:val="24"/>
          <w:szCs w:val="24"/>
        </w:rPr>
        <w:t>,</w:t>
      </w:r>
      <w:r w:rsidR="00643F52" w:rsidRPr="00A63B3E">
        <w:rPr>
          <w:rFonts w:ascii="Times New Roman" w:hAnsi="Times New Roman" w:cs="Times New Roman"/>
          <w:sz w:val="24"/>
          <w:szCs w:val="24"/>
        </w:rPr>
        <w:t xml:space="preserve"> that it was for a limited duration and a limited amount yet in actual fact</w:t>
      </w:r>
      <w:r w:rsidR="00580224" w:rsidRPr="00A63B3E">
        <w:rPr>
          <w:rFonts w:ascii="Times New Roman" w:hAnsi="Times New Roman" w:cs="Times New Roman"/>
          <w:sz w:val="24"/>
          <w:szCs w:val="24"/>
        </w:rPr>
        <w:t xml:space="preserve"> he had</w:t>
      </w:r>
      <w:r w:rsidR="00643F52" w:rsidRPr="00A63B3E">
        <w:rPr>
          <w:rFonts w:ascii="Times New Roman" w:hAnsi="Times New Roman" w:cs="Times New Roman"/>
          <w:sz w:val="24"/>
          <w:szCs w:val="24"/>
        </w:rPr>
        <w:t xml:space="preserve"> signed for an unlimited amount and an unlim</w:t>
      </w:r>
      <w:r w:rsidR="00580224" w:rsidRPr="00A63B3E">
        <w:rPr>
          <w:rFonts w:ascii="Times New Roman" w:hAnsi="Times New Roman" w:cs="Times New Roman"/>
          <w:sz w:val="24"/>
          <w:szCs w:val="24"/>
        </w:rPr>
        <w:t>ited period</w:t>
      </w:r>
      <w:r w:rsidR="00643F52" w:rsidRPr="00A63B3E">
        <w:rPr>
          <w:rFonts w:ascii="Times New Roman" w:hAnsi="Times New Roman" w:cs="Times New Roman"/>
          <w:sz w:val="24"/>
          <w:szCs w:val="24"/>
        </w:rPr>
        <w:t xml:space="preserve">. </w:t>
      </w:r>
      <w:r w:rsidR="00531A89" w:rsidRPr="00A63B3E">
        <w:rPr>
          <w:rFonts w:ascii="Times New Roman" w:hAnsi="Times New Roman" w:cs="Times New Roman"/>
          <w:sz w:val="24"/>
          <w:szCs w:val="24"/>
        </w:rPr>
        <w:t>The onus was placed on him to prove that it was unreasonable to allow the creditor to rely on unlimited suretyship.</w:t>
      </w:r>
      <w:r w:rsidR="006814BB" w:rsidRPr="00A63B3E">
        <w:rPr>
          <w:rFonts w:ascii="Times New Roman" w:hAnsi="Times New Roman" w:cs="Times New Roman"/>
          <w:sz w:val="24"/>
          <w:szCs w:val="24"/>
        </w:rPr>
        <w:t xml:space="preserve"> Although the above cited cases are not on all fours with the facts of this case</w:t>
      </w:r>
      <w:r w:rsidR="00A63B3E">
        <w:rPr>
          <w:rFonts w:ascii="Times New Roman" w:hAnsi="Times New Roman" w:cs="Times New Roman"/>
          <w:sz w:val="24"/>
          <w:szCs w:val="24"/>
        </w:rPr>
        <w:t>,</w:t>
      </w:r>
      <w:r w:rsidR="006814BB" w:rsidRPr="00A63B3E">
        <w:rPr>
          <w:rFonts w:ascii="Times New Roman" w:hAnsi="Times New Roman" w:cs="Times New Roman"/>
          <w:sz w:val="24"/>
          <w:szCs w:val="24"/>
        </w:rPr>
        <w:t xml:space="preserve"> it is quite clear that the legal principle is the same.</w:t>
      </w:r>
    </w:p>
    <w:p w:rsidR="00517EE9" w:rsidRPr="00A63B3E" w:rsidRDefault="00E156D5" w:rsidP="00517EE9">
      <w:pPr>
        <w:spacing w:after="0" w:line="240" w:lineRule="auto"/>
        <w:jc w:val="both"/>
        <w:rPr>
          <w:rFonts w:ascii="Times New Roman" w:hAnsi="Times New Roman" w:cs="Times New Roman"/>
          <w:sz w:val="24"/>
          <w:szCs w:val="24"/>
        </w:rPr>
      </w:pPr>
      <w:r w:rsidRPr="00A63B3E">
        <w:rPr>
          <w:rFonts w:ascii="Times New Roman" w:hAnsi="Times New Roman" w:cs="Times New Roman"/>
          <w:sz w:val="24"/>
          <w:szCs w:val="24"/>
        </w:rPr>
        <w:t xml:space="preserve">                 </w:t>
      </w:r>
    </w:p>
    <w:p w:rsidR="00EF6469" w:rsidRPr="00A63B3E" w:rsidRDefault="00EA23EA" w:rsidP="00517EE9">
      <w:pPr>
        <w:spacing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The respondent</w:t>
      </w:r>
      <w:r w:rsidR="00E76545" w:rsidRPr="00A63B3E">
        <w:rPr>
          <w:rFonts w:ascii="Times New Roman" w:hAnsi="Times New Roman" w:cs="Times New Roman"/>
          <w:sz w:val="24"/>
          <w:szCs w:val="24"/>
        </w:rPr>
        <w:t>’s claim</w:t>
      </w:r>
      <w:r w:rsidR="00FF27F1" w:rsidRPr="00A63B3E">
        <w:rPr>
          <w:rFonts w:ascii="Times New Roman" w:hAnsi="Times New Roman" w:cs="Times New Roman"/>
          <w:sz w:val="24"/>
          <w:szCs w:val="24"/>
        </w:rPr>
        <w:t xml:space="preserve"> was clear and unequivocal</w:t>
      </w:r>
      <w:r w:rsidR="00E76545" w:rsidRPr="00A63B3E">
        <w:rPr>
          <w:rFonts w:ascii="Times New Roman" w:hAnsi="Times New Roman" w:cs="Times New Roman"/>
          <w:sz w:val="24"/>
          <w:szCs w:val="24"/>
        </w:rPr>
        <w:t>.</w:t>
      </w:r>
      <w:r w:rsidR="00FF27F1" w:rsidRPr="00A63B3E">
        <w:rPr>
          <w:rFonts w:ascii="Times New Roman" w:hAnsi="Times New Roman" w:cs="Times New Roman"/>
          <w:sz w:val="24"/>
          <w:szCs w:val="24"/>
        </w:rPr>
        <w:t xml:space="preserve"> </w:t>
      </w:r>
      <w:r w:rsidR="00E76545" w:rsidRPr="00A63B3E">
        <w:rPr>
          <w:rFonts w:ascii="Times New Roman" w:hAnsi="Times New Roman" w:cs="Times New Roman"/>
          <w:sz w:val="24"/>
          <w:szCs w:val="24"/>
        </w:rPr>
        <w:t>The respondent</w:t>
      </w:r>
      <w:r w:rsidR="003D04B8" w:rsidRPr="00A63B3E">
        <w:rPr>
          <w:rFonts w:ascii="Times New Roman" w:hAnsi="Times New Roman" w:cs="Times New Roman"/>
          <w:sz w:val="24"/>
          <w:szCs w:val="24"/>
        </w:rPr>
        <w:t xml:space="preserve"> tendered the requisite evidence </w:t>
      </w:r>
      <w:r w:rsidR="00FF27F1" w:rsidRPr="00A63B3E">
        <w:rPr>
          <w:rFonts w:ascii="Times New Roman" w:hAnsi="Times New Roman" w:cs="Times New Roman"/>
          <w:sz w:val="24"/>
          <w:szCs w:val="24"/>
        </w:rPr>
        <w:t xml:space="preserve">which showed that appellant had signed a suretyship document on behalf of </w:t>
      </w:r>
      <w:r w:rsidR="0058178D" w:rsidRPr="00A63B3E">
        <w:rPr>
          <w:rFonts w:ascii="Times New Roman" w:hAnsi="Times New Roman" w:cs="Times New Roman"/>
          <w:sz w:val="24"/>
          <w:szCs w:val="24"/>
        </w:rPr>
        <w:t>SM Tyres. Applying the above cases it became the</w:t>
      </w:r>
      <w:r w:rsidR="003D04B8" w:rsidRPr="00A63B3E">
        <w:rPr>
          <w:rFonts w:ascii="Times New Roman" w:hAnsi="Times New Roman" w:cs="Times New Roman"/>
          <w:sz w:val="24"/>
          <w:szCs w:val="24"/>
        </w:rPr>
        <w:t xml:space="preserve"> appellant</w:t>
      </w:r>
      <w:r w:rsidR="00FF27F1" w:rsidRPr="00A63B3E">
        <w:rPr>
          <w:rFonts w:ascii="Times New Roman" w:hAnsi="Times New Roman" w:cs="Times New Roman"/>
          <w:sz w:val="24"/>
          <w:szCs w:val="24"/>
        </w:rPr>
        <w:t>’s duty</w:t>
      </w:r>
      <w:r w:rsidR="003D04B8" w:rsidRPr="00A63B3E">
        <w:rPr>
          <w:rFonts w:ascii="Times New Roman" w:hAnsi="Times New Roman" w:cs="Times New Roman"/>
          <w:sz w:val="24"/>
          <w:szCs w:val="24"/>
        </w:rPr>
        <w:t xml:space="preserve"> to refute th</w:t>
      </w:r>
      <w:r w:rsidR="006622C5" w:rsidRPr="00A63B3E">
        <w:rPr>
          <w:rFonts w:ascii="Times New Roman" w:hAnsi="Times New Roman" w:cs="Times New Roman"/>
          <w:sz w:val="24"/>
          <w:szCs w:val="24"/>
        </w:rPr>
        <w:t>at</w:t>
      </w:r>
      <w:r w:rsidR="003D04B8" w:rsidRPr="00A63B3E">
        <w:rPr>
          <w:rFonts w:ascii="Times New Roman" w:hAnsi="Times New Roman" w:cs="Times New Roman"/>
          <w:sz w:val="24"/>
          <w:szCs w:val="24"/>
        </w:rPr>
        <w:t xml:space="preserve"> evidence</w:t>
      </w:r>
      <w:r w:rsidR="00E76545" w:rsidRPr="00A63B3E">
        <w:rPr>
          <w:rFonts w:ascii="Times New Roman" w:hAnsi="Times New Roman" w:cs="Times New Roman"/>
          <w:sz w:val="24"/>
          <w:szCs w:val="24"/>
        </w:rPr>
        <w:t>.</w:t>
      </w:r>
      <w:r w:rsidR="00FF27F1" w:rsidRPr="00A63B3E">
        <w:rPr>
          <w:rFonts w:ascii="Times New Roman" w:hAnsi="Times New Roman" w:cs="Times New Roman"/>
          <w:sz w:val="24"/>
          <w:szCs w:val="24"/>
        </w:rPr>
        <w:t xml:space="preserve"> </w:t>
      </w:r>
      <w:r w:rsidR="006622C5" w:rsidRPr="00A63B3E">
        <w:rPr>
          <w:rFonts w:ascii="Times New Roman" w:hAnsi="Times New Roman" w:cs="Times New Roman"/>
          <w:sz w:val="24"/>
          <w:szCs w:val="24"/>
        </w:rPr>
        <w:t>T</w:t>
      </w:r>
      <w:r w:rsidR="008D5E9B" w:rsidRPr="00A63B3E">
        <w:rPr>
          <w:rFonts w:ascii="Times New Roman" w:hAnsi="Times New Roman" w:cs="Times New Roman"/>
          <w:sz w:val="24"/>
          <w:szCs w:val="24"/>
        </w:rPr>
        <w:t>he appellant failed to explain why there was no reference to Limpopo Investment</w:t>
      </w:r>
      <w:r w:rsidR="006622C5" w:rsidRPr="00A63B3E">
        <w:rPr>
          <w:rFonts w:ascii="Times New Roman" w:hAnsi="Times New Roman" w:cs="Times New Roman"/>
          <w:sz w:val="24"/>
          <w:szCs w:val="24"/>
        </w:rPr>
        <w:t>s</w:t>
      </w:r>
      <w:r w:rsidR="00980E46" w:rsidRPr="00A63B3E">
        <w:rPr>
          <w:rFonts w:ascii="Times New Roman" w:hAnsi="Times New Roman" w:cs="Times New Roman"/>
          <w:sz w:val="24"/>
          <w:szCs w:val="24"/>
        </w:rPr>
        <w:t xml:space="preserve"> on the surety document</w:t>
      </w:r>
      <w:r w:rsidR="00D96921" w:rsidRPr="00A63B3E">
        <w:rPr>
          <w:rFonts w:ascii="Times New Roman" w:hAnsi="Times New Roman" w:cs="Times New Roman"/>
          <w:sz w:val="24"/>
          <w:szCs w:val="24"/>
        </w:rPr>
        <w:t>. H</w:t>
      </w:r>
      <w:r w:rsidR="008D5E9B" w:rsidRPr="00A63B3E">
        <w:rPr>
          <w:rFonts w:ascii="Times New Roman" w:hAnsi="Times New Roman" w:cs="Times New Roman"/>
          <w:sz w:val="24"/>
          <w:szCs w:val="24"/>
        </w:rPr>
        <w:t>e simply attributed this material omission to oversight</w:t>
      </w:r>
      <w:r w:rsidR="00D96921" w:rsidRPr="00A63B3E">
        <w:rPr>
          <w:rFonts w:ascii="Times New Roman" w:hAnsi="Times New Roman" w:cs="Times New Roman"/>
          <w:sz w:val="24"/>
          <w:szCs w:val="24"/>
        </w:rPr>
        <w:t xml:space="preserve"> on his part</w:t>
      </w:r>
      <w:r w:rsidR="00044135" w:rsidRPr="00A63B3E">
        <w:rPr>
          <w:rFonts w:ascii="Times New Roman" w:hAnsi="Times New Roman" w:cs="Times New Roman"/>
          <w:sz w:val="24"/>
          <w:szCs w:val="24"/>
        </w:rPr>
        <w:t>.</w:t>
      </w:r>
      <w:r w:rsidRPr="00A63B3E">
        <w:rPr>
          <w:rFonts w:ascii="Times New Roman" w:hAnsi="Times New Roman" w:cs="Times New Roman"/>
          <w:sz w:val="24"/>
          <w:szCs w:val="24"/>
        </w:rPr>
        <w:t xml:space="preserve"> A</w:t>
      </w:r>
      <w:r w:rsidR="006622C5" w:rsidRPr="00A63B3E">
        <w:rPr>
          <w:rFonts w:ascii="Times New Roman" w:hAnsi="Times New Roman" w:cs="Times New Roman"/>
          <w:sz w:val="24"/>
          <w:szCs w:val="24"/>
        </w:rPr>
        <w:t>s a result of that oversight the a</w:t>
      </w:r>
      <w:r w:rsidR="00687C02" w:rsidRPr="00A63B3E">
        <w:rPr>
          <w:rFonts w:ascii="Times New Roman" w:hAnsi="Times New Roman" w:cs="Times New Roman"/>
          <w:sz w:val="24"/>
          <w:szCs w:val="24"/>
        </w:rPr>
        <w:t>ppellant bound himself to pay SM</w:t>
      </w:r>
      <w:r w:rsidR="006622C5" w:rsidRPr="00A63B3E">
        <w:rPr>
          <w:rFonts w:ascii="Times New Roman" w:hAnsi="Times New Roman" w:cs="Times New Roman"/>
          <w:sz w:val="24"/>
          <w:szCs w:val="24"/>
        </w:rPr>
        <w:t xml:space="preserve"> </w:t>
      </w:r>
      <w:r w:rsidR="00687C02" w:rsidRPr="00A63B3E">
        <w:rPr>
          <w:rFonts w:ascii="Times New Roman" w:hAnsi="Times New Roman" w:cs="Times New Roman"/>
          <w:sz w:val="24"/>
          <w:szCs w:val="24"/>
        </w:rPr>
        <w:t>Tyres’ debts</w:t>
      </w:r>
      <w:r w:rsidR="006622C5" w:rsidRPr="00A63B3E">
        <w:rPr>
          <w:rFonts w:ascii="Times New Roman" w:hAnsi="Times New Roman" w:cs="Times New Roman"/>
          <w:sz w:val="24"/>
          <w:szCs w:val="24"/>
        </w:rPr>
        <w:t>.</w:t>
      </w:r>
      <w:r w:rsidR="00D96921" w:rsidRPr="00A63B3E">
        <w:rPr>
          <w:rFonts w:ascii="Times New Roman" w:hAnsi="Times New Roman" w:cs="Times New Roman"/>
          <w:sz w:val="24"/>
          <w:szCs w:val="24"/>
        </w:rPr>
        <w:t xml:space="preserve"> He also argued that the information relating to his</w:t>
      </w:r>
      <w:r w:rsidR="00D25E01" w:rsidRPr="00A63B3E">
        <w:rPr>
          <w:rFonts w:ascii="Times New Roman" w:hAnsi="Times New Roman" w:cs="Times New Roman"/>
          <w:sz w:val="24"/>
          <w:szCs w:val="24"/>
        </w:rPr>
        <w:t xml:space="preserve"> domicile</w:t>
      </w:r>
      <w:r w:rsidR="00D96921" w:rsidRPr="00A63B3E">
        <w:rPr>
          <w:rFonts w:ascii="Times New Roman" w:hAnsi="Times New Roman" w:cs="Times New Roman"/>
          <w:sz w:val="24"/>
          <w:szCs w:val="24"/>
        </w:rPr>
        <w:t xml:space="preserve"> was not accurate and therefore he was not liable.  </w:t>
      </w:r>
      <w:r w:rsidR="006814BB" w:rsidRPr="00A63B3E">
        <w:rPr>
          <w:rFonts w:ascii="Times New Roman" w:hAnsi="Times New Roman" w:cs="Times New Roman"/>
          <w:sz w:val="24"/>
          <w:szCs w:val="24"/>
        </w:rPr>
        <w:t>However, t</w:t>
      </w:r>
      <w:r w:rsidR="00D25E01" w:rsidRPr="00A63B3E">
        <w:rPr>
          <w:rFonts w:ascii="Times New Roman" w:hAnsi="Times New Roman" w:cs="Times New Roman"/>
          <w:sz w:val="24"/>
          <w:szCs w:val="24"/>
        </w:rPr>
        <w:t xml:space="preserve">he suretyship agreement shows </w:t>
      </w:r>
      <w:r w:rsidR="00D96921" w:rsidRPr="00A63B3E">
        <w:rPr>
          <w:rFonts w:ascii="Times New Roman" w:hAnsi="Times New Roman" w:cs="Times New Roman"/>
          <w:sz w:val="24"/>
          <w:szCs w:val="24"/>
        </w:rPr>
        <w:t xml:space="preserve">his domicile </w:t>
      </w:r>
      <w:r w:rsidR="006814BB" w:rsidRPr="00A63B3E">
        <w:rPr>
          <w:rFonts w:ascii="Times New Roman" w:hAnsi="Times New Roman" w:cs="Times New Roman"/>
          <w:sz w:val="24"/>
          <w:szCs w:val="24"/>
        </w:rPr>
        <w:t>as at</w:t>
      </w:r>
      <w:r w:rsidR="00D96921" w:rsidRPr="00A63B3E">
        <w:rPr>
          <w:rFonts w:ascii="Times New Roman" w:hAnsi="Times New Roman" w:cs="Times New Roman"/>
          <w:sz w:val="24"/>
          <w:szCs w:val="24"/>
        </w:rPr>
        <w:t xml:space="preserve"> 200</w:t>
      </w:r>
      <w:r w:rsidR="006814BB" w:rsidRPr="00A63B3E">
        <w:rPr>
          <w:rFonts w:ascii="Times New Roman" w:hAnsi="Times New Roman" w:cs="Times New Roman"/>
          <w:sz w:val="24"/>
          <w:szCs w:val="24"/>
        </w:rPr>
        <w:t>4</w:t>
      </w:r>
      <w:r w:rsidR="00D96921" w:rsidRPr="00A63B3E">
        <w:rPr>
          <w:rFonts w:ascii="Times New Roman" w:hAnsi="Times New Roman" w:cs="Times New Roman"/>
          <w:sz w:val="24"/>
          <w:szCs w:val="24"/>
        </w:rPr>
        <w:t xml:space="preserve"> and not his current address. </w:t>
      </w:r>
      <w:r w:rsidR="006814BB" w:rsidRPr="00A63B3E">
        <w:rPr>
          <w:rFonts w:ascii="Times New Roman" w:hAnsi="Times New Roman" w:cs="Times New Roman"/>
          <w:sz w:val="24"/>
          <w:szCs w:val="24"/>
        </w:rPr>
        <w:t>In my view</w:t>
      </w:r>
      <w:r w:rsidR="00D96921" w:rsidRPr="00A63B3E">
        <w:rPr>
          <w:rFonts w:ascii="Times New Roman" w:hAnsi="Times New Roman" w:cs="Times New Roman"/>
          <w:sz w:val="24"/>
          <w:szCs w:val="24"/>
        </w:rPr>
        <w:t xml:space="preserve"> this argument</w:t>
      </w:r>
      <w:r w:rsidR="00D25E01" w:rsidRPr="00A63B3E">
        <w:rPr>
          <w:rFonts w:ascii="Times New Roman" w:hAnsi="Times New Roman" w:cs="Times New Roman"/>
          <w:sz w:val="24"/>
          <w:szCs w:val="24"/>
        </w:rPr>
        <w:t xml:space="preserve"> is </w:t>
      </w:r>
      <w:r w:rsidR="00D25E01" w:rsidRPr="00A63B3E">
        <w:rPr>
          <w:rFonts w:ascii="Times New Roman" w:hAnsi="Times New Roman" w:cs="Times New Roman"/>
          <w:sz w:val="24"/>
          <w:szCs w:val="24"/>
        </w:rPr>
        <w:lastRenderedPageBreak/>
        <w:t>without substance because the agreement was entered into in 200</w:t>
      </w:r>
      <w:r w:rsidR="00B96C0C" w:rsidRPr="00A63B3E">
        <w:rPr>
          <w:rFonts w:ascii="Times New Roman" w:hAnsi="Times New Roman" w:cs="Times New Roman"/>
          <w:sz w:val="24"/>
          <w:szCs w:val="24"/>
        </w:rPr>
        <w:t>4</w:t>
      </w:r>
      <w:r w:rsidR="00E76545" w:rsidRPr="00A63B3E">
        <w:rPr>
          <w:rFonts w:ascii="Times New Roman" w:hAnsi="Times New Roman" w:cs="Times New Roman"/>
          <w:sz w:val="24"/>
          <w:szCs w:val="24"/>
        </w:rPr>
        <w:t xml:space="preserve">. </w:t>
      </w:r>
      <w:r w:rsidR="00D96921" w:rsidRPr="00A63B3E">
        <w:rPr>
          <w:rFonts w:ascii="Times New Roman" w:hAnsi="Times New Roman" w:cs="Times New Roman"/>
          <w:sz w:val="24"/>
          <w:szCs w:val="24"/>
        </w:rPr>
        <w:t>T</w:t>
      </w:r>
      <w:r w:rsidR="00D25E01" w:rsidRPr="00A63B3E">
        <w:rPr>
          <w:rFonts w:ascii="Times New Roman" w:hAnsi="Times New Roman" w:cs="Times New Roman"/>
          <w:sz w:val="24"/>
          <w:szCs w:val="24"/>
        </w:rPr>
        <w:t>he fact that he subsequently relocated is immaterial.</w:t>
      </w:r>
    </w:p>
    <w:p w:rsidR="00517EE9" w:rsidRPr="00A63B3E" w:rsidRDefault="00517EE9" w:rsidP="00517EE9">
      <w:pPr>
        <w:spacing w:after="0" w:line="240" w:lineRule="auto"/>
        <w:jc w:val="both"/>
        <w:rPr>
          <w:rFonts w:ascii="Times New Roman" w:hAnsi="Times New Roman" w:cs="Times New Roman"/>
          <w:sz w:val="24"/>
          <w:szCs w:val="24"/>
        </w:rPr>
      </w:pPr>
    </w:p>
    <w:p w:rsidR="00473224" w:rsidRPr="00A63B3E" w:rsidRDefault="00531A89" w:rsidP="00517EE9">
      <w:pPr>
        <w:spacing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 xml:space="preserve">In view </w:t>
      </w:r>
      <w:r w:rsidR="00EF6469" w:rsidRPr="00A63B3E">
        <w:rPr>
          <w:rFonts w:ascii="Times New Roman" w:hAnsi="Times New Roman" w:cs="Times New Roman"/>
          <w:sz w:val="24"/>
          <w:szCs w:val="24"/>
        </w:rPr>
        <w:t>of the above</w:t>
      </w:r>
      <w:r w:rsidR="00B96C0C" w:rsidRPr="00A63B3E">
        <w:rPr>
          <w:rFonts w:ascii="Times New Roman" w:hAnsi="Times New Roman" w:cs="Times New Roman"/>
          <w:sz w:val="24"/>
          <w:szCs w:val="24"/>
        </w:rPr>
        <w:t>,</w:t>
      </w:r>
      <w:r w:rsidR="00EF6469" w:rsidRPr="00A63B3E">
        <w:rPr>
          <w:rFonts w:ascii="Times New Roman" w:hAnsi="Times New Roman" w:cs="Times New Roman"/>
          <w:sz w:val="24"/>
          <w:szCs w:val="24"/>
        </w:rPr>
        <w:t xml:space="preserve"> the</w:t>
      </w:r>
      <w:r w:rsidRPr="00A63B3E">
        <w:rPr>
          <w:rFonts w:ascii="Times New Roman" w:hAnsi="Times New Roman" w:cs="Times New Roman"/>
          <w:sz w:val="24"/>
          <w:szCs w:val="24"/>
        </w:rPr>
        <w:t xml:space="preserve"> first an</w:t>
      </w:r>
      <w:r w:rsidR="00EF6469" w:rsidRPr="00A63B3E">
        <w:rPr>
          <w:rFonts w:ascii="Times New Roman" w:hAnsi="Times New Roman" w:cs="Times New Roman"/>
          <w:sz w:val="24"/>
          <w:szCs w:val="24"/>
        </w:rPr>
        <w:t xml:space="preserve">d second grounds of appeal have no substance and the court </w:t>
      </w:r>
      <w:r w:rsidR="00EF6469" w:rsidRPr="00A63B3E">
        <w:rPr>
          <w:rFonts w:ascii="Times New Roman" w:hAnsi="Times New Roman" w:cs="Times New Roman"/>
          <w:i/>
          <w:sz w:val="24"/>
          <w:szCs w:val="24"/>
        </w:rPr>
        <w:t>a quo</w:t>
      </w:r>
      <w:r w:rsidR="00EF6469" w:rsidRPr="00A63B3E">
        <w:rPr>
          <w:rFonts w:ascii="Times New Roman" w:hAnsi="Times New Roman" w:cs="Times New Roman"/>
          <w:sz w:val="24"/>
          <w:szCs w:val="24"/>
        </w:rPr>
        <w:t xml:space="preserve"> correctly found that the appellant had the onus to prove that the surety document that he signed was not on behalf of SM </w:t>
      </w:r>
      <w:proofErr w:type="spellStart"/>
      <w:r w:rsidR="00EF6469" w:rsidRPr="00A63B3E">
        <w:rPr>
          <w:rFonts w:ascii="Times New Roman" w:hAnsi="Times New Roman" w:cs="Times New Roman"/>
          <w:sz w:val="24"/>
          <w:szCs w:val="24"/>
        </w:rPr>
        <w:t>Tyres</w:t>
      </w:r>
      <w:proofErr w:type="spellEnd"/>
      <w:r w:rsidR="00EF6469" w:rsidRPr="00A63B3E">
        <w:rPr>
          <w:rFonts w:ascii="Times New Roman" w:hAnsi="Times New Roman" w:cs="Times New Roman"/>
          <w:sz w:val="24"/>
          <w:szCs w:val="24"/>
        </w:rPr>
        <w:t>.</w:t>
      </w:r>
      <w:r w:rsidR="00044135" w:rsidRPr="00A63B3E">
        <w:rPr>
          <w:rFonts w:ascii="Times New Roman" w:hAnsi="Times New Roman" w:cs="Times New Roman"/>
          <w:sz w:val="24"/>
          <w:szCs w:val="24"/>
        </w:rPr>
        <w:t xml:space="preserve"> </w:t>
      </w:r>
    </w:p>
    <w:p w:rsidR="00194B52" w:rsidRPr="00A63B3E" w:rsidRDefault="00194B52" w:rsidP="00B96C0C">
      <w:pPr>
        <w:pStyle w:val="ListParagraph"/>
        <w:spacing w:after="0" w:line="240" w:lineRule="auto"/>
        <w:jc w:val="both"/>
        <w:rPr>
          <w:rFonts w:ascii="Times New Roman" w:hAnsi="Times New Roman" w:cs="Times New Roman"/>
          <w:sz w:val="24"/>
          <w:szCs w:val="24"/>
          <w:u w:val="single"/>
        </w:rPr>
      </w:pPr>
    </w:p>
    <w:p w:rsidR="00754E4A" w:rsidRPr="00A63B3E" w:rsidRDefault="00754E4A" w:rsidP="00B96C0C">
      <w:pPr>
        <w:pStyle w:val="ListParagraph"/>
        <w:spacing w:after="0" w:line="240" w:lineRule="auto"/>
        <w:jc w:val="both"/>
        <w:rPr>
          <w:rFonts w:ascii="Times New Roman" w:hAnsi="Times New Roman" w:cs="Times New Roman"/>
          <w:sz w:val="24"/>
          <w:szCs w:val="24"/>
          <w:u w:val="single"/>
        </w:rPr>
      </w:pPr>
    </w:p>
    <w:p w:rsidR="00754E4A" w:rsidRPr="00A63B3E" w:rsidRDefault="00754E4A" w:rsidP="00B96C0C">
      <w:pPr>
        <w:pStyle w:val="ListParagraph"/>
        <w:spacing w:after="0" w:line="240" w:lineRule="auto"/>
        <w:jc w:val="both"/>
        <w:rPr>
          <w:rFonts w:ascii="Times New Roman" w:hAnsi="Times New Roman" w:cs="Times New Roman"/>
          <w:sz w:val="24"/>
          <w:szCs w:val="24"/>
          <w:u w:val="single"/>
        </w:rPr>
      </w:pPr>
    </w:p>
    <w:p w:rsidR="00473224" w:rsidRPr="00A63B3E" w:rsidRDefault="00473224" w:rsidP="009C7AC9">
      <w:pPr>
        <w:pStyle w:val="ListParagraph"/>
        <w:numPr>
          <w:ilvl w:val="0"/>
          <w:numId w:val="30"/>
        </w:numPr>
        <w:spacing w:after="0" w:line="480" w:lineRule="auto"/>
        <w:jc w:val="both"/>
        <w:rPr>
          <w:rFonts w:ascii="Times New Roman" w:hAnsi="Times New Roman" w:cs="Times New Roman"/>
          <w:sz w:val="24"/>
          <w:szCs w:val="24"/>
          <w:u w:val="single"/>
        </w:rPr>
      </w:pPr>
      <w:r w:rsidRPr="00A63B3E">
        <w:rPr>
          <w:rFonts w:ascii="Times New Roman" w:hAnsi="Times New Roman" w:cs="Times New Roman"/>
          <w:sz w:val="24"/>
          <w:szCs w:val="24"/>
          <w:u w:val="single"/>
        </w:rPr>
        <w:t xml:space="preserve">Whether </w:t>
      </w:r>
      <w:r w:rsidR="00D90D30" w:rsidRPr="00A63B3E">
        <w:rPr>
          <w:rFonts w:ascii="Times New Roman" w:hAnsi="Times New Roman" w:cs="Times New Roman"/>
          <w:sz w:val="24"/>
          <w:szCs w:val="24"/>
          <w:u w:val="single"/>
        </w:rPr>
        <w:t>the respondent’s single witness was credible?</w:t>
      </w:r>
    </w:p>
    <w:p w:rsidR="000E6D56" w:rsidRPr="00A63B3E" w:rsidRDefault="00194B52" w:rsidP="00517EE9">
      <w:pPr>
        <w:spacing w:after="0" w:line="480" w:lineRule="auto"/>
        <w:ind w:left="90" w:firstLine="1044"/>
        <w:jc w:val="both"/>
        <w:rPr>
          <w:rFonts w:ascii="Times New Roman" w:hAnsi="Times New Roman" w:cs="Times New Roman"/>
          <w:sz w:val="24"/>
          <w:szCs w:val="24"/>
        </w:rPr>
      </w:pPr>
      <w:r w:rsidRPr="00A63B3E">
        <w:rPr>
          <w:rFonts w:ascii="Times New Roman" w:hAnsi="Times New Roman" w:cs="Times New Roman"/>
          <w:sz w:val="24"/>
          <w:szCs w:val="24"/>
        </w:rPr>
        <w:t xml:space="preserve">In the proceedings </w:t>
      </w:r>
      <w:r w:rsidRPr="00A63B3E">
        <w:rPr>
          <w:rFonts w:ascii="Times New Roman" w:hAnsi="Times New Roman" w:cs="Times New Roman"/>
          <w:i/>
          <w:sz w:val="24"/>
          <w:szCs w:val="24"/>
        </w:rPr>
        <w:t>a quo</w:t>
      </w:r>
      <w:r w:rsidRPr="00A63B3E">
        <w:rPr>
          <w:rFonts w:ascii="Times New Roman" w:hAnsi="Times New Roman" w:cs="Times New Roman"/>
          <w:sz w:val="24"/>
          <w:szCs w:val="24"/>
        </w:rPr>
        <w:t xml:space="preserve"> the respondent</w:t>
      </w:r>
      <w:r w:rsidR="001F50CF" w:rsidRPr="00A63B3E">
        <w:rPr>
          <w:rFonts w:ascii="Times New Roman" w:hAnsi="Times New Roman" w:cs="Times New Roman"/>
          <w:sz w:val="24"/>
          <w:szCs w:val="24"/>
        </w:rPr>
        <w:t xml:space="preserve"> (who was plaintiff </w:t>
      </w:r>
      <w:r w:rsidR="001F50CF" w:rsidRPr="00A63B3E">
        <w:rPr>
          <w:rFonts w:ascii="Times New Roman" w:hAnsi="Times New Roman" w:cs="Times New Roman"/>
          <w:i/>
          <w:sz w:val="24"/>
          <w:szCs w:val="24"/>
        </w:rPr>
        <w:t>a quo</w:t>
      </w:r>
      <w:r w:rsidR="001F50CF" w:rsidRPr="00A63B3E">
        <w:rPr>
          <w:rFonts w:ascii="Times New Roman" w:hAnsi="Times New Roman" w:cs="Times New Roman"/>
          <w:sz w:val="24"/>
          <w:szCs w:val="24"/>
        </w:rPr>
        <w:t>)</w:t>
      </w:r>
      <w:r w:rsidRPr="00A63B3E">
        <w:rPr>
          <w:rFonts w:ascii="Times New Roman" w:hAnsi="Times New Roman" w:cs="Times New Roman"/>
          <w:sz w:val="24"/>
          <w:szCs w:val="24"/>
        </w:rPr>
        <w:t xml:space="preserve"> led evidence from a single witness</w:t>
      </w:r>
      <w:r w:rsidR="00176B3B" w:rsidRPr="00A63B3E">
        <w:rPr>
          <w:rFonts w:ascii="Times New Roman" w:hAnsi="Times New Roman" w:cs="Times New Roman"/>
          <w:sz w:val="24"/>
          <w:szCs w:val="24"/>
        </w:rPr>
        <w:t xml:space="preserve">, Ester Verenga. </w:t>
      </w:r>
      <w:r w:rsidR="00687C02" w:rsidRPr="00A63B3E">
        <w:rPr>
          <w:rFonts w:ascii="Times New Roman" w:hAnsi="Times New Roman" w:cs="Times New Roman"/>
          <w:sz w:val="24"/>
          <w:szCs w:val="24"/>
        </w:rPr>
        <w:t xml:space="preserve">It was submitted on behalf of the appellant </w:t>
      </w:r>
      <w:r w:rsidR="000E6D56" w:rsidRPr="00A63B3E">
        <w:rPr>
          <w:rFonts w:ascii="Times New Roman" w:hAnsi="Times New Roman" w:cs="Times New Roman"/>
          <w:sz w:val="24"/>
          <w:szCs w:val="24"/>
        </w:rPr>
        <w:t xml:space="preserve">that the court </w:t>
      </w:r>
      <w:r w:rsidR="000E6D56" w:rsidRPr="00A63B3E">
        <w:rPr>
          <w:rFonts w:ascii="Times New Roman" w:hAnsi="Times New Roman" w:cs="Times New Roman"/>
          <w:i/>
          <w:sz w:val="24"/>
          <w:szCs w:val="24"/>
        </w:rPr>
        <w:t>a quo</w:t>
      </w:r>
      <w:r w:rsidR="000E6D56" w:rsidRPr="00A63B3E">
        <w:rPr>
          <w:rFonts w:ascii="Times New Roman" w:hAnsi="Times New Roman" w:cs="Times New Roman"/>
          <w:sz w:val="24"/>
          <w:szCs w:val="24"/>
        </w:rPr>
        <w:t xml:space="preserve"> erred in holding that respondent’s sole witness was</w:t>
      </w:r>
      <w:r w:rsidR="001F50CF" w:rsidRPr="00A63B3E">
        <w:rPr>
          <w:rFonts w:ascii="Times New Roman" w:hAnsi="Times New Roman" w:cs="Times New Roman"/>
          <w:sz w:val="24"/>
          <w:szCs w:val="24"/>
        </w:rPr>
        <w:t xml:space="preserve"> credible and</w:t>
      </w:r>
      <w:r w:rsidR="000E6D56" w:rsidRPr="00A63B3E">
        <w:rPr>
          <w:rFonts w:ascii="Times New Roman" w:hAnsi="Times New Roman" w:cs="Times New Roman"/>
          <w:sz w:val="24"/>
          <w:szCs w:val="24"/>
        </w:rPr>
        <w:t xml:space="preserve"> lacked probity. He further averred that the sole witness’s credibility was </w:t>
      </w:r>
      <w:r w:rsidR="00687C02" w:rsidRPr="00A63B3E">
        <w:rPr>
          <w:rFonts w:ascii="Times New Roman" w:hAnsi="Times New Roman" w:cs="Times New Roman"/>
          <w:sz w:val="24"/>
          <w:szCs w:val="24"/>
        </w:rPr>
        <w:t>negated</w:t>
      </w:r>
      <w:r w:rsidR="000E6D56" w:rsidRPr="00A63B3E">
        <w:rPr>
          <w:rFonts w:ascii="Times New Roman" w:hAnsi="Times New Roman" w:cs="Times New Roman"/>
          <w:sz w:val="24"/>
          <w:szCs w:val="24"/>
        </w:rPr>
        <w:t xml:space="preserve"> by the fact that she proffered no direct evidence </w:t>
      </w:r>
      <w:r w:rsidR="00687C02" w:rsidRPr="00A63B3E">
        <w:rPr>
          <w:rFonts w:ascii="Times New Roman" w:hAnsi="Times New Roman" w:cs="Times New Roman"/>
          <w:sz w:val="24"/>
          <w:szCs w:val="24"/>
        </w:rPr>
        <w:t>w</w:t>
      </w:r>
      <w:r w:rsidR="000E6D56" w:rsidRPr="00A63B3E">
        <w:rPr>
          <w:rFonts w:ascii="Times New Roman" w:hAnsi="Times New Roman" w:cs="Times New Roman"/>
          <w:sz w:val="24"/>
          <w:szCs w:val="24"/>
        </w:rPr>
        <w:t>i</w:t>
      </w:r>
      <w:r w:rsidR="00687C02" w:rsidRPr="00A63B3E">
        <w:rPr>
          <w:rFonts w:ascii="Times New Roman" w:hAnsi="Times New Roman" w:cs="Times New Roman"/>
          <w:sz w:val="24"/>
          <w:szCs w:val="24"/>
        </w:rPr>
        <w:t>th</w:t>
      </w:r>
      <w:r w:rsidR="000E6D56" w:rsidRPr="00A63B3E">
        <w:rPr>
          <w:rFonts w:ascii="Times New Roman" w:hAnsi="Times New Roman" w:cs="Times New Roman"/>
          <w:sz w:val="24"/>
          <w:szCs w:val="24"/>
        </w:rPr>
        <w:t xml:space="preserve"> regard</w:t>
      </w:r>
      <w:r w:rsidR="00687C02" w:rsidRPr="00A63B3E">
        <w:rPr>
          <w:rFonts w:ascii="Times New Roman" w:hAnsi="Times New Roman" w:cs="Times New Roman"/>
          <w:sz w:val="24"/>
          <w:szCs w:val="24"/>
        </w:rPr>
        <w:t>s</w:t>
      </w:r>
      <w:r w:rsidR="000E6D56" w:rsidRPr="00A63B3E">
        <w:rPr>
          <w:rFonts w:ascii="Times New Roman" w:hAnsi="Times New Roman" w:cs="Times New Roman"/>
          <w:sz w:val="24"/>
          <w:szCs w:val="24"/>
        </w:rPr>
        <w:t xml:space="preserve"> to the facts in issue.</w:t>
      </w:r>
    </w:p>
    <w:p w:rsidR="00B96C0C" w:rsidRPr="00A63B3E" w:rsidRDefault="00B96C0C" w:rsidP="00B96C0C">
      <w:pPr>
        <w:spacing w:after="0" w:line="240" w:lineRule="auto"/>
        <w:ind w:left="91" w:firstLine="1043"/>
        <w:jc w:val="both"/>
        <w:rPr>
          <w:rFonts w:ascii="Times New Roman" w:hAnsi="Times New Roman" w:cs="Times New Roman"/>
          <w:sz w:val="24"/>
          <w:szCs w:val="24"/>
        </w:rPr>
      </w:pPr>
    </w:p>
    <w:p w:rsidR="00517EE9" w:rsidRPr="00A63B3E" w:rsidRDefault="00517EE9" w:rsidP="00517EE9">
      <w:pPr>
        <w:spacing w:after="0" w:line="240" w:lineRule="auto"/>
        <w:jc w:val="both"/>
        <w:rPr>
          <w:rFonts w:ascii="Times New Roman" w:hAnsi="Times New Roman" w:cs="Times New Roman"/>
          <w:sz w:val="24"/>
          <w:szCs w:val="24"/>
        </w:rPr>
      </w:pPr>
    </w:p>
    <w:p w:rsidR="00BB4ED6" w:rsidRPr="00A63B3E" w:rsidRDefault="001F50CF" w:rsidP="00517EE9">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In my view t</w:t>
      </w:r>
      <w:r w:rsidR="00BB4ED6" w:rsidRPr="00A63B3E">
        <w:rPr>
          <w:rFonts w:ascii="Times New Roman" w:hAnsi="Times New Roman" w:cs="Times New Roman"/>
          <w:sz w:val="24"/>
          <w:szCs w:val="24"/>
        </w:rPr>
        <w:t xml:space="preserve">he presence or otherwise of the respondent’s witness when the surety agreement was either prepared or signed </w:t>
      </w:r>
      <w:r w:rsidRPr="00A63B3E">
        <w:rPr>
          <w:rFonts w:ascii="Times New Roman" w:hAnsi="Times New Roman" w:cs="Times New Roman"/>
          <w:sz w:val="24"/>
          <w:szCs w:val="24"/>
        </w:rPr>
        <w:t>is inconsequential. What</w:t>
      </w:r>
      <w:r w:rsidR="00BB4ED6" w:rsidRPr="00A63B3E">
        <w:rPr>
          <w:rFonts w:ascii="Times New Roman" w:hAnsi="Times New Roman" w:cs="Times New Roman"/>
          <w:sz w:val="24"/>
          <w:szCs w:val="24"/>
        </w:rPr>
        <w:t xml:space="preserve"> is </w:t>
      </w:r>
      <w:r w:rsidRPr="00A63B3E">
        <w:rPr>
          <w:rFonts w:ascii="Times New Roman" w:hAnsi="Times New Roman" w:cs="Times New Roman"/>
          <w:sz w:val="24"/>
          <w:szCs w:val="24"/>
        </w:rPr>
        <w:t xml:space="preserve">clear is </w:t>
      </w:r>
      <w:r w:rsidR="00BB4ED6" w:rsidRPr="00A63B3E">
        <w:rPr>
          <w:rFonts w:ascii="Times New Roman" w:hAnsi="Times New Roman" w:cs="Times New Roman"/>
          <w:sz w:val="24"/>
          <w:szCs w:val="24"/>
        </w:rPr>
        <w:t>that the appellant failed to produce</w:t>
      </w:r>
      <w:r w:rsidR="009E06DA" w:rsidRPr="00A63B3E">
        <w:rPr>
          <w:rFonts w:ascii="Times New Roman" w:hAnsi="Times New Roman" w:cs="Times New Roman"/>
          <w:sz w:val="24"/>
          <w:szCs w:val="24"/>
        </w:rPr>
        <w:t xml:space="preserve"> evidence that substantiated his</w:t>
      </w:r>
      <w:r w:rsidR="00BB4ED6" w:rsidRPr="00A63B3E">
        <w:rPr>
          <w:rFonts w:ascii="Times New Roman" w:hAnsi="Times New Roman" w:cs="Times New Roman"/>
          <w:sz w:val="24"/>
          <w:szCs w:val="24"/>
        </w:rPr>
        <w:t xml:space="preserve"> defence.</w:t>
      </w:r>
    </w:p>
    <w:p w:rsidR="00517EE9" w:rsidRPr="00A63B3E" w:rsidRDefault="00517EE9" w:rsidP="00517EE9">
      <w:pPr>
        <w:spacing w:after="0" w:line="240" w:lineRule="auto"/>
        <w:jc w:val="both"/>
        <w:rPr>
          <w:rFonts w:ascii="Times New Roman" w:hAnsi="Times New Roman" w:cs="Times New Roman"/>
          <w:sz w:val="24"/>
          <w:szCs w:val="24"/>
        </w:rPr>
      </w:pPr>
    </w:p>
    <w:p w:rsidR="00301316" w:rsidRPr="00A63B3E" w:rsidRDefault="00301316" w:rsidP="00517EE9">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 xml:space="preserve">The entire </w:t>
      </w:r>
      <w:r w:rsidR="006E4FE6" w:rsidRPr="00A63B3E">
        <w:rPr>
          <w:rFonts w:ascii="Times New Roman" w:hAnsi="Times New Roman" w:cs="Times New Roman"/>
          <w:sz w:val="24"/>
          <w:szCs w:val="24"/>
        </w:rPr>
        <w:t>respondent’s case was based on the evidence of a</w:t>
      </w:r>
      <w:r w:rsidRPr="00A63B3E">
        <w:rPr>
          <w:rFonts w:ascii="Times New Roman" w:hAnsi="Times New Roman" w:cs="Times New Roman"/>
          <w:sz w:val="24"/>
          <w:szCs w:val="24"/>
        </w:rPr>
        <w:t xml:space="preserve"> single witness</w:t>
      </w:r>
      <w:r w:rsidR="00867D6A" w:rsidRPr="00A63B3E">
        <w:rPr>
          <w:rFonts w:ascii="Times New Roman" w:hAnsi="Times New Roman" w:cs="Times New Roman"/>
          <w:sz w:val="24"/>
          <w:szCs w:val="24"/>
        </w:rPr>
        <w:t>, Ester Verenga, the General Trade Manager for the respondent</w:t>
      </w:r>
      <w:r w:rsidRPr="00A63B3E">
        <w:rPr>
          <w:rFonts w:ascii="Times New Roman" w:hAnsi="Times New Roman" w:cs="Times New Roman"/>
          <w:sz w:val="24"/>
          <w:szCs w:val="24"/>
        </w:rPr>
        <w:t xml:space="preserve">. The appellant challenged </w:t>
      </w:r>
      <w:r w:rsidR="00463040" w:rsidRPr="00A63B3E">
        <w:rPr>
          <w:rFonts w:ascii="Times New Roman" w:hAnsi="Times New Roman" w:cs="Times New Roman"/>
          <w:sz w:val="24"/>
          <w:szCs w:val="24"/>
        </w:rPr>
        <w:t>the credibility of this witness on the grounds that she was no</w:t>
      </w:r>
      <w:r w:rsidR="00687C02" w:rsidRPr="00A63B3E">
        <w:rPr>
          <w:rFonts w:ascii="Times New Roman" w:hAnsi="Times New Roman" w:cs="Times New Roman"/>
          <w:sz w:val="24"/>
          <w:szCs w:val="24"/>
        </w:rPr>
        <w:t>t</w:t>
      </w:r>
      <w:r w:rsidR="00463040" w:rsidRPr="00A63B3E">
        <w:rPr>
          <w:rFonts w:ascii="Times New Roman" w:hAnsi="Times New Roman" w:cs="Times New Roman"/>
          <w:sz w:val="24"/>
          <w:szCs w:val="24"/>
        </w:rPr>
        <w:t xml:space="preserve"> </w:t>
      </w:r>
      <w:r w:rsidR="00B96C0C" w:rsidRPr="00A63B3E">
        <w:rPr>
          <w:rFonts w:ascii="Times New Roman" w:hAnsi="Times New Roman" w:cs="Times New Roman"/>
          <w:sz w:val="24"/>
          <w:szCs w:val="24"/>
        </w:rPr>
        <w:t>present</w:t>
      </w:r>
      <w:r w:rsidR="00463040" w:rsidRPr="00A63B3E">
        <w:rPr>
          <w:rFonts w:ascii="Times New Roman" w:hAnsi="Times New Roman" w:cs="Times New Roman"/>
          <w:sz w:val="24"/>
          <w:szCs w:val="24"/>
        </w:rPr>
        <w:t xml:space="preserve"> when the agreements were signed.</w:t>
      </w:r>
    </w:p>
    <w:p w:rsidR="00517EE9" w:rsidRPr="00A63B3E" w:rsidRDefault="00517EE9" w:rsidP="00517EE9">
      <w:pPr>
        <w:spacing w:after="0" w:line="240" w:lineRule="auto"/>
        <w:ind w:firstLine="1134"/>
        <w:jc w:val="both"/>
        <w:rPr>
          <w:rFonts w:ascii="Times New Roman" w:hAnsi="Times New Roman" w:cs="Times New Roman"/>
          <w:sz w:val="24"/>
          <w:szCs w:val="24"/>
        </w:rPr>
      </w:pPr>
    </w:p>
    <w:p w:rsidR="008C1DCD" w:rsidRPr="00A63B3E" w:rsidRDefault="001F50CF" w:rsidP="00517EE9">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 xml:space="preserve">The law relating to a single witness was set </w:t>
      </w:r>
      <w:r w:rsidR="00D96921" w:rsidRPr="00A63B3E">
        <w:rPr>
          <w:rFonts w:ascii="Times New Roman" w:hAnsi="Times New Roman" w:cs="Times New Roman"/>
          <w:sz w:val="24"/>
          <w:szCs w:val="24"/>
        </w:rPr>
        <w:t>out in</w:t>
      </w:r>
      <w:r w:rsidR="00463040" w:rsidRPr="00A63B3E">
        <w:rPr>
          <w:rFonts w:ascii="Times New Roman" w:hAnsi="Times New Roman" w:cs="Times New Roman"/>
          <w:b/>
          <w:sz w:val="24"/>
          <w:szCs w:val="24"/>
        </w:rPr>
        <w:t xml:space="preserve"> </w:t>
      </w:r>
      <w:r w:rsidR="008C1DCD" w:rsidRPr="00A63B3E">
        <w:rPr>
          <w:rFonts w:ascii="Times New Roman" w:hAnsi="Times New Roman" w:cs="Times New Roman"/>
          <w:i/>
          <w:sz w:val="24"/>
          <w:szCs w:val="24"/>
        </w:rPr>
        <w:t xml:space="preserve">R v Mokoena 1956 (3) </w:t>
      </w:r>
      <w:r w:rsidR="008C1DCD" w:rsidRPr="00A63B3E">
        <w:rPr>
          <w:rFonts w:ascii="Times New Roman" w:hAnsi="Times New Roman" w:cs="Times New Roman"/>
          <w:sz w:val="24"/>
          <w:szCs w:val="24"/>
        </w:rPr>
        <w:t>SA 81 (A) at 85-86</w:t>
      </w:r>
      <w:r w:rsidRPr="00A63B3E">
        <w:rPr>
          <w:rFonts w:ascii="Times New Roman" w:hAnsi="Times New Roman" w:cs="Times New Roman"/>
          <w:sz w:val="24"/>
          <w:szCs w:val="24"/>
        </w:rPr>
        <w:t xml:space="preserve">. </w:t>
      </w:r>
      <w:r w:rsidR="008C1DCD" w:rsidRPr="00A63B3E">
        <w:rPr>
          <w:rFonts w:ascii="Times New Roman" w:hAnsi="Times New Roman" w:cs="Times New Roman"/>
          <w:i/>
          <w:sz w:val="24"/>
          <w:szCs w:val="24"/>
        </w:rPr>
        <w:t xml:space="preserve"> </w:t>
      </w:r>
      <w:r w:rsidRPr="00A63B3E">
        <w:rPr>
          <w:rFonts w:ascii="Times New Roman" w:hAnsi="Times New Roman" w:cs="Times New Roman"/>
          <w:sz w:val="24"/>
          <w:szCs w:val="24"/>
        </w:rPr>
        <w:t>I</w:t>
      </w:r>
      <w:r w:rsidR="008C1DCD" w:rsidRPr="00A63B3E">
        <w:rPr>
          <w:rFonts w:ascii="Times New Roman" w:hAnsi="Times New Roman" w:cs="Times New Roman"/>
          <w:sz w:val="24"/>
          <w:szCs w:val="24"/>
        </w:rPr>
        <w:t xml:space="preserve">t was </w:t>
      </w:r>
      <w:r w:rsidR="00687C02" w:rsidRPr="00A63B3E">
        <w:rPr>
          <w:rFonts w:ascii="Times New Roman" w:hAnsi="Times New Roman" w:cs="Times New Roman"/>
          <w:sz w:val="24"/>
          <w:szCs w:val="24"/>
        </w:rPr>
        <w:t xml:space="preserve">held </w:t>
      </w:r>
      <w:r w:rsidR="008C1DCD" w:rsidRPr="00A63B3E">
        <w:rPr>
          <w:rFonts w:ascii="Times New Roman" w:hAnsi="Times New Roman" w:cs="Times New Roman"/>
          <w:sz w:val="24"/>
          <w:szCs w:val="24"/>
        </w:rPr>
        <w:t>that:</w:t>
      </w:r>
      <w:r w:rsidR="008C1DCD" w:rsidRPr="00A63B3E">
        <w:rPr>
          <w:rFonts w:ascii="Times New Roman" w:hAnsi="Times New Roman" w:cs="Times New Roman"/>
          <w:i/>
          <w:sz w:val="24"/>
          <w:szCs w:val="24"/>
        </w:rPr>
        <w:t xml:space="preserve"> </w:t>
      </w:r>
    </w:p>
    <w:p w:rsidR="008C1DCD" w:rsidRPr="00A63B3E" w:rsidRDefault="008C1DCD" w:rsidP="00517EE9">
      <w:pPr>
        <w:spacing w:after="0" w:line="240" w:lineRule="auto"/>
        <w:ind w:left="811"/>
        <w:jc w:val="both"/>
        <w:rPr>
          <w:rFonts w:ascii="Times New Roman" w:hAnsi="Times New Roman" w:cs="Times New Roman"/>
          <w:sz w:val="24"/>
          <w:szCs w:val="24"/>
        </w:rPr>
      </w:pPr>
      <w:r w:rsidRPr="00A63B3E">
        <w:rPr>
          <w:rFonts w:ascii="Times New Roman" w:hAnsi="Times New Roman" w:cs="Times New Roman"/>
          <w:sz w:val="24"/>
          <w:szCs w:val="24"/>
        </w:rPr>
        <w:lastRenderedPageBreak/>
        <w:t>“The uncorroborated evidence of a single witness should only be relied upon if the evidence was clear and satisfactory in every material respect. Slight imperfections would not rule out reliance on that evidence but material imperfections would…..However, in the latter case of S v Sauls &amp; Ors 1981 (3) SA 172 (A) the Appellate Division stated that there was no rule of thumb to be applied when deciding upon the credibility of single witness testimony. The court must simply weigh his evidence and consider its merits and demerits. It must then decide whether it is satisfied that it is truthful, despite any shortcomings, defects or contradictions in that testimony. The approach adopted in the Sauls case was followed in the case of Nyabvure S-23-88. See also Worswick v State S-27-88, S v Mukonda HH-15-87, S v Nemachera S-89-86 and S v Corbett 1990(1) ZLR 205 (S).</w:t>
      </w:r>
      <w:r w:rsidR="006E4FE6" w:rsidRPr="00A63B3E">
        <w:rPr>
          <w:rFonts w:ascii="Times New Roman" w:hAnsi="Times New Roman" w:cs="Times New Roman"/>
          <w:sz w:val="24"/>
          <w:szCs w:val="24"/>
        </w:rPr>
        <w:t>”</w:t>
      </w:r>
    </w:p>
    <w:p w:rsidR="00AD2046" w:rsidRPr="00A63B3E" w:rsidRDefault="009A2988" w:rsidP="00FD56CE">
      <w:pPr>
        <w:spacing w:after="0" w:line="480" w:lineRule="auto"/>
        <w:jc w:val="both"/>
        <w:rPr>
          <w:rFonts w:ascii="Times New Roman" w:hAnsi="Times New Roman" w:cs="Times New Roman"/>
          <w:sz w:val="24"/>
          <w:szCs w:val="24"/>
        </w:rPr>
      </w:pPr>
      <w:r w:rsidRPr="00A63B3E">
        <w:rPr>
          <w:rFonts w:ascii="Times New Roman" w:hAnsi="Times New Roman" w:cs="Times New Roman"/>
          <w:sz w:val="24"/>
          <w:szCs w:val="24"/>
        </w:rPr>
        <w:t xml:space="preserve">            </w:t>
      </w:r>
    </w:p>
    <w:p w:rsidR="00AD2046" w:rsidRPr="00A63B3E" w:rsidRDefault="00AD2046" w:rsidP="00AD2046">
      <w:pPr>
        <w:spacing w:after="0" w:line="240" w:lineRule="auto"/>
        <w:jc w:val="both"/>
        <w:rPr>
          <w:rFonts w:ascii="Times New Roman" w:hAnsi="Times New Roman" w:cs="Times New Roman"/>
          <w:sz w:val="24"/>
          <w:szCs w:val="24"/>
        </w:rPr>
      </w:pPr>
    </w:p>
    <w:p w:rsidR="008C1DCD" w:rsidRPr="00A63B3E" w:rsidRDefault="009A2988" w:rsidP="00AD2046">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 xml:space="preserve">The evidence of a </w:t>
      </w:r>
      <w:r w:rsidR="00D96921" w:rsidRPr="00A63B3E">
        <w:rPr>
          <w:rFonts w:ascii="Times New Roman" w:hAnsi="Times New Roman" w:cs="Times New Roman"/>
          <w:sz w:val="24"/>
          <w:szCs w:val="24"/>
        </w:rPr>
        <w:t>single witness was also discussed</w:t>
      </w:r>
      <w:r w:rsidRPr="00A63B3E">
        <w:rPr>
          <w:rFonts w:ascii="Times New Roman" w:hAnsi="Times New Roman" w:cs="Times New Roman"/>
          <w:sz w:val="24"/>
          <w:szCs w:val="24"/>
        </w:rPr>
        <w:t xml:space="preserve"> by </w:t>
      </w:r>
      <w:r w:rsidR="008C1DCD" w:rsidRPr="00A63B3E">
        <w:rPr>
          <w:rFonts w:ascii="Times New Roman" w:hAnsi="Times New Roman" w:cs="Times New Roman"/>
          <w:sz w:val="24"/>
          <w:szCs w:val="24"/>
        </w:rPr>
        <w:t>BECK JA in his article in</w:t>
      </w:r>
      <w:r w:rsidR="006E4FE6" w:rsidRPr="00A63B3E">
        <w:rPr>
          <w:rFonts w:ascii="Times New Roman" w:hAnsi="Times New Roman" w:cs="Times New Roman"/>
          <w:sz w:val="24"/>
          <w:szCs w:val="24"/>
        </w:rPr>
        <w:t xml:space="preserve"> the</w:t>
      </w:r>
      <w:r w:rsidR="008C1DCD" w:rsidRPr="00A63B3E">
        <w:rPr>
          <w:rFonts w:ascii="Times New Roman" w:hAnsi="Times New Roman" w:cs="Times New Roman"/>
          <w:sz w:val="24"/>
          <w:szCs w:val="24"/>
        </w:rPr>
        <w:t xml:space="preserve"> </w:t>
      </w:r>
      <w:r w:rsidR="008C1DCD" w:rsidRPr="00A63B3E">
        <w:rPr>
          <w:rFonts w:ascii="Times New Roman" w:hAnsi="Times New Roman" w:cs="Times New Roman"/>
          <w:i/>
          <w:sz w:val="24"/>
          <w:szCs w:val="24"/>
        </w:rPr>
        <w:t xml:space="preserve">1986 Vol 1 No 1 Prosecutors Bulletin at </w:t>
      </w:r>
      <w:r w:rsidR="008C1DCD" w:rsidRPr="00A63B3E">
        <w:rPr>
          <w:rFonts w:ascii="Times New Roman" w:hAnsi="Times New Roman" w:cs="Times New Roman"/>
          <w:sz w:val="24"/>
          <w:szCs w:val="24"/>
        </w:rPr>
        <w:t xml:space="preserve">p 18 </w:t>
      </w:r>
      <w:r w:rsidR="00190D48" w:rsidRPr="00A63B3E">
        <w:rPr>
          <w:rFonts w:ascii="Times New Roman" w:hAnsi="Times New Roman" w:cs="Times New Roman"/>
          <w:sz w:val="24"/>
          <w:szCs w:val="24"/>
        </w:rPr>
        <w:t xml:space="preserve">where he </w:t>
      </w:r>
      <w:r w:rsidR="008C1DCD" w:rsidRPr="00A63B3E">
        <w:rPr>
          <w:rFonts w:ascii="Times New Roman" w:hAnsi="Times New Roman" w:cs="Times New Roman"/>
          <w:sz w:val="24"/>
          <w:szCs w:val="24"/>
        </w:rPr>
        <w:t>says:</w:t>
      </w:r>
    </w:p>
    <w:p w:rsidR="008C1DCD" w:rsidRPr="00A63B3E" w:rsidRDefault="008C1DCD" w:rsidP="00AD2046">
      <w:pPr>
        <w:spacing w:after="0" w:line="240" w:lineRule="auto"/>
        <w:ind w:left="805" w:hanging="448"/>
        <w:jc w:val="both"/>
        <w:rPr>
          <w:rFonts w:ascii="Times New Roman" w:hAnsi="Times New Roman" w:cs="Times New Roman"/>
          <w:sz w:val="24"/>
          <w:szCs w:val="24"/>
        </w:rPr>
      </w:pPr>
      <w:r w:rsidRPr="00A63B3E">
        <w:rPr>
          <w:rFonts w:ascii="Times New Roman" w:hAnsi="Times New Roman" w:cs="Times New Roman"/>
          <w:i/>
          <w:sz w:val="24"/>
          <w:szCs w:val="24"/>
        </w:rPr>
        <w:t xml:space="preserve">      </w:t>
      </w:r>
      <w:r w:rsidRPr="00A63B3E">
        <w:rPr>
          <w:rFonts w:ascii="Times New Roman" w:hAnsi="Times New Roman" w:cs="Times New Roman"/>
          <w:sz w:val="24"/>
          <w:szCs w:val="24"/>
        </w:rPr>
        <w:t>“In assessing the quality of the single witness' evidence, to decide whether the accused should be convicted on the basis of this evidence, the court should be most attentive to the nature of the witness, looking at his apparent character, his intelligence, his capacity for observation, his powers of recall, his objectivity</w:t>
      </w:r>
      <w:r w:rsidRPr="00A63B3E">
        <w:rPr>
          <w:rFonts w:ascii="Times New Roman" w:hAnsi="Times New Roman" w:cs="Times New Roman"/>
          <w:b/>
          <w:sz w:val="24"/>
          <w:szCs w:val="24"/>
        </w:rPr>
        <w:t xml:space="preserve"> </w:t>
      </w:r>
      <w:r w:rsidRPr="00A63B3E">
        <w:rPr>
          <w:rFonts w:ascii="Times New Roman" w:hAnsi="Times New Roman" w:cs="Times New Roman"/>
          <w:sz w:val="24"/>
          <w:szCs w:val="24"/>
        </w:rPr>
        <w:t>and things like that. The evidence should be carefully weighed against the objective probabilities of the case, and against all the other evidence which is at variance with it. The court must have rational grounds to conclude that the evidence of the single witness is reliable and trustworthy and is a safe basis for convicting the accused</w:t>
      </w:r>
      <w:r w:rsidR="009E06DA" w:rsidRPr="00A63B3E">
        <w:rPr>
          <w:rFonts w:ascii="Times New Roman" w:hAnsi="Times New Roman" w:cs="Times New Roman"/>
          <w:sz w:val="24"/>
          <w:szCs w:val="24"/>
        </w:rPr>
        <w:t>.</w:t>
      </w:r>
      <w:r w:rsidR="006E4FE6" w:rsidRPr="00A63B3E">
        <w:rPr>
          <w:rFonts w:ascii="Times New Roman" w:hAnsi="Times New Roman" w:cs="Times New Roman"/>
          <w:sz w:val="24"/>
          <w:szCs w:val="24"/>
        </w:rPr>
        <w:t>”</w:t>
      </w:r>
      <w:r w:rsidR="000E44B5" w:rsidRPr="00A63B3E">
        <w:rPr>
          <w:rFonts w:ascii="Times New Roman" w:hAnsi="Times New Roman" w:cs="Times New Roman"/>
          <w:sz w:val="24"/>
          <w:szCs w:val="24"/>
        </w:rPr>
        <w:t xml:space="preserve"> </w:t>
      </w:r>
    </w:p>
    <w:p w:rsidR="00AD2046" w:rsidRPr="00A63B3E" w:rsidRDefault="009A2988" w:rsidP="00FD56CE">
      <w:pPr>
        <w:spacing w:after="0" w:line="480" w:lineRule="auto"/>
        <w:jc w:val="both"/>
        <w:rPr>
          <w:rFonts w:ascii="Times New Roman" w:hAnsi="Times New Roman" w:cs="Times New Roman"/>
          <w:sz w:val="24"/>
          <w:szCs w:val="24"/>
        </w:rPr>
      </w:pPr>
      <w:r w:rsidRPr="00A63B3E">
        <w:rPr>
          <w:rFonts w:ascii="Times New Roman" w:hAnsi="Times New Roman" w:cs="Times New Roman"/>
          <w:sz w:val="24"/>
          <w:szCs w:val="24"/>
        </w:rPr>
        <w:t xml:space="preserve">        </w:t>
      </w:r>
    </w:p>
    <w:p w:rsidR="00AD2046" w:rsidRPr="00A63B3E" w:rsidRDefault="00AD2046" w:rsidP="00AD2046">
      <w:pPr>
        <w:spacing w:after="0" w:line="240" w:lineRule="auto"/>
        <w:jc w:val="both"/>
        <w:rPr>
          <w:rFonts w:ascii="Times New Roman" w:hAnsi="Times New Roman" w:cs="Times New Roman"/>
          <w:sz w:val="24"/>
          <w:szCs w:val="24"/>
        </w:rPr>
      </w:pPr>
    </w:p>
    <w:p w:rsidR="000E44B5" w:rsidRPr="00A63B3E" w:rsidRDefault="00D96921" w:rsidP="00AD2046">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T</w:t>
      </w:r>
      <w:r w:rsidR="000E44B5" w:rsidRPr="00A63B3E">
        <w:rPr>
          <w:rFonts w:ascii="Times New Roman" w:hAnsi="Times New Roman" w:cs="Times New Roman"/>
          <w:sz w:val="24"/>
          <w:szCs w:val="24"/>
        </w:rPr>
        <w:t xml:space="preserve">he court </w:t>
      </w:r>
      <w:r w:rsidR="000E44B5" w:rsidRPr="00A63B3E">
        <w:rPr>
          <w:rFonts w:ascii="Times New Roman" w:hAnsi="Times New Roman" w:cs="Times New Roman"/>
          <w:i/>
          <w:sz w:val="24"/>
          <w:szCs w:val="24"/>
        </w:rPr>
        <w:t xml:space="preserve">a </w:t>
      </w:r>
      <w:r w:rsidRPr="00A63B3E">
        <w:rPr>
          <w:rFonts w:ascii="Times New Roman" w:hAnsi="Times New Roman" w:cs="Times New Roman"/>
          <w:i/>
          <w:sz w:val="24"/>
          <w:szCs w:val="24"/>
        </w:rPr>
        <w:t>quo</w:t>
      </w:r>
      <w:r w:rsidR="004C442B" w:rsidRPr="00A63B3E">
        <w:rPr>
          <w:rFonts w:ascii="Times New Roman" w:hAnsi="Times New Roman" w:cs="Times New Roman"/>
          <w:sz w:val="24"/>
          <w:szCs w:val="24"/>
        </w:rPr>
        <w:t>, stated</w:t>
      </w:r>
      <w:r w:rsidR="001F50CF" w:rsidRPr="00A63B3E">
        <w:rPr>
          <w:rFonts w:ascii="Times New Roman" w:hAnsi="Times New Roman" w:cs="Times New Roman"/>
          <w:sz w:val="24"/>
          <w:szCs w:val="24"/>
        </w:rPr>
        <w:t xml:space="preserve"> on page 3 of the judgment as follows</w:t>
      </w:r>
      <w:r w:rsidR="000E44B5" w:rsidRPr="00A63B3E">
        <w:rPr>
          <w:rFonts w:ascii="Times New Roman" w:hAnsi="Times New Roman" w:cs="Times New Roman"/>
          <w:sz w:val="24"/>
          <w:szCs w:val="24"/>
        </w:rPr>
        <w:t>:</w:t>
      </w:r>
    </w:p>
    <w:p w:rsidR="00754E4A" w:rsidRPr="00A63B3E" w:rsidRDefault="00057F50" w:rsidP="00754E4A">
      <w:pPr>
        <w:spacing w:after="0" w:line="360" w:lineRule="auto"/>
        <w:ind w:left="810"/>
        <w:jc w:val="both"/>
        <w:rPr>
          <w:rFonts w:ascii="Times New Roman" w:hAnsi="Times New Roman" w:cs="Times New Roman"/>
          <w:sz w:val="24"/>
          <w:szCs w:val="24"/>
        </w:rPr>
      </w:pPr>
      <w:r w:rsidRPr="00A63B3E">
        <w:rPr>
          <w:rFonts w:ascii="Times New Roman" w:hAnsi="Times New Roman" w:cs="Times New Roman"/>
          <w:sz w:val="24"/>
          <w:szCs w:val="24"/>
        </w:rPr>
        <w:t>“</w:t>
      </w:r>
      <w:r w:rsidR="000E44B5" w:rsidRPr="00A63B3E">
        <w:rPr>
          <w:rFonts w:ascii="Times New Roman" w:hAnsi="Times New Roman" w:cs="Times New Roman"/>
          <w:sz w:val="24"/>
          <w:szCs w:val="24"/>
        </w:rPr>
        <w:t xml:space="preserve">The respondent’s witness maintained her story under cross examination. The witness gave her evidence well. Although this was a single witness case, the evidence of the witness was </w:t>
      </w:r>
      <w:r w:rsidRPr="00A63B3E">
        <w:rPr>
          <w:rFonts w:ascii="Times New Roman" w:hAnsi="Times New Roman" w:cs="Times New Roman"/>
          <w:sz w:val="24"/>
          <w:szCs w:val="24"/>
        </w:rPr>
        <w:t>clear, truthful and satisfactory. Her version was corroborated by the contents of the surety document and other documents produced. She was a credible witness and I believed her.”</w:t>
      </w:r>
    </w:p>
    <w:p w:rsidR="00754E4A" w:rsidRPr="00A63B3E" w:rsidRDefault="00754E4A" w:rsidP="00754E4A">
      <w:pPr>
        <w:spacing w:after="0" w:line="360" w:lineRule="auto"/>
        <w:ind w:left="810"/>
        <w:jc w:val="both"/>
        <w:rPr>
          <w:rFonts w:ascii="Times New Roman" w:hAnsi="Times New Roman" w:cs="Times New Roman"/>
          <w:i/>
          <w:sz w:val="24"/>
          <w:szCs w:val="24"/>
        </w:rPr>
      </w:pPr>
    </w:p>
    <w:p w:rsidR="00754E4A" w:rsidRPr="00A63B3E" w:rsidRDefault="00754E4A" w:rsidP="00754E4A">
      <w:pPr>
        <w:spacing w:after="0" w:line="240" w:lineRule="auto"/>
        <w:ind w:left="811"/>
        <w:jc w:val="both"/>
        <w:rPr>
          <w:rFonts w:ascii="Times New Roman" w:hAnsi="Times New Roman" w:cs="Times New Roman"/>
          <w:i/>
          <w:sz w:val="24"/>
          <w:szCs w:val="24"/>
        </w:rPr>
      </w:pPr>
    </w:p>
    <w:p w:rsidR="00AD2046" w:rsidRPr="00A63B3E" w:rsidRDefault="001F50CF" w:rsidP="00754E4A">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 xml:space="preserve">It is trite that an appellate court will not </w:t>
      </w:r>
      <w:r w:rsidR="00190D48" w:rsidRPr="00A63B3E">
        <w:rPr>
          <w:rFonts w:ascii="Times New Roman" w:hAnsi="Times New Roman" w:cs="Times New Roman"/>
          <w:sz w:val="24"/>
          <w:szCs w:val="24"/>
        </w:rPr>
        <w:t xml:space="preserve">lightly </w:t>
      </w:r>
      <w:r w:rsidR="009C5C18" w:rsidRPr="00A63B3E">
        <w:rPr>
          <w:rFonts w:ascii="Times New Roman" w:hAnsi="Times New Roman" w:cs="Times New Roman"/>
          <w:sz w:val="24"/>
          <w:szCs w:val="24"/>
        </w:rPr>
        <w:t>interfere</w:t>
      </w:r>
      <w:r w:rsidR="00D96921" w:rsidRPr="00A63B3E">
        <w:rPr>
          <w:rFonts w:ascii="Times New Roman" w:hAnsi="Times New Roman" w:cs="Times New Roman"/>
          <w:sz w:val="24"/>
          <w:szCs w:val="24"/>
        </w:rPr>
        <w:t xml:space="preserve"> with findings of credibility</w:t>
      </w:r>
      <w:r w:rsidRPr="00A63B3E">
        <w:rPr>
          <w:rFonts w:ascii="Times New Roman" w:hAnsi="Times New Roman" w:cs="Times New Roman"/>
          <w:sz w:val="24"/>
          <w:szCs w:val="24"/>
        </w:rPr>
        <w:t xml:space="preserve"> by a lower court unless such finding</w:t>
      </w:r>
      <w:r w:rsidR="00D96921" w:rsidRPr="00A63B3E">
        <w:rPr>
          <w:rFonts w:ascii="Times New Roman" w:hAnsi="Times New Roman" w:cs="Times New Roman"/>
          <w:sz w:val="24"/>
          <w:szCs w:val="24"/>
        </w:rPr>
        <w:t>s are clearly unreasonable and not</w:t>
      </w:r>
      <w:r w:rsidRPr="00A63B3E">
        <w:rPr>
          <w:rFonts w:ascii="Times New Roman" w:hAnsi="Times New Roman" w:cs="Times New Roman"/>
          <w:sz w:val="24"/>
          <w:szCs w:val="24"/>
        </w:rPr>
        <w:t xml:space="preserve"> supported by the evidence led. </w:t>
      </w:r>
      <w:r w:rsidR="00190D48" w:rsidRPr="00A63B3E">
        <w:rPr>
          <w:rFonts w:ascii="Times New Roman" w:hAnsi="Times New Roman" w:cs="Times New Roman"/>
          <w:sz w:val="24"/>
          <w:szCs w:val="24"/>
        </w:rPr>
        <w:t xml:space="preserve">This is because the trial court will have </w:t>
      </w:r>
      <w:r w:rsidR="00140B7E" w:rsidRPr="00A63B3E">
        <w:rPr>
          <w:rFonts w:ascii="Times New Roman" w:hAnsi="Times New Roman" w:cs="Times New Roman"/>
          <w:sz w:val="24"/>
          <w:szCs w:val="24"/>
        </w:rPr>
        <w:t>ha</w:t>
      </w:r>
      <w:r w:rsidR="00190D48" w:rsidRPr="00A63B3E">
        <w:rPr>
          <w:rFonts w:ascii="Times New Roman" w:hAnsi="Times New Roman" w:cs="Times New Roman"/>
          <w:sz w:val="24"/>
          <w:szCs w:val="24"/>
        </w:rPr>
        <w:t xml:space="preserve">d the opportunity to see the witness and make its </w:t>
      </w:r>
      <w:r w:rsidR="00190D48" w:rsidRPr="00A63B3E">
        <w:rPr>
          <w:rFonts w:ascii="Times New Roman" w:hAnsi="Times New Roman" w:cs="Times New Roman"/>
          <w:sz w:val="24"/>
          <w:szCs w:val="24"/>
        </w:rPr>
        <w:lastRenderedPageBreak/>
        <w:t xml:space="preserve">assessment. </w:t>
      </w:r>
      <w:r w:rsidRPr="00A63B3E">
        <w:rPr>
          <w:rFonts w:ascii="Times New Roman" w:hAnsi="Times New Roman" w:cs="Times New Roman"/>
          <w:i/>
          <w:sz w:val="24"/>
          <w:szCs w:val="24"/>
        </w:rPr>
        <w:t xml:space="preserve">In </w:t>
      </w:r>
      <w:proofErr w:type="spellStart"/>
      <w:r w:rsidRPr="00A63B3E">
        <w:rPr>
          <w:rFonts w:ascii="Times New Roman" w:hAnsi="Times New Roman" w:cs="Times New Roman"/>
          <w:i/>
          <w:sz w:val="24"/>
          <w:szCs w:val="24"/>
        </w:rPr>
        <w:t>casu</w:t>
      </w:r>
      <w:proofErr w:type="spellEnd"/>
      <w:r w:rsidRPr="00A63B3E">
        <w:rPr>
          <w:rFonts w:ascii="Times New Roman" w:hAnsi="Times New Roman" w:cs="Times New Roman"/>
          <w:sz w:val="24"/>
          <w:szCs w:val="24"/>
        </w:rPr>
        <w:t>,</w:t>
      </w:r>
      <w:r w:rsidR="00A95783" w:rsidRPr="00A63B3E">
        <w:rPr>
          <w:rFonts w:ascii="Times New Roman" w:hAnsi="Times New Roman" w:cs="Times New Roman"/>
          <w:sz w:val="24"/>
          <w:szCs w:val="24"/>
        </w:rPr>
        <w:t xml:space="preserve"> </w:t>
      </w:r>
      <w:r w:rsidRPr="00A63B3E">
        <w:rPr>
          <w:rFonts w:ascii="Times New Roman" w:hAnsi="Times New Roman" w:cs="Times New Roman"/>
          <w:sz w:val="24"/>
          <w:szCs w:val="24"/>
        </w:rPr>
        <w:t>t</w:t>
      </w:r>
      <w:r w:rsidR="00057F50" w:rsidRPr="00A63B3E">
        <w:rPr>
          <w:rFonts w:ascii="Times New Roman" w:hAnsi="Times New Roman" w:cs="Times New Roman"/>
          <w:sz w:val="24"/>
          <w:szCs w:val="24"/>
        </w:rPr>
        <w:t>he evidence adduced by the resp</w:t>
      </w:r>
      <w:r w:rsidR="00A95783" w:rsidRPr="00A63B3E">
        <w:rPr>
          <w:rFonts w:ascii="Times New Roman" w:hAnsi="Times New Roman" w:cs="Times New Roman"/>
          <w:sz w:val="24"/>
          <w:szCs w:val="24"/>
        </w:rPr>
        <w:t>ondent’s witness was</w:t>
      </w:r>
      <w:r w:rsidR="00706C56" w:rsidRPr="00A63B3E">
        <w:rPr>
          <w:rFonts w:ascii="Times New Roman" w:hAnsi="Times New Roman" w:cs="Times New Roman"/>
          <w:sz w:val="24"/>
          <w:szCs w:val="24"/>
        </w:rPr>
        <w:t xml:space="preserve"> clear and unequivocal</w:t>
      </w:r>
      <w:r w:rsidR="009C5C18" w:rsidRPr="00A63B3E">
        <w:rPr>
          <w:rFonts w:ascii="Times New Roman" w:hAnsi="Times New Roman" w:cs="Times New Roman"/>
          <w:sz w:val="24"/>
          <w:szCs w:val="24"/>
        </w:rPr>
        <w:t>. She stated that at the time the respondent</w:t>
      </w:r>
      <w:r w:rsidR="00A95783" w:rsidRPr="00A63B3E">
        <w:rPr>
          <w:rFonts w:ascii="Times New Roman" w:hAnsi="Times New Roman" w:cs="Times New Roman"/>
          <w:sz w:val="24"/>
          <w:szCs w:val="24"/>
        </w:rPr>
        <w:t xml:space="preserve"> entered into</w:t>
      </w:r>
      <w:r w:rsidR="009C5C18" w:rsidRPr="00A63B3E">
        <w:rPr>
          <w:rFonts w:ascii="Times New Roman" w:hAnsi="Times New Roman" w:cs="Times New Roman"/>
          <w:sz w:val="24"/>
          <w:szCs w:val="24"/>
        </w:rPr>
        <w:t xml:space="preserve"> the</w:t>
      </w:r>
      <w:r w:rsidR="00A95783" w:rsidRPr="00A63B3E">
        <w:rPr>
          <w:rFonts w:ascii="Times New Roman" w:hAnsi="Times New Roman" w:cs="Times New Roman"/>
          <w:sz w:val="24"/>
          <w:szCs w:val="24"/>
        </w:rPr>
        <w:t xml:space="preserve"> agreement with SM Tyres she was not yet the General Trade Manager but the Retail Manager. She </w:t>
      </w:r>
      <w:r w:rsidR="009C5C18" w:rsidRPr="00A63B3E">
        <w:rPr>
          <w:rFonts w:ascii="Times New Roman" w:hAnsi="Times New Roman" w:cs="Times New Roman"/>
          <w:sz w:val="24"/>
          <w:szCs w:val="24"/>
        </w:rPr>
        <w:t>further stated</w:t>
      </w:r>
      <w:r w:rsidR="00283B9F" w:rsidRPr="00A63B3E">
        <w:rPr>
          <w:rFonts w:ascii="Times New Roman" w:hAnsi="Times New Roman" w:cs="Times New Roman"/>
          <w:sz w:val="24"/>
          <w:szCs w:val="24"/>
        </w:rPr>
        <w:t xml:space="preserve"> that she was aware of the agreement that was entered between the respondent and SM Tyres as well as the surety agreement entered on behalf of SM Tyres by the appellant and Shadreck Mawire. </w:t>
      </w:r>
      <w:r w:rsidR="00706C56" w:rsidRPr="00A63B3E">
        <w:rPr>
          <w:rFonts w:ascii="Times New Roman" w:hAnsi="Times New Roman" w:cs="Times New Roman"/>
          <w:sz w:val="24"/>
          <w:szCs w:val="24"/>
        </w:rPr>
        <w:t xml:space="preserve">Although she was not present when the agreement was </w:t>
      </w:r>
      <w:r w:rsidR="00190D48" w:rsidRPr="00A63B3E">
        <w:rPr>
          <w:rFonts w:ascii="Times New Roman" w:hAnsi="Times New Roman" w:cs="Times New Roman"/>
          <w:sz w:val="24"/>
          <w:szCs w:val="24"/>
        </w:rPr>
        <w:t xml:space="preserve">drafted and </w:t>
      </w:r>
      <w:r w:rsidR="00706C56" w:rsidRPr="00A63B3E">
        <w:rPr>
          <w:rFonts w:ascii="Times New Roman" w:hAnsi="Times New Roman" w:cs="Times New Roman"/>
          <w:sz w:val="24"/>
          <w:szCs w:val="24"/>
        </w:rPr>
        <w:t>signed she confirmed that the agreement was available and produced it before the court. Her evidence was in accordance with the undisputed evidence that was before the court and it accordingly</w:t>
      </w:r>
      <w:r w:rsidR="00283B9F" w:rsidRPr="00A63B3E">
        <w:rPr>
          <w:rFonts w:ascii="Times New Roman" w:hAnsi="Times New Roman" w:cs="Times New Roman"/>
          <w:sz w:val="24"/>
          <w:szCs w:val="24"/>
        </w:rPr>
        <w:t xml:space="preserve"> wa</w:t>
      </w:r>
      <w:r w:rsidR="00D96921" w:rsidRPr="00A63B3E">
        <w:rPr>
          <w:rFonts w:ascii="Times New Roman" w:hAnsi="Times New Roman" w:cs="Times New Roman"/>
          <w:sz w:val="24"/>
          <w:szCs w:val="24"/>
        </w:rPr>
        <w:t>s satisfied that she was a credible and reliable witness</w:t>
      </w:r>
      <w:r w:rsidR="009C5C18" w:rsidRPr="00A63B3E">
        <w:rPr>
          <w:rFonts w:ascii="Times New Roman" w:hAnsi="Times New Roman" w:cs="Times New Roman"/>
          <w:sz w:val="24"/>
          <w:szCs w:val="24"/>
        </w:rPr>
        <w:t>.</w:t>
      </w:r>
    </w:p>
    <w:p w:rsidR="00754E4A" w:rsidRPr="00A63B3E" w:rsidRDefault="00754E4A" w:rsidP="00754E4A">
      <w:pPr>
        <w:spacing w:after="0" w:line="360" w:lineRule="auto"/>
        <w:ind w:firstLine="1134"/>
        <w:jc w:val="both"/>
        <w:rPr>
          <w:rFonts w:ascii="Times New Roman" w:hAnsi="Times New Roman" w:cs="Times New Roman"/>
          <w:i/>
          <w:sz w:val="24"/>
          <w:szCs w:val="24"/>
        </w:rPr>
      </w:pPr>
    </w:p>
    <w:p w:rsidR="00057F50" w:rsidRDefault="00057F50" w:rsidP="00AD2046">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On the other hand</w:t>
      </w:r>
      <w:r w:rsidR="009C5C18" w:rsidRPr="00A63B3E">
        <w:rPr>
          <w:rFonts w:ascii="Times New Roman" w:hAnsi="Times New Roman" w:cs="Times New Roman"/>
          <w:sz w:val="24"/>
          <w:szCs w:val="24"/>
        </w:rPr>
        <w:t xml:space="preserve"> the court </w:t>
      </w:r>
      <w:r w:rsidR="009C5C18" w:rsidRPr="00A63B3E">
        <w:rPr>
          <w:rFonts w:ascii="Times New Roman" w:hAnsi="Times New Roman" w:cs="Times New Roman"/>
          <w:i/>
          <w:sz w:val="24"/>
          <w:szCs w:val="24"/>
        </w:rPr>
        <w:t>a quo</w:t>
      </w:r>
      <w:r w:rsidR="009C5C18" w:rsidRPr="00A63B3E">
        <w:rPr>
          <w:rFonts w:ascii="Times New Roman" w:hAnsi="Times New Roman" w:cs="Times New Roman"/>
          <w:sz w:val="24"/>
          <w:szCs w:val="24"/>
        </w:rPr>
        <w:t xml:space="preserve"> found that</w:t>
      </w:r>
      <w:r w:rsidRPr="00A63B3E">
        <w:rPr>
          <w:rFonts w:ascii="Times New Roman" w:hAnsi="Times New Roman" w:cs="Times New Roman"/>
          <w:sz w:val="24"/>
          <w:szCs w:val="24"/>
        </w:rPr>
        <w:t xml:space="preserve"> the app</w:t>
      </w:r>
      <w:r w:rsidR="00C536A7" w:rsidRPr="00A63B3E">
        <w:rPr>
          <w:rFonts w:ascii="Times New Roman" w:hAnsi="Times New Roman" w:cs="Times New Roman"/>
          <w:sz w:val="24"/>
          <w:szCs w:val="24"/>
        </w:rPr>
        <w:t>ellant was not a candid witness</w:t>
      </w:r>
      <w:r w:rsidR="009C5C18" w:rsidRPr="00A63B3E">
        <w:rPr>
          <w:rFonts w:ascii="Times New Roman" w:hAnsi="Times New Roman" w:cs="Times New Roman"/>
          <w:sz w:val="24"/>
          <w:szCs w:val="24"/>
        </w:rPr>
        <w:t>.</w:t>
      </w:r>
      <w:r w:rsidRPr="00A63B3E">
        <w:rPr>
          <w:rFonts w:ascii="Times New Roman" w:hAnsi="Times New Roman" w:cs="Times New Roman"/>
          <w:sz w:val="24"/>
          <w:szCs w:val="24"/>
        </w:rPr>
        <w:t xml:space="preserve"> </w:t>
      </w:r>
      <w:r w:rsidR="009C5C18" w:rsidRPr="00A63B3E">
        <w:rPr>
          <w:rFonts w:ascii="Times New Roman" w:hAnsi="Times New Roman" w:cs="Times New Roman"/>
          <w:sz w:val="24"/>
          <w:szCs w:val="24"/>
        </w:rPr>
        <w:t>T</w:t>
      </w:r>
      <w:r w:rsidR="006E4FE6" w:rsidRPr="00A63B3E">
        <w:rPr>
          <w:rFonts w:ascii="Times New Roman" w:hAnsi="Times New Roman" w:cs="Times New Roman"/>
          <w:sz w:val="24"/>
          <w:szCs w:val="24"/>
        </w:rPr>
        <w:t>he</w:t>
      </w:r>
      <w:r w:rsidR="009C5C18" w:rsidRPr="00A63B3E">
        <w:rPr>
          <w:rFonts w:ascii="Times New Roman" w:hAnsi="Times New Roman" w:cs="Times New Roman"/>
          <w:sz w:val="24"/>
          <w:szCs w:val="24"/>
        </w:rPr>
        <w:t xml:space="preserve"> court found that</w:t>
      </w:r>
      <w:r w:rsidR="00C536A7" w:rsidRPr="00A63B3E">
        <w:rPr>
          <w:rFonts w:ascii="Times New Roman" w:hAnsi="Times New Roman" w:cs="Times New Roman"/>
          <w:sz w:val="24"/>
          <w:szCs w:val="24"/>
        </w:rPr>
        <w:t xml:space="preserve"> considering his level of education </w:t>
      </w:r>
      <w:r w:rsidR="009C5C18" w:rsidRPr="00A63B3E">
        <w:rPr>
          <w:rFonts w:ascii="Times New Roman" w:hAnsi="Times New Roman" w:cs="Times New Roman"/>
          <w:sz w:val="24"/>
          <w:szCs w:val="24"/>
        </w:rPr>
        <w:t>he should have</w:t>
      </w:r>
      <w:r w:rsidR="006E4FE6" w:rsidRPr="00A63B3E">
        <w:rPr>
          <w:rFonts w:ascii="Times New Roman" w:hAnsi="Times New Roman" w:cs="Times New Roman"/>
          <w:sz w:val="24"/>
          <w:szCs w:val="24"/>
        </w:rPr>
        <w:t xml:space="preserve"> </w:t>
      </w:r>
      <w:r w:rsidRPr="00A63B3E">
        <w:rPr>
          <w:rFonts w:ascii="Times New Roman" w:hAnsi="Times New Roman" w:cs="Times New Roman"/>
          <w:sz w:val="24"/>
          <w:szCs w:val="24"/>
        </w:rPr>
        <w:t xml:space="preserve">grasped the repercussions of </w:t>
      </w:r>
      <w:r w:rsidR="00F55357" w:rsidRPr="00A63B3E">
        <w:rPr>
          <w:rFonts w:ascii="Times New Roman" w:hAnsi="Times New Roman" w:cs="Times New Roman"/>
          <w:sz w:val="24"/>
          <w:szCs w:val="24"/>
        </w:rPr>
        <w:t xml:space="preserve">entering into a </w:t>
      </w:r>
      <w:r w:rsidRPr="00A63B3E">
        <w:rPr>
          <w:rFonts w:ascii="Times New Roman" w:hAnsi="Times New Roman" w:cs="Times New Roman"/>
          <w:sz w:val="24"/>
          <w:szCs w:val="24"/>
        </w:rPr>
        <w:t xml:space="preserve">surety </w:t>
      </w:r>
      <w:r w:rsidR="009C5C18" w:rsidRPr="00A63B3E">
        <w:rPr>
          <w:rFonts w:ascii="Times New Roman" w:hAnsi="Times New Roman" w:cs="Times New Roman"/>
          <w:sz w:val="24"/>
          <w:szCs w:val="24"/>
        </w:rPr>
        <w:t>agreement in the manner that</w:t>
      </w:r>
      <w:r w:rsidR="00F55357" w:rsidRPr="00A63B3E">
        <w:rPr>
          <w:rFonts w:ascii="Times New Roman" w:hAnsi="Times New Roman" w:cs="Times New Roman"/>
          <w:sz w:val="24"/>
          <w:szCs w:val="24"/>
        </w:rPr>
        <w:t xml:space="preserve"> he did</w:t>
      </w:r>
      <w:r w:rsidRPr="00A63B3E">
        <w:rPr>
          <w:rFonts w:ascii="Times New Roman" w:hAnsi="Times New Roman" w:cs="Times New Roman"/>
          <w:sz w:val="24"/>
          <w:szCs w:val="24"/>
        </w:rPr>
        <w:t xml:space="preserve">. </w:t>
      </w:r>
      <w:r w:rsidR="00BF2250" w:rsidRPr="00A63B3E">
        <w:rPr>
          <w:rFonts w:ascii="Times New Roman" w:hAnsi="Times New Roman" w:cs="Times New Roman"/>
          <w:sz w:val="24"/>
          <w:szCs w:val="24"/>
        </w:rPr>
        <w:t xml:space="preserve">His </w:t>
      </w:r>
      <w:r w:rsidRPr="00A63B3E">
        <w:rPr>
          <w:rFonts w:ascii="Times New Roman" w:hAnsi="Times New Roman" w:cs="Times New Roman"/>
          <w:sz w:val="24"/>
          <w:szCs w:val="24"/>
        </w:rPr>
        <w:t xml:space="preserve">failure to write Limpopo Investments </w:t>
      </w:r>
      <w:r w:rsidR="00F55357" w:rsidRPr="00A63B3E">
        <w:rPr>
          <w:rFonts w:ascii="Times New Roman" w:hAnsi="Times New Roman" w:cs="Times New Roman"/>
          <w:sz w:val="24"/>
          <w:szCs w:val="24"/>
        </w:rPr>
        <w:t>and attributing the failure to</w:t>
      </w:r>
      <w:r w:rsidR="00C536A7" w:rsidRPr="00A63B3E">
        <w:rPr>
          <w:rFonts w:ascii="Times New Roman" w:hAnsi="Times New Roman" w:cs="Times New Roman"/>
          <w:sz w:val="24"/>
          <w:szCs w:val="24"/>
        </w:rPr>
        <w:t xml:space="preserve"> an oversight was not truthful. The only</w:t>
      </w:r>
      <w:r w:rsidR="00F55357" w:rsidRPr="00A63B3E">
        <w:rPr>
          <w:rFonts w:ascii="Times New Roman" w:hAnsi="Times New Roman" w:cs="Times New Roman"/>
          <w:sz w:val="24"/>
          <w:szCs w:val="24"/>
        </w:rPr>
        <w:t xml:space="preserve"> conclusi</w:t>
      </w:r>
      <w:r w:rsidRPr="00A63B3E">
        <w:rPr>
          <w:rFonts w:ascii="Times New Roman" w:hAnsi="Times New Roman" w:cs="Times New Roman"/>
          <w:sz w:val="24"/>
          <w:szCs w:val="24"/>
        </w:rPr>
        <w:t>on that</w:t>
      </w:r>
      <w:r w:rsidR="00F55357" w:rsidRPr="00A63B3E">
        <w:rPr>
          <w:rFonts w:ascii="Times New Roman" w:hAnsi="Times New Roman" w:cs="Times New Roman"/>
          <w:sz w:val="24"/>
          <w:szCs w:val="24"/>
        </w:rPr>
        <w:t xml:space="preserve"> this court can make is that the appellant was well aware to whom he was standing as surety. </w:t>
      </w:r>
    </w:p>
    <w:p w:rsidR="00CF59C6" w:rsidRPr="00A63B3E" w:rsidRDefault="00CF59C6" w:rsidP="00CF59C6">
      <w:pPr>
        <w:spacing w:after="0" w:line="240" w:lineRule="auto"/>
        <w:ind w:firstLine="1134"/>
        <w:jc w:val="both"/>
        <w:rPr>
          <w:rFonts w:ascii="Times New Roman" w:hAnsi="Times New Roman" w:cs="Times New Roman"/>
          <w:sz w:val="24"/>
          <w:szCs w:val="24"/>
        </w:rPr>
      </w:pPr>
    </w:p>
    <w:p w:rsidR="00190D48" w:rsidRPr="00A63B3E" w:rsidRDefault="00190D48" w:rsidP="00190D48">
      <w:pPr>
        <w:spacing w:after="0" w:line="240" w:lineRule="auto"/>
        <w:ind w:firstLine="1134"/>
        <w:jc w:val="both"/>
        <w:rPr>
          <w:rFonts w:ascii="Times New Roman" w:hAnsi="Times New Roman" w:cs="Times New Roman"/>
          <w:sz w:val="24"/>
          <w:szCs w:val="24"/>
        </w:rPr>
      </w:pPr>
    </w:p>
    <w:p w:rsidR="007B1EF7" w:rsidRPr="00A63B3E" w:rsidRDefault="00BF2250" w:rsidP="00AD2046">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 xml:space="preserve">The appellant </w:t>
      </w:r>
      <w:r w:rsidR="00F55357" w:rsidRPr="00A63B3E">
        <w:rPr>
          <w:rFonts w:ascii="Times New Roman" w:hAnsi="Times New Roman" w:cs="Times New Roman"/>
          <w:sz w:val="24"/>
          <w:szCs w:val="24"/>
        </w:rPr>
        <w:t xml:space="preserve">also </w:t>
      </w:r>
      <w:r w:rsidRPr="00A63B3E">
        <w:rPr>
          <w:rFonts w:ascii="Times New Roman" w:hAnsi="Times New Roman" w:cs="Times New Roman"/>
          <w:sz w:val="24"/>
          <w:szCs w:val="24"/>
        </w:rPr>
        <w:t xml:space="preserve">based his defence </w:t>
      </w:r>
      <w:r w:rsidR="00C536A7" w:rsidRPr="00A63B3E">
        <w:rPr>
          <w:rFonts w:ascii="Times New Roman" w:hAnsi="Times New Roman" w:cs="Times New Roman"/>
          <w:sz w:val="24"/>
          <w:szCs w:val="24"/>
        </w:rPr>
        <w:t>on</w:t>
      </w:r>
      <w:r w:rsidR="00DF393C" w:rsidRPr="00A63B3E">
        <w:rPr>
          <w:rFonts w:ascii="Times New Roman" w:hAnsi="Times New Roman" w:cs="Times New Roman"/>
          <w:sz w:val="24"/>
          <w:szCs w:val="24"/>
        </w:rPr>
        <w:t xml:space="preserve"> </w:t>
      </w:r>
      <w:proofErr w:type="spellStart"/>
      <w:r w:rsidRPr="00A63B3E">
        <w:rPr>
          <w:rFonts w:ascii="Times New Roman" w:hAnsi="Times New Roman" w:cs="Times New Roman"/>
          <w:sz w:val="24"/>
          <w:szCs w:val="24"/>
        </w:rPr>
        <w:t>Chiunda</w:t>
      </w:r>
      <w:proofErr w:type="spellEnd"/>
      <w:r w:rsidR="006E4FE6" w:rsidRPr="00A63B3E">
        <w:rPr>
          <w:rFonts w:ascii="Times New Roman" w:hAnsi="Times New Roman" w:cs="Times New Roman"/>
          <w:sz w:val="24"/>
          <w:szCs w:val="24"/>
        </w:rPr>
        <w:t>,</w:t>
      </w:r>
      <w:r w:rsidRPr="00A63B3E">
        <w:rPr>
          <w:rFonts w:ascii="Times New Roman" w:hAnsi="Times New Roman" w:cs="Times New Roman"/>
          <w:sz w:val="24"/>
          <w:szCs w:val="24"/>
        </w:rPr>
        <w:t xml:space="preserve"> a former Marketing Executive of the respond</w:t>
      </w:r>
      <w:r w:rsidR="00DF393C" w:rsidRPr="00A63B3E">
        <w:rPr>
          <w:rFonts w:ascii="Times New Roman" w:hAnsi="Times New Roman" w:cs="Times New Roman"/>
          <w:sz w:val="24"/>
          <w:szCs w:val="24"/>
        </w:rPr>
        <w:t>ent i</w:t>
      </w:r>
      <w:r w:rsidR="00C536A7" w:rsidRPr="00A63B3E">
        <w:rPr>
          <w:rFonts w:ascii="Times New Roman" w:hAnsi="Times New Roman" w:cs="Times New Roman"/>
          <w:sz w:val="24"/>
          <w:szCs w:val="24"/>
        </w:rPr>
        <w:t>ndicating that it was</w:t>
      </w:r>
      <w:r w:rsidR="006E4FE6" w:rsidRPr="00A63B3E">
        <w:rPr>
          <w:rFonts w:ascii="Times New Roman" w:hAnsi="Times New Roman" w:cs="Times New Roman"/>
          <w:sz w:val="24"/>
          <w:szCs w:val="24"/>
        </w:rPr>
        <w:t xml:space="preserve"> </w:t>
      </w:r>
      <w:proofErr w:type="spellStart"/>
      <w:r w:rsidR="006E4FE6" w:rsidRPr="00A63B3E">
        <w:rPr>
          <w:rFonts w:ascii="Times New Roman" w:hAnsi="Times New Roman" w:cs="Times New Roman"/>
          <w:sz w:val="24"/>
          <w:szCs w:val="24"/>
        </w:rPr>
        <w:t>Chiunda</w:t>
      </w:r>
      <w:proofErr w:type="spellEnd"/>
      <w:r w:rsidR="006E4FE6" w:rsidRPr="00A63B3E">
        <w:rPr>
          <w:rFonts w:ascii="Times New Roman" w:hAnsi="Times New Roman" w:cs="Times New Roman"/>
          <w:sz w:val="24"/>
          <w:szCs w:val="24"/>
        </w:rPr>
        <w:t xml:space="preserve"> </w:t>
      </w:r>
      <w:r w:rsidRPr="00A63B3E">
        <w:rPr>
          <w:rFonts w:ascii="Times New Roman" w:hAnsi="Times New Roman" w:cs="Times New Roman"/>
          <w:sz w:val="24"/>
          <w:szCs w:val="24"/>
        </w:rPr>
        <w:t>who had asked him as a favour to stand as surety for h</w:t>
      </w:r>
      <w:r w:rsidR="00C536A7" w:rsidRPr="00A63B3E">
        <w:rPr>
          <w:rFonts w:ascii="Times New Roman" w:hAnsi="Times New Roman" w:cs="Times New Roman"/>
          <w:sz w:val="24"/>
          <w:szCs w:val="24"/>
        </w:rPr>
        <w:t>is (</w:t>
      </w:r>
      <w:proofErr w:type="spellStart"/>
      <w:r w:rsidR="00C536A7" w:rsidRPr="00A63B3E">
        <w:rPr>
          <w:rFonts w:ascii="Times New Roman" w:hAnsi="Times New Roman" w:cs="Times New Roman"/>
          <w:sz w:val="24"/>
          <w:szCs w:val="24"/>
        </w:rPr>
        <w:t>Chiunda’s</w:t>
      </w:r>
      <w:proofErr w:type="spellEnd"/>
      <w:r w:rsidRPr="00A63B3E">
        <w:rPr>
          <w:rFonts w:ascii="Times New Roman" w:hAnsi="Times New Roman" w:cs="Times New Roman"/>
          <w:sz w:val="24"/>
          <w:szCs w:val="24"/>
        </w:rPr>
        <w:t>) company c</w:t>
      </w:r>
      <w:r w:rsidR="00E750AA" w:rsidRPr="00A63B3E">
        <w:rPr>
          <w:rFonts w:ascii="Times New Roman" w:hAnsi="Times New Roman" w:cs="Times New Roman"/>
          <w:sz w:val="24"/>
          <w:szCs w:val="24"/>
        </w:rPr>
        <w:t>alled Limpopo Investments yet</w:t>
      </w:r>
      <w:r w:rsidR="00C536A7" w:rsidRPr="00A63B3E">
        <w:rPr>
          <w:rFonts w:ascii="Times New Roman" w:hAnsi="Times New Roman" w:cs="Times New Roman"/>
          <w:sz w:val="24"/>
          <w:szCs w:val="24"/>
        </w:rPr>
        <w:t xml:space="preserve"> he failed to call</w:t>
      </w:r>
      <w:r w:rsidR="00DF393C" w:rsidRPr="00A63B3E">
        <w:rPr>
          <w:rFonts w:ascii="Times New Roman" w:hAnsi="Times New Roman" w:cs="Times New Roman"/>
          <w:sz w:val="24"/>
          <w:szCs w:val="24"/>
        </w:rPr>
        <w:t xml:space="preserve"> </w:t>
      </w:r>
      <w:proofErr w:type="spellStart"/>
      <w:r w:rsidR="00E750AA" w:rsidRPr="00A63B3E">
        <w:rPr>
          <w:rFonts w:ascii="Times New Roman" w:hAnsi="Times New Roman" w:cs="Times New Roman"/>
          <w:sz w:val="24"/>
          <w:szCs w:val="24"/>
        </w:rPr>
        <w:t>Chiunda</w:t>
      </w:r>
      <w:proofErr w:type="spellEnd"/>
      <w:r w:rsidR="00E750AA" w:rsidRPr="00A63B3E">
        <w:rPr>
          <w:rFonts w:ascii="Times New Roman" w:hAnsi="Times New Roman" w:cs="Times New Roman"/>
          <w:sz w:val="24"/>
          <w:szCs w:val="24"/>
        </w:rPr>
        <w:t xml:space="preserve"> to</w:t>
      </w:r>
      <w:r w:rsidRPr="00A63B3E">
        <w:rPr>
          <w:rFonts w:ascii="Times New Roman" w:hAnsi="Times New Roman" w:cs="Times New Roman"/>
          <w:sz w:val="24"/>
          <w:szCs w:val="24"/>
        </w:rPr>
        <w:t xml:space="preserve"> corroborate his evidence. </w:t>
      </w:r>
    </w:p>
    <w:p w:rsidR="00AD2046" w:rsidRPr="00A63B3E" w:rsidRDefault="00AD2046" w:rsidP="00AD2046">
      <w:pPr>
        <w:spacing w:after="0" w:line="480" w:lineRule="auto"/>
        <w:ind w:firstLine="1134"/>
        <w:jc w:val="both"/>
        <w:rPr>
          <w:rFonts w:ascii="Times New Roman" w:hAnsi="Times New Roman" w:cs="Times New Roman"/>
          <w:sz w:val="24"/>
          <w:szCs w:val="24"/>
        </w:rPr>
      </w:pPr>
    </w:p>
    <w:p w:rsidR="00AD2046" w:rsidRPr="00A63B3E" w:rsidRDefault="00E750AA" w:rsidP="00AD2046">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 xml:space="preserve">In light of the above, the court </w:t>
      </w:r>
      <w:r w:rsidRPr="00A63B3E">
        <w:rPr>
          <w:rFonts w:ascii="Times New Roman" w:hAnsi="Times New Roman" w:cs="Times New Roman"/>
          <w:i/>
          <w:sz w:val="24"/>
          <w:szCs w:val="24"/>
        </w:rPr>
        <w:t>a quo</w:t>
      </w:r>
      <w:r w:rsidRPr="00A63B3E">
        <w:rPr>
          <w:rFonts w:ascii="Times New Roman" w:hAnsi="Times New Roman" w:cs="Times New Roman"/>
          <w:sz w:val="24"/>
          <w:szCs w:val="24"/>
        </w:rPr>
        <w:t xml:space="preserve"> was correct to query his</w:t>
      </w:r>
      <w:r w:rsidR="005C48F8" w:rsidRPr="00A63B3E">
        <w:rPr>
          <w:rFonts w:ascii="Times New Roman" w:hAnsi="Times New Roman" w:cs="Times New Roman"/>
          <w:sz w:val="24"/>
          <w:szCs w:val="24"/>
        </w:rPr>
        <w:t xml:space="preserve"> credibility co</w:t>
      </w:r>
      <w:r w:rsidR="00C536A7" w:rsidRPr="00A63B3E">
        <w:rPr>
          <w:rFonts w:ascii="Times New Roman" w:hAnsi="Times New Roman" w:cs="Times New Roman"/>
          <w:sz w:val="24"/>
          <w:szCs w:val="24"/>
        </w:rPr>
        <w:t>nsidering his level of intelligence</w:t>
      </w:r>
      <w:r w:rsidR="00190D48" w:rsidRPr="00A63B3E">
        <w:rPr>
          <w:rFonts w:ascii="Times New Roman" w:hAnsi="Times New Roman" w:cs="Times New Roman"/>
          <w:sz w:val="24"/>
          <w:szCs w:val="24"/>
        </w:rPr>
        <w:t>.</w:t>
      </w:r>
      <w:r w:rsidR="00F268C5" w:rsidRPr="00A63B3E">
        <w:rPr>
          <w:rFonts w:ascii="Times New Roman" w:hAnsi="Times New Roman" w:cs="Times New Roman"/>
          <w:sz w:val="24"/>
          <w:szCs w:val="24"/>
        </w:rPr>
        <w:t xml:space="preserve"> </w:t>
      </w:r>
      <w:r w:rsidR="00190D48" w:rsidRPr="00A63B3E">
        <w:rPr>
          <w:rFonts w:ascii="Times New Roman" w:hAnsi="Times New Roman" w:cs="Times New Roman"/>
          <w:sz w:val="24"/>
          <w:szCs w:val="24"/>
        </w:rPr>
        <w:t xml:space="preserve">The court </w:t>
      </w:r>
      <w:r w:rsidR="00190D48" w:rsidRPr="00A63B3E">
        <w:rPr>
          <w:rFonts w:ascii="Times New Roman" w:hAnsi="Times New Roman" w:cs="Times New Roman"/>
          <w:i/>
          <w:sz w:val="24"/>
          <w:szCs w:val="24"/>
        </w:rPr>
        <w:t>a quo</w:t>
      </w:r>
      <w:r w:rsidR="00190D48" w:rsidRPr="00A63B3E">
        <w:rPr>
          <w:rFonts w:ascii="Times New Roman" w:hAnsi="Times New Roman" w:cs="Times New Roman"/>
          <w:sz w:val="24"/>
          <w:szCs w:val="24"/>
        </w:rPr>
        <w:t xml:space="preserve"> correctly took into account </w:t>
      </w:r>
      <w:r w:rsidR="00AE1FAA" w:rsidRPr="00A63B3E">
        <w:rPr>
          <w:rFonts w:ascii="Times New Roman" w:hAnsi="Times New Roman" w:cs="Times New Roman"/>
          <w:sz w:val="24"/>
          <w:szCs w:val="24"/>
        </w:rPr>
        <w:t xml:space="preserve">the educational qualifications </w:t>
      </w:r>
      <w:r w:rsidR="00AE1FAA" w:rsidRPr="00A63B3E">
        <w:rPr>
          <w:rFonts w:ascii="Times New Roman" w:hAnsi="Times New Roman" w:cs="Times New Roman"/>
          <w:sz w:val="24"/>
          <w:szCs w:val="24"/>
        </w:rPr>
        <w:lastRenderedPageBreak/>
        <w:t xml:space="preserve">that </w:t>
      </w:r>
      <w:r w:rsidR="00190D48" w:rsidRPr="00A63B3E">
        <w:rPr>
          <w:rFonts w:ascii="Times New Roman" w:hAnsi="Times New Roman" w:cs="Times New Roman"/>
          <w:sz w:val="24"/>
          <w:szCs w:val="24"/>
        </w:rPr>
        <w:t>t</w:t>
      </w:r>
      <w:r w:rsidR="00AE1FAA" w:rsidRPr="00A63B3E">
        <w:rPr>
          <w:rFonts w:ascii="Times New Roman" w:hAnsi="Times New Roman" w:cs="Times New Roman"/>
          <w:sz w:val="24"/>
          <w:szCs w:val="24"/>
        </w:rPr>
        <w:t xml:space="preserve">he </w:t>
      </w:r>
      <w:r w:rsidR="00190D48" w:rsidRPr="00A63B3E">
        <w:rPr>
          <w:rFonts w:ascii="Times New Roman" w:hAnsi="Times New Roman" w:cs="Times New Roman"/>
          <w:sz w:val="24"/>
          <w:szCs w:val="24"/>
        </w:rPr>
        <w:t xml:space="preserve">appellant </w:t>
      </w:r>
      <w:r w:rsidR="00AE1FAA" w:rsidRPr="00A63B3E">
        <w:rPr>
          <w:rFonts w:ascii="Times New Roman" w:hAnsi="Times New Roman" w:cs="Times New Roman"/>
          <w:sz w:val="24"/>
          <w:szCs w:val="24"/>
        </w:rPr>
        <w:t>possessed</w:t>
      </w:r>
      <w:r w:rsidR="00190D48" w:rsidRPr="00A63B3E">
        <w:rPr>
          <w:rFonts w:ascii="Times New Roman" w:hAnsi="Times New Roman" w:cs="Times New Roman"/>
          <w:sz w:val="24"/>
          <w:szCs w:val="24"/>
        </w:rPr>
        <w:t>.</w:t>
      </w:r>
      <w:r w:rsidR="00AE1FAA" w:rsidRPr="00A63B3E">
        <w:rPr>
          <w:rFonts w:ascii="Times New Roman" w:hAnsi="Times New Roman" w:cs="Times New Roman"/>
          <w:sz w:val="24"/>
          <w:szCs w:val="24"/>
        </w:rPr>
        <w:t xml:space="preserve"> </w:t>
      </w:r>
      <w:r w:rsidR="00190D48" w:rsidRPr="00A63B3E">
        <w:rPr>
          <w:rFonts w:ascii="Times New Roman" w:hAnsi="Times New Roman" w:cs="Times New Roman"/>
          <w:sz w:val="24"/>
          <w:szCs w:val="24"/>
        </w:rPr>
        <w:t>I</w:t>
      </w:r>
      <w:r w:rsidR="00AE1FAA" w:rsidRPr="00A63B3E">
        <w:rPr>
          <w:rFonts w:ascii="Times New Roman" w:hAnsi="Times New Roman" w:cs="Times New Roman"/>
          <w:sz w:val="24"/>
          <w:szCs w:val="24"/>
        </w:rPr>
        <w:t xml:space="preserve">t was </w:t>
      </w:r>
      <w:r w:rsidR="00140B7E" w:rsidRPr="00A63B3E">
        <w:rPr>
          <w:rFonts w:ascii="Times New Roman" w:hAnsi="Times New Roman" w:cs="Times New Roman"/>
          <w:sz w:val="24"/>
          <w:szCs w:val="24"/>
        </w:rPr>
        <w:t xml:space="preserve">therefore </w:t>
      </w:r>
      <w:r w:rsidR="00C536A7" w:rsidRPr="00A63B3E">
        <w:rPr>
          <w:rFonts w:ascii="Times New Roman" w:hAnsi="Times New Roman" w:cs="Times New Roman"/>
          <w:sz w:val="24"/>
          <w:szCs w:val="24"/>
        </w:rPr>
        <w:t xml:space="preserve">not unreasonable </w:t>
      </w:r>
      <w:r w:rsidR="00BC5003" w:rsidRPr="00A63B3E">
        <w:rPr>
          <w:rFonts w:ascii="Times New Roman" w:hAnsi="Times New Roman" w:cs="Times New Roman"/>
          <w:sz w:val="24"/>
          <w:szCs w:val="24"/>
        </w:rPr>
        <w:t xml:space="preserve">for it </w:t>
      </w:r>
      <w:r w:rsidR="00C536A7" w:rsidRPr="00A63B3E">
        <w:rPr>
          <w:rFonts w:ascii="Times New Roman" w:hAnsi="Times New Roman" w:cs="Times New Roman"/>
          <w:sz w:val="24"/>
          <w:szCs w:val="24"/>
        </w:rPr>
        <w:t>to expect</w:t>
      </w:r>
      <w:r w:rsidR="00AE1FAA" w:rsidRPr="00A63B3E">
        <w:rPr>
          <w:rFonts w:ascii="Times New Roman" w:hAnsi="Times New Roman" w:cs="Times New Roman"/>
          <w:sz w:val="24"/>
          <w:szCs w:val="24"/>
        </w:rPr>
        <w:t xml:space="preserve"> him to know the consequence</w:t>
      </w:r>
      <w:r w:rsidR="00C536A7" w:rsidRPr="00A63B3E">
        <w:rPr>
          <w:rFonts w:ascii="Times New Roman" w:hAnsi="Times New Roman" w:cs="Times New Roman"/>
          <w:sz w:val="24"/>
          <w:szCs w:val="24"/>
        </w:rPr>
        <w:t>s of affixing his signature to the contract</w:t>
      </w:r>
      <w:r w:rsidR="00AE1FAA" w:rsidRPr="00A63B3E">
        <w:rPr>
          <w:rFonts w:ascii="Times New Roman" w:hAnsi="Times New Roman" w:cs="Times New Roman"/>
          <w:sz w:val="24"/>
          <w:szCs w:val="24"/>
        </w:rPr>
        <w:t>.</w:t>
      </w:r>
    </w:p>
    <w:p w:rsidR="00E750AA" w:rsidRPr="00A63B3E" w:rsidRDefault="00AE1FAA" w:rsidP="00AD2046">
      <w:pPr>
        <w:spacing w:after="0" w:line="24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 xml:space="preserve"> </w:t>
      </w:r>
    </w:p>
    <w:p w:rsidR="00BF2250" w:rsidRPr="00A63B3E" w:rsidRDefault="00C536A7" w:rsidP="00AD2046">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In this respect t</w:t>
      </w:r>
      <w:r w:rsidR="00F268C5" w:rsidRPr="00A63B3E">
        <w:rPr>
          <w:rFonts w:ascii="Times New Roman" w:hAnsi="Times New Roman" w:cs="Times New Roman"/>
          <w:sz w:val="24"/>
          <w:szCs w:val="24"/>
        </w:rPr>
        <w:t xml:space="preserve">he judge </w:t>
      </w:r>
      <w:r w:rsidR="00F268C5" w:rsidRPr="00A63B3E">
        <w:rPr>
          <w:rFonts w:ascii="Times New Roman" w:hAnsi="Times New Roman" w:cs="Times New Roman"/>
          <w:i/>
          <w:sz w:val="24"/>
          <w:szCs w:val="24"/>
        </w:rPr>
        <w:t>a</w:t>
      </w:r>
      <w:r w:rsidR="00AC4586" w:rsidRPr="00A63B3E">
        <w:rPr>
          <w:rFonts w:ascii="Times New Roman" w:hAnsi="Times New Roman" w:cs="Times New Roman"/>
          <w:i/>
          <w:sz w:val="24"/>
          <w:szCs w:val="24"/>
        </w:rPr>
        <w:t xml:space="preserve"> </w:t>
      </w:r>
      <w:r w:rsidR="00F268C5" w:rsidRPr="00A63B3E">
        <w:rPr>
          <w:rFonts w:ascii="Times New Roman" w:hAnsi="Times New Roman" w:cs="Times New Roman"/>
          <w:i/>
          <w:sz w:val="24"/>
          <w:szCs w:val="24"/>
        </w:rPr>
        <w:t>quo</w:t>
      </w:r>
      <w:r w:rsidRPr="00A63B3E">
        <w:rPr>
          <w:rFonts w:ascii="Times New Roman" w:hAnsi="Times New Roman" w:cs="Times New Roman"/>
          <w:sz w:val="24"/>
          <w:szCs w:val="24"/>
        </w:rPr>
        <w:t xml:space="preserve"> held</w:t>
      </w:r>
      <w:r w:rsidR="00F268C5" w:rsidRPr="00A63B3E">
        <w:rPr>
          <w:rFonts w:ascii="Times New Roman" w:hAnsi="Times New Roman" w:cs="Times New Roman"/>
          <w:sz w:val="24"/>
          <w:szCs w:val="24"/>
        </w:rPr>
        <w:t xml:space="preserve"> that:</w:t>
      </w:r>
    </w:p>
    <w:p w:rsidR="00AD2046" w:rsidRPr="00A63B3E" w:rsidRDefault="00AD2046" w:rsidP="00AD2046">
      <w:pPr>
        <w:spacing w:after="0" w:line="360" w:lineRule="auto"/>
        <w:ind w:left="540"/>
        <w:jc w:val="both"/>
        <w:rPr>
          <w:rFonts w:ascii="Times New Roman" w:hAnsi="Times New Roman" w:cs="Times New Roman"/>
          <w:sz w:val="24"/>
          <w:szCs w:val="24"/>
        </w:rPr>
      </w:pPr>
      <w:r w:rsidRPr="00A63B3E">
        <w:rPr>
          <w:rFonts w:ascii="Times New Roman" w:hAnsi="Times New Roman" w:cs="Times New Roman"/>
          <w:sz w:val="24"/>
          <w:szCs w:val="24"/>
        </w:rPr>
        <w:t>“</w:t>
      </w:r>
      <w:r w:rsidR="00F268C5" w:rsidRPr="00A63B3E">
        <w:rPr>
          <w:rFonts w:ascii="Times New Roman" w:hAnsi="Times New Roman" w:cs="Times New Roman"/>
          <w:sz w:val="24"/>
          <w:szCs w:val="24"/>
        </w:rPr>
        <w:t xml:space="preserve">A litigant who challenges a surety deed on the premise that he signed it for a different entity or person can only discharge the onus resting upon him to show that he never intended to sign the document on behalf of the plaintiff and be bound by it </w:t>
      </w:r>
      <w:r w:rsidR="00AC4586" w:rsidRPr="00A63B3E">
        <w:rPr>
          <w:rFonts w:ascii="Times New Roman" w:hAnsi="Times New Roman" w:cs="Times New Roman"/>
          <w:sz w:val="24"/>
          <w:szCs w:val="24"/>
        </w:rPr>
        <w:t xml:space="preserve">by </w:t>
      </w:r>
      <w:r w:rsidR="00F268C5" w:rsidRPr="00A63B3E">
        <w:rPr>
          <w:rFonts w:ascii="Times New Roman" w:hAnsi="Times New Roman" w:cs="Times New Roman"/>
          <w:sz w:val="24"/>
          <w:szCs w:val="24"/>
        </w:rPr>
        <w:t>calling evidence to support his assertion</w:t>
      </w:r>
      <w:r w:rsidR="00482086" w:rsidRPr="00A63B3E">
        <w:rPr>
          <w:rFonts w:ascii="Times New Roman" w:hAnsi="Times New Roman" w:cs="Times New Roman"/>
          <w:sz w:val="24"/>
          <w:szCs w:val="24"/>
        </w:rPr>
        <w:t>. He is required to do more than make a bare denial of the surety deed or simply make a challenge to the surety deed and leave it there. It was incumbent upon the defendant to call Mr. Chiunda to show that the deed was done for Limpopo Investments and that he indeed did sign the deed for Limpopo Investments. The defendant failed to call Mr. Chiunda to come and substantiate his version and hence the defendant failed to discharge his onus…..”</w:t>
      </w:r>
    </w:p>
    <w:p w:rsidR="00140B7E" w:rsidRPr="00A63B3E" w:rsidRDefault="00140B7E" w:rsidP="00AD2046">
      <w:pPr>
        <w:spacing w:after="0" w:line="360" w:lineRule="auto"/>
        <w:ind w:left="540"/>
        <w:jc w:val="both"/>
        <w:rPr>
          <w:rFonts w:ascii="Times New Roman" w:hAnsi="Times New Roman" w:cs="Times New Roman"/>
          <w:sz w:val="24"/>
          <w:szCs w:val="24"/>
        </w:rPr>
      </w:pPr>
    </w:p>
    <w:p w:rsidR="00E246B8" w:rsidRPr="00A63B3E" w:rsidRDefault="00482086" w:rsidP="00AD2046">
      <w:pPr>
        <w:spacing w:after="0" w:line="360" w:lineRule="auto"/>
        <w:ind w:left="540" w:firstLine="594"/>
        <w:jc w:val="both"/>
        <w:rPr>
          <w:rFonts w:ascii="Times New Roman" w:hAnsi="Times New Roman" w:cs="Times New Roman"/>
          <w:i/>
          <w:sz w:val="24"/>
          <w:szCs w:val="24"/>
        </w:rPr>
      </w:pPr>
      <w:r w:rsidRPr="00A63B3E">
        <w:rPr>
          <w:rFonts w:ascii="Times New Roman" w:hAnsi="Times New Roman" w:cs="Times New Roman"/>
          <w:sz w:val="24"/>
          <w:szCs w:val="24"/>
        </w:rPr>
        <w:t>In lig</w:t>
      </w:r>
      <w:r w:rsidR="004C442B" w:rsidRPr="00A63B3E">
        <w:rPr>
          <w:rFonts w:ascii="Times New Roman" w:hAnsi="Times New Roman" w:cs="Times New Roman"/>
          <w:sz w:val="24"/>
          <w:szCs w:val="24"/>
        </w:rPr>
        <w:t>ht of the above</w:t>
      </w:r>
      <w:r w:rsidR="00140B7E" w:rsidRPr="00A63B3E">
        <w:rPr>
          <w:rFonts w:ascii="Times New Roman" w:hAnsi="Times New Roman" w:cs="Times New Roman"/>
          <w:sz w:val="24"/>
          <w:szCs w:val="24"/>
        </w:rPr>
        <w:t>,</w:t>
      </w:r>
      <w:r w:rsidR="004C442B" w:rsidRPr="00A63B3E">
        <w:rPr>
          <w:rFonts w:ascii="Times New Roman" w:hAnsi="Times New Roman" w:cs="Times New Roman"/>
          <w:sz w:val="24"/>
          <w:szCs w:val="24"/>
        </w:rPr>
        <w:t xml:space="preserve"> the</w:t>
      </w:r>
      <w:r w:rsidR="00180E01" w:rsidRPr="00A63B3E">
        <w:rPr>
          <w:rFonts w:ascii="Times New Roman" w:hAnsi="Times New Roman" w:cs="Times New Roman"/>
          <w:sz w:val="24"/>
          <w:szCs w:val="24"/>
        </w:rPr>
        <w:t xml:space="preserve"> court </w:t>
      </w:r>
      <w:r w:rsidR="00180E01" w:rsidRPr="00A63B3E">
        <w:rPr>
          <w:rFonts w:ascii="Times New Roman" w:hAnsi="Times New Roman" w:cs="Times New Roman"/>
          <w:i/>
          <w:sz w:val="24"/>
          <w:szCs w:val="24"/>
        </w:rPr>
        <w:t xml:space="preserve">a quo </w:t>
      </w:r>
      <w:r w:rsidR="004C442B" w:rsidRPr="00A63B3E">
        <w:rPr>
          <w:rFonts w:ascii="Times New Roman" w:hAnsi="Times New Roman" w:cs="Times New Roman"/>
          <w:sz w:val="24"/>
          <w:szCs w:val="24"/>
        </w:rPr>
        <w:t>cannot be faulted in arriving at the conclusion it did.</w:t>
      </w:r>
    </w:p>
    <w:p w:rsidR="00473224" w:rsidRPr="00A63B3E" w:rsidRDefault="00473224" w:rsidP="00FD56CE">
      <w:pPr>
        <w:pStyle w:val="ListParagraph"/>
        <w:spacing w:after="0" w:line="480" w:lineRule="auto"/>
        <w:jc w:val="both"/>
        <w:rPr>
          <w:rFonts w:ascii="Times New Roman" w:hAnsi="Times New Roman" w:cs="Times New Roman"/>
          <w:sz w:val="24"/>
          <w:szCs w:val="24"/>
          <w:u w:val="single"/>
        </w:rPr>
      </w:pPr>
    </w:p>
    <w:p w:rsidR="007A62E2" w:rsidRPr="00A63B3E" w:rsidRDefault="007A62E2" w:rsidP="007A62E2">
      <w:pPr>
        <w:pStyle w:val="ListParagraph"/>
        <w:spacing w:after="0" w:line="240" w:lineRule="auto"/>
        <w:jc w:val="both"/>
        <w:rPr>
          <w:rFonts w:ascii="Times New Roman" w:hAnsi="Times New Roman" w:cs="Times New Roman"/>
          <w:sz w:val="24"/>
          <w:szCs w:val="24"/>
          <w:u w:val="single"/>
        </w:rPr>
      </w:pPr>
    </w:p>
    <w:p w:rsidR="00473224" w:rsidRPr="00A63B3E" w:rsidRDefault="00473224" w:rsidP="00FD56CE">
      <w:pPr>
        <w:pStyle w:val="ListParagraph"/>
        <w:numPr>
          <w:ilvl w:val="0"/>
          <w:numId w:val="30"/>
        </w:numPr>
        <w:spacing w:after="0" w:line="480" w:lineRule="auto"/>
        <w:jc w:val="both"/>
        <w:rPr>
          <w:rFonts w:ascii="Times New Roman" w:hAnsi="Times New Roman" w:cs="Times New Roman"/>
          <w:sz w:val="24"/>
          <w:szCs w:val="24"/>
          <w:u w:val="single"/>
        </w:rPr>
      </w:pPr>
      <w:r w:rsidRPr="00A63B3E">
        <w:rPr>
          <w:rFonts w:ascii="Times New Roman" w:hAnsi="Times New Roman" w:cs="Times New Roman"/>
          <w:sz w:val="24"/>
          <w:szCs w:val="24"/>
          <w:u w:val="single"/>
        </w:rPr>
        <w:t xml:space="preserve">Whether judgment entered against the principal debtor novated the </w:t>
      </w:r>
      <w:r w:rsidR="007B1EF7" w:rsidRPr="00A63B3E">
        <w:rPr>
          <w:rFonts w:ascii="Times New Roman" w:hAnsi="Times New Roman" w:cs="Times New Roman"/>
          <w:sz w:val="24"/>
          <w:szCs w:val="24"/>
          <w:u w:val="single"/>
        </w:rPr>
        <w:t>appellant’s liability as surety?</w:t>
      </w:r>
    </w:p>
    <w:p w:rsidR="00180E01" w:rsidRPr="00A63B3E" w:rsidRDefault="00AD39C8" w:rsidP="00AD2046">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The appellant</w:t>
      </w:r>
      <w:r w:rsidR="007B1EF7" w:rsidRPr="00A63B3E">
        <w:rPr>
          <w:rFonts w:ascii="Times New Roman" w:hAnsi="Times New Roman" w:cs="Times New Roman"/>
          <w:sz w:val="24"/>
          <w:szCs w:val="24"/>
        </w:rPr>
        <w:t>,</w:t>
      </w:r>
      <w:r w:rsidRPr="00A63B3E">
        <w:rPr>
          <w:rFonts w:ascii="Times New Roman" w:hAnsi="Times New Roman" w:cs="Times New Roman"/>
          <w:sz w:val="24"/>
          <w:szCs w:val="24"/>
        </w:rPr>
        <w:t xml:space="preserve"> in his sixth ground of appeal</w:t>
      </w:r>
      <w:r w:rsidR="00AE1FAA" w:rsidRPr="00A63B3E">
        <w:rPr>
          <w:rFonts w:ascii="Times New Roman" w:hAnsi="Times New Roman" w:cs="Times New Roman"/>
          <w:sz w:val="24"/>
          <w:szCs w:val="24"/>
        </w:rPr>
        <w:t xml:space="preserve"> takes</w:t>
      </w:r>
      <w:r w:rsidR="002C4BC8" w:rsidRPr="00A63B3E">
        <w:rPr>
          <w:rFonts w:ascii="Times New Roman" w:hAnsi="Times New Roman" w:cs="Times New Roman"/>
          <w:sz w:val="24"/>
          <w:szCs w:val="24"/>
        </w:rPr>
        <w:t xml:space="preserve"> the position that the granting of a judgment against </w:t>
      </w:r>
      <w:r w:rsidR="006A3514" w:rsidRPr="00A63B3E">
        <w:rPr>
          <w:rFonts w:ascii="Times New Roman" w:hAnsi="Times New Roman" w:cs="Times New Roman"/>
          <w:sz w:val="24"/>
          <w:szCs w:val="24"/>
        </w:rPr>
        <w:t>SM Tyres</w:t>
      </w:r>
      <w:r w:rsidRPr="00A63B3E">
        <w:rPr>
          <w:rFonts w:ascii="Times New Roman" w:hAnsi="Times New Roman" w:cs="Times New Roman"/>
          <w:sz w:val="24"/>
          <w:szCs w:val="24"/>
        </w:rPr>
        <w:t>, novated</w:t>
      </w:r>
      <w:r w:rsidR="00607B72" w:rsidRPr="00A63B3E">
        <w:rPr>
          <w:rFonts w:ascii="Times New Roman" w:hAnsi="Times New Roman" w:cs="Times New Roman"/>
          <w:sz w:val="24"/>
          <w:szCs w:val="24"/>
        </w:rPr>
        <w:t xml:space="preserve"> the surety agreement </w:t>
      </w:r>
      <w:r w:rsidRPr="00A63B3E">
        <w:rPr>
          <w:rFonts w:ascii="Times New Roman" w:hAnsi="Times New Roman" w:cs="Times New Roman"/>
          <w:sz w:val="24"/>
          <w:szCs w:val="24"/>
        </w:rPr>
        <w:t xml:space="preserve">that established his </w:t>
      </w:r>
      <w:r w:rsidR="0016302C" w:rsidRPr="00A63B3E">
        <w:rPr>
          <w:rFonts w:ascii="Times New Roman" w:hAnsi="Times New Roman" w:cs="Times New Roman"/>
          <w:sz w:val="24"/>
          <w:szCs w:val="24"/>
        </w:rPr>
        <w:t>lia</w:t>
      </w:r>
      <w:r w:rsidRPr="00A63B3E">
        <w:rPr>
          <w:rFonts w:ascii="Times New Roman" w:hAnsi="Times New Roman" w:cs="Times New Roman"/>
          <w:sz w:val="24"/>
          <w:szCs w:val="24"/>
        </w:rPr>
        <w:t xml:space="preserve">bility </w:t>
      </w:r>
      <w:r w:rsidR="0016302C" w:rsidRPr="00A63B3E">
        <w:rPr>
          <w:rFonts w:ascii="Times New Roman" w:hAnsi="Times New Roman" w:cs="Times New Roman"/>
          <w:sz w:val="24"/>
          <w:szCs w:val="24"/>
        </w:rPr>
        <w:t>to the respondent.</w:t>
      </w:r>
      <w:r w:rsidR="006A3514" w:rsidRPr="00A63B3E">
        <w:rPr>
          <w:rFonts w:ascii="Times New Roman" w:hAnsi="Times New Roman" w:cs="Times New Roman"/>
          <w:sz w:val="24"/>
          <w:szCs w:val="24"/>
        </w:rPr>
        <w:t xml:space="preserve"> </w:t>
      </w:r>
      <w:r w:rsidR="00607B72" w:rsidRPr="00A63B3E">
        <w:rPr>
          <w:rFonts w:ascii="Times New Roman" w:hAnsi="Times New Roman" w:cs="Times New Roman"/>
          <w:sz w:val="24"/>
          <w:szCs w:val="24"/>
        </w:rPr>
        <w:t>The respon</w:t>
      </w:r>
      <w:r w:rsidR="00C536A7" w:rsidRPr="00A63B3E">
        <w:rPr>
          <w:rFonts w:ascii="Times New Roman" w:hAnsi="Times New Roman" w:cs="Times New Roman"/>
          <w:sz w:val="24"/>
          <w:szCs w:val="24"/>
        </w:rPr>
        <w:t>dent’s argument</w:t>
      </w:r>
      <w:r w:rsidR="00607B72" w:rsidRPr="00A63B3E">
        <w:rPr>
          <w:rFonts w:ascii="Times New Roman" w:hAnsi="Times New Roman" w:cs="Times New Roman"/>
          <w:sz w:val="24"/>
          <w:szCs w:val="24"/>
        </w:rPr>
        <w:t xml:space="preserve"> is that the granting of a judgment against a principal debtor does not prohibit a creditor from claiming the same amount against the surety </w:t>
      </w:r>
      <w:r w:rsidR="00BC5003" w:rsidRPr="00A63B3E">
        <w:rPr>
          <w:rFonts w:ascii="Times New Roman" w:hAnsi="Times New Roman" w:cs="Times New Roman"/>
          <w:sz w:val="24"/>
          <w:szCs w:val="24"/>
        </w:rPr>
        <w:t>i</w:t>
      </w:r>
      <w:r w:rsidR="00607B72" w:rsidRPr="00A63B3E">
        <w:rPr>
          <w:rFonts w:ascii="Times New Roman" w:hAnsi="Times New Roman" w:cs="Times New Roman"/>
          <w:sz w:val="24"/>
          <w:szCs w:val="24"/>
        </w:rPr>
        <w:t>f the principal debtor ha</w:t>
      </w:r>
      <w:r w:rsidR="00BC5003" w:rsidRPr="00A63B3E">
        <w:rPr>
          <w:rFonts w:ascii="Times New Roman" w:hAnsi="Times New Roman" w:cs="Times New Roman"/>
          <w:sz w:val="24"/>
          <w:szCs w:val="24"/>
        </w:rPr>
        <w:t>s failed to</w:t>
      </w:r>
      <w:r w:rsidR="00607B72" w:rsidRPr="00A63B3E">
        <w:rPr>
          <w:rFonts w:ascii="Times New Roman" w:hAnsi="Times New Roman" w:cs="Times New Roman"/>
          <w:sz w:val="24"/>
          <w:szCs w:val="24"/>
        </w:rPr>
        <w:t xml:space="preserve"> perform</w:t>
      </w:r>
      <w:r w:rsidR="00BC5003" w:rsidRPr="00A63B3E">
        <w:rPr>
          <w:rFonts w:ascii="Times New Roman" w:hAnsi="Times New Roman" w:cs="Times New Roman"/>
          <w:sz w:val="24"/>
          <w:szCs w:val="24"/>
        </w:rPr>
        <w:t>.</w:t>
      </w:r>
    </w:p>
    <w:p w:rsidR="00AD2046" w:rsidRPr="00A63B3E" w:rsidRDefault="00AD2046" w:rsidP="00AD2046">
      <w:pPr>
        <w:spacing w:after="0" w:line="480" w:lineRule="auto"/>
        <w:ind w:firstLine="1134"/>
        <w:jc w:val="both"/>
        <w:rPr>
          <w:rFonts w:ascii="Times New Roman" w:hAnsi="Times New Roman" w:cs="Times New Roman"/>
          <w:sz w:val="24"/>
          <w:szCs w:val="24"/>
        </w:rPr>
      </w:pPr>
    </w:p>
    <w:p w:rsidR="0016302C" w:rsidRPr="00A63B3E" w:rsidRDefault="00E156D5" w:rsidP="00AD2046">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 xml:space="preserve">Novation was defined by ZIYAMBI </w:t>
      </w:r>
      <w:r w:rsidR="0016302C" w:rsidRPr="00A63B3E">
        <w:rPr>
          <w:rFonts w:ascii="Times New Roman" w:hAnsi="Times New Roman" w:cs="Times New Roman"/>
          <w:sz w:val="24"/>
          <w:szCs w:val="24"/>
        </w:rPr>
        <w:t xml:space="preserve">JA in the case of </w:t>
      </w:r>
      <w:r w:rsidR="006A3514" w:rsidRPr="00A63B3E">
        <w:rPr>
          <w:rFonts w:ascii="Times New Roman" w:hAnsi="Times New Roman" w:cs="Times New Roman"/>
          <w:i/>
          <w:sz w:val="24"/>
          <w:szCs w:val="24"/>
        </w:rPr>
        <w:t>Mu</w:t>
      </w:r>
      <w:r w:rsidR="0016302C" w:rsidRPr="00A63B3E">
        <w:rPr>
          <w:rFonts w:ascii="Times New Roman" w:hAnsi="Times New Roman" w:cs="Times New Roman"/>
          <w:i/>
          <w:sz w:val="24"/>
          <w:szCs w:val="24"/>
        </w:rPr>
        <w:t xml:space="preserve">potola v Southern African Development Community </w:t>
      </w:r>
      <w:r w:rsidR="0016302C" w:rsidRPr="00A63B3E">
        <w:rPr>
          <w:rFonts w:ascii="Times New Roman" w:hAnsi="Times New Roman" w:cs="Times New Roman"/>
          <w:sz w:val="24"/>
          <w:szCs w:val="24"/>
        </w:rPr>
        <w:t>SC 7/06</w:t>
      </w:r>
      <w:r w:rsidR="0016302C" w:rsidRPr="00A63B3E">
        <w:rPr>
          <w:rFonts w:ascii="Times New Roman" w:hAnsi="Times New Roman" w:cs="Times New Roman"/>
          <w:i/>
          <w:sz w:val="24"/>
          <w:szCs w:val="24"/>
        </w:rPr>
        <w:t xml:space="preserve"> </w:t>
      </w:r>
      <w:r w:rsidR="0016302C" w:rsidRPr="00A63B3E">
        <w:rPr>
          <w:rFonts w:ascii="Times New Roman" w:hAnsi="Times New Roman" w:cs="Times New Roman"/>
          <w:sz w:val="24"/>
          <w:szCs w:val="24"/>
        </w:rPr>
        <w:t xml:space="preserve">where she </w:t>
      </w:r>
      <w:r w:rsidR="00BC5003" w:rsidRPr="00A63B3E">
        <w:rPr>
          <w:rFonts w:ascii="Times New Roman" w:hAnsi="Times New Roman" w:cs="Times New Roman"/>
          <w:sz w:val="24"/>
          <w:szCs w:val="24"/>
        </w:rPr>
        <w:t>stated</w:t>
      </w:r>
      <w:r w:rsidR="0016302C" w:rsidRPr="00A63B3E">
        <w:rPr>
          <w:rFonts w:ascii="Times New Roman" w:hAnsi="Times New Roman" w:cs="Times New Roman"/>
          <w:sz w:val="24"/>
          <w:szCs w:val="24"/>
        </w:rPr>
        <w:t xml:space="preserve"> as follows:</w:t>
      </w:r>
    </w:p>
    <w:p w:rsidR="003023F2" w:rsidRPr="00A63B3E" w:rsidRDefault="00E83FEA" w:rsidP="003023F2">
      <w:pPr>
        <w:spacing w:after="0" w:line="360" w:lineRule="auto"/>
        <w:ind w:left="567"/>
        <w:jc w:val="both"/>
        <w:rPr>
          <w:rFonts w:ascii="Times New Roman" w:hAnsi="Times New Roman" w:cs="Times New Roman"/>
          <w:sz w:val="24"/>
          <w:szCs w:val="24"/>
        </w:rPr>
      </w:pPr>
      <w:r w:rsidRPr="00A63B3E">
        <w:rPr>
          <w:rFonts w:ascii="Times New Roman" w:hAnsi="Times New Roman" w:cs="Times New Roman"/>
          <w:sz w:val="24"/>
          <w:szCs w:val="24"/>
        </w:rPr>
        <w:lastRenderedPageBreak/>
        <w:t xml:space="preserve">“Novation means replacing an existing obligation by a new one, the existing obligation being thereby discharged. See The Law of Contract in South Africa Third Ed by R.H Christie at p498. The above definition presupposes that both the existing </w:t>
      </w:r>
      <w:r w:rsidR="007F072A" w:rsidRPr="00A63B3E">
        <w:rPr>
          <w:rFonts w:ascii="Times New Roman" w:hAnsi="Times New Roman" w:cs="Times New Roman"/>
          <w:sz w:val="24"/>
          <w:szCs w:val="24"/>
        </w:rPr>
        <w:t>obligation and the new one arise out of valid contracts. When parties novate they intend to replace a valid contract by another valid contract.</w:t>
      </w:r>
      <w:r w:rsidR="007F072A" w:rsidRPr="00A63B3E">
        <w:rPr>
          <w:rFonts w:ascii="Times New Roman" w:hAnsi="Times New Roman" w:cs="Times New Roman"/>
          <w:b/>
          <w:sz w:val="24"/>
          <w:szCs w:val="24"/>
        </w:rPr>
        <w:t xml:space="preserve"> </w:t>
      </w:r>
      <w:r w:rsidR="007F072A" w:rsidRPr="00A63B3E">
        <w:rPr>
          <w:rFonts w:ascii="Times New Roman" w:hAnsi="Times New Roman" w:cs="Times New Roman"/>
          <w:sz w:val="24"/>
          <w:szCs w:val="24"/>
        </w:rPr>
        <w:t>See Swadif (Pvt) Ltd v Dyke 1978(1) SA 928 (A) at 940 quoted by Christie in the La</w:t>
      </w:r>
      <w:r w:rsidR="00140B7E" w:rsidRPr="00A63B3E">
        <w:rPr>
          <w:rFonts w:ascii="Times New Roman" w:hAnsi="Times New Roman" w:cs="Times New Roman"/>
          <w:sz w:val="24"/>
          <w:szCs w:val="24"/>
        </w:rPr>
        <w:t>w</w:t>
      </w:r>
      <w:r w:rsidR="007F072A" w:rsidRPr="00A63B3E">
        <w:rPr>
          <w:rFonts w:ascii="Times New Roman" w:hAnsi="Times New Roman" w:cs="Times New Roman"/>
          <w:sz w:val="24"/>
          <w:szCs w:val="24"/>
        </w:rPr>
        <w:t xml:space="preserve"> of Contract in South Africa, supra.”</w:t>
      </w:r>
    </w:p>
    <w:p w:rsidR="003023F2" w:rsidRPr="00A63B3E" w:rsidRDefault="003023F2" w:rsidP="003023F2">
      <w:pPr>
        <w:spacing w:after="0" w:line="360" w:lineRule="auto"/>
        <w:ind w:left="567"/>
        <w:jc w:val="both"/>
        <w:rPr>
          <w:rFonts w:ascii="Times New Roman" w:hAnsi="Times New Roman" w:cs="Times New Roman"/>
          <w:sz w:val="24"/>
          <w:szCs w:val="24"/>
        </w:rPr>
      </w:pPr>
    </w:p>
    <w:p w:rsidR="007A62E2" w:rsidRPr="00A63B3E" w:rsidRDefault="007A62E2" w:rsidP="007A62E2">
      <w:pPr>
        <w:spacing w:after="0" w:line="240" w:lineRule="auto"/>
        <w:ind w:left="567"/>
        <w:jc w:val="both"/>
        <w:rPr>
          <w:rFonts w:ascii="Times New Roman" w:hAnsi="Times New Roman" w:cs="Times New Roman"/>
          <w:sz w:val="24"/>
          <w:szCs w:val="24"/>
        </w:rPr>
      </w:pPr>
    </w:p>
    <w:p w:rsidR="00237BD4" w:rsidRPr="00A63B3E" w:rsidRDefault="0097521D" w:rsidP="001E0DD7">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T</w:t>
      </w:r>
      <w:r w:rsidR="00886236" w:rsidRPr="00A63B3E">
        <w:rPr>
          <w:rFonts w:ascii="Times New Roman" w:hAnsi="Times New Roman" w:cs="Times New Roman"/>
          <w:sz w:val="24"/>
          <w:szCs w:val="24"/>
        </w:rPr>
        <w:t xml:space="preserve">he </w:t>
      </w:r>
      <w:proofErr w:type="spellStart"/>
      <w:r w:rsidR="006A3514" w:rsidRPr="00A63B3E">
        <w:rPr>
          <w:rFonts w:ascii="Times New Roman" w:hAnsi="Times New Roman" w:cs="Times New Roman"/>
          <w:i/>
          <w:sz w:val="24"/>
          <w:szCs w:val="24"/>
        </w:rPr>
        <w:t>Mu</w:t>
      </w:r>
      <w:r w:rsidR="00886236" w:rsidRPr="00A63B3E">
        <w:rPr>
          <w:rFonts w:ascii="Times New Roman" w:hAnsi="Times New Roman" w:cs="Times New Roman"/>
          <w:i/>
          <w:sz w:val="24"/>
          <w:szCs w:val="24"/>
        </w:rPr>
        <w:t>potola</w:t>
      </w:r>
      <w:proofErr w:type="spellEnd"/>
      <w:r w:rsidR="00886236" w:rsidRPr="00A63B3E">
        <w:rPr>
          <w:rFonts w:ascii="Times New Roman" w:hAnsi="Times New Roman" w:cs="Times New Roman"/>
          <w:i/>
          <w:sz w:val="24"/>
          <w:szCs w:val="24"/>
        </w:rPr>
        <w:t xml:space="preserve"> case</w:t>
      </w:r>
      <w:r w:rsidR="00886236" w:rsidRPr="00A63B3E">
        <w:rPr>
          <w:rFonts w:ascii="Times New Roman" w:hAnsi="Times New Roman" w:cs="Times New Roman"/>
          <w:sz w:val="24"/>
          <w:szCs w:val="24"/>
        </w:rPr>
        <w:t xml:space="preserve"> </w:t>
      </w:r>
      <w:r w:rsidR="00AE1FAA" w:rsidRPr="00A63B3E">
        <w:rPr>
          <w:rFonts w:ascii="Times New Roman" w:hAnsi="Times New Roman" w:cs="Times New Roman"/>
          <w:sz w:val="24"/>
          <w:szCs w:val="24"/>
        </w:rPr>
        <w:t>(</w:t>
      </w:r>
      <w:r w:rsidR="00886236" w:rsidRPr="00A63B3E">
        <w:rPr>
          <w:rFonts w:ascii="Times New Roman" w:hAnsi="Times New Roman" w:cs="Times New Roman"/>
          <w:i/>
          <w:sz w:val="24"/>
          <w:szCs w:val="24"/>
        </w:rPr>
        <w:t>supra</w:t>
      </w:r>
      <w:r w:rsidR="00AE1FAA" w:rsidRPr="00A63B3E">
        <w:rPr>
          <w:rFonts w:ascii="Times New Roman" w:hAnsi="Times New Roman" w:cs="Times New Roman"/>
          <w:i/>
          <w:sz w:val="24"/>
          <w:szCs w:val="24"/>
        </w:rPr>
        <w:t>)</w:t>
      </w:r>
      <w:r w:rsidR="00886236" w:rsidRPr="00A63B3E">
        <w:rPr>
          <w:rFonts w:ascii="Times New Roman" w:hAnsi="Times New Roman" w:cs="Times New Roman"/>
          <w:sz w:val="24"/>
          <w:szCs w:val="24"/>
        </w:rPr>
        <w:t xml:space="preserve"> is to the e</w:t>
      </w:r>
      <w:r w:rsidR="00C536A7" w:rsidRPr="00A63B3E">
        <w:rPr>
          <w:rFonts w:ascii="Times New Roman" w:hAnsi="Times New Roman" w:cs="Times New Roman"/>
          <w:sz w:val="24"/>
          <w:szCs w:val="24"/>
        </w:rPr>
        <w:t>ffect that novation arises</w:t>
      </w:r>
      <w:r w:rsidR="00886236" w:rsidRPr="00A63B3E">
        <w:rPr>
          <w:rFonts w:ascii="Times New Roman" w:hAnsi="Times New Roman" w:cs="Times New Roman"/>
          <w:sz w:val="24"/>
          <w:szCs w:val="24"/>
        </w:rPr>
        <w:t xml:space="preserve"> where</w:t>
      </w:r>
      <w:r w:rsidR="006E4FE6" w:rsidRPr="00A63B3E">
        <w:rPr>
          <w:rFonts w:ascii="Times New Roman" w:hAnsi="Times New Roman" w:cs="Times New Roman"/>
          <w:sz w:val="24"/>
          <w:szCs w:val="24"/>
        </w:rPr>
        <w:t xml:space="preserve"> there are</w:t>
      </w:r>
      <w:r w:rsidR="00886236" w:rsidRPr="00A63B3E">
        <w:rPr>
          <w:rFonts w:ascii="Times New Roman" w:hAnsi="Times New Roman" w:cs="Times New Roman"/>
          <w:sz w:val="24"/>
          <w:szCs w:val="24"/>
        </w:rPr>
        <w:t xml:space="preserve"> two cont</w:t>
      </w:r>
      <w:r w:rsidR="009E5145" w:rsidRPr="00A63B3E">
        <w:rPr>
          <w:rFonts w:ascii="Times New Roman" w:hAnsi="Times New Roman" w:cs="Times New Roman"/>
          <w:sz w:val="24"/>
          <w:szCs w:val="24"/>
        </w:rPr>
        <w:t>r</w:t>
      </w:r>
      <w:r w:rsidR="004645F5" w:rsidRPr="00A63B3E">
        <w:rPr>
          <w:rFonts w:ascii="Times New Roman" w:hAnsi="Times New Roman" w:cs="Times New Roman"/>
          <w:sz w:val="24"/>
          <w:szCs w:val="24"/>
        </w:rPr>
        <w:t>acts</w:t>
      </w:r>
      <w:r w:rsidR="00886236" w:rsidRPr="00A63B3E">
        <w:rPr>
          <w:rFonts w:ascii="Times New Roman" w:hAnsi="Times New Roman" w:cs="Times New Roman"/>
          <w:sz w:val="24"/>
          <w:szCs w:val="24"/>
        </w:rPr>
        <w:t xml:space="preserve">. In </w:t>
      </w:r>
      <w:r w:rsidR="00886236" w:rsidRPr="00A63B3E">
        <w:rPr>
          <w:rFonts w:ascii="Times New Roman" w:hAnsi="Times New Roman" w:cs="Times New Roman"/>
          <w:i/>
          <w:sz w:val="24"/>
          <w:szCs w:val="24"/>
        </w:rPr>
        <w:t xml:space="preserve">casu, </w:t>
      </w:r>
      <w:r w:rsidR="00886236" w:rsidRPr="00A63B3E">
        <w:rPr>
          <w:rFonts w:ascii="Times New Roman" w:hAnsi="Times New Roman" w:cs="Times New Roman"/>
          <w:sz w:val="24"/>
          <w:szCs w:val="24"/>
        </w:rPr>
        <w:t xml:space="preserve">it is my view that the judgment against the principal debtor did not create a new </w:t>
      </w:r>
      <w:r w:rsidR="007C1D91" w:rsidRPr="00A63B3E">
        <w:rPr>
          <w:rFonts w:ascii="Times New Roman" w:hAnsi="Times New Roman" w:cs="Times New Roman"/>
          <w:sz w:val="24"/>
          <w:szCs w:val="24"/>
        </w:rPr>
        <w:t>agreement</w:t>
      </w:r>
      <w:r w:rsidR="00886236" w:rsidRPr="00A63B3E">
        <w:rPr>
          <w:rFonts w:ascii="Times New Roman" w:hAnsi="Times New Roman" w:cs="Times New Roman"/>
          <w:sz w:val="24"/>
          <w:szCs w:val="24"/>
        </w:rPr>
        <w:t xml:space="preserve"> that </w:t>
      </w:r>
      <w:r w:rsidR="007B1EF7" w:rsidRPr="00A63B3E">
        <w:rPr>
          <w:rFonts w:ascii="Times New Roman" w:hAnsi="Times New Roman" w:cs="Times New Roman"/>
          <w:sz w:val="24"/>
          <w:szCs w:val="24"/>
        </w:rPr>
        <w:t xml:space="preserve">set aside </w:t>
      </w:r>
      <w:r w:rsidR="007C1D91" w:rsidRPr="00A63B3E">
        <w:rPr>
          <w:rFonts w:ascii="Times New Roman" w:hAnsi="Times New Roman" w:cs="Times New Roman"/>
          <w:sz w:val="24"/>
          <w:szCs w:val="24"/>
        </w:rPr>
        <w:t>the suretyship agreement</w:t>
      </w:r>
      <w:r w:rsidR="00563E85" w:rsidRPr="00A63B3E">
        <w:rPr>
          <w:rFonts w:ascii="Times New Roman" w:hAnsi="Times New Roman" w:cs="Times New Roman"/>
          <w:sz w:val="24"/>
          <w:szCs w:val="24"/>
        </w:rPr>
        <w:t xml:space="preserve"> entered between the appellant and the principal de</w:t>
      </w:r>
      <w:r w:rsidR="009E5145" w:rsidRPr="00A63B3E">
        <w:rPr>
          <w:rFonts w:ascii="Times New Roman" w:hAnsi="Times New Roman" w:cs="Times New Roman"/>
          <w:sz w:val="24"/>
          <w:szCs w:val="24"/>
        </w:rPr>
        <w:t xml:space="preserve">btor. The </w:t>
      </w:r>
      <w:r w:rsidR="00563E85" w:rsidRPr="00A63B3E">
        <w:rPr>
          <w:rFonts w:ascii="Times New Roman" w:hAnsi="Times New Roman" w:cs="Times New Roman"/>
          <w:sz w:val="24"/>
          <w:szCs w:val="24"/>
        </w:rPr>
        <w:t>approach suggest</w:t>
      </w:r>
      <w:r w:rsidR="009E5145" w:rsidRPr="00A63B3E">
        <w:rPr>
          <w:rFonts w:ascii="Times New Roman" w:hAnsi="Times New Roman" w:cs="Times New Roman"/>
          <w:sz w:val="24"/>
          <w:szCs w:val="24"/>
        </w:rPr>
        <w:t>ed by the</w:t>
      </w:r>
      <w:r w:rsidR="00563E85" w:rsidRPr="00A63B3E">
        <w:rPr>
          <w:rFonts w:ascii="Times New Roman" w:hAnsi="Times New Roman" w:cs="Times New Roman"/>
          <w:sz w:val="24"/>
          <w:szCs w:val="24"/>
        </w:rPr>
        <w:t xml:space="preserve"> appellant </w:t>
      </w:r>
      <w:r w:rsidRPr="00A63B3E">
        <w:rPr>
          <w:rFonts w:ascii="Times New Roman" w:hAnsi="Times New Roman" w:cs="Times New Roman"/>
          <w:sz w:val="24"/>
          <w:szCs w:val="24"/>
        </w:rPr>
        <w:t>t</w:t>
      </w:r>
      <w:r w:rsidR="00563E85" w:rsidRPr="00A63B3E">
        <w:rPr>
          <w:rFonts w:ascii="Times New Roman" w:hAnsi="Times New Roman" w:cs="Times New Roman"/>
          <w:sz w:val="24"/>
          <w:szCs w:val="24"/>
        </w:rPr>
        <w:t xml:space="preserve">hat where a creditor sues a principal debtor separately from his surety and judgment is subsequently entered in favour of the </w:t>
      </w:r>
      <w:r w:rsidR="00653F57" w:rsidRPr="00A63B3E">
        <w:rPr>
          <w:rFonts w:ascii="Times New Roman" w:hAnsi="Times New Roman" w:cs="Times New Roman"/>
          <w:sz w:val="24"/>
          <w:szCs w:val="24"/>
        </w:rPr>
        <w:t>creditor;</w:t>
      </w:r>
      <w:r w:rsidR="00563E85" w:rsidRPr="00A63B3E">
        <w:rPr>
          <w:rFonts w:ascii="Times New Roman" w:hAnsi="Times New Roman" w:cs="Times New Roman"/>
          <w:sz w:val="24"/>
          <w:szCs w:val="24"/>
        </w:rPr>
        <w:t xml:space="preserve"> the surety’s obligation is at that stage discharged</w:t>
      </w:r>
      <w:r w:rsidR="00F821BC" w:rsidRPr="00A63B3E">
        <w:rPr>
          <w:rFonts w:ascii="Times New Roman" w:hAnsi="Times New Roman" w:cs="Times New Roman"/>
          <w:sz w:val="24"/>
          <w:szCs w:val="24"/>
        </w:rPr>
        <w:t xml:space="preserve"> is clearly an</w:t>
      </w:r>
      <w:r w:rsidR="009E5145" w:rsidRPr="00A63B3E">
        <w:rPr>
          <w:rFonts w:ascii="Times New Roman" w:hAnsi="Times New Roman" w:cs="Times New Roman"/>
          <w:sz w:val="24"/>
          <w:szCs w:val="24"/>
        </w:rPr>
        <w:t xml:space="preserve"> incorrect position of the law</w:t>
      </w:r>
      <w:r w:rsidR="00C536A7" w:rsidRPr="00A63B3E">
        <w:rPr>
          <w:rFonts w:ascii="Times New Roman" w:hAnsi="Times New Roman" w:cs="Times New Roman"/>
          <w:sz w:val="24"/>
          <w:szCs w:val="24"/>
        </w:rPr>
        <w:t xml:space="preserve">. </w:t>
      </w:r>
      <w:r w:rsidR="00F821BC" w:rsidRPr="00A63B3E">
        <w:rPr>
          <w:rFonts w:ascii="Times New Roman" w:hAnsi="Times New Roman" w:cs="Times New Roman"/>
          <w:sz w:val="24"/>
          <w:szCs w:val="24"/>
        </w:rPr>
        <w:t>It is trite that as long as the judgment debt has not been paid and the matter has not prescribed the judgment creditor may recover the debt from a surety.</w:t>
      </w:r>
    </w:p>
    <w:p w:rsidR="007A62E2" w:rsidRPr="00A63B3E" w:rsidRDefault="007A62E2" w:rsidP="007A62E2">
      <w:pPr>
        <w:spacing w:after="0" w:line="240" w:lineRule="auto"/>
        <w:ind w:left="567" w:firstLine="567"/>
        <w:jc w:val="both"/>
        <w:rPr>
          <w:rFonts w:ascii="Times New Roman" w:hAnsi="Times New Roman" w:cs="Times New Roman"/>
          <w:i/>
          <w:sz w:val="24"/>
          <w:szCs w:val="24"/>
        </w:rPr>
      </w:pPr>
    </w:p>
    <w:p w:rsidR="007B1EF7" w:rsidRPr="00A63B3E" w:rsidRDefault="002922E0" w:rsidP="003023F2">
      <w:pPr>
        <w:spacing w:after="0" w:line="240" w:lineRule="auto"/>
        <w:jc w:val="both"/>
        <w:rPr>
          <w:rFonts w:ascii="Times New Roman" w:hAnsi="Times New Roman" w:cs="Times New Roman"/>
          <w:sz w:val="24"/>
          <w:szCs w:val="24"/>
        </w:rPr>
      </w:pPr>
      <w:r w:rsidRPr="00A63B3E">
        <w:rPr>
          <w:rFonts w:ascii="Times New Roman" w:hAnsi="Times New Roman" w:cs="Times New Roman"/>
          <w:sz w:val="24"/>
          <w:szCs w:val="24"/>
        </w:rPr>
        <w:t xml:space="preserve">             </w:t>
      </w:r>
    </w:p>
    <w:p w:rsidR="00237BD4" w:rsidRPr="00A63B3E" w:rsidRDefault="00706C56" w:rsidP="001E0DD7">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In any event</w:t>
      </w:r>
      <w:r w:rsidR="009E5145" w:rsidRPr="00A63B3E">
        <w:rPr>
          <w:rFonts w:ascii="Times New Roman" w:hAnsi="Times New Roman" w:cs="Times New Roman"/>
          <w:sz w:val="24"/>
          <w:szCs w:val="24"/>
        </w:rPr>
        <w:t>,</w:t>
      </w:r>
      <w:r w:rsidR="00F821BC" w:rsidRPr="00A63B3E">
        <w:rPr>
          <w:rFonts w:ascii="Times New Roman" w:hAnsi="Times New Roman" w:cs="Times New Roman"/>
          <w:sz w:val="24"/>
          <w:szCs w:val="24"/>
        </w:rPr>
        <w:t xml:space="preserve"> </w:t>
      </w:r>
      <w:r w:rsidR="00237BD4" w:rsidRPr="00A63B3E">
        <w:rPr>
          <w:rFonts w:ascii="Times New Roman" w:hAnsi="Times New Roman" w:cs="Times New Roman"/>
          <w:sz w:val="24"/>
          <w:szCs w:val="24"/>
        </w:rPr>
        <w:t xml:space="preserve">as evidenced in the judgment of the court </w:t>
      </w:r>
      <w:r w:rsidR="00237BD4" w:rsidRPr="00A63B3E">
        <w:rPr>
          <w:rFonts w:ascii="Times New Roman" w:hAnsi="Times New Roman" w:cs="Times New Roman"/>
          <w:i/>
          <w:sz w:val="24"/>
          <w:szCs w:val="24"/>
        </w:rPr>
        <w:t>a q</w:t>
      </w:r>
      <w:r w:rsidRPr="00A63B3E">
        <w:rPr>
          <w:rFonts w:ascii="Times New Roman" w:hAnsi="Times New Roman" w:cs="Times New Roman"/>
          <w:i/>
          <w:sz w:val="24"/>
          <w:szCs w:val="24"/>
        </w:rPr>
        <w:t>uo</w:t>
      </w:r>
      <w:r w:rsidRPr="00A63B3E">
        <w:rPr>
          <w:rFonts w:ascii="Times New Roman" w:hAnsi="Times New Roman" w:cs="Times New Roman"/>
          <w:sz w:val="24"/>
          <w:szCs w:val="24"/>
        </w:rPr>
        <w:t>, the issue of novation did not arise before</w:t>
      </w:r>
      <w:r w:rsidR="00237BD4" w:rsidRPr="00A63B3E">
        <w:rPr>
          <w:rFonts w:ascii="Times New Roman" w:hAnsi="Times New Roman" w:cs="Times New Roman"/>
          <w:sz w:val="24"/>
          <w:szCs w:val="24"/>
        </w:rPr>
        <w:t xml:space="preserve"> the court </w:t>
      </w:r>
      <w:r w:rsidR="00237BD4" w:rsidRPr="00A63B3E">
        <w:rPr>
          <w:rFonts w:ascii="Times New Roman" w:hAnsi="Times New Roman" w:cs="Times New Roman"/>
          <w:i/>
          <w:sz w:val="24"/>
          <w:szCs w:val="24"/>
        </w:rPr>
        <w:t>a quo</w:t>
      </w:r>
      <w:r w:rsidR="00F821BC" w:rsidRPr="00A63B3E">
        <w:rPr>
          <w:rFonts w:ascii="Times New Roman" w:hAnsi="Times New Roman" w:cs="Times New Roman"/>
          <w:i/>
          <w:sz w:val="24"/>
          <w:szCs w:val="24"/>
        </w:rPr>
        <w:t>.</w:t>
      </w:r>
      <w:r w:rsidR="00F821BC" w:rsidRPr="00A63B3E">
        <w:rPr>
          <w:rFonts w:ascii="Times New Roman" w:hAnsi="Times New Roman" w:cs="Times New Roman"/>
          <w:sz w:val="24"/>
          <w:szCs w:val="24"/>
        </w:rPr>
        <w:t xml:space="preserve"> The appellant sought</w:t>
      </w:r>
      <w:r w:rsidR="00237BD4" w:rsidRPr="00A63B3E">
        <w:rPr>
          <w:rFonts w:ascii="Times New Roman" w:hAnsi="Times New Roman" w:cs="Times New Roman"/>
          <w:sz w:val="24"/>
          <w:szCs w:val="24"/>
        </w:rPr>
        <w:t xml:space="preserve"> to raise it </w:t>
      </w:r>
      <w:r w:rsidR="00F821BC" w:rsidRPr="00A63B3E">
        <w:rPr>
          <w:rFonts w:ascii="Times New Roman" w:hAnsi="Times New Roman" w:cs="Times New Roman"/>
          <w:sz w:val="24"/>
          <w:szCs w:val="24"/>
        </w:rPr>
        <w:t>for the first time on appeal</w:t>
      </w:r>
      <w:r w:rsidR="00237BD4" w:rsidRPr="00A63B3E">
        <w:rPr>
          <w:rFonts w:ascii="Times New Roman" w:hAnsi="Times New Roman" w:cs="Times New Roman"/>
          <w:sz w:val="24"/>
          <w:szCs w:val="24"/>
        </w:rPr>
        <w:t>.</w:t>
      </w:r>
      <w:r w:rsidR="00607B72" w:rsidRPr="00A63B3E">
        <w:rPr>
          <w:rFonts w:ascii="Times New Roman" w:hAnsi="Times New Roman" w:cs="Times New Roman"/>
          <w:sz w:val="24"/>
          <w:szCs w:val="24"/>
        </w:rPr>
        <w:t xml:space="preserve"> </w:t>
      </w:r>
      <w:r w:rsidR="00F821BC" w:rsidRPr="00A63B3E">
        <w:rPr>
          <w:rFonts w:ascii="Times New Roman" w:hAnsi="Times New Roman" w:cs="Times New Roman"/>
          <w:sz w:val="24"/>
          <w:szCs w:val="24"/>
        </w:rPr>
        <w:t>In respect to raising issues for the first time on appeal</w:t>
      </w:r>
      <w:r w:rsidR="00A24F8B" w:rsidRPr="00A63B3E">
        <w:rPr>
          <w:rFonts w:ascii="Times New Roman" w:hAnsi="Times New Roman" w:cs="Times New Roman"/>
          <w:sz w:val="24"/>
          <w:szCs w:val="24"/>
        </w:rPr>
        <w:t xml:space="preserve"> </w:t>
      </w:r>
      <w:r w:rsidR="001E0DD7" w:rsidRPr="00A63B3E">
        <w:rPr>
          <w:rFonts w:ascii="Times New Roman" w:hAnsi="Times New Roman" w:cs="Times New Roman"/>
          <w:sz w:val="24"/>
          <w:szCs w:val="24"/>
        </w:rPr>
        <w:t>CHIDYAUSIKU</w:t>
      </w:r>
      <w:r w:rsidR="00A24F8B" w:rsidRPr="00A63B3E">
        <w:rPr>
          <w:rFonts w:ascii="Times New Roman" w:hAnsi="Times New Roman" w:cs="Times New Roman"/>
          <w:sz w:val="24"/>
          <w:szCs w:val="24"/>
        </w:rPr>
        <w:t xml:space="preserve"> CJ in </w:t>
      </w:r>
      <w:proofErr w:type="spellStart"/>
      <w:r w:rsidR="00A24F8B" w:rsidRPr="00A63B3E">
        <w:rPr>
          <w:rFonts w:ascii="Times New Roman" w:hAnsi="Times New Roman" w:cs="Times New Roman"/>
          <w:i/>
          <w:sz w:val="24"/>
          <w:szCs w:val="24"/>
        </w:rPr>
        <w:t>Austerlands</w:t>
      </w:r>
      <w:proofErr w:type="spellEnd"/>
      <w:r w:rsidR="00A24F8B" w:rsidRPr="00A63B3E">
        <w:rPr>
          <w:rFonts w:ascii="Times New Roman" w:hAnsi="Times New Roman" w:cs="Times New Roman"/>
          <w:i/>
          <w:sz w:val="24"/>
          <w:szCs w:val="24"/>
        </w:rPr>
        <w:t xml:space="preserve"> (Pvt) Ltd v Trade and Investment Bank Ltd. And </w:t>
      </w:r>
      <w:proofErr w:type="spellStart"/>
      <w:r w:rsidR="00A24F8B" w:rsidRPr="00A63B3E">
        <w:rPr>
          <w:rFonts w:ascii="Times New Roman" w:hAnsi="Times New Roman" w:cs="Times New Roman"/>
          <w:i/>
          <w:sz w:val="24"/>
          <w:szCs w:val="24"/>
        </w:rPr>
        <w:t>Ors</w:t>
      </w:r>
      <w:proofErr w:type="spellEnd"/>
      <w:r w:rsidR="00A24F8B" w:rsidRPr="00A63B3E">
        <w:rPr>
          <w:rFonts w:ascii="Times New Roman" w:hAnsi="Times New Roman" w:cs="Times New Roman"/>
          <w:i/>
          <w:sz w:val="24"/>
          <w:szCs w:val="24"/>
        </w:rPr>
        <w:t xml:space="preserve"> </w:t>
      </w:r>
      <w:r w:rsidR="00A24F8B" w:rsidRPr="00A63B3E">
        <w:rPr>
          <w:rFonts w:ascii="Times New Roman" w:hAnsi="Times New Roman" w:cs="Times New Roman"/>
          <w:sz w:val="24"/>
          <w:szCs w:val="24"/>
        </w:rPr>
        <w:t>SC 80/06</w:t>
      </w:r>
      <w:r w:rsidR="00A24F8B" w:rsidRPr="00A63B3E">
        <w:rPr>
          <w:rFonts w:ascii="Times New Roman" w:hAnsi="Times New Roman" w:cs="Times New Roman"/>
          <w:i/>
          <w:sz w:val="24"/>
          <w:szCs w:val="24"/>
        </w:rPr>
        <w:t xml:space="preserve"> </w:t>
      </w:r>
      <w:r w:rsidR="00F821BC" w:rsidRPr="00A63B3E">
        <w:rPr>
          <w:rFonts w:ascii="Times New Roman" w:hAnsi="Times New Roman" w:cs="Times New Roman"/>
          <w:sz w:val="24"/>
          <w:szCs w:val="24"/>
        </w:rPr>
        <w:t>stated</w:t>
      </w:r>
      <w:r w:rsidR="00A24F8B" w:rsidRPr="00A63B3E">
        <w:rPr>
          <w:rFonts w:ascii="Times New Roman" w:hAnsi="Times New Roman" w:cs="Times New Roman"/>
          <w:sz w:val="24"/>
          <w:szCs w:val="24"/>
        </w:rPr>
        <w:t xml:space="preserve"> as follows:</w:t>
      </w:r>
    </w:p>
    <w:p w:rsidR="00A24F8B" w:rsidRPr="00A63B3E" w:rsidRDefault="00A24F8B" w:rsidP="009E06DA">
      <w:pPr>
        <w:spacing w:after="0" w:line="360" w:lineRule="auto"/>
        <w:ind w:left="450"/>
        <w:jc w:val="both"/>
        <w:rPr>
          <w:rFonts w:ascii="Times New Roman" w:hAnsi="Times New Roman" w:cs="Times New Roman"/>
          <w:sz w:val="24"/>
          <w:szCs w:val="24"/>
        </w:rPr>
      </w:pPr>
      <w:r w:rsidRPr="00A63B3E">
        <w:rPr>
          <w:rFonts w:ascii="Times New Roman" w:hAnsi="Times New Roman" w:cs="Times New Roman"/>
          <w:sz w:val="24"/>
          <w:szCs w:val="24"/>
        </w:rPr>
        <w:t>“The general rule, as I understand it, is that a question of law maybe advanced for the first time on appeal if its consideration then involves no unfairness to the party at whom it is directed. See Estate Lala v Mohamed 1994 AD 324. The principles applicable to the raising of a point of law</w:t>
      </w:r>
      <w:r w:rsidR="002B0ED2" w:rsidRPr="00A63B3E">
        <w:rPr>
          <w:rFonts w:ascii="Times New Roman" w:hAnsi="Times New Roman" w:cs="Times New Roman"/>
          <w:sz w:val="24"/>
          <w:szCs w:val="24"/>
        </w:rPr>
        <w:t xml:space="preserve"> for the first time on appeal w</w:t>
      </w:r>
      <w:r w:rsidRPr="00A63B3E">
        <w:rPr>
          <w:rFonts w:ascii="Times New Roman" w:hAnsi="Times New Roman" w:cs="Times New Roman"/>
          <w:sz w:val="24"/>
          <w:szCs w:val="24"/>
        </w:rPr>
        <w:t>ere succinctly set out by KRIEGLER in the case of Donelly v Barclays National Bank Ltd 1990(1) SA 375 at 380H-381B, where the learned judge had this to say</w:t>
      </w:r>
      <w:r w:rsidR="00123514" w:rsidRPr="00A63B3E">
        <w:rPr>
          <w:rFonts w:ascii="Times New Roman" w:hAnsi="Times New Roman" w:cs="Times New Roman"/>
          <w:sz w:val="24"/>
          <w:szCs w:val="24"/>
        </w:rPr>
        <w:t>:</w:t>
      </w:r>
    </w:p>
    <w:p w:rsidR="00123514" w:rsidRPr="00A63B3E" w:rsidRDefault="00123514" w:rsidP="009E06DA">
      <w:pPr>
        <w:spacing w:after="0" w:line="360" w:lineRule="auto"/>
        <w:ind w:left="900"/>
        <w:jc w:val="both"/>
        <w:rPr>
          <w:rFonts w:ascii="Times New Roman" w:hAnsi="Times New Roman" w:cs="Times New Roman"/>
          <w:sz w:val="24"/>
          <w:szCs w:val="24"/>
        </w:rPr>
      </w:pPr>
      <w:r w:rsidRPr="00A63B3E">
        <w:rPr>
          <w:rFonts w:ascii="Times New Roman" w:hAnsi="Times New Roman" w:cs="Times New Roman"/>
          <w:sz w:val="24"/>
          <w:szCs w:val="24"/>
        </w:rPr>
        <w:lastRenderedPageBreak/>
        <w:t xml:space="preserve">…..generally speaking, a Court of Appeal will not </w:t>
      </w:r>
      <w:r w:rsidR="001C4E36" w:rsidRPr="00A63B3E">
        <w:rPr>
          <w:rFonts w:ascii="Times New Roman" w:hAnsi="Times New Roman" w:cs="Times New Roman"/>
          <w:sz w:val="24"/>
          <w:szCs w:val="24"/>
        </w:rPr>
        <w:t>e</w:t>
      </w:r>
      <w:r w:rsidRPr="00A63B3E">
        <w:rPr>
          <w:rFonts w:ascii="Times New Roman" w:hAnsi="Times New Roman" w:cs="Times New Roman"/>
          <w:sz w:val="24"/>
          <w:szCs w:val="24"/>
        </w:rPr>
        <w:t xml:space="preserve">ntertain </w:t>
      </w:r>
      <w:r w:rsidR="001C4E36" w:rsidRPr="00A63B3E">
        <w:rPr>
          <w:rFonts w:ascii="Times New Roman" w:hAnsi="Times New Roman" w:cs="Times New Roman"/>
          <w:sz w:val="24"/>
          <w:szCs w:val="24"/>
        </w:rPr>
        <w:t>a point not raised in the court below and especially one raised on the pleadings in the court below. In this regard I need do no more than refer to Herbstein and Van Winsen</w:t>
      </w:r>
      <w:r w:rsidR="009E06DA" w:rsidRPr="00A63B3E">
        <w:rPr>
          <w:rFonts w:ascii="Times New Roman" w:hAnsi="Times New Roman" w:cs="Times New Roman"/>
          <w:sz w:val="24"/>
          <w:szCs w:val="24"/>
        </w:rPr>
        <w:t>,</w:t>
      </w:r>
      <w:r w:rsidR="001C4E36" w:rsidRPr="00A63B3E">
        <w:rPr>
          <w:rFonts w:ascii="Times New Roman" w:hAnsi="Times New Roman" w:cs="Times New Roman"/>
          <w:sz w:val="24"/>
          <w:szCs w:val="24"/>
        </w:rPr>
        <w:t xml:space="preserve"> The Civil Practice of the Superior Courts in South Africa 3ed at 736-737. In principle, a Court of Appeal is disinclined to allow a point to be raised for the first time before it. Generally it will decline to do so unless;</w:t>
      </w:r>
    </w:p>
    <w:p w:rsidR="001C4E36" w:rsidRPr="00A63B3E" w:rsidRDefault="001C4E36" w:rsidP="009E06DA">
      <w:pPr>
        <w:pStyle w:val="ListParagraph"/>
        <w:numPr>
          <w:ilvl w:val="0"/>
          <w:numId w:val="21"/>
        </w:numPr>
        <w:spacing w:after="0" w:line="360" w:lineRule="auto"/>
        <w:jc w:val="both"/>
        <w:rPr>
          <w:rFonts w:ascii="Times New Roman" w:hAnsi="Times New Roman" w:cs="Times New Roman"/>
          <w:b/>
          <w:sz w:val="24"/>
          <w:szCs w:val="24"/>
        </w:rPr>
      </w:pPr>
      <w:r w:rsidRPr="00A63B3E">
        <w:rPr>
          <w:rFonts w:ascii="Times New Roman" w:hAnsi="Times New Roman" w:cs="Times New Roman"/>
          <w:sz w:val="24"/>
          <w:szCs w:val="24"/>
        </w:rPr>
        <w:t>the point is covered by the pleadings;</w:t>
      </w:r>
    </w:p>
    <w:p w:rsidR="001C4E36" w:rsidRPr="00A63B3E" w:rsidRDefault="001C4E36" w:rsidP="009E06DA">
      <w:pPr>
        <w:pStyle w:val="ListParagraph"/>
        <w:numPr>
          <w:ilvl w:val="0"/>
          <w:numId w:val="21"/>
        </w:numPr>
        <w:spacing w:after="0" w:line="360" w:lineRule="auto"/>
        <w:jc w:val="both"/>
        <w:rPr>
          <w:rFonts w:ascii="Times New Roman" w:hAnsi="Times New Roman" w:cs="Times New Roman"/>
          <w:b/>
          <w:sz w:val="24"/>
          <w:szCs w:val="24"/>
        </w:rPr>
      </w:pPr>
      <w:r w:rsidRPr="00A63B3E">
        <w:rPr>
          <w:rFonts w:ascii="Times New Roman" w:hAnsi="Times New Roman" w:cs="Times New Roman"/>
          <w:sz w:val="24"/>
          <w:szCs w:val="24"/>
        </w:rPr>
        <w:t>there would be no unfairness on the other party;</w:t>
      </w:r>
    </w:p>
    <w:p w:rsidR="001C4E36" w:rsidRPr="00A63B3E" w:rsidRDefault="001C4E36" w:rsidP="009E06DA">
      <w:pPr>
        <w:pStyle w:val="ListParagraph"/>
        <w:numPr>
          <w:ilvl w:val="0"/>
          <w:numId w:val="21"/>
        </w:numPr>
        <w:spacing w:after="0" w:line="360" w:lineRule="auto"/>
        <w:jc w:val="both"/>
        <w:rPr>
          <w:rFonts w:ascii="Times New Roman" w:hAnsi="Times New Roman" w:cs="Times New Roman"/>
          <w:b/>
          <w:sz w:val="24"/>
          <w:szCs w:val="24"/>
        </w:rPr>
      </w:pPr>
      <w:r w:rsidRPr="00A63B3E">
        <w:rPr>
          <w:rFonts w:ascii="Times New Roman" w:hAnsi="Times New Roman" w:cs="Times New Roman"/>
          <w:sz w:val="24"/>
          <w:szCs w:val="24"/>
        </w:rPr>
        <w:t xml:space="preserve">the facts are common cause or well-nigh incontrovertible; and </w:t>
      </w:r>
    </w:p>
    <w:p w:rsidR="001C4E36" w:rsidRPr="00A63B3E" w:rsidRDefault="001C4E36" w:rsidP="009E06DA">
      <w:pPr>
        <w:pStyle w:val="ListParagraph"/>
        <w:numPr>
          <w:ilvl w:val="0"/>
          <w:numId w:val="21"/>
        </w:numPr>
        <w:spacing w:after="0" w:line="360" w:lineRule="auto"/>
        <w:jc w:val="both"/>
        <w:rPr>
          <w:rFonts w:ascii="Times New Roman" w:hAnsi="Times New Roman" w:cs="Times New Roman"/>
          <w:b/>
          <w:sz w:val="24"/>
          <w:szCs w:val="24"/>
        </w:rPr>
      </w:pPr>
      <w:r w:rsidRPr="00A63B3E">
        <w:rPr>
          <w:rFonts w:ascii="Times New Roman" w:hAnsi="Times New Roman" w:cs="Times New Roman"/>
          <w:sz w:val="24"/>
          <w:szCs w:val="24"/>
        </w:rPr>
        <w:t xml:space="preserve">there is no ground for thinking that other or further evidence would have been produced that could have </w:t>
      </w:r>
      <w:r w:rsidR="00D340A5" w:rsidRPr="00A63B3E">
        <w:rPr>
          <w:rFonts w:ascii="Times New Roman" w:hAnsi="Times New Roman" w:cs="Times New Roman"/>
          <w:sz w:val="24"/>
          <w:szCs w:val="24"/>
        </w:rPr>
        <w:t>affected the point.</w:t>
      </w:r>
      <w:r w:rsidR="00140B7E" w:rsidRPr="00A63B3E">
        <w:rPr>
          <w:rFonts w:ascii="Times New Roman" w:hAnsi="Times New Roman" w:cs="Times New Roman"/>
          <w:sz w:val="24"/>
          <w:szCs w:val="24"/>
        </w:rPr>
        <w:t>”</w:t>
      </w:r>
    </w:p>
    <w:p w:rsidR="003023F2" w:rsidRPr="00A63B3E" w:rsidRDefault="00355258" w:rsidP="003023F2">
      <w:pPr>
        <w:pStyle w:val="ListParagraph"/>
        <w:spacing w:after="0" w:line="240" w:lineRule="auto"/>
        <w:jc w:val="both"/>
        <w:rPr>
          <w:rFonts w:ascii="Times New Roman" w:hAnsi="Times New Roman" w:cs="Times New Roman"/>
          <w:sz w:val="24"/>
          <w:szCs w:val="24"/>
        </w:rPr>
      </w:pPr>
      <w:r w:rsidRPr="00A63B3E">
        <w:rPr>
          <w:rFonts w:ascii="Times New Roman" w:hAnsi="Times New Roman" w:cs="Times New Roman"/>
          <w:sz w:val="24"/>
          <w:szCs w:val="24"/>
        </w:rPr>
        <w:t xml:space="preserve">        </w:t>
      </w:r>
    </w:p>
    <w:p w:rsidR="00355258" w:rsidRPr="00A63B3E" w:rsidRDefault="00355258" w:rsidP="003023F2">
      <w:pPr>
        <w:pStyle w:val="ListParagraph"/>
        <w:spacing w:after="0" w:line="240" w:lineRule="auto"/>
        <w:jc w:val="both"/>
        <w:rPr>
          <w:rFonts w:ascii="Times New Roman" w:hAnsi="Times New Roman" w:cs="Times New Roman"/>
          <w:sz w:val="24"/>
          <w:szCs w:val="24"/>
        </w:rPr>
      </w:pPr>
      <w:r w:rsidRPr="00A63B3E">
        <w:rPr>
          <w:rFonts w:ascii="Times New Roman" w:hAnsi="Times New Roman" w:cs="Times New Roman"/>
          <w:sz w:val="24"/>
          <w:szCs w:val="24"/>
        </w:rPr>
        <w:t xml:space="preserve">   </w:t>
      </w:r>
    </w:p>
    <w:p w:rsidR="009E06DA" w:rsidRPr="00A63B3E" w:rsidRDefault="00355258" w:rsidP="003023F2">
      <w:pPr>
        <w:pStyle w:val="ListParagraph"/>
        <w:spacing w:after="0" w:line="480" w:lineRule="auto"/>
        <w:ind w:left="0" w:firstLine="1134"/>
        <w:jc w:val="both"/>
        <w:rPr>
          <w:rFonts w:ascii="Times New Roman" w:hAnsi="Times New Roman" w:cs="Times New Roman"/>
          <w:sz w:val="24"/>
          <w:szCs w:val="24"/>
          <w:u w:val="single"/>
        </w:rPr>
      </w:pPr>
      <w:r w:rsidRPr="00A63B3E">
        <w:rPr>
          <w:rFonts w:ascii="Times New Roman" w:hAnsi="Times New Roman" w:cs="Times New Roman"/>
          <w:sz w:val="24"/>
          <w:szCs w:val="24"/>
        </w:rPr>
        <w:t xml:space="preserve">The issue of novation was never raised in the pleadings filed </w:t>
      </w:r>
      <w:r w:rsidRPr="00A63B3E">
        <w:rPr>
          <w:rFonts w:ascii="Times New Roman" w:hAnsi="Times New Roman" w:cs="Times New Roman"/>
          <w:i/>
          <w:sz w:val="24"/>
          <w:szCs w:val="24"/>
        </w:rPr>
        <w:t>a qu</w:t>
      </w:r>
      <w:r w:rsidR="00706C56" w:rsidRPr="00A63B3E">
        <w:rPr>
          <w:rFonts w:ascii="Times New Roman" w:hAnsi="Times New Roman" w:cs="Times New Roman"/>
          <w:i/>
          <w:sz w:val="24"/>
          <w:szCs w:val="24"/>
        </w:rPr>
        <w:t>o</w:t>
      </w:r>
      <w:r w:rsidR="00706C56" w:rsidRPr="00A63B3E">
        <w:rPr>
          <w:rFonts w:ascii="Times New Roman" w:hAnsi="Times New Roman" w:cs="Times New Roman"/>
          <w:sz w:val="24"/>
          <w:szCs w:val="24"/>
        </w:rPr>
        <w:t xml:space="preserve"> </w:t>
      </w:r>
      <w:r w:rsidR="00F821BC" w:rsidRPr="00A63B3E">
        <w:rPr>
          <w:rFonts w:ascii="Times New Roman" w:hAnsi="Times New Roman" w:cs="Times New Roman"/>
          <w:sz w:val="24"/>
          <w:szCs w:val="24"/>
        </w:rPr>
        <w:t xml:space="preserve">nor was the issue </w:t>
      </w:r>
      <w:r w:rsidRPr="00A63B3E">
        <w:rPr>
          <w:rFonts w:ascii="Times New Roman" w:hAnsi="Times New Roman" w:cs="Times New Roman"/>
          <w:sz w:val="24"/>
          <w:szCs w:val="24"/>
        </w:rPr>
        <w:t xml:space="preserve">argued </w:t>
      </w:r>
      <w:r w:rsidR="00343EE5" w:rsidRPr="00A63B3E">
        <w:rPr>
          <w:rFonts w:ascii="Times New Roman" w:hAnsi="Times New Roman" w:cs="Times New Roman"/>
          <w:sz w:val="24"/>
          <w:szCs w:val="24"/>
        </w:rPr>
        <w:t>during trial</w:t>
      </w:r>
      <w:r w:rsidR="00F821BC" w:rsidRPr="00A63B3E">
        <w:rPr>
          <w:rFonts w:ascii="Times New Roman" w:hAnsi="Times New Roman" w:cs="Times New Roman"/>
          <w:sz w:val="24"/>
          <w:szCs w:val="24"/>
        </w:rPr>
        <w:t>. In my view it is clearly unfair and prejudicial to the</w:t>
      </w:r>
      <w:r w:rsidR="00974FF1" w:rsidRPr="00A63B3E">
        <w:rPr>
          <w:rFonts w:ascii="Times New Roman" w:hAnsi="Times New Roman" w:cs="Times New Roman"/>
          <w:sz w:val="24"/>
          <w:szCs w:val="24"/>
        </w:rPr>
        <w:t xml:space="preserve"> respondent for it to be raised for the first time on appeal</w:t>
      </w:r>
      <w:r w:rsidR="00343EE5" w:rsidRPr="00A63B3E">
        <w:rPr>
          <w:rFonts w:ascii="Times New Roman" w:hAnsi="Times New Roman" w:cs="Times New Roman"/>
          <w:sz w:val="24"/>
          <w:szCs w:val="24"/>
        </w:rPr>
        <w:t xml:space="preserve"> </w:t>
      </w:r>
      <w:r w:rsidR="00BC5003" w:rsidRPr="00A63B3E">
        <w:rPr>
          <w:rFonts w:ascii="Times New Roman" w:hAnsi="Times New Roman" w:cs="Times New Roman"/>
          <w:sz w:val="24"/>
          <w:szCs w:val="24"/>
        </w:rPr>
        <w:t xml:space="preserve">especially in circumstances where </w:t>
      </w:r>
      <w:r w:rsidR="00343EE5" w:rsidRPr="00A63B3E">
        <w:rPr>
          <w:rFonts w:ascii="Times New Roman" w:hAnsi="Times New Roman" w:cs="Times New Roman"/>
          <w:sz w:val="24"/>
          <w:szCs w:val="24"/>
        </w:rPr>
        <w:t>the facts are in dispute</w:t>
      </w:r>
      <w:r w:rsidR="00974FF1" w:rsidRPr="00A63B3E">
        <w:rPr>
          <w:rFonts w:ascii="Times New Roman" w:hAnsi="Times New Roman" w:cs="Times New Roman"/>
          <w:sz w:val="24"/>
          <w:szCs w:val="24"/>
        </w:rPr>
        <w:t>.</w:t>
      </w:r>
      <w:r w:rsidR="00343EE5" w:rsidRPr="00A63B3E">
        <w:rPr>
          <w:rFonts w:ascii="Times New Roman" w:hAnsi="Times New Roman" w:cs="Times New Roman"/>
          <w:sz w:val="24"/>
          <w:szCs w:val="24"/>
        </w:rPr>
        <w:t xml:space="preserve"> </w:t>
      </w:r>
      <w:r w:rsidR="00A94955" w:rsidRPr="00A63B3E">
        <w:rPr>
          <w:rFonts w:ascii="Times New Roman" w:hAnsi="Times New Roman" w:cs="Times New Roman"/>
          <w:sz w:val="24"/>
          <w:szCs w:val="24"/>
        </w:rPr>
        <w:t xml:space="preserve"> </w:t>
      </w:r>
    </w:p>
    <w:p w:rsidR="00355258" w:rsidRPr="00A63B3E" w:rsidRDefault="002922E0" w:rsidP="007A62E2">
      <w:pPr>
        <w:pStyle w:val="ListParagraph"/>
        <w:spacing w:after="0" w:line="240" w:lineRule="auto"/>
        <w:jc w:val="both"/>
        <w:rPr>
          <w:rFonts w:ascii="Times New Roman" w:hAnsi="Times New Roman" w:cs="Times New Roman"/>
          <w:sz w:val="24"/>
          <w:szCs w:val="24"/>
        </w:rPr>
      </w:pPr>
      <w:r w:rsidRPr="00A63B3E">
        <w:rPr>
          <w:rFonts w:ascii="Times New Roman" w:hAnsi="Times New Roman" w:cs="Times New Roman"/>
          <w:sz w:val="24"/>
          <w:szCs w:val="24"/>
        </w:rPr>
        <w:t xml:space="preserve"> </w:t>
      </w:r>
    </w:p>
    <w:p w:rsidR="007A62E2" w:rsidRPr="00A63B3E" w:rsidRDefault="007A62E2" w:rsidP="007A62E2">
      <w:pPr>
        <w:pStyle w:val="ListParagraph"/>
        <w:spacing w:after="0" w:line="240" w:lineRule="auto"/>
        <w:jc w:val="both"/>
        <w:rPr>
          <w:rFonts w:ascii="Times New Roman" w:hAnsi="Times New Roman" w:cs="Times New Roman"/>
          <w:sz w:val="24"/>
          <w:szCs w:val="24"/>
          <w:u w:val="single"/>
        </w:rPr>
      </w:pPr>
    </w:p>
    <w:p w:rsidR="009E06DA" w:rsidRPr="00A63B3E" w:rsidRDefault="009E06DA" w:rsidP="009E06DA">
      <w:pPr>
        <w:pStyle w:val="ListParagraph"/>
        <w:numPr>
          <w:ilvl w:val="0"/>
          <w:numId w:val="30"/>
        </w:numPr>
        <w:spacing w:after="0" w:line="480" w:lineRule="auto"/>
        <w:jc w:val="both"/>
        <w:rPr>
          <w:rFonts w:ascii="Times New Roman" w:hAnsi="Times New Roman" w:cs="Times New Roman"/>
          <w:sz w:val="24"/>
          <w:szCs w:val="24"/>
          <w:u w:val="single"/>
        </w:rPr>
      </w:pPr>
      <w:r w:rsidRPr="00A63B3E">
        <w:rPr>
          <w:rFonts w:ascii="Times New Roman" w:hAnsi="Times New Roman" w:cs="Times New Roman"/>
          <w:sz w:val="24"/>
          <w:szCs w:val="24"/>
          <w:u w:val="single"/>
        </w:rPr>
        <w:t xml:space="preserve">Whether the court </w:t>
      </w:r>
      <w:r w:rsidRPr="00A63B3E">
        <w:rPr>
          <w:rFonts w:ascii="Times New Roman" w:hAnsi="Times New Roman" w:cs="Times New Roman"/>
          <w:i/>
          <w:sz w:val="24"/>
          <w:szCs w:val="24"/>
          <w:u w:val="single"/>
        </w:rPr>
        <w:t>a quo</w:t>
      </w:r>
      <w:r w:rsidRPr="00A63B3E">
        <w:rPr>
          <w:rFonts w:ascii="Times New Roman" w:hAnsi="Times New Roman" w:cs="Times New Roman"/>
          <w:sz w:val="24"/>
          <w:szCs w:val="24"/>
          <w:u w:val="single"/>
        </w:rPr>
        <w:t xml:space="preserve"> erred by not granting absolution from the instance at the close of plaintiff’s case (herein respondent).</w:t>
      </w:r>
    </w:p>
    <w:p w:rsidR="009E06DA" w:rsidRPr="00A63B3E" w:rsidRDefault="009E06DA" w:rsidP="003023F2">
      <w:pPr>
        <w:spacing w:before="240"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 xml:space="preserve">The respondent (then plaintiff) led evidence before the court </w:t>
      </w:r>
      <w:r w:rsidRPr="00A63B3E">
        <w:rPr>
          <w:rFonts w:ascii="Times New Roman" w:hAnsi="Times New Roman" w:cs="Times New Roman"/>
          <w:i/>
          <w:sz w:val="24"/>
          <w:szCs w:val="24"/>
        </w:rPr>
        <w:t>a quo</w:t>
      </w:r>
      <w:r w:rsidRPr="00A63B3E">
        <w:rPr>
          <w:rFonts w:ascii="Times New Roman" w:hAnsi="Times New Roman" w:cs="Times New Roman"/>
          <w:sz w:val="24"/>
          <w:szCs w:val="24"/>
        </w:rPr>
        <w:t xml:space="preserve"> to the effect that the appellant (then defendant) had signed a surety agreement on behalf of one SM Tyres and produced the surety document which had been signed by the appellant in support of its claim. After leading its evidence, the respondent closed its case. The appellant applied for dismissal of the respondent’s case, on the basis that the respondent’s claim, had not been established, </w:t>
      </w:r>
      <w:r w:rsidR="00BC5003" w:rsidRPr="00A63B3E">
        <w:rPr>
          <w:rFonts w:ascii="Times New Roman" w:hAnsi="Times New Roman" w:cs="Times New Roman"/>
          <w:sz w:val="24"/>
          <w:szCs w:val="24"/>
        </w:rPr>
        <w:t xml:space="preserve">as </w:t>
      </w:r>
      <w:r w:rsidRPr="00A63B3E">
        <w:rPr>
          <w:rFonts w:ascii="Times New Roman" w:hAnsi="Times New Roman" w:cs="Times New Roman"/>
          <w:sz w:val="24"/>
          <w:szCs w:val="24"/>
        </w:rPr>
        <w:t xml:space="preserve">insufficient evidence had been led </w:t>
      </w:r>
      <w:r w:rsidR="00BC5003" w:rsidRPr="00A63B3E">
        <w:rPr>
          <w:rFonts w:ascii="Times New Roman" w:hAnsi="Times New Roman" w:cs="Times New Roman"/>
          <w:sz w:val="24"/>
          <w:szCs w:val="24"/>
        </w:rPr>
        <w:t xml:space="preserve">to </w:t>
      </w:r>
      <w:r w:rsidRPr="00A63B3E">
        <w:rPr>
          <w:rFonts w:ascii="Times New Roman" w:hAnsi="Times New Roman" w:cs="Times New Roman"/>
          <w:sz w:val="24"/>
          <w:szCs w:val="24"/>
        </w:rPr>
        <w:t>prov</w:t>
      </w:r>
      <w:r w:rsidR="00BC5003" w:rsidRPr="00A63B3E">
        <w:rPr>
          <w:rFonts w:ascii="Times New Roman" w:hAnsi="Times New Roman" w:cs="Times New Roman"/>
          <w:sz w:val="24"/>
          <w:szCs w:val="24"/>
        </w:rPr>
        <w:t>e</w:t>
      </w:r>
      <w:r w:rsidRPr="00A63B3E">
        <w:rPr>
          <w:rFonts w:ascii="Times New Roman" w:hAnsi="Times New Roman" w:cs="Times New Roman"/>
          <w:sz w:val="24"/>
          <w:szCs w:val="24"/>
        </w:rPr>
        <w:t xml:space="preserve"> that the surety agreement was binding on the appellant. It was submitted on behalf of the appellant that a plaintiff will successfully withstand such an application </w:t>
      </w:r>
      <w:r w:rsidRPr="00A63B3E">
        <w:rPr>
          <w:rFonts w:ascii="Times New Roman" w:hAnsi="Times New Roman" w:cs="Times New Roman"/>
          <w:sz w:val="24"/>
          <w:szCs w:val="24"/>
        </w:rPr>
        <w:lastRenderedPageBreak/>
        <w:t xml:space="preserve">if, at the close of his case, there is evidence upon which a court, directing its mind reasonably to such evidence, could find for him. </w:t>
      </w:r>
    </w:p>
    <w:p w:rsidR="003023F2" w:rsidRPr="00A63B3E" w:rsidRDefault="003023F2" w:rsidP="003023F2">
      <w:pPr>
        <w:spacing w:before="240" w:after="0" w:line="240" w:lineRule="auto"/>
        <w:ind w:firstLine="1134"/>
        <w:jc w:val="both"/>
        <w:rPr>
          <w:rFonts w:ascii="Times New Roman" w:hAnsi="Times New Roman" w:cs="Times New Roman"/>
          <w:sz w:val="24"/>
          <w:szCs w:val="24"/>
        </w:rPr>
      </w:pPr>
    </w:p>
    <w:p w:rsidR="009E06DA" w:rsidRPr="00A63B3E" w:rsidRDefault="009E06DA" w:rsidP="003023F2">
      <w:pPr>
        <w:spacing w:before="240"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The appellant argued that the respondent failed to show the link between the surety agreement presented in evidence and the marketing licence agreement upon which SM Tyres accrued the debt. Counsel for the appellant, Mr. Mpofu argued that the onus was on the respondent to prove its case on a balance of probabilities</w:t>
      </w:r>
      <w:r w:rsidR="00BC5003" w:rsidRPr="00A63B3E">
        <w:rPr>
          <w:rFonts w:ascii="Times New Roman" w:hAnsi="Times New Roman" w:cs="Times New Roman"/>
          <w:sz w:val="24"/>
          <w:szCs w:val="24"/>
        </w:rPr>
        <w:t>.</w:t>
      </w:r>
      <w:r w:rsidRPr="00A63B3E">
        <w:rPr>
          <w:rFonts w:ascii="Times New Roman" w:hAnsi="Times New Roman" w:cs="Times New Roman"/>
          <w:sz w:val="24"/>
          <w:szCs w:val="24"/>
        </w:rPr>
        <w:t xml:space="preserve"> </w:t>
      </w:r>
      <w:r w:rsidR="00BC5003" w:rsidRPr="00A63B3E">
        <w:rPr>
          <w:rFonts w:ascii="Times New Roman" w:hAnsi="Times New Roman" w:cs="Times New Roman"/>
          <w:sz w:val="24"/>
          <w:szCs w:val="24"/>
        </w:rPr>
        <w:t xml:space="preserve"> As respondent had </w:t>
      </w:r>
      <w:r w:rsidRPr="00A63B3E">
        <w:rPr>
          <w:rFonts w:ascii="Times New Roman" w:hAnsi="Times New Roman" w:cs="Times New Roman"/>
          <w:sz w:val="24"/>
          <w:szCs w:val="24"/>
        </w:rPr>
        <w:t>failed to do so the appellant should have been granted absolution from the instance.</w:t>
      </w:r>
      <w:r w:rsidR="00343EE5" w:rsidRPr="00A63B3E">
        <w:rPr>
          <w:rFonts w:ascii="Times New Roman" w:hAnsi="Times New Roman" w:cs="Times New Roman"/>
          <w:sz w:val="24"/>
          <w:szCs w:val="24"/>
        </w:rPr>
        <w:t xml:space="preserve"> I was not persuaded </w:t>
      </w:r>
      <w:r w:rsidR="00BC5003" w:rsidRPr="00A63B3E">
        <w:rPr>
          <w:rFonts w:ascii="Times New Roman" w:hAnsi="Times New Roman" w:cs="Times New Roman"/>
          <w:sz w:val="24"/>
          <w:szCs w:val="24"/>
        </w:rPr>
        <w:t>that the respondent had failed to establish its case at the close of its case</w:t>
      </w:r>
      <w:r w:rsidR="00343EE5" w:rsidRPr="00A63B3E">
        <w:rPr>
          <w:rFonts w:ascii="Times New Roman" w:hAnsi="Times New Roman" w:cs="Times New Roman"/>
          <w:sz w:val="24"/>
          <w:szCs w:val="24"/>
        </w:rPr>
        <w:t>.</w:t>
      </w:r>
    </w:p>
    <w:p w:rsidR="007A62E2" w:rsidRPr="00A63B3E" w:rsidRDefault="007A62E2" w:rsidP="007A62E2">
      <w:pPr>
        <w:spacing w:before="240" w:after="0" w:line="240" w:lineRule="auto"/>
        <w:ind w:firstLine="1134"/>
        <w:jc w:val="both"/>
        <w:rPr>
          <w:rFonts w:ascii="Times New Roman" w:hAnsi="Times New Roman" w:cs="Times New Roman"/>
          <w:sz w:val="24"/>
          <w:szCs w:val="24"/>
        </w:rPr>
      </w:pPr>
    </w:p>
    <w:p w:rsidR="009E06DA" w:rsidRPr="00A63B3E" w:rsidRDefault="009E06DA" w:rsidP="003023F2">
      <w:pPr>
        <w:spacing w:before="240"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 xml:space="preserve">It is accepted that after a plaintiff has closed its case, a defendant, before commencing his own case, may apply for dismissal of the plaintiff’s claim. Should the court accede to this application, the judgment will be one of ‘absolution from the instance’. See </w:t>
      </w:r>
      <w:r w:rsidRPr="00A63B3E">
        <w:rPr>
          <w:rFonts w:ascii="Times New Roman" w:hAnsi="Times New Roman" w:cs="Times New Roman"/>
          <w:i/>
          <w:sz w:val="24"/>
          <w:szCs w:val="24"/>
        </w:rPr>
        <w:t>Cilliers AC, Loots C and Nel HC, Herbstein and Van Winsen, The Civil Practice of the Supreme Court of South Africa (4</w:t>
      </w:r>
      <w:r w:rsidRPr="00A63B3E">
        <w:rPr>
          <w:rFonts w:ascii="Times New Roman" w:hAnsi="Times New Roman" w:cs="Times New Roman"/>
          <w:i/>
          <w:sz w:val="24"/>
          <w:szCs w:val="24"/>
          <w:vertAlign w:val="superscript"/>
        </w:rPr>
        <w:t>th</w:t>
      </w:r>
      <w:r w:rsidRPr="00A63B3E">
        <w:rPr>
          <w:rFonts w:ascii="Times New Roman" w:hAnsi="Times New Roman" w:cs="Times New Roman"/>
          <w:i/>
          <w:sz w:val="24"/>
          <w:szCs w:val="24"/>
        </w:rPr>
        <w:t xml:space="preserve"> edn, Juta and Co Ltd) p681.</w:t>
      </w:r>
      <w:r w:rsidRPr="00A63B3E">
        <w:rPr>
          <w:rFonts w:ascii="Times New Roman" w:hAnsi="Times New Roman" w:cs="Times New Roman"/>
          <w:b/>
          <w:sz w:val="24"/>
          <w:szCs w:val="24"/>
        </w:rPr>
        <w:t xml:space="preserve">  </w:t>
      </w:r>
      <w:r w:rsidRPr="00A63B3E">
        <w:rPr>
          <w:rFonts w:ascii="Times New Roman" w:hAnsi="Times New Roman" w:cs="Times New Roman"/>
          <w:sz w:val="24"/>
          <w:szCs w:val="24"/>
        </w:rPr>
        <w:t xml:space="preserve">A decree of absolution from the instance is derived from Roman Dutch law. It is the appropriate order to make, when, after all the evidence is led the plaintiff has not discharged the ordinary burden of proof. If at the end of the plaintiff’s case there is insufficient evidence upon which a reasonable man could find for him, the defendant is entitled to absolution. See </w:t>
      </w:r>
      <w:r w:rsidRPr="00A63B3E">
        <w:rPr>
          <w:rFonts w:ascii="Times New Roman" w:hAnsi="Times New Roman" w:cs="Times New Roman"/>
          <w:i/>
          <w:sz w:val="24"/>
          <w:szCs w:val="24"/>
        </w:rPr>
        <w:t>LH Hoffman, DT Zeffert, The South African Law of Evidence (4</w:t>
      </w:r>
      <w:r w:rsidRPr="00A63B3E">
        <w:rPr>
          <w:rFonts w:ascii="Times New Roman" w:hAnsi="Times New Roman" w:cs="Times New Roman"/>
          <w:i/>
          <w:sz w:val="24"/>
          <w:szCs w:val="24"/>
          <w:vertAlign w:val="superscript"/>
        </w:rPr>
        <w:t>th</w:t>
      </w:r>
      <w:r w:rsidRPr="00A63B3E">
        <w:rPr>
          <w:rFonts w:ascii="Times New Roman" w:hAnsi="Times New Roman" w:cs="Times New Roman"/>
          <w:i/>
          <w:sz w:val="24"/>
          <w:szCs w:val="24"/>
        </w:rPr>
        <w:t xml:space="preserve"> ed) p 507,</w:t>
      </w:r>
      <w:r w:rsidRPr="00A63B3E">
        <w:rPr>
          <w:rFonts w:ascii="Times New Roman" w:hAnsi="Times New Roman" w:cs="Times New Roman"/>
          <w:sz w:val="24"/>
          <w:szCs w:val="24"/>
        </w:rPr>
        <w:t xml:space="preserve"> who notes the following:</w:t>
      </w:r>
    </w:p>
    <w:p w:rsidR="009E06DA" w:rsidRPr="00A63B3E" w:rsidRDefault="009E06DA" w:rsidP="003023F2">
      <w:pPr>
        <w:spacing w:after="0" w:line="240" w:lineRule="auto"/>
        <w:ind w:left="539"/>
        <w:jc w:val="both"/>
        <w:rPr>
          <w:rFonts w:ascii="Times New Roman" w:hAnsi="Times New Roman" w:cs="Times New Roman"/>
          <w:sz w:val="24"/>
          <w:szCs w:val="24"/>
        </w:rPr>
      </w:pPr>
      <w:r w:rsidRPr="00A63B3E">
        <w:rPr>
          <w:rFonts w:ascii="Times New Roman" w:hAnsi="Times New Roman" w:cs="Times New Roman"/>
          <w:i/>
          <w:sz w:val="24"/>
          <w:szCs w:val="24"/>
        </w:rPr>
        <w:t>“</w:t>
      </w:r>
      <w:r w:rsidRPr="00A63B3E">
        <w:rPr>
          <w:rFonts w:ascii="Times New Roman" w:hAnsi="Times New Roman" w:cs="Times New Roman"/>
          <w:sz w:val="24"/>
          <w:szCs w:val="24"/>
        </w:rPr>
        <w:t>It has also been said that the term ‘absolution from the instance’ is used to describe the finding that may be made at either of two distinct stages of trial. In both cases it means that the evidence is insufficient for a finding to be made against the defendant.”</w:t>
      </w:r>
    </w:p>
    <w:p w:rsidR="009E06DA" w:rsidRPr="00A63B3E" w:rsidRDefault="009E06DA" w:rsidP="009E06DA">
      <w:pPr>
        <w:spacing w:after="0" w:line="480" w:lineRule="auto"/>
        <w:rPr>
          <w:rFonts w:ascii="Times New Roman" w:hAnsi="Times New Roman" w:cs="Times New Roman"/>
          <w:sz w:val="24"/>
          <w:szCs w:val="24"/>
        </w:rPr>
      </w:pPr>
    </w:p>
    <w:p w:rsidR="009E06DA" w:rsidRPr="00A63B3E" w:rsidRDefault="009E06DA" w:rsidP="003023F2">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lastRenderedPageBreak/>
        <w:t xml:space="preserve">It is trite that the court cannot </w:t>
      </w:r>
      <w:r w:rsidRPr="00A63B3E">
        <w:rPr>
          <w:rFonts w:ascii="Times New Roman" w:hAnsi="Times New Roman" w:cs="Times New Roman"/>
          <w:i/>
          <w:sz w:val="24"/>
          <w:szCs w:val="24"/>
        </w:rPr>
        <w:t>mero motu</w:t>
      </w:r>
      <w:r w:rsidRPr="00A63B3E">
        <w:rPr>
          <w:rFonts w:ascii="Times New Roman" w:hAnsi="Times New Roman" w:cs="Times New Roman"/>
          <w:sz w:val="24"/>
          <w:szCs w:val="24"/>
        </w:rPr>
        <w:t xml:space="preserve"> consider whether absolution must be granted</w:t>
      </w:r>
      <w:r w:rsidR="009415CD">
        <w:rPr>
          <w:rFonts w:ascii="Times New Roman" w:hAnsi="Times New Roman" w:cs="Times New Roman"/>
          <w:sz w:val="24"/>
          <w:szCs w:val="24"/>
        </w:rPr>
        <w:t xml:space="preserve"> at the close of the plaintiff’s case</w:t>
      </w:r>
      <w:r w:rsidRPr="00A63B3E">
        <w:rPr>
          <w:rFonts w:ascii="Times New Roman" w:hAnsi="Times New Roman" w:cs="Times New Roman"/>
          <w:sz w:val="24"/>
          <w:szCs w:val="24"/>
        </w:rPr>
        <w:t xml:space="preserve">. It is an option which is available to the defendant, upon application. </w:t>
      </w:r>
      <w:r w:rsidR="00BC5003" w:rsidRPr="00A63B3E">
        <w:rPr>
          <w:rFonts w:ascii="Times New Roman" w:hAnsi="Times New Roman" w:cs="Times New Roman"/>
          <w:sz w:val="24"/>
          <w:szCs w:val="24"/>
        </w:rPr>
        <w:t>W</w:t>
      </w:r>
      <w:r w:rsidRPr="00A63B3E">
        <w:rPr>
          <w:rFonts w:ascii="Times New Roman" w:hAnsi="Times New Roman" w:cs="Times New Roman"/>
          <w:sz w:val="24"/>
          <w:szCs w:val="24"/>
        </w:rPr>
        <w:t>hen an application for absolution from the instance is made at the end of the plaintiff's case the test is</w:t>
      </w:r>
      <w:r w:rsidRPr="00A63B3E">
        <w:rPr>
          <w:rFonts w:ascii="Times New Roman" w:hAnsi="Times New Roman" w:cs="Times New Roman"/>
          <w:b/>
          <w:sz w:val="24"/>
          <w:szCs w:val="24"/>
        </w:rPr>
        <w:t xml:space="preserve">: </w:t>
      </w:r>
      <w:r w:rsidRPr="00A63B3E">
        <w:rPr>
          <w:rFonts w:ascii="Times New Roman" w:hAnsi="Times New Roman" w:cs="Times New Roman"/>
          <w:sz w:val="24"/>
          <w:szCs w:val="24"/>
        </w:rPr>
        <w:t>what might a reasonable court do, that is, is there sufficient evidence on which a court might make a reasonable mistake and give judgment for the plaintiff; if the application is made after the defendant has closed his case</w:t>
      </w:r>
      <w:r w:rsidR="00140B7E" w:rsidRPr="00A63B3E">
        <w:rPr>
          <w:rFonts w:ascii="Times New Roman" w:hAnsi="Times New Roman" w:cs="Times New Roman"/>
          <w:sz w:val="24"/>
          <w:szCs w:val="24"/>
        </w:rPr>
        <w:t>,</w:t>
      </w:r>
      <w:r w:rsidRPr="00A63B3E">
        <w:rPr>
          <w:rFonts w:ascii="Times New Roman" w:hAnsi="Times New Roman" w:cs="Times New Roman"/>
          <w:sz w:val="24"/>
          <w:szCs w:val="24"/>
        </w:rPr>
        <w:t xml:space="preserve"> the test is: what ought a reasonable court do?</w:t>
      </w:r>
    </w:p>
    <w:p w:rsidR="003023F2" w:rsidRPr="00A63B3E" w:rsidRDefault="003023F2" w:rsidP="003023F2">
      <w:pPr>
        <w:spacing w:after="0" w:line="240" w:lineRule="auto"/>
        <w:jc w:val="both"/>
        <w:rPr>
          <w:rFonts w:ascii="Times New Roman" w:hAnsi="Times New Roman" w:cs="Times New Roman"/>
          <w:sz w:val="24"/>
          <w:szCs w:val="24"/>
        </w:rPr>
      </w:pPr>
    </w:p>
    <w:p w:rsidR="001E0DD7" w:rsidRPr="00A63B3E" w:rsidRDefault="001E0DD7" w:rsidP="003023F2">
      <w:pPr>
        <w:spacing w:after="0" w:line="240" w:lineRule="auto"/>
        <w:jc w:val="both"/>
        <w:rPr>
          <w:rFonts w:ascii="Times New Roman" w:hAnsi="Times New Roman" w:cs="Times New Roman"/>
          <w:sz w:val="24"/>
          <w:szCs w:val="24"/>
        </w:rPr>
      </w:pPr>
    </w:p>
    <w:p w:rsidR="009E06DA" w:rsidRPr="00A63B3E" w:rsidRDefault="009E06DA" w:rsidP="003023F2">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In deciding what a court may or may not do, there is an implication that the court may make an incorrect decision, because at the close of the plaintiff’s case, it will not have heard all the evidence.</w:t>
      </w:r>
    </w:p>
    <w:p w:rsidR="003023F2" w:rsidRPr="00A63B3E" w:rsidRDefault="003023F2" w:rsidP="007A62E2">
      <w:pPr>
        <w:spacing w:after="0" w:line="240" w:lineRule="auto"/>
        <w:ind w:firstLine="1134"/>
        <w:jc w:val="both"/>
        <w:rPr>
          <w:rFonts w:ascii="Times New Roman" w:hAnsi="Times New Roman" w:cs="Times New Roman"/>
          <w:sz w:val="24"/>
          <w:szCs w:val="24"/>
        </w:rPr>
      </w:pPr>
    </w:p>
    <w:p w:rsidR="007A62E2" w:rsidRPr="00A63B3E" w:rsidRDefault="007A62E2" w:rsidP="007A62E2">
      <w:pPr>
        <w:spacing w:after="0" w:line="240" w:lineRule="auto"/>
        <w:ind w:firstLine="1134"/>
        <w:jc w:val="both"/>
        <w:rPr>
          <w:rFonts w:ascii="Times New Roman" w:hAnsi="Times New Roman" w:cs="Times New Roman"/>
          <w:sz w:val="24"/>
          <w:szCs w:val="24"/>
        </w:rPr>
      </w:pPr>
    </w:p>
    <w:p w:rsidR="009E06DA" w:rsidRPr="00A63B3E" w:rsidRDefault="00343EE5" w:rsidP="003023F2">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In t</w:t>
      </w:r>
      <w:r w:rsidR="009E06DA" w:rsidRPr="00A63B3E">
        <w:rPr>
          <w:rFonts w:ascii="Times New Roman" w:hAnsi="Times New Roman" w:cs="Times New Roman"/>
          <w:sz w:val="24"/>
          <w:szCs w:val="24"/>
        </w:rPr>
        <w:t xml:space="preserve">he case of </w:t>
      </w:r>
      <w:r w:rsidR="009E06DA" w:rsidRPr="00A63B3E">
        <w:rPr>
          <w:rFonts w:ascii="Times New Roman" w:hAnsi="Times New Roman" w:cs="Times New Roman"/>
          <w:i/>
          <w:sz w:val="24"/>
          <w:szCs w:val="24"/>
        </w:rPr>
        <w:t>Nobert Katerere v Standard Chartered Bank Zimbabwe Limited HB 51-08,</w:t>
      </w:r>
      <w:r w:rsidRPr="00A63B3E">
        <w:rPr>
          <w:rFonts w:ascii="Times New Roman" w:hAnsi="Times New Roman" w:cs="Times New Roman"/>
          <w:sz w:val="24"/>
          <w:szCs w:val="24"/>
        </w:rPr>
        <w:t xml:space="preserve"> the court stated</w:t>
      </w:r>
      <w:r w:rsidR="009E06DA" w:rsidRPr="00A63B3E">
        <w:rPr>
          <w:rFonts w:ascii="Times New Roman" w:hAnsi="Times New Roman" w:cs="Times New Roman"/>
          <w:sz w:val="24"/>
          <w:szCs w:val="24"/>
        </w:rPr>
        <w:t>:</w:t>
      </w:r>
    </w:p>
    <w:p w:rsidR="009E06DA" w:rsidRPr="00A63B3E" w:rsidRDefault="009E06DA" w:rsidP="003023F2">
      <w:pPr>
        <w:spacing w:after="0" w:line="240" w:lineRule="auto"/>
        <w:ind w:left="567"/>
        <w:jc w:val="both"/>
        <w:rPr>
          <w:rFonts w:ascii="Times New Roman" w:hAnsi="Times New Roman" w:cs="Times New Roman"/>
          <w:b/>
          <w:sz w:val="24"/>
          <w:szCs w:val="24"/>
        </w:rPr>
      </w:pPr>
      <w:r w:rsidRPr="00A63B3E">
        <w:rPr>
          <w:rFonts w:ascii="Times New Roman" w:hAnsi="Times New Roman" w:cs="Times New Roman"/>
          <w:i/>
          <w:sz w:val="24"/>
          <w:szCs w:val="24"/>
        </w:rPr>
        <w:t>“</w:t>
      </w:r>
      <w:r w:rsidRPr="00A63B3E">
        <w:rPr>
          <w:rFonts w:ascii="Times New Roman" w:hAnsi="Times New Roman" w:cs="Times New Roman"/>
          <w:sz w:val="24"/>
          <w:szCs w:val="24"/>
        </w:rPr>
        <w:t>The court should be extremely chary of granting absolution at the close of the plaintiff’s case. The court must assume that in the absence of very special considerations, such as the inherent unacceptability of the evidence adduced, the evidence is true. The court should not at this stage evaluate and reject the plaintiff’s evidence. The test to be applied is not whether the evidence led by the plaintiff establishes what will finally have to be established. Absolution from the instance at the close of the plaintiff’s case may be granted if the plaintiff has failed to establish an essential element of his claim-Claude neon Lights (SA) Ltd v Daniel 1976 (4) SA 403(A); Marine &amp; Trade Insurance Co Ltd v Van Der Schyff 1972 (1) SA 26(A); Sithole v PG Industries (Pvt) Ltd HB 47-05”.</w:t>
      </w:r>
    </w:p>
    <w:p w:rsidR="001E0DD7" w:rsidRPr="00A63B3E" w:rsidRDefault="009E06DA" w:rsidP="009E06DA">
      <w:pPr>
        <w:spacing w:after="0" w:line="480" w:lineRule="auto"/>
        <w:jc w:val="both"/>
        <w:rPr>
          <w:rFonts w:ascii="Times New Roman" w:hAnsi="Times New Roman" w:cs="Times New Roman"/>
          <w:sz w:val="24"/>
          <w:szCs w:val="24"/>
        </w:rPr>
      </w:pPr>
      <w:r w:rsidRPr="00A63B3E">
        <w:rPr>
          <w:rFonts w:ascii="Times New Roman" w:hAnsi="Times New Roman" w:cs="Times New Roman"/>
          <w:sz w:val="24"/>
          <w:szCs w:val="24"/>
        </w:rPr>
        <w:t xml:space="preserve">            </w:t>
      </w:r>
    </w:p>
    <w:p w:rsidR="003023F2" w:rsidRPr="00A63B3E" w:rsidRDefault="009E06DA" w:rsidP="001E0DD7">
      <w:pPr>
        <w:spacing w:after="0" w:line="240" w:lineRule="auto"/>
        <w:jc w:val="both"/>
        <w:rPr>
          <w:rFonts w:ascii="Times New Roman" w:hAnsi="Times New Roman" w:cs="Times New Roman"/>
          <w:sz w:val="24"/>
          <w:szCs w:val="24"/>
        </w:rPr>
      </w:pPr>
      <w:r w:rsidRPr="00A63B3E">
        <w:rPr>
          <w:rFonts w:ascii="Times New Roman" w:hAnsi="Times New Roman" w:cs="Times New Roman"/>
          <w:sz w:val="24"/>
          <w:szCs w:val="24"/>
        </w:rPr>
        <w:t xml:space="preserve">      </w:t>
      </w:r>
    </w:p>
    <w:p w:rsidR="00343EE5" w:rsidRPr="00A63B3E" w:rsidRDefault="009E06DA" w:rsidP="003023F2">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 xml:space="preserve">Since the respondent was suing the appellant in his capacity as a surety, all that the respondent had to place before the court </w:t>
      </w:r>
      <w:r w:rsidRPr="00A63B3E">
        <w:rPr>
          <w:rFonts w:ascii="Times New Roman" w:hAnsi="Times New Roman" w:cs="Times New Roman"/>
          <w:i/>
          <w:sz w:val="24"/>
          <w:szCs w:val="24"/>
        </w:rPr>
        <w:t xml:space="preserve">a </w:t>
      </w:r>
      <w:r w:rsidR="00343EE5" w:rsidRPr="00A63B3E">
        <w:rPr>
          <w:rFonts w:ascii="Times New Roman" w:hAnsi="Times New Roman" w:cs="Times New Roman"/>
          <w:i/>
          <w:sz w:val="24"/>
          <w:szCs w:val="24"/>
        </w:rPr>
        <w:t>quo</w:t>
      </w:r>
      <w:r w:rsidR="00343EE5" w:rsidRPr="00A63B3E">
        <w:rPr>
          <w:rFonts w:ascii="Times New Roman" w:hAnsi="Times New Roman" w:cs="Times New Roman"/>
          <w:sz w:val="24"/>
          <w:szCs w:val="24"/>
        </w:rPr>
        <w:t xml:space="preserve"> was that it had a surety agreement which was signed by the appellant in</w:t>
      </w:r>
      <w:r w:rsidRPr="00A63B3E">
        <w:rPr>
          <w:rFonts w:ascii="Times New Roman" w:hAnsi="Times New Roman" w:cs="Times New Roman"/>
          <w:sz w:val="24"/>
          <w:szCs w:val="24"/>
        </w:rPr>
        <w:t xml:space="preserve"> which the appellant stood as surety for SM Tyres being the debtor for an amount </w:t>
      </w:r>
      <w:r w:rsidRPr="00A63B3E">
        <w:rPr>
          <w:rFonts w:ascii="Times New Roman" w:hAnsi="Times New Roman" w:cs="Times New Roman"/>
          <w:sz w:val="24"/>
          <w:szCs w:val="24"/>
        </w:rPr>
        <w:lastRenderedPageBreak/>
        <w:t>that the appellant had guaranteed to pay to the respondent on SM Tyres’ behalf in the event that the amount became owing and that the respondent was a creditor.</w:t>
      </w:r>
    </w:p>
    <w:p w:rsidR="003023F2" w:rsidRPr="00A63B3E" w:rsidRDefault="003023F2" w:rsidP="003023F2">
      <w:pPr>
        <w:spacing w:after="0" w:line="240" w:lineRule="auto"/>
        <w:ind w:firstLine="1134"/>
        <w:jc w:val="both"/>
        <w:rPr>
          <w:rFonts w:ascii="Times New Roman" w:hAnsi="Times New Roman" w:cs="Times New Roman"/>
          <w:sz w:val="24"/>
          <w:szCs w:val="24"/>
        </w:rPr>
      </w:pPr>
    </w:p>
    <w:p w:rsidR="008D3B2F" w:rsidRPr="00A63B3E" w:rsidRDefault="008D3B2F" w:rsidP="003023F2">
      <w:pPr>
        <w:spacing w:after="0" w:line="240" w:lineRule="auto"/>
        <w:ind w:firstLine="1134"/>
        <w:jc w:val="both"/>
        <w:rPr>
          <w:rFonts w:ascii="Times New Roman" w:hAnsi="Times New Roman" w:cs="Times New Roman"/>
          <w:sz w:val="24"/>
          <w:szCs w:val="24"/>
        </w:rPr>
      </w:pPr>
    </w:p>
    <w:p w:rsidR="009E06DA" w:rsidRPr="00A63B3E" w:rsidRDefault="009E06DA" w:rsidP="003023F2">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 xml:space="preserve">Such evidence was placed before the court </w:t>
      </w:r>
      <w:r w:rsidRPr="00A63B3E">
        <w:rPr>
          <w:rFonts w:ascii="Times New Roman" w:hAnsi="Times New Roman" w:cs="Times New Roman"/>
          <w:i/>
          <w:sz w:val="24"/>
          <w:szCs w:val="24"/>
        </w:rPr>
        <w:t>a quo</w:t>
      </w:r>
      <w:r w:rsidRPr="00A63B3E">
        <w:rPr>
          <w:rFonts w:ascii="Times New Roman" w:hAnsi="Times New Roman" w:cs="Times New Roman"/>
          <w:sz w:val="24"/>
          <w:szCs w:val="24"/>
        </w:rPr>
        <w:t xml:space="preserve"> and that evidence in my view formed a reasonable basis for the court to find in respondent’s favour. The respondent had discharged its obligation as plaintiff in the proceedings </w:t>
      </w:r>
      <w:r w:rsidRPr="00A63B3E">
        <w:rPr>
          <w:rFonts w:ascii="Times New Roman" w:hAnsi="Times New Roman" w:cs="Times New Roman"/>
          <w:i/>
          <w:sz w:val="24"/>
          <w:szCs w:val="24"/>
        </w:rPr>
        <w:t>a</w:t>
      </w:r>
      <w:r w:rsidR="003023F2" w:rsidRPr="00A63B3E">
        <w:rPr>
          <w:rFonts w:ascii="Times New Roman" w:hAnsi="Times New Roman" w:cs="Times New Roman"/>
          <w:i/>
          <w:sz w:val="24"/>
          <w:szCs w:val="24"/>
        </w:rPr>
        <w:t xml:space="preserve"> </w:t>
      </w:r>
      <w:r w:rsidRPr="00A63B3E">
        <w:rPr>
          <w:rFonts w:ascii="Times New Roman" w:hAnsi="Times New Roman" w:cs="Times New Roman"/>
          <w:i/>
          <w:sz w:val="24"/>
          <w:szCs w:val="24"/>
        </w:rPr>
        <w:t>quo</w:t>
      </w:r>
      <w:r w:rsidRPr="00A63B3E">
        <w:rPr>
          <w:rFonts w:ascii="Times New Roman" w:hAnsi="Times New Roman" w:cs="Times New Roman"/>
          <w:sz w:val="24"/>
          <w:szCs w:val="24"/>
        </w:rPr>
        <w:t xml:space="preserve">. </w:t>
      </w:r>
    </w:p>
    <w:p w:rsidR="008D3B2F" w:rsidRPr="00A63B3E" w:rsidRDefault="008D3B2F" w:rsidP="008D3B2F">
      <w:pPr>
        <w:spacing w:after="0" w:line="240" w:lineRule="auto"/>
        <w:ind w:firstLine="1134"/>
        <w:jc w:val="both"/>
        <w:rPr>
          <w:rFonts w:ascii="Times New Roman" w:hAnsi="Times New Roman" w:cs="Times New Roman"/>
          <w:sz w:val="24"/>
          <w:szCs w:val="24"/>
        </w:rPr>
      </w:pPr>
    </w:p>
    <w:p w:rsidR="009E06DA" w:rsidRPr="00A63B3E" w:rsidRDefault="009E06DA" w:rsidP="003023F2">
      <w:pPr>
        <w:spacing w:after="0" w:line="240" w:lineRule="auto"/>
        <w:jc w:val="both"/>
        <w:rPr>
          <w:rFonts w:ascii="Times New Roman" w:hAnsi="Times New Roman" w:cs="Times New Roman"/>
          <w:sz w:val="24"/>
          <w:szCs w:val="24"/>
        </w:rPr>
      </w:pPr>
      <w:r w:rsidRPr="00A63B3E">
        <w:rPr>
          <w:rFonts w:ascii="Times New Roman" w:hAnsi="Times New Roman" w:cs="Times New Roman"/>
          <w:sz w:val="24"/>
          <w:szCs w:val="24"/>
        </w:rPr>
        <w:t xml:space="preserve">                  </w:t>
      </w:r>
    </w:p>
    <w:p w:rsidR="00BC5003" w:rsidRPr="00A63B3E" w:rsidRDefault="009E06DA" w:rsidP="00BC5003">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 xml:space="preserve">The finding of the court </w:t>
      </w:r>
      <w:r w:rsidRPr="00A63B3E">
        <w:rPr>
          <w:rFonts w:ascii="Times New Roman" w:hAnsi="Times New Roman" w:cs="Times New Roman"/>
          <w:i/>
          <w:sz w:val="24"/>
          <w:szCs w:val="24"/>
        </w:rPr>
        <w:t>a quo</w:t>
      </w:r>
      <w:r w:rsidRPr="00A63B3E">
        <w:rPr>
          <w:rFonts w:ascii="Times New Roman" w:hAnsi="Times New Roman" w:cs="Times New Roman"/>
          <w:sz w:val="24"/>
          <w:szCs w:val="24"/>
        </w:rPr>
        <w:t xml:space="preserve"> that where a surety challenges an agreement and makes an application for absolution from the instance at the close of plaintiff’s case, that application cannot, from a practical standpoint succeed, because once the court is satisfied that a </w:t>
      </w:r>
      <w:r w:rsidRPr="00A63B3E">
        <w:rPr>
          <w:rFonts w:ascii="Times New Roman" w:hAnsi="Times New Roman" w:cs="Times New Roman"/>
          <w:i/>
          <w:sz w:val="24"/>
          <w:szCs w:val="24"/>
        </w:rPr>
        <w:t>prima facie</w:t>
      </w:r>
      <w:r w:rsidRPr="00A63B3E">
        <w:rPr>
          <w:rFonts w:ascii="Times New Roman" w:hAnsi="Times New Roman" w:cs="Times New Roman"/>
          <w:sz w:val="24"/>
          <w:szCs w:val="24"/>
        </w:rPr>
        <w:t xml:space="preserve"> case was established</w:t>
      </w:r>
      <w:r w:rsidR="003D6756" w:rsidRPr="00A63B3E">
        <w:rPr>
          <w:rFonts w:ascii="Times New Roman" w:hAnsi="Times New Roman" w:cs="Times New Roman"/>
          <w:sz w:val="24"/>
          <w:szCs w:val="24"/>
        </w:rPr>
        <w:t xml:space="preserve"> the</w:t>
      </w:r>
      <w:r w:rsidRPr="00A63B3E">
        <w:rPr>
          <w:rFonts w:ascii="Times New Roman" w:hAnsi="Times New Roman" w:cs="Times New Roman"/>
          <w:sz w:val="24"/>
          <w:szCs w:val="24"/>
        </w:rPr>
        <w:t xml:space="preserve"> onu</w:t>
      </w:r>
      <w:r w:rsidR="003D6756" w:rsidRPr="00A63B3E">
        <w:rPr>
          <w:rFonts w:ascii="Times New Roman" w:hAnsi="Times New Roman" w:cs="Times New Roman"/>
          <w:sz w:val="24"/>
          <w:szCs w:val="24"/>
        </w:rPr>
        <w:t xml:space="preserve">s shifted to the appellant was clearly correct. </w:t>
      </w:r>
      <w:r w:rsidRPr="00A63B3E">
        <w:rPr>
          <w:rFonts w:ascii="Times New Roman" w:hAnsi="Times New Roman" w:cs="Times New Roman"/>
          <w:sz w:val="24"/>
          <w:szCs w:val="24"/>
        </w:rPr>
        <w:t xml:space="preserve"> Whether or not respondent’s allegations were true could only be established by the court after the appellant led evidence to dis</w:t>
      </w:r>
      <w:r w:rsidR="003D6756" w:rsidRPr="00A63B3E">
        <w:rPr>
          <w:rFonts w:ascii="Times New Roman" w:hAnsi="Times New Roman" w:cs="Times New Roman"/>
          <w:sz w:val="24"/>
          <w:szCs w:val="24"/>
        </w:rPr>
        <w:t xml:space="preserve">pute the respondent’s case. </w:t>
      </w:r>
      <w:r w:rsidRPr="00A63B3E">
        <w:rPr>
          <w:rFonts w:ascii="Times New Roman" w:hAnsi="Times New Roman" w:cs="Times New Roman"/>
          <w:sz w:val="24"/>
          <w:szCs w:val="24"/>
        </w:rPr>
        <w:t xml:space="preserve"> The court was satisfied that the respondent had placed the requisite evidence before the court.</w:t>
      </w:r>
    </w:p>
    <w:p w:rsidR="001E0DD7" w:rsidRPr="00A63B3E" w:rsidRDefault="001E0DD7" w:rsidP="001E0DD7">
      <w:pPr>
        <w:spacing w:after="0" w:line="240" w:lineRule="auto"/>
        <w:ind w:firstLine="1134"/>
        <w:jc w:val="both"/>
        <w:rPr>
          <w:rFonts w:ascii="Times New Roman" w:hAnsi="Times New Roman" w:cs="Times New Roman"/>
          <w:sz w:val="24"/>
          <w:szCs w:val="24"/>
        </w:rPr>
      </w:pPr>
    </w:p>
    <w:p w:rsidR="001E0DD7" w:rsidRPr="00A63B3E" w:rsidRDefault="001E0DD7" w:rsidP="001E0DD7">
      <w:pPr>
        <w:spacing w:after="0" w:line="240" w:lineRule="auto"/>
        <w:ind w:firstLine="1134"/>
        <w:jc w:val="both"/>
        <w:rPr>
          <w:rFonts w:ascii="Times New Roman" w:hAnsi="Times New Roman" w:cs="Times New Roman"/>
          <w:sz w:val="24"/>
          <w:szCs w:val="24"/>
        </w:rPr>
      </w:pPr>
    </w:p>
    <w:p w:rsidR="00536D5F" w:rsidRPr="00A63B3E" w:rsidRDefault="009E06DA" w:rsidP="00BC5003">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In a civil case the court has the duty to balance the scales of probabilities in favour of either the plaintiff(s) or defendant(s)</w:t>
      </w:r>
      <w:r w:rsidR="00356B0C" w:rsidRPr="00A63B3E">
        <w:rPr>
          <w:rFonts w:ascii="Times New Roman" w:hAnsi="Times New Roman" w:cs="Times New Roman"/>
          <w:sz w:val="24"/>
          <w:szCs w:val="24"/>
        </w:rPr>
        <w:t>.</w:t>
      </w:r>
      <w:r w:rsidRPr="00A63B3E">
        <w:rPr>
          <w:rFonts w:ascii="Times New Roman" w:hAnsi="Times New Roman" w:cs="Times New Roman"/>
          <w:sz w:val="24"/>
          <w:szCs w:val="24"/>
        </w:rPr>
        <w:t xml:space="preserve"> </w:t>
      </w:r>
      <w:r w:rsidR="00356B0C" w:rsidRPr="00A63B3E">
        <w:rPr>
          <w:rFonts w:ascii="Times New Roman" w:hAnsi="Times New Roman" w:cs="Times New Roman"/>
          <w:sz w:val="24"/>
          <w:szCs w:val="24"/>
        </w:rPr>
        <w:t xml:space="preserve"> I</w:t>
      </w:r>
      <w:r w:rsidRPr="00A63B3E">
        <w:rPr>
          <w:rFonts w:ascii="Times New Roman" w:hAnsi="Times New Roman" w:cs="Times New Roman"/>
          <w:sz w:val="24"/>
          <w:szCs w:val="24"/>
        </w:rPr>
        <w:t xml:space="preserve">n this particular case the balance could only be struck after the court heard both sides of the story. In my view, granting the appellant absolution from the instance would have been improper. The appellant’s application for absolution from the instance was not sustainable considering the evidence that </w:t>
      </w:r>
      <w:r w:rsidR="00BC5003" w:rsidRPr="00A63B3E">
        <w:rPr>
          <w:rFonts w:ascii="Times New Roman" w:hAnsi="Times New Roman" w:cs="Times New Roman"/>
          <w:sz w:val="24"/>
          <w:szCs w:val="24"/>
        </w:rPr>
        <w:t>has been</w:t>
      </w:r>
      <w:r w:rsidRPr="00A63B3E">
        <w:rPr>
          <w:rFonts w:ascii="Times New Roman" w:hAnsi="Times New Roman" w:cs="Times New Roman"/>
          <w:sz w:val="24"/>
          <w:szCs w:val="24"/>
        </w:rPr>
        <w:t xml:space="preserve"> placed before the court. It is common cause that the appellant’s defence was that he had signed a surety agreement but it was not for SM Tyres but for “Limpopo Investments Company”. Under the circumstances the court could not have </w:t>
      </w:r>
      <w:r w:rsidRPr="00A63B3E">
        <w:rPr>
          <w:rFonts w:ascii="Times New Roman" w:hAnsi="Times New Roman" w:cs="Times New Roman"/>
          <w:sz w:val="24"/>
          <w:szCs w:val="24"/>
        </w:rPr>
        <w:lastRenderedPageBreak/>
        <w:t>asked the respondent to prove appellant’s defence on his behalf. It was appellant’s duty to prove his defence. It is trite at law that a party has to motivate their own defence.</w:t>
      </w:r>
    </w:p>
    <w:p w:rsidR="008D3B2F" w:rsidRPr="00A63B3E" w:rsidRDefault="008D3B2F" w:rsidP="008D3B2F">
      <w:pPr>
        <w:spacing w:after="0" w:line="240" w:lineRule="auto"/>
        <w:ind w:firstLine="1134"/>
        <w:jc w:val="both"/>
        <w:rPr>
          <w:rFonts w:ascii="Times New Roman" w:hAnsi="Times New Roman" w:cs="Times New Roman"/>
          <w:sz w:val="24"/>
          <w:szCs w:val="24"/>
        </w:rPr>
      </w:pPr>
    </w:p>
    <w:p w:rsidR="003D6756" w:rsidRPr="00A63B3E" w:rsidRDefault="003D6756" w:rsidP="003023F2">
      <w:pPr>
        <w:spacing w:after="0" w:line="240" w:lineRule="auto"/>
        <w:jc w:val="both"/>
        <w:rPr>
          <w:rFonts w:ascii="Times New Roman" w:hAnsi="Times New Roman" w:cs="Times New Roman"/>
          <w:b/>
          <w:sz w:val="24"/>
          <w:szCs w:val="24"/>
        </w:rPr>
      </w:pPr>
    </w:p>
    <w:p w:rsidR="00EF70CC" w:rsidRPr="00A63B3E" w:rsidRDefault="003D6756" w:rsidP="00FD56CE">
      <w:pPr>
        <w:spacing w:after="0" w:line="480" w:lineRule="auto"/>
        <w:jc w:val="both"/>
        <w:rPr>
          <w:rFonts w:ascii="Times New Roman" w:hAnsi="Times New Roman" w:cs="Times New Roman"/>
          <w:b/>
          <w:sz w:val="24"/>
          <w:szCs w:val="24"/>
        </w:rPr>
      </w:pPr>
      <w:r w:rsidRPr="00A63B3E">
        <w:rPr>
          <w:rFonts w:ascii="Times New Roman" w:hAnsi="Times New Roman" w:cs="Times New Roman"/>
          <w:b/>
          <w:sz w:val="24"/>
          <w:szCs w:val="24"/>
        </w:rPr>
        <w:t>DISPOSITION</w:t>
      </w:r>
    </w:p>
    <w:p w:rsidR="003D6756" w:rsidRPr="00A63B3E" w:rsidRDefault="003D6756" w:rsidP="00EF70CC">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It seems to me that</w:t>
      </w:r>
      <w:r w:rsidR="00D35759" w:rsidRPr="00A63B3E">
        <w:rPr>
          <w:rFonts w:ascii="Times New Roman" w:hAnsi="Times New Roman" w:cs="Times New Roman"/>
          <w:sz w:val="24"/>
          <w:szCs w:val="24"/>
        </w:rPr>
        <w:t xml:space="preserve"> the court </w:t>
      </w:r>
      <w:r w:rsidR="00D35759" w:rsidRPr="00A63B3E">
        <w:rPr>
          <w:rFonts w:ascii="Times New Roman" w:hAnsi="Times New Roman" w:cs="Times New Roman"/>
          <w:i/>
          <w:sz w:val="24"/>
          <w:szCs w:val="24"/>
        </w:rPr>
        <w:t>a quo</w:t>
      </w:r>
      <w:r w:rsidR="00D35759" w:rsidRPr="00A63B3E">
        <w:rPr>
          <w:rFonts w:ascii="Times New Roman" w:hAnsi="Times New Roman" w:cs="Times New Roman"/>
          <w:sz w:val="24"/>
          <w:szCs w:val="24"/>
        </w:rPr>
        <w:t xml:space="preserve"> could</w:t>
      </w:r>
      <w:r w:rsidRPr="00A63B3E">
        <w:rPr>
          <w:rFonts w:ascii="Times New Roman" w:hAnsi="Times New Roman" w:cs="Times New Roman"/>
          <w:sz w:val="24"/>
          <w:szCs w:val="24"/>
        </w:rPr>
        <w:t xml:space="preserve"> not</w:t>
      </w:r>
      <w:r w:rsidR="00D35759" w:rsidRPr="00A63B3E">
        <w:rPr>
          <w:rFonts w:ascii="Times New Roman" w:hAnsi="Times New Roman" w:cs="Times New Roman"/>
          <w:sz w:val="24"/>
          <w:szCs w:val="24"/>
        </w:rPr>
        <w:t xml:space="preserve"> have granted the appellant’s application for absolution from the instance giv</w:t>
      </w:r>
      <w:r w:rsidR="00405869" w:rsidRPr="00A63B3E">
        <w:rPr>
          <w:rFonts w:ascii="Times New Roman" w:hAnsi="Times New Roman" w:cs="Times New Roman"/>
          <w:sz w:val="24"/>
          <w:szCs w:val="24"/>
        </w:rPr>
        <w:t>en</w:t>
      </w:r>
      <w:r w:rsidRPr="00A63B3E">
        <w:rPr>
          <w:rFonts w:ascii="Times New Roman" w:hAnsi="Times New Roman" w:cs="Times New Roman"/>
          <w:sz w:val="24"/>
          <w:szCs w:val="24"/>
        </w:rPr>
        <w:t xml:space="preserve"> that the respondent had established </w:t>
      </w:r>
      <w:r w:rsidR="00405869" w:rsidRPr="00A63B3E">
        <w:rPr>
          <w:rFonts w:ascii="Times New Roman" w:hAnsi="Times New Roman" w:cs="Times New Roman"/>
          <w:sz w:val="24"/>
          <w:szCs w:val="24"/>
        </w:rPr>
        <w:t xml:space="preserve">a </w:t>
      </w:r>
      <w:r w:rsidR="00405869" w:rsidRPr="00A63B3E">
        <w:rPr>
          <w:rFonts w:ascii="Times New Roman" w:hAnsi="Times New Roman" w:cs="Times New Roman"/>
          <w:i/>
          <w:sz w:val="24"/>
          <w:szCs w:val="24"/>
        </w:rPr>
        <w:t>prima facie</w:t>
      </w:r>
      <w:r w:rsidR="00405869" w:rsidRPr="00A63B3E">
        <w:rPr>
          <w:rFonts w:ascii="Times New Roman" w:hAnsi="Times New Roman" w:cs="Times New Roman"/>
          <w:sz w:val="24"/>
          <w:szCs w:val="24"/>
        </w:rPr>
        <w:t xml:space="preserve"> case</w:t>
      </w:r>
      <w:r w:rsidR="009E5145" w:rsidRPr="00A63B3E">
        <w:rPr>
          <w:rFonts w:ascii="Times New Roman" w:hAnsi="Times New Roman" w:cs="Times New Roman"/>
          <w:sz w:val="24"/>
          <w:szCs w:val="24"/>
        </w:rPr>
        <w:t xml:space="preserve">. </w:t>
      </w:r>
      <w:r w:rsidR="00405869" w:rsidRPr="00A63B3E">
        <w:rPr>
          <w:rFonts w:ascii="Times New Roman" w:hAnsi="Times New Roman" w:cs="Times New Roman"/>
          <w:sz w:val="24"/>
          <w:szCs w:val="24"/>
        </w:rPr>
        <w:t xml:space="preserve">During </w:t>
      </w:r>
      <w:r w:rsidRPr="00A63B3E">
        <w:rPr>
          <w:rFonts w:ascii="Times New Roman" w:hAnsi="Times New Roman" w:cs="Times New Roman"/>
          <w:sz w:val="24"/>
          <w:szCs w:val="24"/>
        </w:rPr>
        <w:t xml:space="preserve">the </w:t>
      </w:r>
      <w:r w:rsidR="00405869" w:rsidRPr="00A63B3E">
        <w:rPr>
          <w:rFonts w:ascii="Times New Roman" w:hAnsi="Times New Roman" w:cs="Times New Roman"/>
          <w:sz w:val="24"/>
          <w:szCs w:val="24"/>
        </w:rPr>
        <w:t xml:space="preserve">trial the appellant failed to prove his </w:t>
      </w:r>
      <w:r w:rsidR="00356B0C" w:rsidRPr="00A63B3E">
        <w:rPr>
          <w:rFonts w:ascii="Times New Roman" w:hAnsi="Times New Roman" w:cs="Times New Roman"/>
          <w:sz w:val="24"/>
          <w:szCs w:val="24"/>
        </w:rPr>
        <w:t>defence</w:t>
      </w:r>
      <w:r w:rsidR="00405869" w:rsidRPr="00A63B3E">
        <w:rPr>
          <w:rFonts w:ascii="Times New Roman" w:hAnsi="Times New Roman" w:cs="Times New Roman"/>
          <w:sz w:val="24"/>
          <w:szCs w:val="24"/>
        </w:rPr>
        <w:t xml:space="preserve"> on a balance of probabilities. He failed to provide evidence before the court</w:t>
      </w:r>
      <w:r w:rsidRPr="00A63B3E">
        <w:rPr>
          <w:rFonts w:ascii="Times New Roman" w:hAnsi="Times New Roman" w:cs="Times New Roman"/>
          <w:sz w:val="24"/>
          <w:szCs w:val="24"/>
        </w:rPr>
        <w:t xml:space="preserve"> to sustain his arguments. </w:t>
      </w:r>
      <w:r w:rsidR="009E5145" w:rsidRPr="00A63B3E">
        <w:rPr>
          <w:rFonts w:ascii="Times New Roman" w:hAnsi="Times New Roman" w:cs="Times New Roman"/>
          <w:sz w:val="24"/>
          <w:szCs w:val="24"/>
        </w:rPr>
        <w:t xml:space="preserve"> There was no misdirection </w:t>
      </w:r>
      <w:r w:rsidRPr="00A63B3E">
        <w:rPr>
          <w:rFonts w:ascii="Times New Roman" w:hAnsi="Times New Roman" w:cs="Times New Roman"/>
          <w:sz w:val="24"/>
          <w:szCs w:val="24"/>
        </w:rPr>
        <w:t>by the court</w:t>
      </w:r>
      <w:r w:rsidR="00405869" w:rsidRPr="00A63B3E">
        <w:rPr>
          <w:rFonts w:ascii="Times New Roman" w:hAnsi="Times New Roman" w:cs="Times New Roman"/>
          <w:sz w:val="24"/>
          <w:szCs w:val="24"/>
        </w:rPr>
        <w:t xml:space="preserve"> </w:t>
      </w:r>
      <w:r w:rsidR="00405869" w:rsidRPr="00A63B3E">
        <w:rPr>
          <w:rFonts w:ascii="Times New Roman" w:hAnsi="Times New Roman" w:cs="Times New Roman"/>
          <w:i/>
          <w:sz w:val="24"/>
          <w:szCs w:val="24"/>
        </w:rPr>
        <w:t>a quo</w:t>
      </w:r>
      <w:r w:rsidR="00405869" w:rsidRPr="00A63B3E">
        <w:rPr>
          <w:rFonts w:ascii="Times New Roman" w:hAnsi="Times New Roman" w:cs="Times New Roman"/>
          <w:sz w:val="24"/>
          <w:szCs w:val="24"/>
        </w:rPr>
        <w:t xml:space="preserve"> </w:t>
      </w:r>
      <w:r w:rsidR="009E5145" w:rsidRPr="00A63B3E">
        <w:rPr>
          <w:rFonts w:ascii="Times New Roman" w:hAnsi="Times New Roman" w:cs="Times New Roman"/>
          <w:sz w:val="24"/>
          <w:szCs w:val="24"/>
        </w:rPr>
        <w:t xml:space="preserve">in accepting the evidence from </w:t>
      </w:r>
      <w:r w:rsidRPr="00A63B3E">
        <w:rPr>
          <w:rFonts w:ascii="Times New Roman" w:hAnsi="Times New Roman" w:cs="Times New Roman"/>
          <w:sz w:val="24"/>
          <w:szCs w:val="24"/>
        </w:rPr>
        <w:t xml:space="preserve">respondent’s </w:t>
      </w:r>
      <w:r w:rsidR="00BC5003" w:rsidRPr="00A63B3E">
        <w:rPr>
          <w:rFonts w:ascii="Times New Roman" w:hAnsi="Times New Roman" w:cs="Times New Roman"/>
          <w:sz w:val="24"/>
          <w:szCs w:val="24"/>
        </w:rPr>
        <w:t xml:space="preserve">single </w:t>
      </w:r>
      <w:r w:rsidRPr="00A63B3E">
        <w:rPr>
          <w:rFonts w:ascii="Times New Roman" w:hAnsi="Times New Roman" w:cs="Times New Roman"/>
          <w:sz w:val="24"/>
          <w:szCs w:val="24"/>
        </w:rPr>
        <w:t>witness</w:t>
      </w:r>
      <w:r w:rsidR="004645F5" w:rsidRPr="00A63B3E">
        <w:rPr>
          <w:rFonts w:ascii="Times New Roman" w:hAnsi="Times New Roman" w:cs="Times New Roman"/>
          <w:sz w:val="24"/>
          <w:szCs w:val="24"/>
        </w:rPr>
        <w:t xml:space="preserve"> as the</w:t>
      </w:r>
      <w:r w:rsidRPr="00A63B3E">
        <w:rPr>
          <w:rFonts w:ascii="Times New Roman" w:hAnsi="Times New Roman" w:cs="Times New Roman"/>
          <w:sz w:val="24"/>
          <w:szCs w:val="24"/>
        </w:rPr>
        <w:t xml:space="preserve"> court found the witness </w:t>
      </w:r>
      <w:r w:rsidR="004645F5" w:rsidRPr="00A63B3E">
        <w:rPr>
          <w:rFonts w:ascii="Times New Roman" w:hAnsi="Times New Roman" w:cs="Times New Roman"/>
          <w:sz w:val="24"/>
          <w:szCs w:val="24"/>
        </w:rPr>
        <w:t>credible</w:t>
      </w:r>
      <w:r w:rsidR="001D60CA" w:rsidRPr="00A63B3E">
        <w:rPr>
          <w:rFonts w:ascii="Times New Roman" w:hAnsi="Times New Roman" w:cs="Times New Roman"/>
          <w:sz w:val="24"/>
          <w:szCs w:val="24"/>
        </w:rPr>
        <w:t>. T</w:t>
      </w:r>
      <w:r w:rsidR="009E5145" w:rsidRPr="00A63B3E">
        <w:rPr>
          <w:rFonts w:ascii="Times New Roman" w:hAnsi="Times New Roman" w:cs="Times New Roman"/>
          <w:sz w:val="24"/>
          <w:szCs w:val="24"/>
        </w:rPr>
        <w:t xml:space="preserve">he issue of novation raised by the appellant </w:t>
      </w:r>
      <w:r w:rsidR="00405869" w:rsidRPr="00A63B3E">
        <w:rPr>
          <w:rFonts w:ascii="Times New Roman" w:hAnsi="Times New Roman" w:cs="Times New Roman"/>
          <w:sz w:val="24"/>
          <w:szCs w:val="24"/>
        </w:rPr>
        <w:t xml:space="preserve">in a bid to evade liability </w:t>
      </w:r>
      <w:r w:rsidR="004E79DE" w:rsidRPr="00A63B3E">
        <w:rPr>
          <w:rFonts w:ascii="Times New Roman" w:hAnsi="Times New Roman" w:cs="Times New Roman"/>
          <w:sz w:val="24"/>
          <w:szCs w:val="24"/>
        </w:rPr>
        <w:t xml:space="preserve">cannot stand </w:t>
      </w:r>
      <w:r w:rsidR="004645F5" w:rsidRPr="00A63B3E">
        <w:rPr>
          <w:rFonts w:ascii="Times New Roman" w:hAnsi="Times New Roman" w:cs="Times New Roman"/>
          <w:sz w:val="24"/>
          <w:szCs w:val="24"/>
        </w:rPr>
        <w:t xml:space="preserve">because the issue was </w:t>
      </w:r>
      <w:r w:rsidR="004E79DE" w:rsidRPr="00A63B3E">
        <w:rPr>
          <w:rFonts w:ascii="Times New Roman" w:hAnsi="Times New Roman" w:cs="Times New Roman"/>
          <w:sz w:val="24"/>
          <w:szCs w:val="24"/>
        </w:rPr>
        <w:t xml:space="preserve">never raised in the court </w:t>
      </w:r>
      <w:r w:rsidR="004E79DE" w:rsidRPr="00A63B3E">
        <w:rPr>
          <w:rFonts w:ascii="Times New Roman" w:hAnsi="Times New Roman" w:cs="Times New Roman"/>
          <w:i/>
          <w:sz w:val="24"/>
          <w:szCs w:val="24"/>
        </w:rPr>
        <w:t>a quo</w:t>
      </w:r>
      <w:r w:rsidR="009E5145" w:rsidRPr="00A63B3E">
        <w:rPr>
          <w:rFonts w:ascii="Times New Roman" w:hAnsi="Times New Roman" w:cs="Times New Roman"/>
          <w:sz w:val="24"/>
          <w:szCs w:val="24"/>
        </w:rPr>
        <w:t>.</w:t>
      </w:r>
      <w:r w:rsidR="004E79DE" w:rsidRPr="00A63B3E">
        <w:rPr>
          <w:rFonts w:ascii="Times New Roman" w:hAnsi="Times New Roman" w:cs="Times New Roman"/>
          <w:sz w:val="24"/>
          <w:szCs w:val="24"/>
        </w:rPr>
        <w:t xml:space="preserve"> The Supreme Court</w:t>
      </w:r>
      <w:r w:rsidR="000D5E16" w:rsidRPr="00A63B3E">
        <w:rPr>
          <w:rFonts w:ascii="Times New Roman" w:hAnsi="Times New Roman" w:cs="Times New Roman"/>
          <w:sz w:val="24"/>
          <w:szCs w:val="24"/>
        </w:rPr>
        <w:t>,</w:t>
      </w:r>
      <w:r w:rsidR="004E79DE" w:rsidRPr="00A63B3E">
        <w:rPr>
          <w:rFonts w:ascii="Times New Roman" w:hAnsi="Times New Roman" w:cs="Times New Roman"/>
          <w:sz w:val="24"/>
          <w:szCs w:val="24"/>
        </w:rPr>
        <w:t xml:space="preserve"> as an appellate court</w:t>
      </w:r>
      <w:r w:rsidR="000D5E16" w:rsidRPr="00A63B3E">
        <w:rPr>
          <w:rFonts w:ascii="Times New Roman" w:hAnsi="Times New Roman" w:cs="Times New Roman"/>
          <w:sz w:val="24"/>
          <w:szCs w:val="24"/>
        </w:rPr>
        <w:t>,</w:t>
      </w:r>
      <w:r w:rsidR="004E79DE" w:rsidRPr="00A63B3E">
        <w:rPr>
          <w:rFonts w:ascii="Times New Roman" w:hAnsi="Times New Roman" w:cs="Times New Roman"/>
          <w:sz w:val="24"/>
          <w:szCs w:val="24"/>
        </w:rPr>
        <w:t xml:space="preserve"> </w:t>
      </w:r>
      <w:r w:rsidR="00356B0C" w:rsidRPr="00A63B3E">
        <w:rPr>
          <w:rFonts w:ascii="Times New Roman" w:hAnsi="Times New Roman" w:cs="Times New Roman"/>
          <w:sz w:val="24"/>
          <w:szCs w:val="24"/>
        </w:rPr>
        <w:t xml:space="preserve">save in exceptional circumstances, </w:t>
      </w:r>
      <w:r w:rsidR="004E79DE" w:rsidRPr="00A63B3E">
        <w:rPr>
          <w:rFonts w:ascii="Times New Roman" w:hAnsi="Times New Roman" w:cs="Times New Roman"/>
          <w:sz w:val="24"/>
          <w:szCs w:val="24"/>
        </w:rPr>
        <w:t xml:space="preserve">only deals with matters that have been dealt with by the court </w:t>
      </w:r>
      <w:r w:rsidR="004E79DE" w:rsidRPr="00A63B3E">
        <w:rPr>
          <w:rFonts w:ascii="Times New Roman" w:hAnsi="Times New Roman" w:cs="Times New Roman"/>
          <w:i/>
          <w:sz w:val="24"/>
          <w:szCs w:val="24"/>
        </w:rPr>
        <w:t>a quo</w:t>
      </w:r>
      <w:r w:rsidR="000D5E16" w:rsidRPr="00A63B3E">
        <w:rPr>
          <w:rFonts w:ascii="Times New Roman" w:hAnsi="Times New Roman" w:cs="Times New Roman"/>
          <w:i/>
          <w:sz w:val="24"/>
          <w:szCs w:val="24"/>
        </w:rPr>
        <w:t>.</w:t>
      </w:r>
      <w:r w:rsidR="000D5E16" w:rsidRPr="00A63B3E">
        <w:rPr>
          <w:rFonts w:ascii="Times New Roman" w:hAnsi="Times New Roman" w:cs="Times New Roman"/>
          <w:sz w:val="24"/>
          <w:szCs w:val="24"/>
        </w:rPr>
        <w:t xml:space="preserve"> I</w:t>
      </w:r>
      <w:r w:rsidR="004E79DE" w:rsidRPr="00A63B3E">
        <w:rPr>
          <w:rFonts w:ascii="Times New Roman" w:hAnsi="Times New Roman" w:cs="Times New Roman"/>
          <w:sz w:val="24"/>
          <w:szCs w:val="24"/>
        </w:rPr>
        <w:t>ts appellate powers do not stretch to dealing with matters as a court of first instance.</w:t>
      </w:r>
    </w:p>
    <w:p w:rsidR="008D3B2F" w:rsidRPr="00A63B3E" w:rsidRDefault="008D3B2F" w:rsidP="008D3B2F">
      <w:pPr>
        <w:spacing w:after="0" w:line="240" w:lineRule="auto"/>
        <w:ind w:firstLine="1134"/>
        <w:jc w:val="both"/>
        <w:rPr>
          <w:rFonts w:ascii="Times New Roman" w:hAnsi="Times New Roman" w:cs="Times New Roman"/>
          <w:b/>
          <w:sz w:val="24"/>
          <w:szCs w:val="24"/>
        </w:rPr>
      </w:pPr>
    </w:p>
    <w:p w:rsidR="002E6E71" w:rsidRPr="00A63B3E" w:rsidRDefault="002E6E71" w:rsidP="00EF70CC">
      <w:pPr>
        <w:spacing w:after="0" w:line="240" w:lineRule="auto"/>
        <w:jc w:val="both"/>
        <w:rPr>
          <w:rFonts w:ascii="Times New Roman" w:hAnsi="Times New Roman" w:cs="Times New Roman"/>
          <w:sz w:val="24"/>
          <w:szCs w:val="24"/>
        </w:rPr>
      </w:pPr>
    </w:p>
    <w:p w:rsidR="002E6E71" w:rsidRPr="00A63B3E" w:rsidRDefault="002E6E71" w:rsidP="00EF70CC">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With regards to costs</w:t>
      </w:r>
      <w:r w:rsidR="00A45AE2">
        <w:rPr>
          <w:rFonts w:ascii="Times New Roman" w:hAnsi="Times New Roman" w:cs="Times New Roman"/>
          <w:sz w:val="24"/>
          <w:szCs w:val="24"/>
        </w:rPr>
        <w:t xml:space="preserve">. </w:t>
      </w:r>
      <w:r w:rsidRPr="00A63B3E">
        <w:rPr>
          <w:rFonts w:ascii="Times New Roman" w:hAnsi="Times New Roman" w:cs="Times New Roman"/>
          <w:sz w:val="24"/>
          <w:szCs w:val="24"/>
        </w:rPr>
        <w:t xml:space="preserve"> </w:t>
      </w:r>
      <w:r w:rsidR="00A45AE2">
        <w:rPr>
          <w:rFonts w:ascii="Times New Roman" w:hAnsi="Times New Roman" w:cs="Times New Roman"/>
          <w:sz w:val="24"/>
          <w:szCs w:val="24"/>
        </w:rPr>
        <w:t>T</w:t>
      </w:r>
      <w:r w:rsidRPr="00A63B3E">
        <w:rPr>
          <w:rFonts w:ascii="Times New Roman" w:hAnsi="Times New Roman" w:cs="Times New Roman"/>
          <w:sz w:val="24"/>
          <w:szCs w:val="24"/>
        </w:rPr>
        <w:t>he respondent did not seek for costs in the heads of argument or during the hearing. Accordingly no costs will be awarded although the respondent has been successful in defending the appeal.</w:t>
      </w:r>
    </w:p>
    <w:p w:rsidR="00EF70CC" w:rsidRPr="00A63B3E" w:rsidRDefault="00EF70CC" w:rsidP="00BC5003">
      <w:pPr>
        <w:spacing w:after="0" w:line="240" w:lineRule="auto"/>
        <w:ind w:firstLine="1134"/>
        <w:jc w:val="both"/>
        <w:rPr>
          <w:rFonts w:ascii="Times New Roman" w:hAnsi="Times New Roman" w:cs="Times New Roman"/>
          <w:sz w:val="24"/>
          <w:szCs w:val="24"/>
        </w:rPr>
      </w:pPr>
    </w:p>
    <w:p w:rsidR="00B80F1D" w:rsidRPr="00A63B3E" w:rsidRDefault="00B80F1D" w:rsidP="00EF70CC">
      <w:pPr>
        <w:spacing w:after="0" w:line="240" w:lineRule="auto"/>
        <w:jc w:val="both"/>
        <w:rPr>
          <w:rFonts w:ascii="Times New Roman" w:hAnsi="Times New Roman" w:cs="Times New Roman"/>
          <w:sz w:val="24"/>
          <w:szCs w:val="24"/>
        </w:rPr>
      </w:pPr>
      <w:r w:rsidRPr="00A63B3E">
        <w:rPr>
          <w:rFonts w:ascii="Times New Roman" w:hAnsi="Times New Roman" w:cs="Times New Roman"/>
          <w:sz w:val="24"/>
          <w:szCs w:val="24"/>
        </w:rPr>
        <w:t> </w:t>
      </w:r>
    </w:p>
    <w:p w:rsidR="00B80F1D" w:rsidRPr="00A63B3E" w:rsidRDefault="002E6E71" w:rsidP="00EF70CC">
      <w:pPr>
        <w:spacing w:after="0" w:line="480" w:lineRule="auto"/>
        <w:ind w:firstLine="1134"/>
        <w:jc w:val="both"/>
        <w:rPr>
          <w:rFonts w:ascii="Times New Roman" w:hAnsi="Times New Roman" w:cs="Times New Roman"/>
          <w:sz w:val="24"/>
          <w:szCs w:val="24"/>
        </w:rPr>
      </w:pPr>
      <w:r w:rsidRPr="00A63B3E">
        <w:rPr>
          <w:rFonts w:ascii="Times New Roman" w:hAnsi="Times New Roman" w:cs="Times New Roman"/>
          <w:sz w:val="24"/>
          <w:szCs w:val="24"/>
        </w:rPr>
        <w:t>In the result I find that the appeal is without merit and it is accordingly</w:t>
      </w:r>
      <w:r w:rsidR="00B80F1D" w:rsidRPr="00A63B3E">
        <w:rPr>
          <w:rFonts w:ascii="Times New Roman" w:hAnsi="Times New Roman" w:cs="Times New Roman"/>
          <w:sz w:val="24"/>
          <w:szCs w:val="24"/>
        </w:rPr>
        <w:t xml:space="preserve"> dismissed</w:t>
      </w:r>
      <w:r w:rsidRPr="00A63B3E">
        <w:rPr>
          <w:rFonts w:ascii="Times New Roman" w:hAnsi="Times New Roman" w:cs="Times New Roman"/>
          <w:sz w:val="24"/>
          <w:szCs w:val="24"/>
        </w:rPr>
        <w:t xml:space="preserve"> with no order as to costs</w:t>
      </w:r>
      <w:r w:rsidR="00B80F1D" w:rsidRPr="00A63B3E">
        <w:rPr>
          <w:rFonts w:ascii="Times New Roman" w:hAnsi="Times New Roman" w:cs="Times New Roman"/>
          <w:sz w:val="24"/>
          <w:szCs w:val="24"/>
        </w:rPr>
        <w:t>.</w:t>
      </w:r>
    </w:p>
    <w:p w:rsidR="001D2088" w:rsidRDefault="001D2088" w:rsidP="00FD56CE">
      <w:pPr>
        <w:autoSpaceDE w:val="0"/>
        <w:autoSpaceDN w:val="0"/>
        <w:adjustRightInd w:val="0"/>
        <w:spacing w:after="0" w:line="480" w:lineRule="auto"/>
        <w:jc w:val="both"/>
        <w:rPr>
          <w:rFonts w:ascii="Times New Roman" w:hAnsi="Times New Roman" w:cs="Times New Roman"/>
          <w:b/>
          <w:sz w:val="24"/>
          <w:szCs w:val="24"/>
        </w:rPr>
      </w:pPr>
    </w:p>
    <w:p w:rsidR="00F461A0" w:rsidRPr="00A63B3E" w:rsidRDefault="00F461A0" w:rsidP="00FD56CE">
      <w:pPr>
        <w:autoSpaceDE w:val="0"/>
        <w:autoSpaceDN w:val="0"/>
        <w:adjustRightInd w:val="0"/>
        <w:spacing w:after="0" w:line="480" w:lineRule="auto"/>
        <w:jc w:val="both"/>
        <w:rPr>
          <w:rFonts w:ascii="Times New Roman" w:hAnsi="Times New Roman" w:cs="Times New Roman"/>
          <w:b/>
          <w:sz w:val="24"/>
          <w:szCs w:val="24"/>
        </w:rPr>
      </w:pPr>
    </w:p>
    <w:p w:rsidR="001E0DD7" w:rsidRPr="00A63B3E" w:rsidRDefault="001E0DD7" w:rsidP="00FD56CE">
      <w:pPr>
        <w:autoSpaceDE w:val="0"/>
        <w:autoSpaceDN w:val="0"/>
        <w:adjustRightInd w:val="0"/>
        <w:spacing w:after="0" w:line="480" w:lineRule="auto"/>
        <w:jc w:val="both"/>
        <w:rPr>
          <w:rFonts w:ascii="Times New Roman" w:hAnsi="Times New Roman" w:cs="Times New Roman"/>
          <w:b/>
          <w:sz w:val="24"/>
          <w:szCs w:val="24"/>
        </w:rPr>
      </w:pPr>
    </w:p>
    <w:p w:rsidR="00F268C5" w:rsidRPr="00A63B3E" w:rsidRDefault="00B80F1D" w:rsidP="00EF70CC">
      <w:pPr>
        <w:autoSpaceDE w:val="0"/>
        <w:autoSpaceDN w:val="0"/>
        <w:adjustRightInd w:val="0"/>
        <w:spacing w:after="0" w:line="480" w:lineRule="auto"/>
        <w:ind w:left="414" w:firstLine="720"/>
        <w:jc w:val="both"/>
        <w:rPr>
          <w:rFonts w:ascii="Times New Roman" w:hAnsi="Times New Roman" w:cs="Times New Roman"/>
          <w:b/>
          <w:sz w:val="24"/>
          <w:szCs w:val="24"/>
        </w:rPr>
      </w:pPr>
      <w:r w:rsidRPr="00A63B3E">
        <w:rPr>
          <w:rFonts w:ascii="Times New Roman" w:hAnsi="Times New Roman" w:cs="Times New Roman"/>
          <w:b/>
          <w:sz w:val="24"/>
          <w:szCs w:val="24"/>
        </w:rPr>
        <w:lastRenderedPageBreak/>
        <w:t xml:space="preserve">GARWE JA: </w:t>
      </w:r>
      <w:r w:rsidR="00EF70CC" w:rsidRPr="00A63B3E">
        <w:rPr>
          <w:rFonts w:ascii="Times New Roman" w:hAnsi="Times New Roman" w:cs="Times New Roman"/>
          <w:b/>
          <w:sz w:val="24"/>
          <w:szCs w:val="24"/>
        </w:rPr>
        <w:tab/>
      </w:r>
      <w:r w:rsidR="00EF70CC" w:rsidRPr="00A63B3E">
        <w:rPr>
          <w:rFonts w:ascii="Times New Roman" w:hAnsi="Times New Roman" w:cs="Times New Roman"/>
          <w:b/>
          <w:sz w:val="24"/>
          <w:szCs w:val="24"/>
        </w:rPr>
        <w:tab/>
      </w:r>
      <w:r w:rsidR="00EF70CC" w:rsidRPr="00A63B3E">
        <w:rPr>
          <w:rFonts w:ascii="Times New Roman" w:hAnsi="Times New Roman" w:cs="Times New Roman"/>
          <w:b/>
          <w:sz w:val="24"/>
          <w:szCs w:val="24"/>
        </w:rPr>
        <w:tab/>
      </w:r>
      <w:r w:rsidR="00EF70CC" w:rsidRPr="00A63B3E">
        <w:rPr>
          <w:rFonts w:ascii="Times New Roman" w:hAnsi="Times New Roman" w:cs="Times New Roman"/>
          <w:sz w:val="24"/>
          <w:szCs w:val="24"/>
        </w:rPr>
        <w:tab/>
        <w:t>I agree</w:t>
      </w:r>
    </w:p>
    <w:p w:rsidR="001D2088" w:rsidRPr="00A63B3E" w:rsidRDefault="001D2088" w:rsidP="00FD56CE">
      <w:pPr>
        <w:autoSpaceDE w:val="0"/>
        <w:autoSpaceDN w:val="0"/>
        <w:adjustRightInd w:val="0"/>
        <w:spacing w:after="0" w:line="480" w:lineRule="auto"/>
        <w:jc w:val="both"/>
        <w:rPr>
          <w:rFonts w:ascii="Times New Roman" w:hAnsi="Times New Roman" w:cs="Times New Roman"/>
          <w:b/>
          <w:sz w:val="24"/>
          <w:szCs w:val="24"/>
        </w:rPr>
      </w:pPr>
    </w:p>
    <w:p w:rsidR="00CA40E3" w:rsidRPr="00A63B3E" w:rsidRDefault="00CA40E3" w:rsidP="00FD56CE">
      <w:pPr>
        <w:autoSpaceDE w:val="0"/>
        <w:autoSpaceDN w:val="0"/>
        <w:adjustRightInd w:val="0"/>
        <w:spacing w:after="0" w:line="480" w:lineRule="auto"/>
        <w:jc w:val="both"/>
        <w:rPr>
          <w:rFonts w:ascii="Times New Roman" w:hAnsi="Times New Roman" w:cs="Times New Roman"/>
          <w:b/>
          <w:sz w:val="24"/>
          <w:szCs w:val="24"/>
        </w:rPr>
      </w:pPr>
    </w:p>
    <w:p w:rsidR="001D60CA" w:rsidRPr="00A63B3E" w:rsidRDefault="00B80F1D" w:rsidP="00EF70CC">
      <w:pPr>
        <w:autoSpaceDE w:val="0"/>
        <w:autoSpaceDN w:val="0"/>
        <w:adjustRightInd w:val="0"/>
        <w:spacing w:after="0" w:line="480" w:lineRule="auto"/>
        <w:ind w:left="414" w:firstLine="720"/>
        <w:jc w:val="both"/>
        <w:rPr>
          <w:rFonts w:ascii="Times New Roman" w:hAnsi="Times New Roman" w:cs="Times New Roman"/>
          <w:sz w:val="24"/>
          <w:szCs w:val="24"/>
        </w:rPr>
      </w:pPr>
      <w:r w:rsidRPr="00A63B3E">
        <w:rPr>
          <w:rFonts w:ascii="Times New Roman" w:hAnsi="Times New Roman" w:cs="Times New Roman"/>
          <w:b/>
          <w:sz w:val="24"/>
          <w:szCs w:val="24"/>
        </w:rPr>
        <w:t>BHUNU JA:</w:t>
      </w:r>
      <w:r w:rsidR="0071557E" w:rsidRPr="00A63B3E">
        <w:rPr>
          <w:rFonts w:ascii="Times New Roman" w:hAnsi="Times New Roman" w:cs="Times New Roman"/>
          <w:sz w:val="24"/>
          <w:szCs w:val="24"/>
        </w:rPr>
        <w:t xml:space="preserve"> </w:t>
      </w:r>
      <w:r w:rsidR="00EF70CC" w:rsidRPr="00A63B3E">
        <w:rPr>
          <w:rFonts w:ascii="Times New Roman" w:hAnsi="Times New Roman" w:cs="Times New Roman"/>
          <w:sz w:val="24"/>
          <w:szCs w:val="24"/>
        </w:rPr>
        <w:tab/>
      </w:r>
      <w:r w:rsidR="00EF70CC" w:rsidRPr="00A63B3E">
        <w:rPr>
          <w:rFonts w:ascii="Times New Roman" w:hAnsi="Times New Roman" w:cs="Times New Roman"/>
          <w:sz w:val="24"/>
          <w:szCs w:val="24"/>
        </w:rPr>
        <w:tab/>
      </w:r>
      <w:r w:rsidR="00EF70CC" w:rsidRPr="00A63B3E">
        <w:rPr>
          <w:rFonts w:ascii="Times New Roman" w:hAnsi="Times New Roman" w:cs="Times New Roman"/>
          <w:sz w:val="24"/>
          <w:szCs w:val="24"/>
        </w:rPr>
        <w:tab/>
      </w:r>
      <w:r w:rsidR="00EF70CC" w:rsidRPr="00A63B3E">
        <w:rPr>
          <w:rFonts w:ascii="Times New Roman" w:hAnsi="Times New Roman" w:cs="Times New Roman"/>
          <w:sz w:val="24"/>
          <w:szCs w:val="24"/>
        </w:rPr>
        <w:tab/>
        <w:t>I agree</w:t>
      </w:r>
    </w:p>
    <w:p w:rsidR="001D60CA" w:rsidRPr="00A63B3E" w:rsidRDefault="001D60CA" w:rsidP="00FD56CE">
      <w:pPr>
        <w:autoSpaceDE w:val="0"/>
        <w:autoSpaceDN w:val="0"/>
        <w:adjustRightInd w:val="0"/>
        <w:spacing w:after="0" w:line="480" w:lineRule="auto"/>
        <w:jc w:val="both"/>
        <w:rPr>
          <w:rFonts w:ascii="Times New Roman" w:hAnsi="Times New Roman" w:cs="Times New Roman"/>
          <w:sz w:val="24"/>
          <w:szCs w:val="24"/>
        </w:rPr>
      </w:pPr>
    </w:p>
    <w:p w:rsidR="00CA40E3" w:rsidRPr="00A63B3E" w:rsidRDefault="00CA40E3" w:rsidP="00FD56CE">
      <w:pPr>
        <w:autoSpaceDE w:val="0"/>
        <w:autoSpaceDN w:val="0"/>
        <w:adjustRightInd w:val="0"/>
        <w:spacing w:after="0" w:line="480" w:lineRule="auto"/>
        <w:jc w:val="both"/>
        <w:rPr>
          <w:rFonts w:ascii="Times New Roman" w:hAnsi="Times New Roman" w:cs="Times New Roman"/>
          <w:sz w:val="24"/>
          <w:szCs w:val="24"/>
        </w:rPr>
      </w:pPr>
    </w:p>
    <w:p w:rsidR="00CA2563" w:rsidRPr="00A63B3E" w:rsidRDefault="00CA2563" w:rsidP="00FD56CE">
      <w:pPr>
        <w:autoSpaceDE w:val="0"/>
        <w:autoSpaceDN w:val="0"/>
        <w:adjustRightInd w:val="0"/>
        <w:spacing w:after="0" w:line="480" w:lineRule="auto"/>
        <w:jc w:val="both"/>
        <w:rPr>
          <w:rFonts w:ascii="Times New Roman" w:hAnsi="Times New Roman" w:cs="Times New Roman"/>
          <w:sz w:val="24"/>
          <w:szCs w:val="24"/>
        </w:rPr>
      </w:pPr>
      <w:r w:rsidRPr="00A63B3E">
        <w:rPr>
          <w:rFonts w:ascii="Times New Roman" w:hAnsi="Times New Roman" w:cs="Times New Roman"/>
          <w:i/>
          <w:sz w:val="24"/>
          <w:szCs w:val="24"/>
        </w:rPr>
        <w:t xml:space="preserve">M.C. </w:t>
      </w:r>
      <w:proofErr w:type="spellStart"/>
      <w:r w:rsidRPr="00A63B3E">
        <w:rPr>
          <w:rFonts w:ascii="Times New Roman" w:hAnsi="Times New Roman" w:cs="Times New Roman"/>
          <w:i/>
          <w:sz w:val="24"/>
          <w:szCs w:val="24"/>
        </w:rPr>
        <w:t>Mukome</w:t>
      </w:r>
      <w:proofErr w:type="spellEnd"/>
      <w:r w:rsidRPr="00A63B3E">
        <w:rPr>
          <w:rFonts w:ascii="Times New Roman" w:hAnsi="Times New Roman" w:cs="Times New Roman"/>
          <w:sz w:val="24"/>
          <w:szCs w:val="24"/>
        </w:rPr>
        <w:t xml:space="preserve">, </w:t>
      </w:r>
      <w:r w:rsidR="00EF70CC" w:rsidRPr="00A63B3E">
        <w:rPr>
          <w:rFonts w:ascii="Times New Roman" w:hAnsi="Times New Roman" w:cs="Times New Roman"/>
          <w:sz w:val="24"/>
          <w:szCs w:val="24"/>
        </w:rPr>
        <w:t>a</w:t>
      </w:r>
      <w:r w:rsidR="0034221A" w:rsidRPr="00A63B3E">
        <w:rPr>
          <w:rFonts w:ascii="Times New Roman" w:hAnsi="Times New Roman" w:cs="Times New Roman"/>
          <w:sz w:val="24"/>
          <w:szCs w:val="24"/>
        </w:rPr>
        <w:t>ppellant’s legal practitioners</w:t>
      </w:r>
    </w:p>
    <w:p w:rsidR="00CA2563" w:rsidRPr="00A63B3E" w:rsidRDefault="00CA2563" w:rsidP="00FD56CE">
      <w:pPr>
        <w:spacing w:after="0" w:line="480" w:lineRule="auto"/>
        <w:jc w:val="both"/>
        <w:rPr>
          <w:rFonts w:ascii="Times New Roman" w:hAnsi="Times New Roman" w:cs="Times New Roman"/>
          <w:sz w:val="24"/>
          <w:szCs w:val="24"/>
        </w:rPr>
      </w:pPr>
      <w:r w:rsidRPr="00A63B3E">
        <w:rPr>
          <w:rFonts w:ascii="Times New Roman" w:hAnsi="Times New Roman" w:cs="Times New Roman"/>
          <w:i/>
          <w:sz w:val="24"/>
          <w:szCs w:val="24"/>
        </w:rPr>
        <w:t xml:space="preserve">Gill, </w:t>
      </w:r>
      <w:proofErr w:type="spellStart"/>
      <w:r w:rsidRPr="00A63B3E">
        <w:rPr>
          <w:rFonts w:ascii="Times New Roman" w:hAnsi="Times New Roman" w:cs="Times New Roman"/>
          <w:i/>
          <w:sz w:val="24"/>
          <w:szCs w:val="24"/>
        </w:rPr>
        <w:t>Godlonton</w:t>
      </w:r>
      <w:proofErr w:type="spellEnd"/>
      <w:r w:rsidRPr="00A63B3E">
        <w:rPr>
          <w:rFonts w:ascii="Times New Roman" w:hAnsi="Times New Roman" w:cs="Times New Roman"/>
          <w:i/>
          <w:sz w:val="24"/>
          <w:szCs w:val="24"/>
        </w:rPr>
        <w:t xml:space="preserve"> and </w:t>
      </w:r>
      <w:proofErr w:type="spellStart"/>
      <w:r w:rsidRPr="00A63B3E">
        <w:rPr>
          <w:rFonts w:ascii="Times New Roman" w:hAnsi="Times New Roman" w:cs="Times New Roman"/>
          <w:i/>
          <w:sz w:val="24"/>
          <w:szCs w:val="24"/>
        </w:rPr>
        <w:t>Gerrans</w:t>
      </w:r>
      <w:proofErr w:type="spellEnd"/>
      <w:r w:rsidRPr="00A63B3E">
        <w:rPr>
          <w:rFonts w:ascii="Times New Roman" w:hAnsi="Times New Roman" w:cs="Times New Roman"/>
          <w:sz w:val="24"/>
          <w:szCs w:val="24"/>
        </w:rPr>
        <w:t xml:space="preserve">, </w:t>
      </w:r>
      <w:r w:rsidR="00EF70CC" w:rsidRPr="00A63B3E">
        <w:rPr>
          <w:rFonts w:ascii="Times New Roman" w:hAnsi="Times New Roman" w:cs="Times New Roman"/>
          <w:sz w:val="24"/>
          <w:szCs w:val="24"/>
        </w:rPr>
        <w:t>r</w:t>
      </w:r>
      <w:r w:rsidR="0034221A" w:rsidRPr="00A63B3E">
        <w:rPr>
          <w:rFonts w:ascii="Times New Roman" w:hAnsi="Times New Roman" w:cs="Times New Roman"/>
          <w:sz w:val="24"/>
          <w:szCs w:val="24"/>
        </w:rPr>
        <w:t>espondent’s legal practitioners</w:t>
      </w:r>
    </w:p>
    <w:p w:rsidR="0033582E" w:rsidRPr="00A63B3E" w:rsidRDefault="005C0AFE" w:rsidP="00FD56CE">
      <w:pPr>
        <w:spacing w:after="0" w:line="480" w:lineRule="auto"/>
        <w:jc w:val="both"/>
        <w:rPr>
          <w:rFonts w:ascii="Times New Roman" w:hAnsi="Times New Roman" w:cs="Times New Roman"/>
          <w:sz w:val="24"/>
          <w:szCs w:val="24"/>
        </w:rPr>
      </w:pPr>
      <w:r w:rsidRPr="00A63B3E">
        <w:rPr>
          <w:rFonts w:ascii="Times New Roman" w:hAnsi="Times New Roman" w:cs="Times New Roman"/>
          <w:sz w:val="24"/>
          <w:szCs w:val="24"/>
        </w:rPr>
        <w:t xml:space="preserve"> </w:t>
      </w:r>
    </w:p>
    <w:sectPr w:rsidR="0033582E" w:rsidRPr="00A63B3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3BB" w:rsidRDefault="005053BB" w:rsidP="0091259F">
      <w:pPr>
        <w:spacing w:after="0" w:line="240" w:lineRule="auto"/>
      </w:pPr>
      <w:r>
        <w:separator/>
      </w:r>
    </w:p>
  </w:endnote>
  <w:endnote w:type="continuationSeparator" w:id="0">
    <w:p w:rsidR="005053BB" w:rsidRDefault="005053BB" w:rsidP="00912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3BB" w:rsidRDefault="005053BB" w:rsidP="0091259F">
      <w:pPr>
        <w:spacing w:after="0" w:line="240" w:lineRule="auto"/>
      </w:pPr>
      <w:r>
        <w:separator/>
      </w:r>
    </w:p>
  </w:footnote>
  <w:footnote w:type="continuationSeparator" w:id="0">
    <w:p w:rsidR="005053BB" w:rsidRDefault="005053BB" w:rsidP="00912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52" w:type="dxa"/>
      <w:tblLook w:val="01E0" w:firstRow="1" w:lastRow="1" w:firstColumn="1" w:lastColumn="1" w:noHBand="0" w:noVBand="0"/>
    </w:tblPr>
    <w:tblGrid>
      <w:gridCol w:w="8208"/>
      <w:gridCol w:w="1152"/>
    </w:tblGrid>
    <w:tr w:rsidR="00413532">
      <w:tc>
        <w:tcPr>
          <w:tcW w:w="0" w:type="auto"/>
          <w:tcBorders>
            <w:right w:val="single" w:sz="6" w:space="0" w:color="000000" w:themeColor="text1"/>
          </w:tcBorders>
        </w:tcPr>
        <w:p w:rsidR="00413532" w:rsidRPr="00F83694" w:rsidRDefault="005053BB">
          <w:pPr>
            <w:pStyle w:val="Header"/>
            <w:jc w:val="right"/>
            <w:rPr>
              <w:rFonts w:ascii="Times New Roman" w:hAnsi="Times New Roman" w:cs="Times New Roman"/>
              <w:b/>
              <w:sz w:val="24"/>
              <w:szCs w:val="24"/>
            </w:rPr>
          </w:pPr>
          <w:sdt>
            <w:sdtPr>
              <w:rPr>
                <w:rFonts w:ascii="Times New Roman" w:hAnsi="Times New Roman" w:cs="Times New Roman"/>
                <w:b/>
                <w:sz w:val="24"/>
                <w:szCs w:val="24"/>
              </w:rPr>
              <w:alias w:val="Company"/>
              <w:id w:val="78735422"/>
              <w:placeholder>
                <w:docPart w:val="2057D72A46EB4F9CA0177589A069F704"/>
              </w:placeholder>
              <w:dataBinding w:prefixMappings="xmlns:ns0='http://schemas.openxmlformats.org/officeDocument/2006/extended-properties'" w:xpath="/ns0:Properties[1]/ns0:Company[1]" w:storeItemID="{6668398D-A668-4E3E-A5EB-62B293D839F1}"/>
              <w:text/>
            </w:sdtPr>
            <w:sdtEndPr/>
            <w:sdtContent>
              <w:r w:rsidR="0084567E" w:rsidRPr="00F83694">
                <w:rPr>
                  <w:rFonts w:ascii="Times New Roman" w:hAnsi="Times New Roman" w:cs="Times New Roman"/>
                  <w:b/>
                  <w:sz w:val="24"/>
                  <w:szCs w:val="24"/>
                </w:rPr>
                <w:t xml:space="preserve">Judgment No. </w:t>
              </w:r>
              <w:r w:rsidR="00F83694" w:rsidRPr="00F83694">
                <w:rPr>
                  <w:rFonts w:ascii="Times New Roman" w:hAnsi="Times New Roman" w:cs="Times New Roman"/>
                  <w:b/>
                  <w:sz w:val="24"/>
                  <w:szCs w:val="24"/>
                </w:rPr>
                <w:t>21</w:t>
              </w:r>
              <w:r w:rsidR="0084567E" w:rsidRPr="00F83694">
                <w:rPr>
                  <w:rFonts w:ascii="Times New Roman" w:hAnsi="Times New Roman" w:cs="Times New Roman"/>
                  <w:b/>
                  <w:sz w:val="24"/>
                  <w:szCs w:val="24"/>
                </w:rPr>
                <w:t>/1</w:t>
              </w:r>
              <w:r w:rsidR="00AC5AEA">
                <w:rPr>
                  <w:rFonts w:ascii="Times New Roman" w:hAnsi="Times New Roman" w:cs="Times New Roman"/>
                  <w:b/>
                  <w:sz w:val="24"/>
                  <w:szCs w:val="24"/>
                </w:rPr>
                <w:t>9</w:t>
              </w:r>
            </w:sdtContent>
          </w:sdt>
        </w:p>
        <w:sdt>
          <w:sdtPr>
            <w:rPr>
              <w:rFonts w:ascii="Times New Roman" w:hAnsi="Times New Roman" w:cs="Times New Roman"/>
              <w:b/>
              <w:bCs/>
              <w:sz w:val="24"/>
              <w:szCs w:val="24"/>
            </w:rPr>
            <w:alias w:val="Title"/>
            <w:id w:val="78735415"/>
            <w:placeholder>
              <w:docPart w:val="69DE708FDDD84215B13CF49606BF16BE"/>
            </w:placeholder>
            <w:dataBinding w:prefixMappings="xmlns:ns0='http://schemas.openxmlformats.org/package/2006/metadata/core-properties' xmlns:ns1='http://purl.org/dc/elements/1.1/'" w:xpath="/ns0:coreProperties[1]/ns1:title[1]" w:storeItemID="{6C3C8BC8-F283-45AE-878A-BAB7291924A1}"/>
            <w:text/>
          </w:sdtPr>
          <w:sdtEndPr/>
          <w:sdtContent>
            <w:p w:rsidR="00413532" w:rsidRPr="00F83694" w:rsidRDefault="0084567E" w:rsidP="00FD56CE">
              <w:pPr>
                <w:pStyle w:val="Header"/>
                <w:jc w:val="right"/>
                <w:rPr>
                  <w:rFonts w:ascii="Times New Roman" w:hAnsi="Times New Roman" w:cs="Times New Roman"/>
                  <w:b/>
                  <w:bCs/>
                  <w:sz w:val="24"/>
                  <w:szCs w:val="24"/>
                </w:rPr>
              </w:pPr>
              <w:r w:rsidRPr="00F83694">
                <w:rPr>
                  <w:rFonts w:ascii="Times New Roman" w:hAnsi="Times New Roman" w:cs="Times New Roman"/>
                  <w:b/>
                  <w:bCs/>
                  <w:sz w:val="24"/>
                  <w:szCs w:val="24"/>
                </w:rPr>
                <w:t xml:space="preserve">Supreme Court </w:t>
              </w:r>
              <w:r w:rsidR="00FD56CE" w:rsidRPr="00F83694">
                <w:rPr>
                  <w:rFonts w:ascii="Times New Roman" w:hAnsi="Times New Roman" w:cs="Times New Roman"/>
                  <w:b/>
                  <w:bCs/>
                  <w:sz w:val="24"/>
                  <w:szCs w:val="24"/>
                </w:rPr>
                <w:t xml:space="preserve">Appeal </w:t>
              </w:r>
              <w:r w:rsidRPr="00F83694">
                <w:rPr>
                  <w:rFonts w:ascii="Times New Roman" w:hAnsi="Times New Roman" w:cs="Times New Roman"/>
                  <w:b/>
                  <w:bCs/>
                  <w:sz w:val="24"/>
                  <w:szCs w:val="24"/>
                </w:rPr>
                <w:t>SC 226/16</w:t>
              </w:r>
            </w:p>
          </w:sdtContent>
        </w:sdt>
      </w:tc>
      <w:tc>
        <w:tcPr>
          <w:tcW w:w="1152" w:type="dxa"/>
          <w:tcBorders>
            <w:left w:val="single" w:sz="6" w:space="0" w:color="000000" w:themeColor="text1"/>
          </w:tcBorders>
        </w:tcPr>
        <w:p w:rsidR="00413532" w:rsidRPr="00F83694" w:rsidRDefault="00413532">
          <w:pPr>
            <w:pStyle w:val="Header"/>
            <w:rPr>
              <w:rFonts w:ascii="Times New Roman" w:hAnsi="Times New Roman" w:cs="Times New Roman"/>
              <w:b/>
              <w:bCs/>
              <w:sz w:val="24"/>
              <w:szCs w:val="24"/>
            </w:rPr>
          </w:pPr>
          <w:r w:rsidRPr="00F83694">
            <w:rPr>
              <w:rFonts w:ascii="Times New Roman" w:hAnsi="Times New Roman" w:cs="Times New Roman"/>
              <w:sz w:val="24"/>
              <w:szCs w:val="24"/>
            </w:rPr>
            <w:fldChar w:fldCharType="begin"/>
          </w:r>
          <w:r w:rsidRPr="00F83694">
            <w:rPr>
              <w:rFonts w:ascii="Times New Roman" w:hAnsi="Times New Roman" w:cs="Times New Roman"/>
              <w:sz w:val="24"/>
              <w:szCs w:val="24"/>
            </w:rPr>
            <w:instrText xml:space="preserve"> PAGE   \* MERGEFORMAT </w:instrText>
          </w:r>
          <w:r w:rsidRPr="00F83694">
            <w:rPr>
              <w:rFonts w:ascii="Times New Roman" w:hAnsi="Times New Roman" w:cs="Times New Roman"/>
              <w:sz w:val="24"/>
              <w:szCs w:val="24"/>
            </w:rPr>
            <w:fldChar w:fldCharType="separate"/>
          </w:r>
          <w:r w:rsidR="00A759F1">
            <w:rPr>
              <w:rFonts w:ascii="Times New Roman" w:hAnsi="Times New Roman" w:cs="Times New Roman"/>
              <w:noProof/>
              <w:sz w:val="24"/>
              <w:szCs w:val="24"/>
            </w:rPr>
            <w:t>20</w:t>
          </w:r>
          <w:r w:rsidRPr="00F83694">
            <w:rPr>
              <w:rFonts w:ascii="Times New Roman" w:hAnsi="Times New Roman" w:cs="Times New Roman"/>
              <w:noProof/>
              <w:sz w:val="24"/>
              <w:szCs w:val="24"/>
            </w:rPr>
            <w:fldChar w:fldCharType="end"/>
          </w:r>
        </w:p>
      </w:tc>
    </w:tr>
  </w:tbl>
  <w:p w:rsidR="00413532" w:rsidRDefault="00413532" w:rsidP="0033582E">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4CEB"/>
    <w:multiLevelType w:val="hybridMultilevel"/>
    <w:tmpl w:val="D496F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77FE8"/>
    <w:multiLevelType w:val="hybridMultilevel"/>
    <w:tmpl w:val="19D67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12E1F"/>
    <w:multiLevelType w:val="multilevel"/>
    <w:tmpl w:val="999CA64C"/>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00217"/>
    <w:multiLevelType w:val="hybridMultilevel"/>
    <w:tmpl w:val="C2966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9755F"/>
    <w:multiLevelType w:val="hybridMultilevel"/>
    <w:tmpl w:val="AC92C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37BCB"/>
    <w:multiLevelType w:val="hybridMultilevel"/>
    <w:tmpl w:val="D99E3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E32DF"/>
    <w:multiLevelType w:val="hybridMultilevel"/>
    <w:tmpl w:val="4C663692"/>
    <w:lvl w:ilvl="0" w:tplc="C238516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503A6C"/>
    <w:multiLevelType w:val="hybridMultilevel"/>
    <w:tmpl w:val="01FA0F16"/>
    <w:lvl w:ilvl="0" w:tplc="244CE5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E42F1"/>
    <w:multiLevelType w:val="multilevel"/>
    <w:tmpl w:val="3A0080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0C14FD5"/>
    <w:multiLevelType w:val="hybridMultilevel"/>
    <w:tmpl w:val="54549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82D3B"/>
    <w:multiLevelType w:val="multilevel"/>
    <w:tmpl w:val="BCB6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E46DBC"/>
    <w:multiLevelType w:val="hybridMultilevel"/>
    <w:tmpl w:val="CFC42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7A651E"/>
    <w:multiLevelType w:val="hybridMultilevel"/>
    <w:tmpl w:val="63C62D6A"/>
    <w:lvl w:ilvl="0" w:tplc="9D5EC432">
      <w:start w:val="1"/>
      <w:numFmt w:val="decimal"/>
      <w:lvlText w:val="%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26234556"/>
    <w:multiLevelType w:val="hybridMultilevel"/>
    <w:tmpl w:val="1130A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857C4D"/>
    <w:multiLevelType w:val="hybridMultilevel"/>
    <w:tmpl w:val="7CBA6E5A"/>
    <w:lvl w:ilvl="0" w:tplc="9580D3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2416CA"/>
    <w:multiLevelType w:val="hybridMultilevel"/>
    <w:tmpl w:val="47807A64"/>
    <w:lvl w:ilvl="0" w:tplc="65B682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B81BA3"/>
    <w:multiLevelType w:val="hybridMultilevel"/>
    <w:tmpl w:val="D2C8D060"/>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41E36151"/>
    <w:multiLevelType w:val="hybridMultilevel"/>
    <w:tmpl w:val="4F944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6E4013"/>
    <w:multiLevelType w:val="hybridMultilevel"/>
    <w:tmpl w:val="76447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D835D4"/>
    <w:multiLevelType w:val="hybridMultilevel"/>
    <w:tmpl w:val="3B86CC08"/>
    <w:lvl w:ilvl="0" w:tplc="0218B8AE">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B83662"/>
    <w:multiLevelType w:val="hybridMultilevel"/>
    <w:tmpl w:val="3B86CC08"/>
    <w:lvl w:ilvl="0" w:tplc="0218B8AE">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181777"/>
    <w:multiLevelType w:val="hybridMultilevel"/>
    <w:tmpl w:val="86A4C2DE"/>
    <w:lvl w:ilvl="0" w:tplc="0218B8AE">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776E6B"/>
    <w:multiLevelType w:val="hybridMultilevel"/>
    <w:tmpl w:val="FF58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DF7C00"/>
    <w:multiLevelType w:val="hybridMultilevel"/>
    <w:tmpl w:val="163EC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386075"/>
    <w:multiLevelType w:val="hybridMultilevel"/>
    <w:tmpl w:val="3B86CC08"/>
    <w:lvl w:ilvl="0" w:tplc="0218B8AE">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5A09E1"/>
    <w:multiLevelType w:val="multilevel"/>
    <w:tmpl w:val="491E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2C3D62"/>
    <w:multiLevelType w:val="hybridMultilevel"/>
    <w:tmpl w:val="2500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5A78DC"/>
    <w:multiLevelType w:val="hybridMultilevel"/>
    <w:tmpl w:val="8ED29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812A56"/>
    <w:multiLevelType w:val="hybridMultilevel"/>
    <w:tmpl w:val="62B66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A7032C"/>
    <w:multiLevelType w:val="hybridMultilevel"/>
    <w:tmpl w:val="915CF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51692A"/>
    <w:multiLevelType w:val="hybridMultilevel"/>
    <w:tmpl w:val="19D67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9134A5"/>
    <w:multiLevelType w:val="hybridMultilevel"/>
    <w:tmpl w:val="6A1C51AE"/>
    <w:lvl w:ilvl="0" w:tplc="5A8875B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E96EEB"/>
    <w:multiLevelType w:val="hybridMultilevel"/>
    <w:tmpl w:val="79E85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4"/>
  </w:num>
  <w:num w:numId="3">
    <w:abstractNumId w:val="22"/>
  </w:num>
  <w:num w:numId="4">
    <w:abstractNumId w:val="25"/>
  </w:num>
  <w:num w:numId="5">
    <w:abstractNumId w:val="2"/>
  </w:num>
  <w:num w:numId="6">
    <w:abstractNumId w:val="10"/>
  </w:num>
  <w:num w:numId="7">
    <w:abstractNumId w:val="23"/>
  </w:num>
  <w:num w:numId="8">
    <w:abstractNumId w:val="16"/>
  </w:num>
  <w:num w:numId="9">
    <w:abstractNumId w:val="3"/>
  </w:num>
  <w:num w:numId="10">
    <w:abstractNumId w:val="26"/>
  </w:num>
  <w:num w:numId="11">
    <w:abstractNumId w:val="11"/>
  </w:num>
  <w:num w:numId="12">
    <w:abstractNumId w:val="15"/>
  </w:num>
  <w:num w:numId="13">
    <w:abstractNumId w:val="6"/>
  </w:num>
  <w:num w:numId="14">
    <w:abstractNumId w:val="27"/>
  </w:num>
  <w:num w:numId="15">
    <w:abstractNumId w:val="7"/>
  </w:num>
  <w:num w:numId="16">
    <w:abstractNumId w:val="8"/>
  </w:num>
  <w:num w:numId="17">
    <w:abstractNumId w:val="4"/>
  </w:num>
  <w:num w:numId="18">
    <w:abstractNumId w:val="28"/>
  </w:num>
  <w:num w:numId="19">
    <w:abstractNumId w:val="1"/>
  </w:num>
  <w:num w:numId="20">
    <w:abstractNumId w:val="30"/>
  </w:num>
  <w:num w:numId="21">
    <w:abstractNumId w:val="12"/>
  </w:num>
  <w:num w:numId="22">
    <w:abstractNumId w:val="13"/>
  </w:num>
  <w:num w:numId="23">
    <w:abstractNumId w:val="21"/>
  </w:num>
  <w:num w:numId="24">
    <w:abstractNumId w:val="18"/>
  </w:num>
  <w:num w:numId="25">
    <w:abstractNumId w:val="19"/>
  </w:num>
  <w:num w:numId="26">
    <w:abstractNumId w:val="20"/>
  </w:num>
  <w:num w:numId="27">
    <w:abstractNumId w:val="24"/>
  </w:num>
  <w:num w:numId="28">
    <w:abstractNumId w:val="5"/>
  </w:num>
  <w:num w:numId="29">
    <w:abstractNumId w:val="29"/>
  </w:num>
  <w:num w:numId="30">
    <w:abstractNumId w:val="32"/>
  </w:num>
  <w:num w:numId="31">
    <w:abstractNumId w:val="17"/>
  </w:num>
  <w:num w:numId="32">
    <w:abstractNumId w:val="0"/>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B53"/>
    <w:rsid w:val="00011182"/>
    <w:rsid w:val="00044135"/>
    <w:rsid w:val="00045713"/>
    <w:rsid w:val="0004741E"/>
    <w:rsid w:val="00056A7B"/>
    <w:rsid w:val="00057F50"/>
    <w:rsid w:val="0006501C"/>
    <w:rsid w:val="00065316"/>
    <w:rsid w:val="000668F7"/>
    <w:rsid w:val="000671BE"/>
    <w:rsid w:val="00074297"/>
    <w:rsid w:val="000841CF"/>
    <w:rsid w:val="00085A24"/>
    <w:rsid w:val="00092F58"/>
    <w:rsid w:val="00097A41"/>
    <w:rsid w:val="000A0944"/>
    <w:rsid w:val="000A1685"/>
    <w:rsid w:val="000A455F"/>
    <w:rsid w:val="000B68A6"/>
    <w:rsid w:val="000D1E03"/>
    <w:rsid w:val="000D2B25"/>
    <w:rsid w:val="000D5E16"/>
    <w:rsid w:val="000E44B5"/>
    <w:rsid w:val="000E6D56"/>
    <w:rsid w:val="000E7E87"/>
    <w:rsid w:val="000F39DE"/>
    <w:rsid w:val="001011E1"/>
    <w:rsid w:val="00101869"/>
    <w:rsid w:val="00103125"/>
    <w:rsid w:val="001075D9"/>
    <w:rsid w:val="00112345"/>
    <w:rsid w:val="00121778"/>
    <w:rsid w:val="00123514"/>
    <w:rsid w:val="001269D9"/>
    <w:rsid w:val="00130047"/>
    <w:rsid w:val="00133E1B"/>
    <w:rsid w:val="001362AC"/>
    <w:rsid w:val="00140B7E"/>
    <w:rsid w:val="00141318"/>
    <w:rsid w:val="0015422A"/>
    <w:rsid w:val="0016302C"/>
    <w:rsid w:val="00165301"/>
    <w:rsid w:val="00176B3B"/>
    <w:rsid w:val="00180E01"/>
    <w:rsid w:val="00184602"/>
    <w:rsid w:val="00185F1B"/>
    <w:rsid w:val="00190D48"/>
    <w:rsid w:val="00194B52"/>
    <w:rsid w:val="001A1D80"/>
    <w:rsid w:val="001C4E36"/>
    <w:rsid w:val="001C73FF"/>
    <w:rsid w:val="001D1D37"/>
    <w:rsid w:val="001D2088"/>
    <w:rsid w:val="001D4269"/>
    <w:rsid w:val="001D4C73"/>
    <w:rsid w:val="001D60CA"/>
    <w:rsid w:val="001E03E8"/>
    <w:rsid w:val="001E0DD7"/>
    <w:rsid w:val="001E1D72"/>
    <w:rsid w:val="001F2EC5"/>
    <w:rsid w:val="001F50CF"/>
    <w:rsid w:val="0020392A"/>
    <w:rsid w:val="00215560"/>
    <w:rsid w:val="00216230"/>
    <w:rsid w:val="002163AB"/>
    <w:rsid w:val="00217536"/>
    <w:rsid w:val="00222741"/>
    <w:rsid w:val="00224AAB"/>
    <w:rsid w:val="0022515A"/>
    <w:rsid w:val="00231AF8"/>
    <w:rsid w:val="0023558A"/>
    <w:rsid w:val="00236E42"/>
    <w:rsid w:val="00237BD4"/>
    <w:rsid w:val="00242B50"/>
    <w:rsid w:val="002516D6"/>
    <w:rsid w:val="00251A51"/>
    <w:rsid w:val="002524BF"/>
    <w:rsid w:val="00253557"/>
    <w:rsid w:val="00267B05"/>
    <w:rsid w:val="0027078F"/>
    <w:rsid w:val="00276283"/>
    <w:rsid w:val="00283B9F"/>
    <w:rsid w:val="002847D4"/>
    <w:rsid w:val="00290159"/>
    <w:rsid w:val="002922E0"/>
    <w:rsid w:val="002B0DB4"/>
    <w:rsid w:val="002B0ED2"/>
    <w:rsid w:val="002B5ACE"/>
    <w:rsid w:val="002C4BC8"/>
    <w:rsid w:val="002D22D2"/>
    <w:rsid w:val="002E6E71"/>
    <w:rsid w:val="002F2655"/>
    <w:rsid w:val="002F64D8"/>
    <w:rsid w:val="00301316"/>
    <w:rsid w:val="003023F2"/>
    <w:rsid w:val="0033582E"/>
    <w:rsid w:val="0034221A"/>
    <w:rsid w:val="00343EE5"/>
    <w:rsid w:val="00355258"/>
    <w:rsid w:val="00356B0C"/>
    <w:rsid w:val="0036151E"/>
    <w:rsid w:val="00361AB3"/>
    <w:rsid w:val="00363BE8"/>
    <w:rsid w:val="00374481"/>
    <w:rsid w:val="00377A61"/>
    <w:rsid w:val="00383A83"/>
    <w:rsid w:val="003865AC"/>
    <w:rsid w:val="003912F4"/>
    <w:rsid w:val="00393386"/>
    <w:rsid w:val="003959E0"/>
    <w:rsid w:val="003A01AC"/>
    <w:rsid w:val="003A4D96"/>
    <w:rsid w:val="003A57DB"/>
    <w:rsid w:val="003A62AA"/>
    <w:rsid w:val="003C22C2"/>
    <w:rsid w:val="003D04B8"/>
    <w:rsid w:val="003D5E75"/>
    <w:rsid w:val="003D6756"/>
    <w:rsid w:val="003D7B13"/>
    <w:rsid w:val="003E6A97"/>
    <w:rsid w:val="003F579A"/>
    <w:rsid w:val="00401AC6"/>
    <w:rsid w:val="00401DDA"/>
    <w:rsid w:val="0040411F"/>
    <w:rsid w:val="00405869"/>
    <w:rsid w:val="004077DB"/>
    <w:rsid w:val="00410BBF"/>
    <w:rsid w:val="004116A2"/>
    <w:rsid w:val="00413532"/>
    <w:rsid w:val="004137B3"/>
    <w:rsid w:val="00415042"/>
    <w:rsid w:val="0042355A"/>
    <w:rsid w:val="00425C8E"/>
    <w:rsid w:val="00427BE4"/>
    <w:rsid w:val="00442351"/>
    <w:rsid w:val="004464F5"/>
    <w:rsid w:val="004525DB"/>
    <w:rsid w:val="00463040"/>
    <w:rsid w:val="004645F5"/>
    <w:rsid w:val="00464B53"/>
    <w:rsid w:val="00472CC3"/>
    <w:rsid w:val="00473224"/>
    <w:rsid w:val="00482086"/>
    <w:rsid w:val="004824A5"/>
    <w:rsid w:val="00487A9C"/>
    <w:rsid w:val="004B0977"/>
    <w:rsid w:val="004B24B9"/>
    <w:rsid w:val="004B334B"/>
    <w:rsid w:val="004C442B"/>
    <w:rsid w:val="004C7BE0"/>
    <w:rsid w:val="004D33BA"/>
    <w:rsid w:val="004E3DC9"/>
    <w:rsid w:val="004E631E"/>
    <w:rsid w:val="004E79DE"/>
    <w:rsid w:val="004F0989"/>
    <w:rsid w:val="004F15F4"/>
    <w:rsid w:val="004F1B95"/>
    <w:rsid w:val="004F3323"/>
    <w:rsid w:val="005053BB"/>
    <w:rsid w:val="00517A51"/>
    <w:rsid w:val="00517EE9"/>
    <w:rsid w:val="005232B8"/>
    <w:rsid w:val="00525800"/>
    <w:rsid w:val="0052668F"/>
    <w:rsid w:val="00530E87"/>
    <w:rsid w:val="00531A89"/>
    <w:rsid w:val="00535544"/>
    <w:rsid w:val="00536A70"/>
    <w:rsid w:val="00536D5F"/>
    <w:rsid w:val="00537EF7"/>
    <w:rsid w:val="0054141A"/>
    <w:rsid w:val="0055289F"/>
    <w:rsid w:val="00562FA7"/>
    <w:rsid w:val="00563E85"/>
    <w:rsid w:val="00580224"/>
    <w:rsid w:val="0058178D"/>
    <w:rsid w:val="00592FF1"/>
    <w:rsid w:val="00596CC3"/>
    <w:rsid w:val="00597531"/>
    <w:rsid w:val="005A049B"/>
    <w:rsid w:val="005B1790"/>
    <w:rsid w:val="005B2AF3"/>
    <w:rsid w:val="005B6060"/>
    <w:rsid w:val="005B6B78"/>
    <w:rsid w:val="005C08DF"/>
    <w:rsid w:val="005C0AFE"/>
    <w:rsid w:val="005C48F8"/>
    <w:rsid w:val="005C6F61"/>
    <w:rsid w:val="005D06AD"/>
    <w:rsid w:val="005D1EB5"/>
    <w:rsid w:val="005E1536"/>
    <w:rsid w:val="00607B72"/>
    <w:rsid w:val="006163C3"/>
    <w:rsid w:val="00624206"/>
    <w:rsid w:val="0063228C"/>
    <w:rsid w:val="00633B7F"/>
    <w:rsid w:val="00635BD6"/>
    <w:rsid w:val="00637E20"/>
    <w:rsid w:val="00643F52"/>
    <w:rsid w:val="00650319"/>
    <w:rsid w:val="00652B05"/>
    <w:rsid w:val="00653F57"/>
    <w:rsid w:val="006622C5"/>
    <w:rsid w:val="00667295"/>
    <w:rsid w:val="00670E31"/>
    <w:rsid w:val="006752AA"/>
    <w:rsid w:val="006814BB"/>
    <w:rsid w:val="00687C02"/>
    <w:rsid w:val="00692020"/>
    <w:rsid w:val="006922E3"/>
    <w:rsid w:val="006959BB"/>
    <w:rsid w:val="00695B11"/>
    <w:rsid w:val="006A3461"/>
    <w:rsid w:val="006A3514"/>
    <w:rsid w:val="006A7642"/>
    <w:rsid w:val="006C1AC1"/>
    <w:rsid w:val="006C365E"/>
    <w:rsid w:val="006D170F"/>
    <w:rsid w:val="006D1FF9"/>
    <w:rsid w:val="006D280D"/>
    <w:rsid w:val="006D2BA0"/>
    <w:rsid w:val="006D4BC9"/>
    <w:rsid w:val="006E4C2E"/>
    <w:rsid w:val="006E4FE6"/>
    <w:rsid w:val="00704459"/>
    <w:rsid w:val="00706C56"/>
    <w:rsid w:val="00707F68"/>
    <w:rsid w:val="00711064"/>
    <w:rsid w:val="007139E7"/>
    <w:rsid w:val="0071557E"/>
    <w:rsid w:val="007164DA"/>
    <w:rsid w:val="00727A22"/>
    <w:rsid w:val="00736618"/>
    <w:rsid w:val="00747B42"/>
    <w:rsid w:val="00752207"/>
    <w:rsid w:val="00754E4A"/>
    <w:rsid w:val="00787FEF"/>
    <w:rsid w:val="00794AEA"/>
    <w:rsid w:val="007A2FD1"/>
    <w:rsid w:val="007A4659"/>
    <w:rsid w:val="007A62E2"/>
    <w:rsid w:val="007B1EF7"/>
    <w:rsid w:val="007C1D64"/>
    <w:rsid w:val="007C1D91"/>
    <w:rsid w:val="007D54FB"/>
    <w:rsid w:val="007D5AC3"/>
    <w:rsid w:val="007D7C2B"/>
    <w:rsid w:val="007E2859"/>
    <w:rsid w:val="007F072A"/>
    <w:rsid w:val="007F5010"/>
    <w:rsid w:val="007F6D22"/>
    <w:rsid w:val="007F7898"/>
    <w:rsid w:val="007F7E9A"/>
    <w:rsid w:val="00800507"/>
    <w:rsid w:val="00802404"/>
    <w:rsid w:val="0080360D"/>
    <w:rsid w:val="0082021F"/>
    <w:rsid w:val="00822E46"/>
    <w:rsid w:val="00823E7E"/>
    <w:rsid w:val="00830868"/>
    <w:rsid w:val="00843094"/>
    <w:rsid w:val="0084567E"/>
    <w:rsid w:val="008514E8"/>
    <w:rsid w:val="008538B0"/>
    <w:rsid w:val="008653E6"/>
    <w:rsid w:val="00867D6A"/>
    <w:rsid w:val="0088122B"/>
    <w:rsid w:val="0088322E"/>
    <w:rsid w:val="00884FA4"/>
    <w:rsid w:val="008858D8"/>
    <w:rsid w:val="00886236"/>
    <w:rsid w:val="00891C03"/>
    <w:rsid w:val="0089384A"/>
    <w:rsid w:val="00893F9D"/>
    <w:rsid w:val="00896C17"/>
    <w:rsid w:val="008A19A9"/>
    <w:rsid w:val="008A3A38"/>
    <w:rsid w:val="008B7AB7"/>
    <w:rsid w:val="008C1DCD"/>
    <w:rsid w:val="008D23BE"/>
    <w:rsid w:val="008D38E0"/>
    <w:rsid w:val="008D3B2F"/>
    <w:rsid w:val="008D5E9B"/>
    <w:rsid w:val="008E4004"/>
    <w:rsid w:val="008F0D01"/>
    <w:rsid w:val="0090141A"/>
    <w:rsid w:val="009035A8"/>
    <w:rsid w:val="00905D3E"/>
    <w:rsid w:val="00905E3A"/>
    <w:rsid w:val="0091069F"/>
    <w:rsid w:val="0091259F"/>
    <w:rsid w:val="00914244"/>
    <w:rsid w:val="00914AFC"/>
    <w:rsid w:val="009223C8"/>
    <w:rsid w:val="00930670"/>
    <w:rsid w:val="00937E0F"/>
    <w:rsid w:val="009415CD"/>
    <w:rsid w:val="009426B2"/>
    <w:rsid w:val="00942DBC"/>
    <w:rsid w:val="00945CF5"/>
    <w:rsid w:val="00947936"/>
    <w:rsid w:val="00967FCC"/>
    <w:rsid w:val="009746F8"/>
    <w:rsid w:val="00974FF1"/>
    <w:rsid w:val="0097521D"/>
    <w:rsid w:val="0097531A"/>
    <w:rsid w:val="00980E46"/>
    <w:rsid w:val="0099388B"/>
    <w:rsid w:val="00994FD4"/>
    <w:rsid w:val="009A2988"/>
    <w:rsid w:val="009C5C18"/>
    <w:rsid w:val="009D0FAA"/>
    <w:rsid w:val="009D2B47"/>
    <w:rsid w:val="009E06DA"/>
    <w:rsid w:val="009E0CFF"/>
    <w:rsid w:val="009E5145"/>
    <w:rsid w:val="009F2712"/>
    <w:rsid w:val="00A1122D"/>
    <w:rsid w:val="00A1692D"/>
    <w:rsid w:val="00A17E28"/>
    <w:rsid w:val="00A20CCC"/>
    <w:rsid w:val="00A24F8B"/>
    <w:rsid w:val="00A35682"/>
    <w:rsid w:val="00A40429"/>
    <w:rsid w:val="00A45AE2"/>
    <w:rsid w:val="00A5116A"/>
    <w:rsid w:val="00A56562"/>
    <w:rsid w:val="00A63B3E"/>
    <w:rsid w:val="00A716C1"/>
    <w:rsid w:val="00A759F1"/>
    <w:rsid w:val="00A80D0D"/>
    <w:rsid w:val="00A93574"/>
    <w:rsid w:val="00A94955"/>
    <w:rsid w:val="00A95783"/>
    <w:rsid w:val="00A96852"/>
    <w:rsid w:val="00AA2FAA"/>
    <w:rsid w:val="00AB0310"/>
    <w:rsid w:val="00AB0727"/>
    <w:rsid w:val="00AB1DDF"/>
    <w:rsid w:val="00AB59DB"/>
    <w:rsid w:val="00AC30CA"/>
    <w:rsid w:val="00AC4586"/>
    <w:rsid w:val="00AC5AEA"/>
    <w:rsid w:val="00AD1A0A"/>
    <w:rsid w:val="00AD2046"/>
    <w:rsid w:val="00AD39C8"/>
    <w:rsid w:val="00AD4D03"/>
    <w:rsid w:val="00AD71E5"/>
    <w:rsid w:val="00AE04A8"/>
    <w:rsid w:val="00AE0E40"/>
    <w:rsid w:val="00AE1FAA"/>
    <w:rsid w:val="00AE742B"/>
    <w:rsid w:val="00AF2EB9"/>
    <w:rsid w:val="00AF40A3"/>
    <w:rsid w:val="00AF6B2A"/>
    <w:rsid w:val="00AF71D5"/>
    <w:rsid w:val="00B01D35"/>
    <w:rsid w:val="00B33460"/>
    <w:rsid w:val="00B4140D"/>
    <w:rsid w:val="00B458FF"/>
    <w:rsid w:val="00B57F58"/>
    <w:rsid w:val="00B717BF"/>
    <w:rsid w:val="00B80A27"/>
    <w:rsid w:val="00B80F1D"/>
    <w:rsid w:val="00B826CE"/>
    <w:rsid w:val="00B832CA"/>
    <w:rsid w:val="00B86C41"/>
    <w:rsid w:val="00B94386"/>
    <w:rsid w:val="00B95697"/>
    <w:rsid w:val="00B96C0C"/>
    <w:rsid w:val="00BB37E0"/>
    <w:rsid w:val="00BB3A96"/>
    <w:rsid w:val="00BB4ED6"/>
    <w:rsid w:val="00BB56C5"/>
    <w:rsid w:val="00BB62C2"/>
    <w:rsid w:val="00BC0149"/>
    <w:rsid w:val="00BC5003"/>
    <w:rsid w:val="00BE036A"/>
    <w:rsid w:val="00BE1A14"/>
    <w:rsid w:val="00BE6A6B"/>
    <w:rsid w:val="00BE7B5B"/>
    <w:rsid w:val="00BF14F5"/>
    <w:rsid w:val="00BF2250"/>
    <w:rsid w:val="00C108CE"/>
    <w:rsid w:val="00C11ACA"/>
    <w:rsid w:val="00C16A5C"/>
    <w:rsid w:val="00C1772C"/>
    <w:rsid w:val="00C17E9C"/>
    <w:rsid w:val="00C230C0"/>
    <w:rsid w:val="00C33B3D"/>
    <w:rsid w:val="00C376DD"/>
    <w:rsid w:val="00C40516"/>
    <w:rsid w:val="00C43ACA"/>
    <w:rsid w:val="00C468AB"/>
    <w:rsid w:val="00C46ED4"/>
    <w:rsid w:val="00C53408"/>
    <w:rsid w:val="00C536A7"/>
    <w:rsid w:val="00C5450B"/>
    <w:rsid w:val="00C7098D"/>
    <w:rsid w:val="00C70DF5"/>
    <w:rsid w:val="00C7208F"/>
    <w:rsid w:val="00C729CE"/>
    <w:rsid w:val="00C75C2A"/>
    <w:rsid w:val="00C94691"/>
    <w:rsid w:val="00C955D0"/>
    <w:rsid w:val="00CA2563"/>
    <w:rsid w:val="00CA40E3"/>
    <w:rsid w:val="00CA597C"/>
    <w:rsid w:val="00CB6C73"/>
    <w:rsid w:val="00CC49A6"/>
    <w:rsid w:val="00CD2A9E"/>
    <w:rsid w:val="00CE32BC"/>
    <w:rsid w:val="00CE4299"/>
    <w:rsid w:val="00CE6BCB"/>
    <w:rsid w:val="00CF59C6"/>
    <w:rsid w:val="00D04244"/>
    <w:rsid w:val="00D25D5E"/>
    <w:rsid w:val="00D25E01"/>
    <w:rsid w:val="00D261F4"/>
    <w:rsid w:val="00D31121"/>
    <w:rsid w:val="00D340A5"/>
    <w:rsid w:val="00D35003"/>
    <w:rsid w:val="00D352E9"/>
    <w:rsid w:val="00D35759"/>
    <w:rsid w:val="00D43ED0"/>
    <w:rsid w:val="00D45EA4"/>
    <w:rsid w:val="00D51146"/>
    <w:rsid w:val="00D51DD9"/>
    <w:rsid w:val="00D52816"/>
    <w:rsid w:val="00D57617"/>
    <w:rsid w:val="00D6220E"/>
    <w:rsid w:val="00D6258B"/>
    <w:rsid w:val="00D645E7"/>
    <w:rsid w:val="00D7456C"/>
    <w:rsid w:val="00D86680"/>
    <w:rsid w:val="00D87A01"/>
    <w:rsid w:val="00D90D30"/>
    <w:rsid w:val="00D9358C"/>
    <w:rsid w:val="00D96921"/>
    <w:rsid w:val="00DA048C"/>
    <w:rsid w:val="00DA7389"/>
    <w:rsid w:val="00DA75A5"/>
    <w:rsid w:val="00DB0A88"/>
    <w:rsid w:val="00DB4830"/>
    <w:rsid w:val="00DB7C61"/>
    <w:rsid w:val="00DC35A4"/>
    <w:rsid w:val="00DC7C50"/>
    <w:rsid w:val="00DD5B49"/>
    <w:rsid w:val="00DD70F9"/>
    <w:rsid w:val="00DE3403"/>
    <w:rsid w:val="00DE3770"/>
    <w:rsid w:val="00DE6FB0"/>
    <w:rsid w:val="00DF393C"/>
    <w:rsid w:val="00DF6141"/>
    <w:rsid w:val="00E156D5"/>
    <w:rsid w:val="00E169F3"/>
    <w:rsid w:val="00E246B8"/>
    <w:rsid w:val="00E30B2D"/>
    <w:rsid w:val="00E376B6"/>
    <w:rsid w:val="00E37908"/>
    <w:rsid w:val="00E459AF"/>
    <w:rsid w:val="00E45F60"/>
    <w:rsid w:val="00E478EC"/>
    <w:rsid w:val="00E47AF8"/>
    <w:rsid w:val="00E57002"/>
    <w:rsid w:val="00E72E42"/>
    <w:rsid w:val="00E750AA"/>
    <w:rsid w:val="00E76545"/>
    <w:rsid w:val="00E77B72"/>
    <w:rsid w:val="00E83FEA"/>
    <w:rsid w:val="00E87F83"/>
    <w:rsid w:val="00E94414"/>
    <w:rsid w:val="00EA23EA"/>
    <w:rsid w:val="00EA2AF6"/>
    <w:rsid w:val="00EA3E6B"/>
    <w:rsid w:val="00EA4534"/>
    <w:rsid w:val="00EB710F"/>
    <w:rsid w:val="00EC3DED"/>
    <w:rsid w:val="00ED2EFD"/>
    <w:rsid w:val="00ED3BB7"/>
    <w:rsid w:val="00EE67FC"/>
    <w:rsid w:val="00EF37C8"/>
    <w:rsid w:val="00EF5E9F"/>
    <w:rsid w:val="00EF6469"/>
    <w:rsid w:val="00EF70CC"/>
    <w:rsid w:val="00F02E92"/>
    <w:rsid w:val="00F121FD"/>
    <w:rsid w:val="00F154F2"/>
    <w:rsid w:val="00F1556A"/>
    <w:rsid w:val="00F268C5"/>
    <w:rsid w:val="00F30DAD"/>
    <w:rsid w:val="00F32A28"/>
    <w:rsid w:val="00F34FA0"/>
    <w:rsid w:val="00F4577B"/>
    <w:rsid w:val="00F461A0"/>
    <w:rsid w:val="00F55357"/>
    <w:rsid w:val="00F56E84"/>
    <w:rsid w:val="00F713FD"/>
    <w:rsid w:val="00F76D35"/>
    <w:rsid w:val="00F80C74"/>
    <w:rsid w:val="00F821BC"/>
    <w:rsid w:val="00F83694"/>
    <w:rsid w:val="00F97F72"/>
    <w:rsid w:val="00FC4E53"/>
    <w:rsid w:val="00FD56CE"/>
    <w:rsid w:val="00FD60D7"/>
    <w:rsid w:val="00FD7F6B"/>
    <w:rsid w:val="00FF27F1"/>
    <w:rsid w:val="00FF3540"/>
    <w:rsid w:val="00FF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9D49B3-3652-4A6A-8DD4-3DEE8DAA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82"/>
  </w:style>
  <w:style w:type="paragraph" w:styleId="Heading1">
    <w:name w:val="heading 1"/>
    <w:basedOn w:val="Normal"/>
    <w:link w:val="Heading1Char"/>
    <w:uiPriority w:val="9"/>
    <w:qFormat/>
    <w:rsid w:val="001413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D2A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CC3"/>
    <w:pPr>
      <w:ind w:left="720"/>
      <w:contextualSpacing/>
    </w:pPr>
  </w:style>
  <w:style w:type="paragraph" w:styleId="Header">
    <w:name w:val="header"/>
    <w:basedOn w:val="Normal"/>
    <w:link w:val="HeaderChar"/>
    <w:uiPriority w:val="99"/>
    <w:unhideWhenUsed/>
    <w:rsid w:val="00912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59F"/>
  </w:style>
  <w:style w:type="paragraph" w:styleId="Footer">
    <w:name w:val="footer"/>
    <w:basedOn w:val="Normal"/>
    <w:link w:val="FooterChar"/>
    <w:uiPriority w:val="99"/>
    <w:unhideWhenUsed/>
    <w:rsid w:val="00912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59F"/>
  </w:style>
  <w:style w:type="paragraph" w:styleId="BalloonText">
    <w:name w:val="Balloon Text"/>
    <w:basedOn w:val="Normal"/>
    <w:link w:val="BalloonTextChar"/>
    <w:uiPriority w:val="99"/>
    <w:semiHidden/>
    <w:unhideWhenUsed/>
    <w:rsid w:val="0091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59F"/>
    <w:rPr>
      <w:rFonts w:ascii="Tahoma" w:hAnsi="Tahoma" w:cs="Tahoma"/>
      <w:sz w:val="16"/>
      <w:szCs w:val="16"/>
    </w:rPr>
  </w:style>
  <w:style w:type="paragraph" w:styleId="FootnoteText">
    <w:name w:val="footnote text"/>
    <w:basedOn w:val="Normal"/>
    <w:link w:val="FootnoteTextChar"/>
    <w:uiPriority w:val="99"/>
    <w:semiHidden/>
    <w:unhideWhenUsed/>
    <w:rsid w:val="007A46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4659"/>
    <w:rPr>
      <w:sz w:val="20"/>
      <w:szCs w:val="20"/>
    </w:rPr>
  </w:style>
  <w:style w:type="character" w:styleId="FootnoteReference">
    <w:name w:val="footnote reference"/>
    <w:basedOn w:val="DefaultParagraphFont"/>
    <w:uiPriority w:val="99"/>
    <w:semiHidden/>
    <w:unhideWhenUsed/>
    <w:rsid w:val="007A4659"/>
    <w:rPr>
      <w:vertAlign w:val="superscript"/>
    </w:rPr>
  </w:style>
  <w:style w:type="character" w:styleId="Hyperlink">
    <w:name w:val="Hyperlink"/>
    <w:basedOn w:val="DefaultParagraphFont"/>
    <w:uiPriority w:val="99"/>
    <w:unhideWhenUsed/>
    <w:rsid w:val="007A4659"/>
    <w:rPr>
      <w:color w:val="0000FF" w:themeColor="hyperlink"/>
      <w:u w:val="single"/>
    </w:rPr>
  </w:style>
  <w:style w:type="character" w:customStyle="1" w:styleId="Heading1Char">
    <w:name w:val="Heading 1 Char"/>
    <w:basedOn w:val="DefaultParagraphFont"/>
    <w:link w:val="Heading1"/>
    <w:uiPriority w:val="9"/>
    <w:rsid w:val="0014131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41318"/>
  </w:style>
  <w:style w:type="paragraph" w:styleId="NormalWeb">
    <w:name w:val="Normal (Web)"/>
    <w:basedOn w:val="Normal"/>
    <w:uiPriority w:val="99"/>
    <w:semiHidden/>
    <w:unhideWhenUsed/>
    <w:rsid w:val="00B832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2CA"/>
    <w:rPr>
      <w:b/>
      <w:bCs/>
    </w:rPr>
  </w:style>
  <w:style w:type="character" w:styleId="Emphasis">
    <w:name w:val="Emphasis"/>
    <w:basedOn w:val="DefaultParagraphFont"/>
    <w:uiPriority w:val="20"/>
    <w:qFormat/>
    <w:rsid w:val="00B832CA"/>
    <w:rPr>
      <w:i/>
      <w:iCs/>
    </w:rPr>
  </w:style>
  <w:style w:type="paragraph" w:customStyle="1" w:styleId="rtejustify">
    <w:name w:val="rtejustify"/>
    <w:basedOn w:val="Normal"/>
    <w:rsid w:val="00EE67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D2A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51517">
      <w:bodyDiv w:val="1"/>
      <w:marLeft w:val="0"/>
      <w:marRight w:val="0"/>
      <w:marTop w:val="0"/>
      <w:marBottom w:val="0"/>
      <w:divBdr>
        <w:top w:val="none" w:sz="0" w:space="0" w:color="auto"/>
        <w:left w:val="none" w:sz="0" w:space="0" w:color="auto"/>
        <w:bottom w:val="none" w:sz="0" w:space="0" w:color="auto"/>
        <w:right w:val="none" w:sz="0" w:space="0" w:color="auto"/>
      </w:divBdr>
    </w:div>
    <w:div w:id="509834934">
      <w:bodyDiv w:val="1"/>
      <w:marLeft w:val="0"/>
      <w:marRight w:val="0"/>
      <w:marTop w:val="0"/>
      <w:marBottom w:val="0"/>
      <w:divBdr>
        <w:top w:val="none" w:sz="0" w:space="0" w:color="auto"/>
        <w:left w:val="none" w:sz="0" w:space="0" w:color="auto"/>
        <w:bottom w:val="none" w:sz="0" w:space="0" w:color="auto"/>
        <w:right w:val="none" w:sz="0" w:space="0" w:color="auto"/>
      </w:divBdr>
    </w:div>
    <w:div w:id="743187330">
      <w:bodyDiv w:val="1"/>
      <w:marLeft w:val="0"/>
      <w:marRight w:val="0"/>
      <w:marTop w:val="0"/>
      <w:marBottom w:val="0"/>
      <w:divBdr>
        <w:top w:val="none" w:sz="0" w:space="0" w:color="auto"/>
        <w:left w:val="none" w:sz="0" w:space="0" w:color="auto"/>
        <w:bottom w:val="none" w:sz="0" w:space="0" w:color="auto"/>
        <w:right w:val="none" w:sz="0" w:space="0" w:color="auto"/>
      </w:divBdr>
    </w:div>
    <w:div w:id="855315901">
      <w:bodyDiv w:val="1"/>
      <w:marLeft w:val="0"/>
      <w:marRight w:val="0"/>
      <w:marTop w:val="0"/>
      <w:marBottom w:val="0"/>
      <w:divBdr>
        <w:top w:val="none" w:sz="0" w:space="0" w:color="auto"/>
        <w:left w:val="none" w:sz="0" w:space="0" w:color="auto"/>
        <w:bottom w:val="none" w:sz="0" w:space="0" w:color="auto"/>
        <w:right w:val="none" w:sz="0" w:space="0" w:color="auto"/>
      </w:divBdr>
    </w:div>
    <w:div w:id="1409230152">
      <w:bodyDiv w:val="1"/>
      <w:marLeft w:val="0"/>
      <w:marRight w:val="0"/>
      <w:marTop w:val="0"/>
      <w:marBottom w:val="0"/>
      <w:divBdr>
        <w:top w:val="none" w:sz="0" w:space="0" w:color="auto"/>
        <w:left w:val="none" w:sz="0" w:space="0" w:color="auto"/>
        <w:bottom w:val="none" w:sz="0" w:space="0" w:color="auto"/>
        <w:right w:val="none" w:sz="0" w:space="0" w:color="auto"/>
      </w:divBdr>
    </w:div>
    <w:div w:id="1537741105">
      <w:bodyDiv w:val="1"/>
      <w:marLeft w:val="0"/>
      <w:marRight w:val="0"/>
      <w:marTop w:val="0"/>
      <w:marBottom w:val="0"/>
      <w:divBdr>
        <w:top w:val="none" w:sz="0" w:space="0" w:color="auto"/>
        <w:left w:val="none" w:sz="0" w:space="0" w:color="auto"/>
        <w:bottom w:val="none" w:sz="0" w:space="0" w:color="auto"/>
        <w:right w:val="none" w:sz="0" w:space="0" w:color="auto"/>
      </w:divBdr>
    </w:div>
    <w:div w:id="192579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57D72A46EB4F9CA0177589A069F704"/>
        <w:category>
          <w:name w:val="General"/>
          <w:gallery w:val="placeholder"/>
        </w:category>
        <w:types>
          <w:type w:val="bbPlcHdr"/>
        </w:types>
        <w:behaviors>
          <w:behavior w:val="content"/>
        </w:behaviors>
        <w:guid w:val="{AE0C9E16-C251-45E4-934D-3AA63A2C030B}"/>
      </w:docPartPr>
      <w:docPartBody>
        <w:p w:rsidR="0058226C" w:rsidRDefault="0022134E" w:rsidP="0022134E">
          <w:pPr>
            <w:pStyle w:val="2057D72A46EB4F9CA0177589A069F704"/>
          </w:pPr>
          <w:r>
            <w:t>[Type the company name]</w:t>
          </w:r>
        </w:p>
      </w:docPartBody>
    </w:docPart>
    <w:docPart>
      <w:docPartPr>
        <w:name w:val="69DE708FDDD84215B13CF49606BF16BE"/>
        <w:category>
          <w:name w:val="General"/>
          <w:gallery w:val="placeholder"/>
        </w:category>
        <w:types>
          <w:type w:val="bbPlcHdr"/>
        </w:types>
        <w:behaviors>
          <w:behavior w:val="content"/>
        </w:behaviors>
        <w:guid w:val="{857ED9AE-5396-4957-AFE0-2DD54AA0BAAA}"/>
      </w:docPartPr>
      <w:docPartBody>
        <w:p w:rsidR="0058226C" w:rsidRDefault="0022134E" w:rsidP="0022134E">
          <w:pPr>
            <w:pStyle w:val="69DE708FDDD84215B13CF49606BF16BE"/>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34E"/>
    <w:rsid w:val="000773ED"/>
    <w:rsid w:val="000B2074"/>
    <w:rsid w:val="000F4402"/>
    <w:rsid w:val="00195CC2"/>
    <w:rsid w:val="0022134E"/>
    <w:rsid w:val="002D406C"/>
    <w:rsid w:val="003030D0"/>
    <w:rsid w:val="003423F4"/>
    <w:rsid w:val="003603C3"/>
    <w:rsid w:val="004A39F9"/>
    <w:rsid w:val="004A565F"/>
    <w:rsid w:val="0051713B"/>
    <w:rsid w:val="0058226C"/>
    <w:rsid w:val="0070684E"/>
    <w:rsid w:val="00735021"/>
    <w:rsid w:val="00743112"/>
    <w:rsid w:val="00846B14"/>
    <w:rsid w:val="008670E1"/>
    <w:rsid w:val="009246FD"/>
    <w:rsid w:val="00950F0A"/>
    <w:rsid w:val="009B5D84"/>
    <w:rsid w:val="009C48F5"/>
    <w:rsid w:val="00A550A0"/>
    <w:rsid w:val="00A62174"/>
    <w:rsid w:val="00AE1CA6"/>
    <w:rsid w:val="00B02A21"/>
    <w:rsid w:val="00B17B92"/>
    <w:rsid w:val="00B772BA"/>
    <w:rsid w:val="00BC347B"/>
    <w:rsid w:val="00C00539"/>
    <w:rsid w:val="00C03372"/>
    <w:rsid w:val="00C65A9D"/>
    <w:rsid w:val="00D277CC"/>
    <w:rsid w:val="00D87EBA"/>
    <w:rsid w:val="00E327B3"/>
    <w:rsid w:val="00E457F8"/>
    <w:rsid w:val="00E535D8"/>
    <w:rsid w:val="00E55703"/>
    <w:rsid w:val="00F054D8"/>
    <w:rsid w:val="00FE2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71397DB2D646848F47C9083185B156">
    <w:name w:val="A571397DB2D646848F47C9083185B156"/>
    <w:rsid w:val="0022134E"/>
  </w:style>
  <w:style w:type="paragraph" w:customStyle="1" w:styleId="0D9A6E136A9E4ABD8970D47C3ED3B6CB">
    <w:name w:val="0D9A6E136A9E4ABD8970D47C3ED3B6CB"/>
    <w:rsid w:val="0022134E"/>
  </w:style>
  <w:style w:type="paragraph" w:customStyle="1" w:styleId="2057D72A46EB4F9CA0177589A069F704">
    <w:name w:val="2057D72A46EB4F9CA0177589A069F704"/>
    <w:rsid w:val="0022134E"/>
  </w:style>
  <w:style w:type="paragraph" w:customStyle="1" w:styleId="69DE708FDDD84215B13CF49606BF16BE">
    <w:name w:val="69DE708FDDD84215B13CF49606BF16BE"/>
    <w:rsid w:val="002213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0DEC1-D4C1-491F-A70C-09D45822E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4850</Words>
  <Characters>27646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Supreme Court Appeal SC 226/16</vt:lpstr>
    </vt:vector>
  </TitlesOfParts>
  <Company>Judgment No. 21/19</Company>
  <LinksUpToDate>false</LinksUpToDate>
  <CharactersWithSpaces>32432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Appeal SC 226/16</dc:title>
  <dc:subject/>
  <dc:creator>jsc</dc:creator>
  <cp:keywords/>
  <dc:description/>
  <cp:lastModifiedBy>Zimlii</cp:lastModifiedBy>
  <cp:revision>2</cp:revision>
  <cp:lastPrinted>2018-01-04T09:49:00Z</cp:lastPrinted>
  <dcterms:created xsi:type="dcterms:W3CDTF">2019-06-10T12:52:00Z</dcterms:created>
  <dcterms:modified xsi:type="dcterms:W3CDTF">2019-06-10T12:52:00Z</dcterms:modified>
</cp:coreProperties>
</file>