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DDE" w:rsidRDefault="003C2DDE" w:rsidP="00F870D0">
      <w:pPr>
        <w:rPr>
          <w:b/>
        </w:rPr>
      </w:pPr>
      <w:r>
        <w:rPr>
          <w:b/>
          <w:u w:val="single"/>
        </w:rPr>
        <w:t>REPORTABLE</w:t>
      </w:r>
      <w:r>
        <w:rPr>
          <w:b/>
        </w:rPr>
        <w:tab/>
        <w:t>(41)</w:t>
      </w:r>
    </w:p>
    <w:p w:rsidR="003C2DDE" w:rsidRDefault="003C2DDE" w:rsidP="00F870D0">
      <w:pPr>
        <w:rPr>
          <w:b/>
        </w:rPr>
      </w:pPr>
    </w:p>
    <w:p w:rsidR="00F870D0" w:rsidRPr="00950AE1" w:rsidRDefault="00E720E5" w:rsidP="00F870D0">
      <w:r w:rsidRPr="00950AE1">
        <w:tab/>
      </w:r>
    </w:p>
    <w:p w:rsidR="00F870D0" w:rsidRPr="00950AE1" w:rsidRDefault="00F870D0" w:rsidP="00F870D0"/>
    <w:p w:rsidR="00F870D0" w:rsidRPr="00950AE1" w:rsidRDefault="00E60B41" w:rsidP="00E60B41">
      <w:pPr>
        <w:ind w:left="360"/>
        <w:jc w:val="center"/>
        <w:rPr>
          <w:b/>
        </w:rPr>
      </w:pPr>
      <w:r w:rsidRPr="00950AE1">
        <w:rPr>
          <w:b/>
        </w:rPr>
        <w:t>(1)</w:t>
      </w:r>
      <w:r w:rsidR="009660DF" w:rsidRPr="00950AE1">
        <w:rPr>
          <w:b/>
        </w:rPr>
        <w:t xml:space="preserve">    </w:t>
      </w:r>
      <w:r w:rsidRPr="00950AE1">
        <w:rPr>
          <w:b/>
        </w:rPr>
        <w:t xml:space="preserve"> </w:t>
      </w:r>
      <w:r w:rsidR="009660DF" w:rsidRPr="00950AE1">
        <w:rPr>
          <w:b/>
        </w:rPr>
        <w:t xml:space="preserve">AUGUSTINE </w:t>
      </w:r>
      <w:r w:rsidRPr="00950AE1">
        <w:rPr>
          <w:b/>
        </w:rPr>
        <w:t xml:space="preserve">    BANGA     (2)</w:t>
      </w:r>
      <w:r w:rsidR="009660DF" w:rsidRPr="00950AE1">
        <w:rPr>
          <w:b/>
        </w:rPr>
        <w:t xml:space="preserve">     KEVIN </w:t>
      </w:r>
      <w:r w:rsidRPr="00950AE1">
        <w:rPr>
          <w:b/>
        </w:rPr>
        <w:t xml:space="preserve">    </w:t>
      </w:r>
      <w:r w:rsidR="009660DF" w:rsidRPr="00950AE1">
        <w:rPr>
          <w:b/>
        </w:rPr>
        <w:t>JAMES</w:t>
      </w:r>
    </w:p>
    <w:p w:rsidR="00F870D0" w:rsidRPr="00950AE1" w:rsidRDefault="00F870D0" w:rsidP="00E60B41">
      <w:pPr>
        <w:jc w:val="center"/>
        <w:rPr>
          <w:b/>
        </w:rPr>
      </w:pPr>
      <w:proofErr w:type="gramStart"/>
      <w:r w:rsidRPr="00950AE1">
        <w:rPr>
          <w:b/>
        </w:rPr>
        <w:t>v</w:t>
      </w:r>
      <w:proofErr w:type="gramEnd"/>
    </w:p>
    <w:p w:rsidR="00F870D0" w:rsidRPr="00950AE1" w:rsidRDefault="00E60B41" w:rsidP="00E60B41">
      <w:pPr>
        <w:ind w:left="720"/>
        <w:jc w:val="center"/>
        <w:rPr>
          <w:b/>
        </w:rPr>
      </w:pPr>
      <w:r w:rsidRPr="00950AE1">
        <w:rPr>
          <w:b/>
        </w:rPr>
        <w:t>(1)</w:t>
      </w:r>
      <w:r w:rsidR="00F870D0" w:rsidRPr="00950AE1">
        <w:rPr>
          <w:b/>
        </w:rPr>
        <w:t xml:space="preserve">    </w:t>
      </w:r>
      <w:r w:rsidRPr="00950AE1">
        <w:rPr>
          <w:b/>
        </w:rPr>
        <w:t xml:space="preserve"> </w:t>
      </w:r>
      <w:r w:rsidR="009660DF" w:rsidRPr="00950AE1">
        <w:rPr>
          <w:b/>
        </w:rPr>
        <w:t xml:space="preserve">SOLOMON </w:t>
      </w:r>
      <w:r w:rsidRPr="00950AE1">
        <w:rPr>
          <w:b/>
        </w:rPr>
        <w:t xml:space="preserve">    </w:t>
      </w:r>
      <w:r w:rsidR="009660DF" w:rsidRPr="00950AE1">
        <w:rPr>
          <w:b/>
        </w:rPr>
        <w:t xml:space="preserve">ZAWE     </w:t>
      </w:r>
      <w:r w:rsidRPr="00950AE1">
        <w:rPr>
          <w:b/>
        </w:rPr>
        <w:t>(2)</w:t>
      </w:r>
      <w:r w:rsidR="00F870D0" w:rsidRPr="00950AE1">
        <w:rPr>
          <w:b/>
        </w:rPr>
        <w:t xml:space="preserve">     T</w:t>
      </w:r>
      <w:r w:rsidRPr="00950AE1">
        <w:rPr>
          <w:b/>
        </w:rPr>
        <w:t>HE     DEPUTY     SHERIFF     (3)</w:t>
      </w:r>
      <w:r w:rsidR="00F870D0" w:rsidRPr="00950AE1">
        <w:rPr>
          <w:b/>
        </w:rPr>
        <w:t xml:space="preserve">     THE     </w:t>
      </w:r>
      <w:r w:rsidR="009660DF" w:rsidRPr="00950AE1">
        <w:rPr>
          <w:b/>
        </w:rPr>
        <w:t xml:space="preserve">OFFICER    </w:t>
      </w:r>
      <w:r w:rsidRPr="00950AE1">
        <w:rPr>
          <w:b/>
        </w:rPr>
        <w:t xml:space="preserve"> </w:t>
      </w:r>
      <w:r w:rsidR="009660DF" w:rsidRPr="00950AE1">
        <w:rPr>
          <w:b/>
        </w:rPr>
        <w:t>IN     CHARGE,     BORROWDALE     POLICE     STATION</w:t>
      </w:r>
    </w:p>
    <w:p w:rsidR="00967B60" w:rsidRPr="00950AE1" w:rsidRDefault="00967B60" w:rsidP="00F870D0">
      <w:pPr>
        <w:jc w:val="both"/>
        <w:rPr>
          <w:b/>
        </w:rPr>
      </w:pPr>
    </w:p>
    <w:p w:rsidR="00967B60" w:rsidRPr="00950AE1" w:rsidRDefault="00967B60" w:rsidP="00F870D0">
      <w:pPr>
        <w:jc w:val="both"/>
        <w:rPr>
          <w:b/>
        </w:rPr>
      </w:pPr>
    </w:p>
    <w:p w:rsidR="00F870D0" w:rsidRPr="00950AE1" w:rsidRDefault="00F870D0" w:rsidP="00F870D0">
      <w:pPr>
        <w:jc w:val="both"/>
        <w:rPr>
          <w:b/>
        </w:rPr>
      </w:pPr>
    </w:p>
    <w:p w:rsidR="00F870D0" w:rsidRPr="00950AE1" w:rsidRDefault="004A51D0" w:rsidP="00F870D0">
      <w:pPr>
        <w:jc w:val="both"/>
        <w:rPr>
          <w:b/>
        </w:rPr>
      </w:pPr>
      <w:r w:rsidRPr="00950AE1">
        <w:rPr>
          <w:b/>
        </w:rPr>
        <w:t>SUPREME</w:t>
      </w:r>
      <w:r w:rsidR="00F870D0" w:rsidRPr="00950AE1">
        <w:rPr>
          <w:b/>
        </w:rPr>
        <w:t xml:space="preserve"> COURT OF ZIMBABWE</w:t>
      </w:r>
    </w:p>
    <w:p w:rsidR="00E60B41" w:rsidRPr="00950AE1" w:rsidRDefault="009660DF" w:rsidP="00F870D0">
      <w:pPr>
        <w:jc w:val="both"/>
        <w:rPr>
          <w:b/>
        </w:rPr>
      </w:pPr>
      <w:r w:rsidRPr="00950AE1">
        <w:rPr>
          <w:b/>
        </w:rPr>
        <w:t>MALABA DCJ</w:t>
      </w:r>
      <w:r w:rsidR="00F870D0" w:rsidRPr="00950AE1">
        <w:rPr>
          <w:b/>
        </w:rPr>
        <w:t xml:space="preserve">, </w:t>
      </w:r>
      <w:r w:rsidRPr="00950AE1">
        <w:rPr>
          <w:b/>
        </w:rPr>
        <w:t>GWAUNZA JA, GOWORA JA,</w:t>
      </w:r>
      <w:r w:rsidR="00F870D0" w:rsidRPr="00950AE1">
        <w:rPr>
          <w:b/>
        </w:rPr>
        <w:t xml:space="preserve"> </w:t>
      </w:r>
    </w:p>
    <w:p w:rsidR="00F870D0" w:rsidRPr="00950AE1" w:rsidRDefault="00F870D0" w:rsidP="00F870D0">
      <w:pPr>
        <w:jc w:val="both"/>
        <w:rPr>
          <w:b/>
        </w:rPr>
      </w:pPr>
      <w:r w:rsidRPr="00950AE1">
        <w:rPr>
          <w:b/>
        </w:rPr>
        <w:t>PATEL JA</w:t>
      </w:r>
      <w:r w:rsidR="009660DF" w:rsidRPr="00950AE1">
        <w:rPr>
          <w:b/>
        </w:rPr>
        <w:t xml:space="preserve"> &amp; HLATSHWAYO JA</w:t>
      </w:r>
    </w:p>
    <w:p w:rsidR="00F870D0" w:rsidRPr="00950AE1" w:rsidRDefault="007D0305" w:rsidP="00F870D0">
      <w:pPr>
        <w:jc w:val="both"/>
      </w:pPr>
      <w:r w:rsidRPr="00950AE1">
        <w:rPr>
          <w:b/>
        </w:rPr>
        <w:t>HARARE,</w:t>
      </w:r>
      <w:r w:rsidR="009660DF" w:rsidRPr="00950AE1">
        <w:rPr>
          <w:b/>
        </w:rPr>
        <w:t xml:space="preserve"> NOVEMBER</w:t>
      </w:r>
      <w:r w:rsidRPr="00950AE1">
        <w:rPr>
          <w:b/>
        </w:rPr>
        <w:t xml:space="preserve"> 6,</w:t>
      </w:r>
      <w:r w:rsidR="00F870D0" w:rsidRPr="00950AE1">
        <w:rPr>
          <w:b/>
        </w:rPr>
        <w:t xml:space="preserve"> 201</w:t>
      </w:r>
      <w:r w:rsidR="009660DF" w:rsidRPr="00950AE1">
        <w:rPr>
          <w:b/>
        </w:rPr>
        <w:t xml:space="preserve">3 </w:t>
      </w:r>
      <w:r w:rsidR="00523CCC">
        <w:rPr>
          <w:b/>
        </w:rPr>
        <w:t xml:space="preserve">&amp; </w:t>
      </w:r>
      <w:bookmarkStart w:id="0" w:name="_GoBack"/>
      <w:bookmarkEnd w:id="0"/>
      <w:r w:rsidR="00523CCC" w:rsidRPr="00523CCC">
        <w:rPr>
          <w:b/>
        </w:rPr>
        <w:t>SEPTEMBER 8</w:t>
      </w:r>
      <w:r w:rsidR="00523CCC">
        <w:rPr>
          <w:b/>
        </w:rPr>
        <w:t>,</w:t>
      </w:r>
      <w:r w:rsidR="006C070B" w:rsidRPr="00523CCC">
        <w:rPr>
          <w:b/>
        </w:rPr>
        <w:t xml:space="preserve"> 2014</w:t>
      </w:r>
    </w:p>
    <w:p w:rsidR="00F870D0" w:rsidRPr="00950AE1" w:rsidRDefault="00F870D0" w:rsidP="00F870D0">
      <w:pPr>
        <w:spacing w:line="360" w:lineRule="auto"/>
        <w:jc w:val="both"/>
      </w:pPr>
    </w:p>
    <w:p w:rsidR="00E60B41" w:rsidRPr="00950AE1" w:rsidRDefault="00E60B41" w:rsidP="00F870D0">
      <w:pPr>
        <w:spacing w:line="360" w:lineRule="auto"/>
        <w:jc w:val="both"/>
      </w:pPr>
    </w:p>
    <w:p w:rsidR="00F870D0" w:rsidRPr="00950AE1" w:rsidRDefault="006C070B" w:rsidP="00F870D0">
      <w:pPr>
        <w:spacing w:line="360" w:lineRule="auto"/>
        <w:jc w:val="both"/>
      </w:pPr>
      <w:r w:rsidRPr="00950AE1">
        <w:rPr>
          <w:i/>
        </w:rPr>
        <w:t xml:space="preserve">T </w:t>
      </w:r>
      <w:proofErr w:type="spellStart"/>
      <w:r w:rsidR="004A51D0" w:rsidRPr="00950AE1">
        <w:rPr>
          <w:i/>
        </w:rPr>
        <w:t>Mpofu</w:t>
      </w:r>
      <w:proofErr w:type="spellEnd"/>
      <w:r w:rsidR="00F870D0" w:rsidRPr="00950AE1">
        <w:t>, for the appellant</w:t>
      </w:r>
      <w:r w:rsidRPr="00950AE1">
        <w:t>s</w:t>
      </w:r>
    </w:p>
    <w:p w:rsidR="00F870D0" w:rsidRPr="00950AE1" w:rsidRDefault="009653A1" w:rsidP="00F870D0">
      <w:pPr>
        <w:spacing w:line="360" w:lineRule="auto"/>
        <w:jc w:val="both"/>
      </w:pPr>
      <w:r w:rsidRPr="00950AE1">
        <w:rPr>
          <w:i/>
        </w:rPr>
        <w:t>T</w:t>
      </w:r>
      <w:r w:rsidR="00E60B41" w:rsidRPr="00950AE1">
        <w:rPr>
          <w:i/>
        </w:rPr>
        <w:t xml:space="preserve"> </w:t>
      </w:r>
      <w:proofErr w:type="spellStart"/>
      <w:r w:rsidR="004A51D0" w:rsidRPr="00950AE1">
        <w:rPr>
          <w:i/>
        </w:rPr>
        <w:t>Magwaliba</w:t>
      </w:r>
      <w:proofErr w:type="spellEnd"/>
      <w:r w:rsidR="006C070B" w:rsidRPr="00950AE1">
        <w:t xml:space="preserve">, for the </w:t>
      </w:r>
      <w:r w:rsidRPr="00950AE1">
        <w:t>first</w:t>
      </w:r>
      <w:r w:rsidR="006C070B" w:rsidRPr="00950AE1">
        <w:t xml:space="preserve"> </w:t>
      </w:r>
      <w:r w:rsidR="00F870D0" w:rsidRPr="00950AE1">
        <w:t>respondent</w:t>
      </w:r>
    </w:p>
    <w:p w:rsidR="006C070B" w:rsidRPr="00950AE1" w:rsidRDefault="006C070B" w:rsidP="00F870D0">
      <w:pPr>
        <w:spacing w:line="360" w:lineRule="auto"/>
        <w:jc w:val="both"/>
      </w:pPr>
    </w:p>
    <w:p w:rsidR="00F870D0" w:rsidRPr="00950AE1" w:rsidRDefault="00F870D0" w:rsidP="00967B60">
      <w:pPr>
        <w:spacing w:line="480" w:lineRule="auto"/>
        <w:jc w:val="both"/>
      </w:pPr>
    </w:p>
    <w:p w:rsidR="003A6FB9" w:rsidRPr="00950AE1" w:rsidRDefault="00F870D0" w:rsidP="003A6FB9">
      <w:pPr>
        <w:spacing w:line="480" w:lineRule="auto"/>
        <w:jc w:val="both"/>
      </w:pPr>
      <w:r w:rsidRPr="00950AE1">
        <w:tab/>
      </w:r>
      <w:r w:rsidRPr="00950AE1">
        <w:tab/>
      </w:r>
      <w:r w:rsidR="006C070B" w:rsidRPr="00950AE1">
        <w:rPr>
          <w:b/>
        </w:rPr>
        <w:t>GWAUNZA</w:t>
      </w:r>
      <w:r w:rsidR="00E60B41" w:rsidRPr="00950AE1">
        <w:rPr>
          <w:b/>
        </w:rPr>
        <w:t xml:space="preserve"> JA:</w:t>
      </w:r>
      <w:r w:rsidR="00E60B41" w:rsidRPr="00950AE1">
        <w:rPr>
          <w:b/>
        </w:rPr>
        <w:tab/>
      </w:r>
      <w:r w:rsidR="00E60B41" w:rsidRPr="00950AE1">
        <w:rPr>
          <w:b/>
        </w:rPr>
        <w:tab/>
      </w:r>
      <w:r w:rsidRPr="00950AE1">
        <w:t xml:space="preserve">This </w:t>
      </w:r>
      <w:r w:rsidR="006C070B" w:rsidRPr="00950AE1">
        <w:t xml:space="preserve">is an </w:t>
      </w:r>
      <w:r w:rsidRPr="00950AE1">
        <w:t>appeal</w:t>
      </w:r>
      <w:r w:rsidR="00967B60" w:rsidRPr="00950AE1">
        <w:t xml:space="preserve"> against the entire judgment of the High Court, Harare, which was handed down on 20 March 2012.  </w:t>
      </w:r>
      <w:r w:rsidR="002F20E0" w:rsidRPr="00950AE1">
        <w:t>In that court, the</w:t>
      </w:r>
      <w:r w:rsidR="00967B60" w:rsidRPr="00950AE1">
        <w:t xml:space="preserve"> first respondent </w:t>
      </w:r>
      <w:r w:rsidR="00967B60" w:rsidRPr="00950AE1">
        <w:rPr>
          <w:i/>
        </w:rPr>
        <w:t xml:space="preserve">in </w:t>
      </w:r>
      <w:proofErr w:type="spellStart"/>
      <w:r w:rsidR="00967B60" w:rsidRPr="00950AE1">
        <w:rPr>
          <w:i/>
        </w:rPr>
        <w:t>casu</w:t>
      </w:r>
      <w:proofErr w:type="spellEnd"/>
      <w:r w:rsidR="00967B60" w:rsidRPr="00950AE1">
        <w:t xml:space="preserve"> brought an urgent application against the pre</w:t>
      </w:r>
      <w:r w:rsidR="000B0280" w:rsidRPr="00950AE1">
        <w:t>sent first appellant and two</w:t>
      </w:r>
      <w:r w:rsidR="00967B60" w:rsidRPr="00950AE1">
        <w:t xml:space="preserve"> others for </w:t>
      </w:r>
      <w:r w:rsidR="00C962D5" w:rsidRPr="00950AE1">
        <w:t xml:space="preserve">an </w:t>
      </w:r>
      <w:r w:rsidR="00967B60" w:rsidRPr="00950AE1">
        <w:t>interim</w:t>
      </w:r>
      <w:r w:rsidR="00C962D5" w:rsidRPr="00950AE1">
        <w:t xml:space="preserve"> spoliation order</w:t>
      </w:r>
      <w:r w:rsidR="00967B60" w:rsidRPr="00950AE1">
        <w:t>.</w:t>
      </w:r>
      <w:r w:rsidR="00907DE8" w:rsidRPr="00950AE1">
        <w:t xml:space="preserve"> </w:t>
      </w:r>
    </w:p>
    <w:p w:rsidR="003A6FB9" w:rsidRPr="00950AE1" w:rsidRDefault="003A6FB9" w:rsidP="003A6FB9">
      <w:pPr>
        <w:spacing w:line="480" w:lineRule="auto"/>
        <w:jc w:val="both"/>
      </w:pPr>
    </w:p>
    <w:p w:rsidR="00E60B41" w:rsidRPr="00950AE1" w:rsidRDefault="003A6FB9" w:rsidP="00E60B41">
      <w:pPr>
        <w:spacing w:line="480" w:lineRule="auto"/>
        <w:ind w:left="720" w:firstLine="720"/>
        <w:jc w:val="both"/>
      </w:pPr>
      <w:r w:rsidRPr="00950AE1">
        <w:t>The brief fac</w:t>
      </w:r>
      <w:r w:rsidR="00E60B41" w:rsidRPr="00950AE1">
        <w:t>ts of the matter are as follows:</w:t>
      </w:r>
    </w:p>
    <w:p w:rsidR="003A6FB9" w:rsidRPr="00950AE1" w:rsidRDefault="003A6FB9" w:rsidP="00585AC9">
      <w:pPr>
        <w:spacing w:line="480" w:lineRule="auto"/>
        <w:jc w:val="both"/>
      </w:pPr>
      <w:r w:rsidRPr="00950AE1">
        <w:t xml:space="preserve">Since 2004, the </w:t>
      </w:r>
      <w:r w:rsidR="004A51D0" w:rsidRPr="00950AE1">
        <w:t xml:space="preserve">first </w:t>
      </w:r>
      <w:r w:rsidRPr="00950AE1">
        <w:t xml:space="preserve">respondent occupied and used for business related to poultry, a part of the farm known as Plot 4 Sun Valley </w:t>
      </w:r>
      <w:proofErr w:type="spellStart"/>
      <w:r w:rsidRPr="00950AE1">
        <w:t>Borrowdale</w:t>
      </w:r>
      <w:proofErr w:type="spellEnd"/>
      <w:r w:rsidRPr="00950AE1">
        <w:t xml:space="preserve">, also referred to as </w:t>
      </w:r>
      <w:proofErr w:type="spellStart"/>
      <w:r w:rsidRPr="00950AE1">
        <w:t>Welston</w:t>
      </w:r>
      <w:proofErr w:type="spellEnd"/>
      <w:r w:rsidRPr="00950AE1">
        <w:t xml:space="preserve"> Farm. </w:t>
      </w:r>
      <w:r w:rsidR="00E60B41" w:rsidRPr="00950AE1">
        <w:t xml:space="preserve"> </w:t>
      </w:r>
      <w:r w:rsidRPr="00950AE1">
        <w:t xml:space="preserve">It  is not in dispute that the </w:t>
      </w:r>
      <w:r w:rsidR="004A51D0" w:rsidRPr="00950AE1">
        <w:t xml:space="preserve"> first </w:t>
      </w:r>
      <w:r w:rsidRPr="00950AE1">
        <w:t>respondent did not own the farm in question but occupied and used the part on which fowl runs were located, initially in terms of what he referred to as a lease agreement, and later in terms of an alleged ‘</w:t>
      </w:r>
      <w:proofErr w:type="spellStart"/>
      <w:r w:rsidRPr="00950AE1">
        <w:t>caretakership</w:t>
      </w:r>
      <w:proofErr w:type="spellEnd"/>
      <w:r w:rsidRPr="00950AE1">
        <w:t>’ agreement with the Government.</w:t>
      </w:r>
      <w:r w:rsidR="00E60B41" w:rsidRPr="00950AE1">
        <w:t xml:space="preserve"> </w:t>
      </w:r>
      <w:r w:rsidRPr="00950AE1">
        <w:t>Neither of these documents was tendered in</w:t>
      </w:r>
      <w:r w:rsidR="00362E6D" w:rsidRPr="00950AE1">
        <w:t>to</w:t>
      </w:r>
      <w:r w:rsidRPr="00950AE1">
        <w:t xml:space="preserve"> evidence.</w:t>
      </w:r>
      <w:r w:rsidR="00E60B41" w:rsidRPr="00950AE1">
        <w:t xml:space="preserve"> On 11 November </w:t>
      </w:r>
      <w:r w:rsidRPr="00950AE1">
        <w:t>2011, the Provincial Administrator for Harare Metropolitan Province addressed a letter to the</w:t>
      </w:r>
      <w:r w:rsidR="00362E6D" w:rsidRPr="00950AE1">
        <w:t xml:space="preserve"> first</w:t>
      </w:r>
      <w:r w:rsidRPr="00950AE1">
        <w:t xml:space="preserve"> </w:t>
      </w:r>
      <w:r w:rsidRPr="00950AE1">
        <w:lastRenderedPageBreak/>
        <w:t>respondent, directing that he vacate</w:t>
      </w:r>
      <w:r w:rsidR="00707ABC" w:rsidRPr="00950AE1">
        <w:t>s</w:t>
      </w:r>
      <w:r w:rsidRPr="00950AE1">
        <w:t xml:space="preserve"> the premises in question to allow full use of the farm by the legal owner thereof. </w:t>
      </w:r>
      <w:r w:rsidR="00E60B41" w:rsidRPr="00950AE1">
        <w:t xml:space="preserve"> </w:t>
      </w:r>
      <w:r w:rsidRPr="00950AE1">
        <w:t xml:space="preserve">On 28 February 2012, the present appellant, purporting to act </w:t>
      </w:r>
      <w:r w:rsidR="00707ABC" w:rsidRPr="00950AE1">
        <w:t>i</w:t>
      </w:r>
      <w:r w:rsidRPr="00950AE1">
        <w:t xml:space="preserve">n terms of a power of attorney granted in his favour by the registered owner of the farm, who is the second appellant in this case, put chains and new locks on to the gate leading to the farm in question, thereby effectively locking the respondent out and barring him from entering the premises. </w:t>
      </w:r>
      <w:r w:rsidR="00B45FF5" w:rsidRPr="00950AE1">
        <w:t xml:space="preserve"> </w:t>
      </w:r>
      <w:r w:rsidRPr="00950AE1">
        <w:t xml:space="preserve">The </w:t>
      </w:r>
      <w:r w:rsidR="004A51D0" w:rsidRPr="00950AE1">
        <w:t xml:space="preserve">first </w:t>
      </w:r>
      <w:r w:rsidRPr="00950AE1">
        <w:t xml:space="preserve">appellant also placed security guards by the same entrance. </w:t>
      </w:r>
      <w:r w:rsidR="00B45FF5" w:rsidRPr="00950AE1">
        <w:t xml:space="preserve"> </w:t>
      </w:r>
      <w:r w:rsidRPr="00950AE1">
        <w:t>It is not disputed that</w:t>
      </w:r>
      <w:r w:rsidR="004A51D0" w:rsidRPr="00950AE1">
        <w:t>,</w:t>
      </w:r>
      <w:r w:rsidRPr="00950AE1">
        <w:t xml:space="preserve"> on</w:t>
      </w:r>
      <w:r w:rsidR="004A51D0" w:rsidRPr="00950AE1">
        <w:t xml:space="preserve"> or soon after</w:t>
      </w:r>
      <w:r w:rsidR="00707ABC" w:rsidRPr="00950AE1">
        <w:t xml:space="preserve"> </w:t>
      </w:r>
      <w:r w:rsidRPr="00950AE1">
        <w:t>the day of the alleged spoliation, the respondent</w:t>
      </w:r>
      <w:r w:rsidR="00707ABC" w:rsidRPr="00950AE1">
        <w:t xml:space="preserve"> unsuccessfully</w:t>
      </w:r>
      <w:r w:rsidRPr="00950AE1">
        <w:t xml:space="preserve"> sought to effect delivery of a consignment of chicks on to the disputed premises. </w:t>
      </w:r>
      <w:r w:rsidR="00B45FF5" w:rsidRPr="00950AE1">
        <w:t xml:space="preserve"> </w:t>
      </w:r>
      <w:r w:rsidRPr="00950AE1">
        <w:t>The appellants allege</w:t>
      </w:r>
      <w:r w:rsidR="00805EEB" w:rsidRPr="00950AE1">
        <w:t>d</w:t>
      </w:r>
      <w:r w:rsidRPr="00950AE1">
        <w:t xml:space="preserve">, and the </w:t>
      </w:r>
      <w:r w:rsidR="004A51D0" w:rsidRPr="00950AE1">
        <w:t xml:space="preserve">first </w:t>
      </w:r>
      <w:r w:rsidRPr="00950AE1">
        <w:t>respondent denie</w:t>
      </w:r>
      <w:r w:rsidR="00805EEB" w:rsidRPr="00950AE1">
        <w:t>d</w:t>
      </w:r>
      <w:r w:rsidRPr="00950AE1">
        <w:t xml:space="preserve">, that he vacated the premises in question of his own accord following receipt of the letter from the Provincial Administrator for Harare Metropolitan Province, and in any case before the date of the alleged spoliation. </w:t>
      </w:r>
    </w:p>
    <w:p w:rsidR="00950AE1" w:rsidRDefault="00950AE1" w:rsidP="00B45FF5">
      <w:pPr>
        <w:spacing w:line="480" w:lineRule="auto"/>
        <w:ind w:firstLine="1440"/>
        <w:jc w:val="both"/>
      </w:pPr>
    </w:p>
    <w:p w:rsidR="003A6FB9" w:rsidRPr="00950AE1" w:rsidRDefault="003A6FB9" w:rsidP="00B45FF5">
      <w:pPr>
        <w:spacing w:line="480" w:lineRule="auto"/>
        <w:ind w:firstLine="1440"/>
        <w:jc w:val="both"/>
      </w:pPr>
      <w:r w:rsidRPr="00950AE1">
        <w:t xml:space="preserve">The </w:t>
      </w:r>
      <w:r w:rsidR="00362E6D" w:rsidRPr="00950AE1">
        <w:t xml:space="preserve">first </w:t>
      </w:r>
      <w:r w:rsidRPr="00950AE1">
        <w:t>respondent</w:t>
      </w:r>
      <w:r w:rsidR="00362E6D" w:rsidRPr="00950AE1">
        <w:t>’</w:t>
      </w:r>
      <w:r w:rsidR="00707ABC" w:rsidRPr="00950AE1">
        <w:t>s efforts to</w:t>
      </w:r>
      <w:r w:rsidRPr="00950AE1">
        <w:t xml:space="preserve"> enlist the assistance of the police to regain entry onto the premises</w:t>
      </w:r>
      <w:r w:rsidR="00707ABC" w:rsidRPr="00950AE1">
        <w:t xml:space="preserve"> were futile, a circumstance that prompted him to f</w:t>
      </w:r>
      <w:r w:rsidRPr="00950AE1">
        <w:t>ile the urgent application that led to the High Court order now being appealed against.</w:t>
      </w:r>
    </w:p>
    <w:p w:rsidR="00B45FF5" w:rsidRPr="00950AE1" w:rsidRDefault="00B45FF5" w:rsidP="00707ABC">
      <w:pPr>
        <w:spacing w:line="480" w:lineRule="auto"/>
        <w:ind w:firstLine="720"/>
        <w:jc w:val="both"/>
      </w:pPr>
    </w:p>
    <w:p w:rsidR="00967B60" w:rsidRPr="00950AE1" w:rsidRDefault="00907DE8" w:rsidP="00B45FF5">
      <w:pPr>
        <w:spacing w:line="480" w:lineRule="auto"/>
        <w:ind w:firstLine="1440"/>
        <w:jc w:val="both"/>
      </w:pPr>
      <w:r w:rsidRPr="00950AE1">
        <w:t xml:space="preserve">The court </w:t>
      </w:r>
      <w:r w:rsidRPr="00950AE1">
        <w:rPr>
          <w:i/>
        </w:rPr>
        <w:t>a quo</w:t>
      </w:r>
      <w:r w:rsidR="00C962D5" w:rsidRPr="00950AE1">
        <w:t xml:space="preserve"> found in favour</w:t>
      </w:r>
      <w:r w:rsidR="00707ABC" w:rsidRPr="00950AE1">
        <w:t xml:space="preserve"> of the first respondent and</w:t>
      </w:r>
      <w:r w:rsidR="00C962D5" w:rsidRPr="00950AE1">
        <w:t xml:space="preserve"> </w:t>
      </w:r>
      <w:r w:rsidRPr="00950AE1">
        <w:t>issued an order in the</w:t>
      </w:r>
      <w:r w:rsidR="00C962D5" w:rsidRPr="00950AE1">
        <w:t xml:space="preserve"> following</w:t>
      </w:r>
      <w:r w:rsidRPr="00950AE1">
        <w:t xml:space="preserve"> terms;</w:t>
      </w:r>
    </w:p>
    <w:p w:rsidR="00967B60" w:rsidRPr="00950AE1" w:rsidRDefault="00967B60" w:rsidP="00B45FF5">
      <w:pPr>
        <w:ind w:left="720"/>
        <w:jc w:val="both"/>
      </w:pPr>
      <w:r w:rsidRPr="00950AE1">
        <w:t>“In the result, an interim order is granted on the following terms;</w:t>
      </w:r>
    </w:p>
    <w:p w:rsidR="00B45FF5" w:rsidRPr="00950AE1" w:rsidRDefault="00B45FF5" w:rsidP="00B45FF5">
      <w:pPr>
        <w:ind w:left="720"/>
        <w:jc w:val="both"/>
      </w:pPr>
    </w:p>
    <w:p w:rsidR="00967B60" w:rsidRPr="00950AE1" w:rsidRDefault="00967B60" w:rsidP="00B45FF5">
      <w:pPr>
        <w:pStyle w:val="ListParagraph"/>
        <w:numPr>
          <w:ilvl w:val="0"/>
          <w:numId w:val="3"/>
        </w:numPr>
        <w:ind w:left="1440" w:hanging="720"/>
        <w:jc w:val="both"/>
      </w:pPr>
      <w:r w:rsidRPr="00950AE1">
        <w:t xml:space="preserve">The second and third respondents restore undisturbed possession of Plot 4 Sun Valley </w:t>
      </w:r>
      <w:proofErr w:type="spellStart"/>
      <w:r w:rsidRPr="00950AE1">
        <w:t>Borrowdale</w:t>
      </w:r>
      <w:proofErr w:type="spellEnd"/>
      <w:r w:rsidRPr="00950AE1">
        <w:t xml:space="preserve">, also referred to as </w:t>
      </w:r>
      <w:proofErr w:type="spellStart"/>
      <w:r w:rsidRPr="00950AE1">
        <w:t>Welston</w:t>
      </w:r>
      <w:proofErr w:type="spellEnd"/>
      <w:r w:rsidRPr="00950AE1">
        <w:t xml:space="preserve"> Farm to the Applicant within one hour of the granting of this order.</w:t>
      </w:r>
    </w:p>
    <w:p w:rsidR="00967B60" w:rsidRPr="00950AE1" w:rsidRDefault="00967B60" w:rsidP="00B45FF5">
      <w:pPr>
        <w:pStyle w:val="ListParagraph"/>
        <w:numPr>
          <w:ilvl w:val="0"/>
          <w:numId w:val="3"/>
        </w:numPr>
        <w:ind w:left="1440" w:hanging="720"/>
        <w:jc w:val="both"/>
      </w:pPr>
      <w:r w:rsidRPr="00950AE1">
        <w:t>The second and third respondents remove all chains and locks on the gate leading to the farm</w:t>
      </w:r>
      <w:r w:rsidR="00362E6D" w:rsidRPr="00950AE1">
        <w:t>,</w:t>
      </w:r>
      <w:r w:rsidRPr="00950AE1">
        <w:t xml:space="preserve"> within one hour of the granting of this Order.</w:t>
      </w:r>
    </w:p>
    <w:p w:rsidR="002136CA" w:rsidRPr="00950AE1" w:rsidRDefault="00967B60" w:rsidP="00B45FF5">
      <w:pPr>
        <w:pStyle w:val="ListParagraph"/>
        <w:numPr>
          <w:ilvl w:val="0"/>
          <w:numId w:val="3"/>
        </w:numPr>
        <w:ind w:left="1440" w:hanging="720"/>
        <w:jc w:val="both"/>
      </w:pPr>
      <w:r w:rsidRPr="00950AE1">
        <w:t>Should the first, second and third respondents fail to restore</w:t>
      </w:r>
      <w:r w:rsidR="002136CA" w:rsidRPr="00950AE1">
        <w:t xml:space="preserve"> undisturbed possession of Plot 4 Sun Valley </w:t>
      </w:r>
      <w:proofErr w:type="spellStart"/>
      <w:r w:rsidR="002136CA" w:rsidRPr="00950AE1">
        <w:t>Borrowdale</w:t>
      </w:r>
      <w:proofErr w:type="spellEnd"/>
      <w:r w:rsidR="002136CA" w:rsidRPr="00950AE1">
        <w:t>, also refer</w:t>
      </w:r>
      <w:r w:rsidR="009653A1" w:rsidRPr="00950AE1">
        <w:t>red</w:t>
      </w:r>
      <w:r w:rsidR="002136CA" w:rsidRPr="00950AE1">
        <w:t xml:space="preserve"> to as </w:t>
      </w:r>
      <w:proofErr w:type="spellStart"/>
      <w:r w:rsidR="002136CA" w:rsidRPr="00950AE1">
        <w:t>Welston</w:t>
      </w:r>
      <w:proofErr w:type="spellEnd"/>
      <w:r w:rsidR="002136CA" w:rsidRPr="00950AE1">
        <w:t xml:space="preserve"> Farm to the applicant within one hour of the granting of this Order, then the fourth and fifth respondents are hereby ordered to restore applicant’s quiet use and undisturbed possession and to seek the assistan</w:t>
      </w:r>
      <w:r w:rsidR="009653A1" w:rsidRPr="00950AE1">
        <w:t>ce</w:t>
      </w:r>
      <w:r w:rsidR="002136CA" w:rsidRPr="00950AE1">
        <w:t xml:space="preserve"> of a locksmith if necessary.</w:t>
      </w:r>
    </w:p>
    <w:p w:rsidR="002136CA" w:rsidRPr="00950AE1" w:rsidRDefault="00B45FF5" w:rsidP="00B45FF5">
      <w:pPr>
        <w:ind w:left="1440" w:hanging="720"/>
        <w:jc w:val="both"/>
      </w:pPr>
      <w:r w:rsidRPr="00950AE1">
        <w:lastRenderedPageBreak/>
        <w:t xml:space="preserve">3(a) </w:t>
      </w:r>
      <w:proofErr w:type="gramStart"/>
      <w:r w:rsidR="002136CA" w:rsidRPr="00950AE1">
        <w:t>In</w:t>
      </w:r>
      <w:proofErr w:type="gramEnd"/>
      <w:r w:rsidR="002136CA" w:rsidRPr="00950AE1">
        <w:t xml:space="preserve"> the event that the intervention of the fourth and      fifth respondents is necessary, the second and third respondents be and are hereby ordered to pay the fourth respondent’s costs.</w:t>
      </w:r>
    </w:p>
    <w:p w:rsidR="00967B60" w:rsidRPr="00950AE1" w:rsidRDefault="002136CA" w:rsidP="00B45FF5">
      <w:pPr>
        <w:pStyle w:val="ListParagraph"/>
        <w:numPr>
          <w:ilvl w:val="0"/>
          <w:numId w:val="3"/>
        </w:numPr>
        <w:ind w:left="1440" w:hanging="720"/>
        <w:jc w:val="both"/>
      </w:pPr>
      <w:r w:rsidRPr="00950AE1">
        <w:t>That second and third respondents</w:t>
      </w:r>
      <w:r w:rsidR="009653A1" w:rsidRPr="00950AE1">
        <w:t xml:space="preserve"> </w:t>
      </w:r>
      <w:r w:rsidRPr="00950AE1">
        <w:t xml:space="preserve">and all those claiming occupation of Plot 4 Sun Valley </w:t>
      </w:r>
      <w:proofErr w:type="spellStart"/>
      <w:r w:rsidRPr="00950AE1">
        <w:t>Borrowdale</w:t>
      </w:r>
      <w:proofErr w:type="spellEnd"/>
      <w:r w:rsidRPr="00950AE1">
        <w:t xml:space="preserve">, also referred to as </w:t>
      </w:r>
      <w:proofErr w:type="spellStart"/>
      <w:r w:rsidRPr="00950AE1">
        <w:t>Welston</w:t>
      </w:r>
      <w:proofErr w:type="spellEnd"/>
      <w:r w:rsidRPr="00950AE1">
        <w:t xml:space="preserve"> Farm through them be and are hereby interdicted</w:t>
      </w:r>
      <w:r w:rsidR="00967B60" w:rsidRPr="00950AE1">
        <w:t xml:space="preserve"> </w:t>
      </w:r>
      <w:r w:rsidRPr="00950AE1">
        <w:t>from interfering with the applicant’s quiet and undisturbed enjoyment and possession of the premises.</w:t>
      </w:r>
      <w:r w:rsidR="00654AD3" w:rsidRPr="00950AE1">
        <w:t>”</w:t>
      </w:r>
    </w:p>
    <w:p w:rsidR="00654AD3" w:rsidRPr="00950AE1" w:rsidRDefault="00654AD3" w:rsidP="00B45FF5">
      <w:pPr>
        <w:spacing w:line="480" w:lineRule="auto"/>
        <w:jc w:val="both"/>
      </w:pPr>
    </w:p>
    <w:p w:rsidR="002C4F96" w:rsidRPr="00950AE1" w:rsidRDefault="002C4F96" w:rsidP="002C4F96">
      <w:pPr>
        <w:jc w:val="both"/>
      </w:pPr>
    </w:p>
    <w:p w:rsidR="00654AD3" w:rsidRPr="00950AE1" w:rsidRDefault="00654AD3" w:rsidP="00B45FF5">
      <w:pPr>
        <w:spacing w:line="480" w:lineRule="auto"/>
        <w:ind w:firstLine="1440"/>
        <w:jc w:val="both"/>
      </w:pPr>
      <w:r w:rsidRPr="00950AE1">
        <w:t xml:space="preserve">The appellants’ appeal is </w:t>
      </w:r>
      <w:r w:rsidR="009653A1" w:rsidRPr="00950AE1">
        <w:t xml:space="preserve">premised </w:t>
      </w:r>
      <w:r w:rsidRPr="00950AE1">
        <w:t>on a number of grounds whi</w:t>
      </w:r>
      <w:r w:rsidR="004A51D0" w:rsidRPr="00950AE1">
        <w:t>ch may be summarised as follows:</w:t>
      </w:r>
    </w:p>
    <w:p w:rsidR="009653A1" w:rsidRPr="00950AE1" w:rsidRDefault="009653A1" w:rsidP="00B45FF5">
      <w:pPr>
        <w:ind w:left="360"/>
        <w:jc w:val="both"/>
      </w:pPr>
    </w:p>
    <w:p w:rsidR="00DD3F46" w:rsidRPr="00950AE1" w:rsidRDefault="00687497" w:rsidP="00585AC9">
      <w:pPr>
        <w:pStyle w:val="ListParagraph"/>
        <w:numPr>
          <w:ilvl w:val="0"/>
          <w:numId w:val="14"/>
        </w:numPr>
        <w:spacing w:line="480" w:lineRule="auto"/>
        <w:jc w:val="both"/>
      </w:pPr>
      <w:r w:rsidRPr="00950AE1">
        <w:t>T</w:t>
      </w:r>
      <w:r w:rsidR="00132EB4" w:rsidRPr="00950AE1">
        <w:t xml:space="preserve">he court </w:t>
      </w:r>
      <w:r w:rsidR="00132EB4" w:rsidRPr="00950AE1">
        <w:rPr>
          <w:i/>
        </w:rPr>
        <w:t>a quo</w:t>
      </w:r>
      <w:r w:rsidR="00132EB4" w:rsidRPr="00950AE1">
        <w:t xml:space="preserve"> misdirected itself by granting a final order for the occupation and use of the entire property known as Plot 4 Sun Valley, </w:t>
      </w:r>
      <w:proofErr w:type="spellStart"/>
      <w:r w:rsidR="00132EB4" w:rsidRPr="00950AE1">
        <w:t>Borrowdale</w:t>
      </w:r>
      <w:proofErr w:type="spellEnd"/>
      <w:r w:rsidR="00132EB4" w:rsidRPr="00950AE1">
        <w:t>, Harare (</w:t>
      </w:r>
      <w:proofErr w:type="spellStart"/>
      <w:r w:rsidR="00132EB4" w:rsidRPr="00950AE1">
        <w:t>Welston</w:t>
      </w:r>
      <w:proofErr w:type="spellEnd"/>
      <w:r w:rsidR="00132EB4" w:rsidRPr="00950AE1">
        <w:t xml:space="preserve"> Farm) when the applicant therein had only sought provisional relief in respect of the chicken runs situated on that property</w:t>
      </w:r>
      <w:r w:rsidR="00805EEB" w:rsidRPr="00950AE1">
        <w:t>;</w:t>
      </w:r>
    </w:p>
    <w:p w:rsidR="00362E6D" w:rsidRPr="00950AE1" w:rsidRDefault="00362E6D" w:rsidP="00585AC9">
      <w:pPr>
        <w:spacing w:line="480" w:lineRule="auto"/>
        <w:ind w:left="567"/>
        <w:jc w:val="both"/>
      </w:pPr>
    </w:p>
    <w:p w:rsidR="00362E6D" w:rsidRPr="00950AE1" w:rsidRDefault="00DD3F46" w:rsidP="00585AC9">
      <w:pPr>
        <w:pStyle w:val="ListParagraph"/>
        <w:numPr>
          <w:ilvl w:val="0"/>
          <w:numId w:val="14"/>
        </w:numPr>
        <w:spacing w:line="480" w:lineRule="auto"/>
        <w:jc w:val="both"/>
      </w:pPr>
      <w:r w:rsidRPr="00950AE1">
        <w:t xml:space="preserve">The court </w:t>
      </w:r>
      <w:r w:rsidRPr="00950AE1">
        <w:rPr>
          <w:i/>
        </w:rPr>
        <w:t>a quo</w:t>
      </w:r>
      <w:r w:rsidRPr="00950AE1">
        <w:t xml:space="preserve"> erred in finding that the legal </w:t>
      </w:r>
    </w:p>
    <w:p w:rsidR="00DD3F46" w:rsidRPr="00950AE1" w:rsidRDefault="00687497" w:rsidP="00585AC9">
      <w:pPr>
        <w:spacing w:line="480" w:lineRule="auto"/>
        <w:jc w:val="both"/>
      </w:pPr>
      <w:r w:rsidRPr="00950AE1">
        <w:t>  </w:t>
      </w:r>
      <w:r w:rsidRPr="00950AE1">
        <w:tab/>
      </w:r>
      <w:proofErr w:type="gramStart"/>
      <w:r w:rsidR="00DD3F46" w:rsidRPr="00950AE1">
        <w:t>requirements</w:t>
      </w:r>
      <w:proofErr w:type="gramEnd"/>
      <w:r w:rsidR="00DD3F46" w:rsidRPr="00950AE1">
        <w:t xml:space="preserve"> of </w:t>
      </w:r>
      <w:r w:rsidR="00362E6D" w:rsidRPr="00950AE1">
        <w:t xml:space="preserve">a </w:t>
      </w:r>
      <w:r w:rsidR="00DD3F46" w:rsidRPr="00950AE1">
        <w:t>spoliation order had been met</w:t>
      </w:r>
      <w:r w:rsidR="004A51D0" w:rsidRPr="00950AE1">
        <w:t>;</w:t>
      </w:r>
      <w:r w:rsidR="00805EEB" w:rsidRPr="00950AE1">
        <w:t xml:space="preserve"> and</w:t>
      </w:r>
      <w:r w:rsidR="00DD3F46" w:rsidRPr="00950AE1">
        <w:t xml:space="preserve"> </w:t>
      </w:r>
    </w:p>
    <w:p w:rsidR="00362E6D" w:rsidRPr="00950AE1" w:rsidRDefault="00362E6D" w:rsidP="00585AC9">
      <w:pPr>
        <w:spacing w:line="480" w:lineRule="auto"/>
        <w:ind w:left="567"/>
        <w:jc w:val="both"/>
      </w:pPr>
    </w:p>
    <w:p w:rsidR="00654AD3" w:rsidRPr="00950AE1" w:rsidRDefault="00654AD3" w:rsidP="00585AC9">
      <w:pPr>
        <w:pStyle w:val="ListParagraph"/>
        <w:numPr>
          <w:ilvl w:val="0"/>
          <w:numId w:val="14"/>
        </w:numPr>
        <w:spacing w:line="480" w:lineRule="auto"/>
        <w:jc w:val="both"/>
      </w:pPr>
      <w:r w:rsidRPr="00950AE1">
        <w:t xml:space="preserve">The court </w:t>
      </w:r>
      <w:r w:rsidRPr="00950AE1">
        <w:rPr>
          <w:i/>
        </w:rPr>
        <w:t>a quo</w:t>
      </w:r>
      <w:r w:rsidRPr="00950AE1">
        <w:t xml:space="preserve"> erred in determining crucial factual issues in the face of material disputes of fact</w:t>
      </w:r>
      <w:r w:rsidR="00805EEB" w:rsidRPr="00950AE1">
        <w:t>.</w:t>
      </w:r>
      <w:r w:rsidRPr="00950AE1">
        <w:t xml:space="preserve"> </w:t>
      </w:r>
    </w:p>
    <w:p w:rsidR="004F66C3" w:rsidRPr="00950AE1" w:rsidRDefault="004F66C3" w:rsidP="00B45FF5">
      <w:pPr>
        <w:spacing w:line="480" w:lineRule="auto"/>
        <w:jc w:val="both"/>
      </w:pPr>
    </w:p>
    <w:p w:rsidR="004F66C3" w:rsidRPr="00950AE1" w:rsidRDefault="007D0305" w:rsidP="00687497">
      <w:pPr>
        <w:spacing w:line="480" w:lineRule="auto"/>
        <w:ind w:firstLine="1440"/>
        <w:jc w:val="both"/>
      </w:pPr>
      <w:r w:rsidRPr="00950AE1">
        <w:t>T</w:t>
      </w:r>
      <w:r w:rsidR="004F66C3" w:rsidRPr="00950AE1">
        <w:t>hese grounds of appeal</w:t>
      </w:r>
      <w:r w:rsidRPr="00950AE1">
        <w:t xml:space="preserve"> will be considered</w:t>
      </w:r>
      <w:r w:rsidR="004F66C3" w:rsidRPr="00950AE1">
        <w:t xml:space="preserve"> in light of the evidenc</w:t>
      </w:r>
      <w:r w:rsidR="000B0280" w:rsidRPr="00950AE1">
        <w:t xml:space="preserve">e before, and the </w:t>
      </w:r>
      <w:r w:rsidR="00203BEB" w:rsidRPr="00950AE1">
        <w:t>reasoning of,</w:t>
      </w:r>
      <w:r w:rsidR="004F66C3" w:rsidRPr="00950AE1">
        <w:t xml:space="preserve"> the court </w:t>
      </w:r>
      <w:r w:rsidR="004F66C3" w:rsidRPr="00950AE1">
        <w:rPr>
          <w:i/>
        </w:rPr>
        <w:t>a quo</w:t>
      </w:r>
      <w:r w:rsidR="004F66C3" w:rsidRPr="00950AE1">
        <w:t>.</w:t>
      </w:r>
    </w:p>
    <w:p w:rsidR="006C33E2" w:rsidRPr="00950AE1" w:rsidRDefault="00C77A4F" w:rsidP="00687497">
      <w:pPr>
        <w:jc w:val="both"/>
      </w:pPr>
      <w:r w:rsidRPr="00950AE1">
        <w:tab/>
      </w:r>
    </w:p>
    <w:p w:rsidR="006C33E2" w:rsidRPr="00950AE1" w:rsidRDefault="006C33E2" w:rsidP="002C3811">
      <w:pPr>
        <w:pStyle w:val="ListParagraph"/>
        <w:numPr>
          <w:ilvl w:val="0"/>
          <w:numId w:val="16"/>
        </w:numPr>
        <w:spacing w:line="480" w:lineRule="auto"/>
        <w:jc w:val="both"/>
        <w:rPr>
          <w:b/>
          <w:i/>
        </w:rPr>
      </w:pPr>
      <w:r w:rsidRPr="00950AE1">
        <w:rPr>
          <w:b/>
          <w:i/>
        </w:rPr>
        <w:t xml:space="preserve">Whether the court a quo misdirected itself by granting a final order for the occupation and use of the entire property known as Plot 4 Sun Valley, </w:t>
      </w:r>
      <w:proofErr w:type="spellStart"/>
      <w:r w:rsidRPr="00950AE1">
        <w:rPr>
          <w:b/>
          <w:i/>
        </w:rPr>
        <w:t>Borrowdale</w:t>
      </w:r>
      <w:proofErr w:type="spellEnd"/>
      <w:r w:rsidRPr="00950AE1">
        <w:rPr>
          <w:b/>
          <w:i/>
        </w:rPr>
        <w:t>, Harare (</w:t>
      </w:r>
      <w:proofErr w:type="spellStart"/>
      <w:r w:rsidRPr="00950AE1">
        <w:rPr>
          <w:b/>
          <w:i/>
        </w:rPr>
        <w:t>Welston</w:t>
      </w:r>
      <w:proofErr w:type="spellEnd"/>
      <w:r w:rsidRPr="00950AE1">
        <w:rPr>
          <w:b/>
          <w:i/>
        </w:rPr>
        <w:t xml:space="preserve"> Farm) when the applicant therein had only sought provisional relief in respect of the chicken runs situated on that property. </w:t>
      </w:r>
    </w:p>
    <w:p w:rsidR="006C33E2" w:rsidRPr="00950AE1" w:rsidRDefault="006C33E2" w:rsidP="00687497">
      <w:pPr>
        <w:spacing w:line="480" w:lineRule="auto"/>
        <w:ind w:firstLine="1440"/>
        <w:jc w:val="both"/>
      </w:pPr>
      <w:r w:rsidRPr="00950AE1">
        <w:lastRenderedPageBreak/>
        <w:t xml:space="preserve">The appellants argue that, in not restricting its order to the portion of the property in question on which the first respondent ran fowl runs, the court </w:t>
      </w:r>
      <w:r w:rsidRPr="00950AE1">
        <w:rPr>
          <w:i/>
        </w:rPr>
        <w:t>a quo</w:t>
      </w:r>
      <w:r w:rsidRPr="00950AE1">
        <w:t xml:space="preserve"> had misdirected itself by granting relief that was not sought from it.  Specifically, it is argued that the court effectively granted occup</w:t>
      </w:r>
      <w:r w:rsidR="004A51D0" w:rsidRPr="00950AE1">
        <w:t>ation and use of the whole farm</w:t>
      </w:r>
      <w:r w:rsidRPr="00950AE1">
        <w:t xml:space="preserve"> to the first respondent</w:t>
      </w:r>
      <w:r w:rsidR="004A51D0" w:rsidRPr="00950AE1">
        <w:t>,</w:t>
      </w:r>
      <w:r w:rsidRPr="00950AE1">
        <w:t xml:space="preserve"> thereby barring others who lawfully had a right to occupy and use the rest of the farm.  </w:t>
      </w:r>
    </w:p>
    <w:p w:rsidR="006C33E2" w:rsidRPr="00950AE1" w:rsidRDefault="006C33E2" w:rsidP="00B45FF5">
      <w:pPr>
        <w:spacing w:line="480" w:lineRule="auto"/>
        <w:jc w:val="both"/>
      </w:pPr>
    </w:p>
    <w:p w:rsidR="006C33E2" w:rsidRPr="00950AE1" w:rsidRDefault="00E720E5" w:rsidP="00687497">
      <w:pPr>
        <w:spacing w:line="480" w:lineRule="auto"/>
        <w:ind w:firstLine="1440"/>
        <w:jc w:val="both"/>
      </w:pPr>
      <w:r w:rsidRPr="00950AE1">
        <w:t>There is merit in the appellants’</w:t>
      </w:r>
      <w:r w:rsidR="006C33E2" w:rsidRPr="00950AE1">
        <w:t xml:space="preserve"> arguments</w:t>
      </w:r>
      <w:r w:rsidR="00805EEB" w:rsidRPr="00950AE1">
        <w:t xml:space="preserve">. </w:t>
      </w:r>
      <w:r w:rsidRPr="00950AE1">
        <w:t>The</w:t>
      </w:r>
      <w:r w:rsidR="006C33E2" w:rsidRPr="00950AE1">
        <w:t xml:space="preserve"> first respondent, in the court </w:t>
      </w:r>
      <w:r w:rsidR="006C33E2" w:rsidRPr="00950AE1">
        <w:rPr>
          <w:i/>
        </w:rPr>
        <w:t>a quo</w:t>
      </w:r>
      <w:r w:rsidR="006C33E2" w:rsidRPr="00950AE1">
        <w:t xml:space="preserve">, initially attached to his papers a draft provisional order which sought </w:t>
      </w:r>
      <w:proofErr w:type="spellStart"/>
      <w:r w:rsidR="006C33E2" w:rsidRPr="00950AE1">
        <w:t>spoliatory</w:t>
      </w:r>
      <w:proofErr w:type="spellEnd"/>
      <w:r w:rsidR="006C33E2" w:rsidRPr="00950AE1">
        <w:t xml:space="preserve"> relief pertaining </w:t>
      </w:r>
      <w:r w:rsidRPr="00950AE1">
        <w:t xml:space="preserve">to </w:t>
      </w:r>
      <w:r w:rsidR="006C33E2" w:rsidRPr="00950AE1">
        <w:t>the whole</w:t>
      </w:r>
      <w:r w:rsidRPr="00950AE1">
        <w:t xml:space="preserve"> of the farm,</w:t>
      </w:r>
      <w:r w:rsidR="006C33E2" w:rsidRPr="00950AE1">
        <w:t xml:space="preserve"> </w:t>
      </w:r>
      <w:r w:rsidRPr="00950AE1">
        <w:t xml:space="preserve">that is, </w:t>
      </w:r>
      <w:r w:rsidR="006C33E2" w:rsidRPr="00950AE1">
        <w:t xml:space="preserve">Plot 4 of Sun Valley, </w:t>
      </w:r>
      <w:proofErr w:type="spellStart"/>
      <w:r w:rsidR="006C33E2" w:rsidRPr="00950AE1">
        <w:t>Borrowdale</w:t>
      </w:r>
      <w:proofErr w:type="spellEnd"/>
      <w:r w:rsidRPr="00950AE1">
        <w:t>.</w:t>
      </w:r>
      <w:r w:rsidR="002C4F96" w:rsidRPr="00950AE1">
        <w:t xml:space="preserve"> </w:t>
      </w:r>
      <w:r w:rsidRPr="00950AE1">
        <w:t xml:space="preserve"> However </w:t>
      </w:r>
      <w:r w:rsidR="006C33E2" w:rsidRPr="00950AE1">
        <w:t xml:space="preserve">in his answering affidavit, </w:t>
      </w:r>
      <w:r w:rsidRPr="00950AE1">
        <w:t xml:space="preserve">he </w:t>
      </w:r>
      <w:r w:rsidR="006C33E2" w:rsidRPr="00950AE1">
        <w:t>stated as follows;</w:t>
      </w:r>
    </w:p>
    <w:p w:rsidR="006C33E2" w:rsidRPr="00950AE1" w:rsidRDefault="006C33E2" w:rsidP="00687497">
      <w:pPr>
        <w:ind w:left="720"/>
        <w:jc w:val="both"/>
      </w:pPr>
      <w:r w:rsidRPr="00950AE1">
        <w:t xml:space="preserve">“I therefore continue to pray for an order in terms of the Amended Draft Order.”  </w:t>
      </w:r>
    </w:p>
    <w:p w:rsidR="006C33E2" w:rsidRPr="00950AE1" w:rsidRDefault="006C33E2" w:rsidP="00B45FF5">
      <w:pPr>
        <w:spacing w:line="480" w:lineRule="auto"/>
        <w:jc w:val="both"/>
      </w:pPr>
    </w:p>
    <w:p w:rsidR="00585AC9" w:rsidRPr="00950AE1" w:rsidRDefault="00585AC9" w:rsidP="00585AC9">
      <w:pPr>
        <w:jc w:val="both"/>
      </w:pPr>
    </w:p>
    <w:p w:rsidR="006C33E2" w:rsidRPr="00950AE1" w:rsidRDefault="006C33E2" w:rsidP="00585AC9">
      <w:pPr>
        <w:spacing w:line="480" w:lineRule="auto"/>
        <w:ind w:firstLine="1440"/>
        <w:jc w:val="both"/>
      </w:pPr>
      <w:r w:rsidRPr="00950AE1">
        <w:t xml:space="preserve">Page 46 of the record contains a document entitled “Amended Provisional Order”. </w:t>
      </w:r>
      <w:r w:rsidR="00687497" w:rsidRPr="00950AE1">
        <w:t xml:space="preserve"> </w:t>
      </w:r>
      <w:r w:rsidRPr="00950AE1">
        <w:t>The provisional spoliation order that the first respondent now sought</w:t>
      </w:r>
      <w:r w:rsidR="004A51D0" w:rsidRPr="00950AE1">
        <w:t xml:space="preserve"> related to:</w:t>
      </w:r>
      <w:r w:rsidRPr="00950AE1">
        <w:t xml:space="preserve"> </w:t>
      </w:r>
    </w:p>
    <w:p w:rsidR="006C33E2" w:rsidRPr="00950AE1" w:rsidRDefault="006C33E2" w:rsidP="00687497">
      <w:pPr>
        <w:ind w:left="720"/>
        <w:jc w:val="both"/>
      </w:pPr>
      <w:r w:rsidRPr="00950AE1">
        <w:t>“</w:t>
      </w:r>
      <w:proofErr w:type="gramStart"/>
      <w:r w:rsidRPr="00950AE1">
        <w:t>the</w:t>
      </w:r>
      <w:proofErr w:type="gramEnd"/>
      <w:r w:rsidRPr="00950AE1">
        <w:t xml:space="preserve"> portion of Plot 4 Sun Valley, </w:t>
      </w:r>
      <w:proofErr w:type="spellStart"/>
      <w:r w:rsidRPr="00950AE1">
        <w:t>Borrowdale</w:t>
      </w:r>
      <w:proofErr w:type="spellEnd"/>
      <w:r w:rsidRPr="00950AE1">
        <w:t xml:space="preserve">, also referred to as </w:t>
      </w:r>
      <w:proofErr w:type="spellStart"/>
      <w:r w:rsidRPr="00950AE1">
        <w:t>Welston</w:t>
      </w:r>
      <w:proofErr w:type="spellEnd"/>
      <w:r w:rsidRPr="00950AE1">
        <w:t xml:space="preserve"> Farm where the fowl runs are and any portion which the applicant previously had control of and access to ...” </w:t>
      </w:r>
    </w:p>
    <w:p w:rsidR="006C33E2" w:rsidRPr="00950AE1" w:rsidRDefault="006C33E2" w:rsidP="00687497">
      <w:pPr>
        <w:jc w:val="both"/>
      </w:pPr>
    </w:p>
    <w:p w:rsidR="00687497" w:rsidRPr="00950AE1" w:rsidRDefault="00687497" w:rsidP="00B45FF5">
      <w:pPr>
        <w:spacing w:line="480" w:lineRule="auto"/>
        <w:jc w:val="both"/>
      </w:pPr>
    </w:p>
    <w:p w:rsidR="002C3811" w:rsidRPr="00950AE1" w:rsidRDefault="006C33E2" w:rsidP="00687497">
      <w:pPr>
        <w:spacing w:line="480" w:lineRule="auto"/>
        <w:ind w:firstLine="1440"/>
        <w:jc w:val="both"/>
      </w:pPr>
      <w:r w:rsidRPr="00950AE1">
        <w:t xml:space="preserve">Evidently the first respondent narrowed his claim to encompass only the part of the farm that he had access to and used for running his </w:t>
      </w:r>
      <w:r w:rsidR="00E720E5" w:rsidRPr="00950AE1">
        <w:t xml:space="preserve">poultry </w:t>
      </w:r>
      <w:r w:rsidRPr="00950AE1">
        <w:t xml:space="preserve">breeding operations. </w:t>
      </w:r>
      <w:r w:rsidR="00687497" w:rsidRPr="00950AE1">
        <w:t xml:space="preserve"> </w:t>
      </w:r>
      <w:r w:rsidRPr="00950AE1">
        <w:t xml:space="preserve">The learned judge </w:t>
      </w:r>
      <w:r w:rsidRPr="00950AE1">
        <w:rPr>
          <w:i/>
        </w:rPr>
        <w:t>a quo,</w:t>
      </w:r>
      <w:r w:rsidRPr="00950AE1">
        <w:t xml:space="preserve"> however and with no explanation tendered, cited</w:t>
      </w:r>
      <w:r w:rsidR="00805EEB" w:rsidRPr="00950AE1">
        <w:t xml:space="preserve"> and granted</w:t>
      </w:r>
      <w:r w:rsidRPr="00950AE1">
        <w:t xml:space="preserve"> the relief sought by the first respondent</w:t>
      </w:r>
      <w:r w:rsidR="00805EEB" w:rsidRPr="00950AE1">
        <w:t>,</w:t>
      </w:r>
      <w:r w:rsidRPr="00950AE1">
        <w:t xml:space="preserve"> as set out in the original discarded draft provisional order.</w:t>
      </w:r>
      <w:r w:rsidR="00687497" w:rsidRPr="00950AE1">
        <w:t xml:space="preserve"> </w:t>
      </w:r>
      <w:r w:rsidRPr="00950AE1">
        <w:t xml:space="preserve"> Additionally and contrary to </w:t>
      </w:r>
      <w:r w:rsidR="00E720E5" w:rsidRPr="00950AE1">
        <w:t xml:space="preserve">the </w:t>
      </w:r>
      <w:r w:rsidRPr="00950AE1">
        <w:t xml:space="preserve">provisional nature of the order prayed for, the learned judge granted a final order. </w:t>
      </w:r>
      <w:r w:rsidR="00687497" w:rsidRPr="00950AE1">
        <w:t xml:space="preserve"> </w:t>
      </w:r>
      <w:r w:rsidRPr="00950AE1">
        <w:t xml:space="preserve">The result, as correctly submitted for the appellant, was that the court </w:t>
      </w:r>
      <w:r w:rsidRPr="00950AE1">
        <w:rPr>
          <w:i/>
        </w:rPr>
        <w:t>a quo</w:t>
      </w:r>
      <w:r w:rsidRPr="00950AE1">
        <w:t xml:space="preserve"> </w:t>
      </w:r>
    </w:p>
    <w:p w:rsidR="00585AC9" w:rsidRPr="00950AE1" w:rsidRDefault="006C33E2" w:rsidP="002C3811">
      <w:pPr>
        <w:ind w:left="720"/>
        <w:jc w:val="both"/>
      </w:pPr>
      <w:r w:rsidRPr="00950AE1">
        <w:t>“</w:t>
      </w:r>
      <w:proofErr w:type="gramStart"/>
      <w:r w:rsidRPr="00950AE1">
        <w:t>not</w:t>
      </w:r>
      <w:proofErr w:type="gramEnd"/>
      <w:r w:rsidRPr="00950AE1">
        <w:t xml:space="preserve"> only restored possession of the fowl runs, but</w:t>
      </w:r>
      <w:r w:rsidR="00DD3F46" w:rsidRPr="00950AE1">
        <w:t xml:space="preserve"> also gratuitously awarded the </w:t>
      </w:r>
      <w:r w:rsidRPr="00950AE1">
        <w:t xml:space="preserve">first respondent, in a final order, the entire property, including portions he hitherto did not </w:t>
      </w:r>
      <w:r w:rsidRPr="00950AE1">
        <w:lastRenderedPageBreak/>
        <w:t xml:space="preserve">possess or have access to.” </w:t>
      </w:r>
      <w:r w:rsidRPr="00950AE1">
        <w:cr/>
      </w:r>
      <w:r w:rsidR="00E720E5" w:rsidRPr="00950AE1">
        <w:t xml:space="preserve">     </w:t>
      </w:r>
      <w:r w:rsidR="00242A47" w:rsidRPr="00950AE1">
        <w:tab/>
      </w:r>
    </w:p>
    <w:p w:rsidR="002C3811" w:rsidRPr="00950AE1" w:rsidRDefault="002C3811" w:rsidP="00687497">
      <w:pPr>
        <w:spacing w:line="480" w:lineRule="auto"/>
        <w:ind w:firstLine="1440"/>
        <w:jc w:val="both"/>
      </w:pPr>
    </w:p>
    <w:p w:rsidR="006C33E2" w:rsidRPr="00950AE1" w:rsidRDefault="006C33E2" w:rsidP="00687497">
      <w:pPr>
        <w:spacing w:line="480" w:lineRule="auto"/>
        <w:ind w:firstLine="1440"/>
        <w:jc w:val="both"/>
      </w:pPr>
      <w:r w:rsidRPr="00950AE1">
        <w:t xml:space="preserve">There can be no doubt that this evinces a clear misdirection on the part of the </w:t>
      </w:r>
      <w:r w:rsidRPr="00950AE1">
        <w:rPr>
          <w:i/>
        </w:rPr>
        <w:t>court a quo</w:t>
      </w:r>
      <w:r w:rsidRPr="00950AE1">
        <w:t>.</w:t>
      </w:r>
    </w:p>
    <w:p w:rsidR="006C33E2" w:rsidRPr="00950AE1" w:rsidRDefault="006C33E2" w:rsidP="00B45FF5">
      <w:pPr>
        <w:spacing w:line="480" w:lineRule="auto"/>
        <w:jc w:val="both"/>
      </w:pPr>
    </w:p>
    <w:p w:rsidR="009653A1" w:rsidRPr="00950AE1" w:rsidRDefault="00E720E5" w:rsidP="00242A47">
      <w:pPr>
        <w:spacing w:line="480" w:lineRule="auto"/>
        <w:ind w:firstLine="1440"/>
        <w:jc w:val="both"/>
      </w:pPr>
      <w:r w:rsidRPr="00950AE1">
        <w:t xml:space="preserve">  </w:t>
      </w:r>
      <w:r w:rsidR="006C33E2" w:rsidRPr="00950AE1">
        <w:t xml:space="preserve">I find accordingly that the order of the court </w:t>
      </w:r>
      <w:r w:rsidR="006C33E2" w:rsidRPr="00950AE1">
        <w:rPr>
          <w:i/>
        </w:rPr>
        <w:t>a quo</w:t>
      </w:r>
      <w:r w:rsidR="006C33E2" w:rsidRPr="00950AE1">
        <w:t xml:space="preserve"> was, in the respects alleged, incompetent.</w:t>
      </w:r>
      <w:r w:rsidR="00C77A4F" w:rsidRPr="00950AE1">
        <w:tab/>
      </w:r>
    </w:p>
    <w:p w:rsidR="00DD3F46" w:rsidRPr="00950AE1" w:rsidRDefault="00DD3F46" w:rsidP="00B45FF5">
      <w:pPr>
        <w:spacing w:line="480" w:lineRule="auto"/>
        <w:jc w:val="both"/>
      </w:pPr>
      <w:r w:rsidRPr="00950AE1">
        <w:tab/>
      </w:r>
    </w:p>
    <w:p w:rsidR="00DD3F46" w:rsidRPr="00950AE1" w:rsidRDefault="00E720E5" w:rsidP="002C3811">
      <w:pPr>
        <w:spacing w:line="480" w:lineRule="auto"/>
        <w:ind w:firstLine="1440"/>
        <w:jc w:val="both"/>
      </w:pPr>
      <w:r w:rsidRPr="00950AE1">
        <w:t>In any case</w:t>
      </w:r>
      <w:r w:rsidR="00DD3F46" w:rsidRPr="00950AE1">
        <w:t xml:space="preserve">, even had the court </w:t>
      </w:r>
      <w:r w:rsidR="00DD3F46" w:rsidRPr="00950AE1">
        <w:rPr>
          <w:i/>
        </w:rPr>
        <w:t xml:space="preserve">a quo </w:t>
      </w:r>
      <w:r w:rsidR="00DD3F46" w:rsidRPr="00950AE1">
        <w:t xml:space="preserve">properly confined its order to the relief sought by the first respondent, the latter would still have had to </w:t>
      </w:r>
      <w:r w:rsidRPr="00950AE1">
        <w:t xml:space="preserve">confront </w:t>
      </w:r>
      <w:r w:rsidR="00DD3F46" w:rsidRPr="00950AE1">
        <w:t xml:space="preserve">the </w:t>
      </w:r>
      <w:r w:rsidRPr="00950AE1">
        <w:t xml:space="preserve">crucial </w:t>
      </w:r>
      <w:r w:rsidR="00DD3F46" w:rsidRPr="00950AE1">
        <w:t xml:space="preserve">hurdle of disproving the appellant’s main ground of appeal, as indicated below. </w:t>
      </w:r>
    </w:p>
    <w:p w:rsidR="00DD3F46" w:rsidRPr="00950AE1" w:rsidRDefault="00DD3F46" w:rsidP="00B45FF5">
      <w:pPr>
        <w:spacing w:line="480" w:lineRule="auto"/>
        <w:ind w:left="360"/>
        <w:jc w:val="both"/>
        <w:rPr>
          <w:b/>
          <w:i/>
        </w:rPr>
      </w:pPr>
    </w:p>
    <w:p w:rsidR="009653A1" w:rsidRPr="00950AE1" w:rsidRDefault="009653A1" w:rsidP="002C3811">
      <w:pPr>
        <w:pStyle w:val="ListParagraph"/>
        <w:numPr>
          <w:ilvl w:val="0"/>
          <w:numId w:val="16"/>
        </w:numPr>
        <w:spacing w:line="480" w:lineRule="auto"/>
        <w:jc w:val="both"/>
        <w:rPr>
          <w:b/>
          <w:i/>
        </w:rPr>
      </w:pPr>
      <w:r w:rsidRPr="00950AE1">
        <w:rPr>
          <w:b/>
          <w:i/>
        </w:rPr>
        <w:t>Whet</w:t>
      </w:r>
      <w:r w:rsidR="00203BEB" w:rsidRPr="00950AE1">
        <w:rPr>
          <w:b/>
          <w:i/>
        </w:rPr>
        <w:t>h</w:t>
      </w:r>
      <w:r w:rsidRPr="00950AE1">
        <w:rPr>
          <w:b/>
          <w:i/>
        </w:rPr>
        <w:t xml:space="preserve">er or not the requirements of a </w:t>
      </w:r>
      <w:proofErr w:type="spellStart"/>
      <w:r w:rsidRPr="00950AE1">
        <w:rPr>
          <w:b/>
          <w:i/>
        </w:rPr>
        <w:t>mandam</w:t>
      </w:r>
      <w:r w:rsidR="00C962D5" w:rsidRPr="00950AE1">
        <w:rPr>
          <w:b/>
          <w:i/>
        </w:rPr>
        <w:t>ent</w:t>
      </w:r>
      <w:proofErr w:type="spellEnd"/>
      <w:r w:rsidRPr="00950AE1">
        <w:rPr>
          <w:b/>
          <w:i/>
        </w:rPr>
        <w:t xml:space="preserve"> van </w:t>
      </w:r>
      <w:proofErr w:type="spellStart"/>
      <w:r w:rsidRPr="00950AE1">
        <w:rPr>
          <w:b/>
          <w:i/>
        </w:rPr>
        <w:t>spolie</w:t>
      </w:r>
      <w:proofErr w:type="spellEnd"/>
      <w:r w:rsidRPr="00950AE1">
        <w:rPr>
          <w:b/>
          <w:i/>
        </w:rPr>
        <w:t xml:space="preserve"> were met</w:t>
      </w:r>
    </w:p>
    <w:p w:rsidR="00805EEB" w:rsidRPr="00950AE1" w:rsidRDefault="00805EEB" w:rsidP="00B45FF5">
      <w:pPr>
        <w:spacing w:line="480" w:lineRule="auto"/>
        <w:ind w:firstLine="1440"/>
        <w:jc w:val="both"/>
      </w:pPr>
    </w:p>
    <w:p w:rsidR="00876E0B" w:rsidRPr="00950AE1" w:rsidRDefault="00C962D5" w:rsidP="00B45FF5">
      <w:pPr>
        <w:spacing w:line="480" w:lineRule="auto"/>
        <w:ind w:firstLine="1440"/>
        <w:jc w:val="both"/>
      </w:pPr>
      <w:r w:rsidRPr="00950AE1">
        <w:t>In determining this issue t</w:t>
      </w:r>
      <w:r w:rsidR="00A12581" w:rsidRPr="00950AE1">
        <w:t xml:space="preserve">he judge </w:t>
      </w:r>
      <w:r w:rsidR="00A12581" w:rsidRPr="00950AE1">
        <w:rPr>
          <w:i/>
        </w:rPr>
        <w:t>a quo</w:t>
      </w:r>
      <w:r w:rsidR="00A12581" w:rsidRPr="00950AE1">
        <w:t xml:space="preserve"> correctly cited the </w:t>
      </w:r>
      <w:r w:rsidR="007A51B7" w:rsidRPr="00950AE1">
        <w:t xml:space="preserve">leading case of </w:t>
      </w:r>
      <w:r w:rsidR="007A51B7" w:rsidRPr="00950AE1">
        <w:rPr>
          <w:i/>
        </w:rPr>
        <w:t>Kama Construction (Private) Limited v Cold Comfort Farm Cooperative and Others</w:t>
      </w:r>
      <w:r w:rsidR="007A51B7" w:rsidRPr="00950AE1">
        <w:t xml:space="preserve"> 1999</w:t>
      </w:r>
      <w:r w:rsidR="0051536A" w:rsidRPr="00950AE1">
        <w:t xml:space="preserve"> </w:t>
      </w:r>
      <w:r w:rsidR="007A51B7" w:rsidRPr="00950AE1">
        <w:t xml:space="preserve">(2) ZLR 19 (SC) and </w:t>
      </w:r>
      <w:r w:rsidR="00876E0B" w:rsidRPr="00950AE1">
        <w:t xml:space="preserve">listed the legal requirements for a </w:t>
      </w:r>
      <w:proofErr w:type="spellStart"/>
      <w:r w:rsidR="00876E0B" w:rsidRPr="00950AE1">
        <w:rPr>
          <w:i/>
        </w:rPr>
        <w:t>mandament</w:t>
      </w:r>
      <w:proofErr w:type="spellEnd"/>
      <w:r w:rsidR="00876E0B" w:rsidRPr="00950AE1">
        <w:rPr>
          <w:i/>
        </w:rPr>
        <w:t xml:space="preserve"> van </w:t>
      </w:r>
      <w:proofErr w:type="spellStart"/>
      <w:r w:rsidR="00876E0B" w:rsidRPr="00950AE1">
        <w:rPr>
          <w:i/>
        </w:rPr>
        <w:t>spolie</w:t>
      </w:r>
      <w:proofErr w:type="spellEnd"/>
      <w:r w:rsidR="00876E0B" w:rsidRPr="00950AE1">
        <w:t xml:space="preserve"> set out therein, which the applicant must prove on a balance of probabilities.</w:t>
      </w:r>
    </w:p>
    <w:p w:rsidR="00876E0B" w:rsidRPr="00950AE1" w:rsidRDefault="00876E0B" w:rsidP="00242A47">
      <w:pPr>
        <w:ind w:firstLine="1440"/>
        <w:jc w:val="both"/>
      </w:pPr>
    </w:p>
    <w:p w:rsidR="00876E0B" w:rsidRPr="00950AE1" w:rsidRDefault="00876E0B" w:rsidP="00B45FF5">
      <w:pPr>
        <w:spacing w:line="480" w:lineRule="auto"/>
        <w:ind w:firstLine="1440"/>
        <w:jc w:val="both"/>
      </w:pPr>
      <w:r w:rsidRPr="00950AE1">
        <w:t xml:space="preserve">These are that: </w:t>
      </w:r>
    </w:p>
    <w:p w:rsidR="007A51B7" w:rsidRPr="00950AE1" w:rsidRDefault="00876E0B" w:rsidP="00585AC9">
      <w:pPr>
        <w:pStyle w:val="ListParagraph"/>
        <w:numPr>
          <w:ilvl w:val="0"/>
          <w:numId w:val="6"/>
        </w:numPr>
        <w:spacing w:line="480" w:lineRule="auto"/>
        <w:jc w:val="both"/>
      </w:pPr>
      <w:r w:rsidRPr="00950AE1">
        <w:t>t</w:t>
      </w:r>
      <w:r w:rsidR="007A51B7" w:rsidRPr="00950AE1">
        <w:t>he applicant was in peaceful and undisturbed possession of the thing</w:t>
      </w:r>
      <w:r w:rsidRPr="00950AE1">
        <w:t>;</w:t>
      </w:r>
      <w:r w:rsidR="004A51D0" w:rsidRPr="00950AE1">
        <w:t xml:space="preserve"> and</w:t>
      </w:r>
    </w:p>
    <w:p w:rsidR="00690D68" w:rsidRPr="00950AE1" w:rsidRDefault="00690D68" w:rsidP="00690D68">
      <w:pPr>
        <w:pStyle w:val="ListParagraph"/>
        <w:ind w:left="1800"/>
        <w:jc w:val="both"/>
      </w:pPr>
    </w:p>
    <w:p w:rsidR="007A51B7" w:rsidRPr="00950AE1" w:rsidRDefault="00876E0B" w:rsidP="00B45FF5">
      <w:pPr>
        <w:pStyle w:val="ListParagraph"/>
        <w:numPr>
          <w:ilvl w:val="0"/>
          <w:numId w:val="6"/>
        </w:numPr>
        <w:spacing w:line="480" w:lineRule="auto"/>
        <w:jc w:val="both"/>
      </w:pPr>
      <w:proofErr w:type="gramStart"/>
      <w:r w:rsidRPr="00950AE1">
        <w:t>h</w:t>
      </w:r>
      <w:r w:rsidR="007A51B7" w:rsidRPr="00950AE1">
        <w:t>e</w:t>
      </w:r>
      <w:proofErr w:type="gramEnd"/>
      <w:r w:rsidR="007A51B7" w:rsidRPr="00950AE1">
        <w:t xml:space="preserve"> was unlawfully deprived of such possession.</w:t>
      </w:r>
    </w:p>
    <w:p w:rsidR="007A51B7" w:rsidRPr="00950AE1" w:rsidRDefault="007A51B7" w:rsidP="00B45FF5">
      <w:pPr>
        <w:spacing w:line="480" w:lineRule="auto"/>
        <w:jc w:val="both"/>
      </w:pPr>
    </w:p>
    <w:p w:rsidR="0051536A" w:rsidRPr="00950AE1" w:rsidRDefault="0051536A" w:rsidP="00242A47">
      <w:pPr>
        <w:spacing w:line="480" w:lineRule="auto"/>
        <w:ind w:firstLine="1440"/>
        <w:jc w:val="both"/>
      </w:pPr>
      <w:r w:rsidRPr="00950AE1">
        <w:t xml:space="preserve">In the case of </w:t>
      </w:r>
      <w:r w:rsidR="00617E34" w:rsidRPr="00950AE1">
        <w:rPr>
          <w:i/>
        </w:rPr>
        <w:t xml:space="preserve">Botha and </w:t>
      </w:r>
      <w:proofErr w:type="spellStart"/>
      <w:r w:rsidR="00617E34" w:rsidRPr="00950AE1">
        <w:rPr>
          <w:i/>
        </w:rPr>
        <w:t>Anor</w:t>
      </w:r>
      <w:proofErr w:type="spellEnd"/>
      <w:r w:rsidR="00617E34" w:rsidRPr="00950AE1">
        <w:rPr>
          <w:i/>
        </w:rPr>
        <w:t xml:space="preserve"> v Barrett </w:t>
      </w:r>
      <w:r w:rsidR="00617E34" w:rsidRPr="00950AE1">
        <w:t>199</w:t>
      </w:r>
      <w:r w:rsidR="00242A47" w:rsidRPr="00950AE1">
        <w:t>6 (2) ZLR 73 (S)</w:t>
      </w:r>
      <w:r w:rsidR="00617E34" w:rsidRPr="00950AE1">
        <w:t xml:space="preserve"> at 79E, also cited by the learned judge </w:t>
      </w:r>
      <w:r w:rsidR="00617E34" w:rsidRPr="00950AE1">
        <w:rPr>
          <w:i/>
        </w:rPr>
        <w:t>a quo</w:t>
      </w:r>
      <w:r w:rsidR="00617E34" w:rsidRPr="00950AE1">
        <w:t xml:space="preserve">, the court qualified “unlawful deprivation” to mean that the </w:t>
      </w:r>
      <w:r w:rsidR="00617E34" w:rsidRPr="00950AE1">
        <w:lastRenderedPageBreak/>
        <w:t>respondent deprived the applicant of possession ‘</w:t>
      </w:r>
      <w:r w:rsidR="00617E34" w:rsidRPr="00950AE1">
        <w:rPr>
          <w:i/>
        </w:rPr>
        <w:t>forcibly and wrongfully against his consent’</w:t>
      </w:r>
      <w:r w:rsidR="004A51D0" w:rsidRPr="00950AE1">
        <w:rPr>
          <w:i/>
        </w:rPr>
        <w:t>.</w:t>
      </w:r>
      <w:r w:rsidR="00617E34" w:rsidRPr="00950AE1">
        <w:t xml:space="preserve">  </w:t>
      </w:r>
    </w:p>
    <w:p w:rsidR="00617E34" w:rsidRPr="00950AE1" w:rsidRDefault="00617E34" w:rsidP="00B45FF5">
      <w:pPr>
        <w:spacing w:line="480" w:lineRule="auto"/>
        <w:jc w:val="both"/>
      </w:pPr>
    </w:p>
    <w:p w:rsidR="00876E0B" w:rsidRPr="00950AE1" w:rsidRDefault="00876E0B" w:rsidP="00B45FF5">
      <w:pPr>
        <w:spacing w:line="480" w:lineRule="auto"/>
        <w:ind w:firstLine="1440"/>
        <w:jc w:val="both"/>
      </w:pPr>
      <w:r w:rsidRPr="00950AE1">
        <w:t xml:space="preserve">The court </w:t>
      </w:r>
      <w:r w:rsidRPr="00950AE1">
        <w:rPr>
          <w:i/>
        </w:rPr>
        <w:t>a quo</w:t>
      </w:r>
      <w:r w:rsidRPr="00950AE1">
        <w:t xml:space="preserve"> went on to list the valid defences </w:t>
      </w:r>
      <w:r w:rsidR="00A36281" w:rsidRPr="00950AE1">
        <w:t xml:space="preserve">against </w:t>
      </w:r>
      <w:r w:rsidRPr="00950AE1">
        <w:t>a sp</w:t>
      </w:r>
      <w:r w:rsidR="004A51D0" w:rsidRPr="00950AE1">
        <w:t>oliation claim, among them that:</w:t>
      </w:r>
    </w:p>
    <w:p w:rsidR="00876E0B" w:rsidRPr="00950AE1" w:rsidRDefault="00876E0B" w:rsidP="00242A47">
      <w:pPr>
        <w:jc w:val="both"/>
      </w:pPr>
    </w:p>
    <w:p w:rsidR="00876E0B" w:rsidRPr="00950AE1" w:rsidRDefault="00A36281" w:rsidP="00585AC9">
      <w:pPr>
        <w:pStyle w:val="ListParagraph"/>
        <w:numPr>
          <w:ilvl w:val="0"/>
          <w:numId w:val="10"/>
        </w:numPr>
        <w:spacing w:line="480" w:lineRule="auto"/>
        <w:jc w:val="both"/>
      </w:pPr>
      <w:r w:rsidRPr="00950AE1">
        <w:t>the applicant was not in peaceful and undisturbed possession of the thing in question at the time of dispossession</w:t>
      </w:r>
      <w:r w:rsidR="00BC7B9F" w:rsidRPr="00950AE1">
        <w:t>,</w:t>
      </w:r>
      <w:r w:rsidRPr="00950AE1">
        <w:t xml:space="preserve"> and</w:t>
      </w:r>
      <w:r w:rsidR="00BC7B9F" w:rsidRPr="00950AE1">
        <w:t>;</w:t>
      </w:r>
    </w:p>
    <w:p w:rsidR="00690D68" w:rsidRPr="00950AE1" w:rsidRDefault="00690D68" w:rsidP="004A51D0">
      <w:pPr>
        <w:pStyle w:val="ListParagraph"/>
        <w:ind w:left="1440"/>
        <w:jc w:val="both"/>
      </w:pPr>
    </w:p>
    <w:p w:rsidR="00A36281" w:rsidRPr="00950AE1" w:rsidRDefault="00BC7B9F" w:rsidP="00585AC9">
      <w:pPr>
        <w:pStyle w:val="ListParagraph"/>
        <w:numPr>
          <w:ilvl w:val="0"/>
          <w:numId w:val="10"/>
        </w:numPr>
        <w:spacing w:line="480" w:lineRule="auto"/>
        <w:jc w:val="both"/>
      </w:pPr>
      <w:proofErr w:type="gramStart"/>
      <w:r w:rsidRPr="00950AE1">
        <w:t>the</w:t>
      </w:r>
      <w:proofErr w:type="gramEnd"/>
      <w:r w:rsidRPr="00950AE1">
        <w:t xml:space="preserve"> dispossession was not unlawful and therefore did not constitute spoliation.</w:t>
      </w:r>
    </w:p>
    <w:p w:rsidR="00BC7B9F" w:rsidRPr="00950AE1" w:rsidRDefault="00BC7B9F" w:rsidP="00B45FF5">
      <w:pPr>
        <w:pStyle w:val="ListParagraph"/>
        <w:spacing w:line="480" w:lineRule="auto"/>
        <w:ind w:left="1440"/>
        <w:jc w:val="both"/>
      </w:pPr>
    </w:p>
    <w:p w:rsidR="007A51B7" w:rsidRPr="00950AE1" w:rsidRDefault="005F2AAE" w:rsidP="00B45FF5">
      <w:pPr>
        <w:spacing w:line="480" w:lineRule="auto"/>
        <w:ind w:firstLine="1440"/>
        <w:jc w:val="both"/>
      </w:pPr>
      <w:r w:rsidRPr="00950AE1">
        <w:t xml:space="preserve">The argument </w:t>
      </w:r>
      <w:r w:rsidR="00E90053" w:rsidRPr="00950AE1">
        <w:t xml:space="preserve">has been advanced </w:t>
      </w:r>
      <w:r w:rsidR="00E90053" w:rsidRPr="00950AE1">
        <w:rPr>
          <w:i/>
        </w:rPr>
        <w:t xml:space="preserve">in </w:t>
      </w:r>
      <w:proofErr w:type="spellStart"/>
      <w:r w:rsidR="00E90053" w:rsidRPr="00950AE1">
        <w:rPr>
          <w:i/>
        </w:rPr>
        <w:t>casu</w:t>
      </w:r>
      <w:proofErr w:type="spellEnd"/>
      <w:r w:rsidRPr="00950AE1">
        <w:rPr>
          <w:i/>
        </w:rPr>
        <w:t xml:space="preserve"> </w:t>
      </w:r>
      <w:r w:rsidR="004A51D0" w:rsidRPr="00950AE1">
        <w:t>on behalf of the appellants</w:t>
      </w:r>
      <w:r w:rsidR="00E90053" w:rsidRPr="00950AE1">
        <w:t xml:space="preserve"> that the first respondent, having previously and of his own accord vacated the premises, was in fact not in possession thereof, peaceful or otherwise, on the day in qu</w:t>
      </w:r>
      <w:r w:rsidRPr="00950AE1">
        <w:t>estion.</w:t>
      </w:r>
      <w:r w:rsidR="00242A47" w:rsidRPr="00950AE1">
        <w:t xml:space="preserve"> </w:t>
      </w:r>
      <w:r w:rsidRPr="00950AE1">
        <w:t xml:space="preserve"> P</w:t>
      </w:r>
      <w:r w:rsidR="00C1134D" w:rsidRPr="00950AE1">
        <w:t>ossession</w:t>
      </w:r>
      <w:r w:rsidRPr="00950AE1">
        <w:t xml:space="preserve"> being an essential element in spoliation proceedings, I find </w:t>
      </w:r>
      <w:r w:rsidR="00E90053" w:rsidRPr="00950AE1">
        <w:t>it</w:t>
      </w:r>
      <w:r w:rsidR="00C1134D" w:rsidRPr="00950AE1">
        <w:t xml:space="preserve"> necessary </w:t>
      </w:r>
      <w:r w:rsidR="00E90053" w:rsidRPr="00950AE1">
        <w:t xml:space="preserve">to </w:t>
      </w:r>
      <w:r w:rsidR="00264D41" w:rsidRPr="00950AE1">
        <w:t xml:space="preserve">first </w:t>
      </w:r>
      <w:r w:rsidR="007A51B7" w:rsidRPr="00950AE1">
        <w:t xml:space="preserve">consider whether or not the </w:t>
      </w:r>
      <w:r w:rsidR="00805EEB" w:rsidRPr="00950AE1">
        <w:t xml:space="preserve">facts established that the </w:t>
      </w:r>
      <w:r w:rsidR="007A51B7" w:rsidRPr="00950AE1">
        <w:t xml:space="preserve">first respondent was in possession of the disputed </w:t>
      </w:r>
      <w:r w:rsidR="00C1134D" w:rsidRPr="00950AE1">
        <w:t xml:space="preserve">premises at </w:t>
      </w:r>
      <w:r w:rsidR="00E90053" w:rsidRPr="00950AE1">
        <w:t>the relevant</w:t>
      </w:r>
      <w:r w:rsidR="00C1134D" w:rsidRPr="00950AE1">
        <w:t xml:space="preserve"> time</w:t>
      </w:r>
      <w:r w:rsidR="00E90053" w:rsidRPr="00950AE1">
        <w:t>.</w:t>
      </w:r>
      <w:r w:rsidR="00242A47" w:rsidRPr="00950AE1">
        <w:t xml:space="preserve"> </w:t>
      </w:r>
      <w:r w:rsidR="00E90053" w:rsidRPr="00950AE1">
        <w:t xml:space="preserve"> Should I so find, I would then consider </w:t>
      </w:r>
      <w:r w:rsidR="007A51B7" w:rsidRPr="00950AE1">
        <w:t>whether such possession was peaceful and</w:t>
      </w:r>
      <w:r w:rsidR="00242A47" w:rsidRPr="00950AE1">
        <w:t>/</w:t>
      </w:r>
      <w:r w:rsidR="00E720E5" w:rsidRPr="00950AE1">
        <w:t>or</w:t>
      </w:r>
      <w:r w:rsidR="007A51B7" w:rsidRPr="00950AE1">
        <w:t xml:space="preserve"> </w:t>
      </w:r>
      <w:proofErr w:type="gramStart"/>
      <w:r w:rsidR="007A51B7" w:rsidRPr="00950AE1">
        <w:t>undisturbed.</w:t>
      </w:r>
      <w:proofErr w:type="gramEnd"/>
      <w:r w:rsidR="00E769F8" w:rsidRPr="00950AE1">
        <w:t xml:space="preserve"> </w:t>
      </w:r>
    </w:p>
    <w:p w:rsidR="00E769F8" w:rsidRPr="00950AE1" w:rsidRDefault="00E769F8" w:rsidP="00B45FF5">
      <w:pPr>
        <w:spacing w:line="480" w:lineRule="auto"/>
        <w:ind w:firstLine="1440"/>
        <w:jc w:val="both"/>
      </w:pPr>
    </w:p>
    <w:p w:rsidR="00E769F8" w:rsidRPr="00950AE1" w:rsidRDefault="00E769F8" w:rsidP="00242A47">
      <w:pPr>
        <w:spacing w:line="480" w:lineRule="auto"/>
        <w:ind w:firstLine="1440"/>
        <w:jc w:val="both"/>
        <w:rPr>
          <w:i/>
        </w:rPr>
      </w:pPr>
      <w:r w:rsidRPr="00950AE1">
        <w:t xml:space="preserve">According to the learned authors </w:t>
      </w:r>
      <w:r w:rsidRPr="00950AE1">
        <w:rPr>
          <w:i/>
        </w:rPr>
        <w:t xml:space="preserve">Silberberg and </w:t>
      </w:r>
      <w:proofErr w:type="spellStart"/>
      <w:r w:rsidRPr="00950AE1">
        <w:rPr>
          <w:i/>
        </w:rPr>
        <w:t>Schoeman’s</w:t>
      </w:r>
      <w:proofErr w:type="spellEnd"/>
      <w:r w:rsidRPr="00950AE1">
        <w:rPr>
          <w:i/>
        </w:rPr>
        <w:t xml:space="preserve"> ‘The Law of Property’, Second Edition </w:t>
      </w:r>
      <w:r w:rsidRPr="00950AE1">
        <w:t>at page 114</w:t>
      </w:r>
      <w:r w:rsidR="004A51D0" w:rsidRPr="00950AE1">
        <w:t>:</w:t>
      </w:r>
    </w:p>
    <w:p w:rsidR="00E769F8" w:rsidRPr="00950AE1" w:rsidRDefault="004A51D0" w:rsidP="00690D68">
      <w:pPr>
        <w:ind w:left="720"/>
        <w:jc w:val="both"/>
      </w:pPr>
      <w:r w:rsidRPr="00950AE1">
        <w:t>“</w:t>
      </w:r>
      <w:r w:rsidR="00E769F8" w:rsidRPr="00950AE1">
        <w:t>‘Possession</w:t>
      </w:r>
      <w:r w:rsidR="003145FA" w:rsidRPr="00950AE1">
        <w:t>’</w:t>
      </w:r>
      <w:r w:rsidR="00E769F8" w:rsidRPr="00950AE1">
        <w:t xml:space="preserve"> has been described as a compound of a physical situation and of a mental state involving the physical control or </w:t>
      </w:r>
      <w:proofErr w:type="spellStart"/>
      <w:r w:rsidR="00E769F8" w:rsidRPr="00950AE1">
        <w:rPr>
          <w:i/>
        </w:rPr>
        <w:t>detentio</w:t>
      </w:r>
      <w:proofErr w:type="spellEnd"/>
      <w:r w:rsidR="00E769F8" w:rsidRPr="00950AE1">
        <w:t xml:space="preserve"> of a thing by a person and a person’s menta</w:t>
      </w:r>
      <w:r w:rsidR="00242A47" w:rsidRPr="00950AE1">
        <w:t xml:space="preserve">l attitude towards the thing.  … </w:t>
      </w:r>
      <w:proofErr w:type="gramStart"/>
      <w:r w:rsidR="00E769F8" w:rsidRPr="00950AE1">
        <w:t>whether</w:t>
      </w:r>
      <w:proofErr w:type="gramEnd"/>
      <w:r w:rsidR="00E769F8" w:rsidRPr="00950AE1">
        <w:t xml:space="preserve"> or not a person has physical control of a thing, and what his mental attitude is towards the th</w:t>
      </w:r>
      <w:r w:rsidRPr="00950AE1">
        <w:t>ing, are both questions of fact”.</w:t>
      </w:r>
    </w:p>
    <w:p w:rsidR="00E769F8" w:rsidRPr="00950AE1" w:rsidRDefault="00E769F8" w:rsidP="00B45FF5">
      <w:pPr>
        <w:spacing w:line="480" w:lineRule="auto"/>
        <w:ind w:firstLine="1440"/>
        <w:jc w:val="both"/>
      </w:pPr>
    </w:p>
    <w:p w:rsidR="00585AC9" w:rsidRPr="00950AE1" w:rsidRDefault="00585AC9" w:rsidP="00585AC9">
      <w:pPr>
        <w:ind w:firstLine="1440"/>
        <w:jc w:val="both"/>
      </w:pPr>
    </w:p>
    <w:p w:rsidR="00E769F8" w:rsidRPr="00950AE1" w:rsidRDefault="00E769F8" w:rsidP="00B45FF5">
      <w:pPr>
        <w:spacing w:line="480" w:lineRule="auto"/>
        <w:ind w:firstLine="1440"/>
        <w:jc w:val="both"/>
      </w:pPr>
      <w:r w:rsidRPr="00950AE1">
        <w:lastRenderedPageBreak/>
        <w:t>I</w:t>
      </w:r>
      <w:r w:rsidR="003145FA" w:rsidRPr="00950AE1">
        <w:t>t is trite that in</w:t>
      </w:r>
      <w:r w:rsidRPr="00950AE1">
        <w:t xml:space="preserve"> </w:t>
      </w:r>
      <w:r w:rsidR="004A51D0" w:rsidRPr="00950AE1">
        <w:t>spoliation proceedings</w:t>
      </w:r>
      <w:r w:rsidRPr="00950AE1">
        <w:t xml:space="preserve"> the lawfulness or otherwise of the possession challenged is not an issue.</w:t>
      </w:r>
      <w:r w:rsidR="00242A47" w:rsidRPr="00950AE1">
        <w:t xml:space="preserve"> </w:t>
      </w:r>
      <w:r w:rsidRPr="00950AE1">
        <w:t xml:space="preserve"> Spoliation simply requires the restoration of the status </w:t>
      </w:r>
      <w:r w:rsidRPr="00950AE1">
        <w:rPr>
          <w:i/>
        </w:rPr>
        <w:t>quo ante</w:t>
      </w:r>
      <w:r w:rsidRPr="00950AE1">
        <w:t xml:space="preserve"> pending the determination of the dispute between the parties. </w:t>
      </w:r>
      <w:r w:rsidR="00242A47" w:rsidRPr="00950AE1">
        <w:t xml:space="preserve"> </w:t>
      </w:r>
      <w:r w:rsidRPr="00950AE1">
        <w:t xml:space="preserve">This principle is clearly stated thus by the learned authors </w:t>
      </w:r>
      <w:r w:rsidRPr="00950AE1">
        <w:rPr>
          <w:i/>
        </w:rPr>
        <w:t xml:space="preserve">Silberberg and </w:t>
      </w:r>
      <w:proofErr w:type="spellStart"/>
      <w:r w:rsidRPr="00950AE1">
        <w:rPr>
          <w:i/>
        </w:rPr>
        <w:t>Schoeman</w:t>
      </w:r>
      <w:proofErr w:type="spellEnd"/>
      <w:r w:rsidR="005D30B1" w:rsidRPr="00950AE1">
        <w:t xml:space="preserve">, </w:t>
      </w:r>
      <w:r w:rsidR="004A51D0" w:rsidRPr="00950AE1">
        <w:t>supra, at pages 135-136:</w:t>
      </w:r>
    </w:p>
    <w:p w:rsidR="00E769F8" w:rsidRPr="00950AE1" w:rsidRDefault="004A51D0" w:rsidP="00690D68">
      <w:pPr>
        <w:ind w:left="720"/>
        <w:jc w:val="both"/>
      </w:pPr>
      <w:r w:rsidRPr="00950AE1">
        <w:t>“</w:t>
      </w:r>
      <w:r w:rsidR="00242A47" w:rsidRPr="00950AE1">
        <w:t xml:space="preserve">… </w:t>
      </w:r>
      <w:r w:rsidR="00E769F8" w:rsidRPr="00950AE1">
        <w:t xml:space="preserve">the applicant in spoliation proceedings need not even allege that he has </w:t>
      </w:r>
      <w:proofErr w:type="gramStart"/>
      <w:r w:rsidR="00E769F8" w:rsidRPr="00950AE1">
        <w:t>a</w:t>
      </w:r>
      <w:proofErr w:type="gramEnd"/>
      <w:r w:rsidR="00E769F8" w:rsidRPr="00950AE1">
        <w:t xml:space="preserve"> </w:t>
      </w:r>
      <w:proofErr w:type="spellStart"/>
      <w:r w:rsidR="00E769F8" w:rsidRPr="00950AE1">
        <w:rPr>
          <w:i/>
        </w:rPr>
        <w:t>ius</w:t>
      </w:r>
      <w:proofErr w:type="spellEnd"/>
      <w:r w:rsidR="00E769F8" w:rsidRPr="00950AE1">
        <w:rPr>
          <w:i/>
        </w:rPr>
        <w:t xml:space="preserve"> </w:t>
      </w:r>
      <w:proofErr w:type="spellStart"/>
      <w:r w:rsidR="00E769F8" w:rsidRPr="00950AE1">
        <w:rPr>
          <w:i/>
        </w:rPr>
        <w:t>possidendi</w:t>
      </w:r>
      <w:proofErr w:type="spellEnd"/>
      <w:r w:rsidR="00E769F8" w:rsidRPr="00950AE1">
        <w:rPr>
          <w:i/>
        </w:rPr>
        <w:t>:</w:t>
      </w:r>
      <w:r w:rsidR="005F2675" w:rsidRPr="00950AE1">
        <w:rPr>
          <w:i/>
        </w:rPr>
        <w:t xml:space="preserve"> </w:t>
      </w:r>
      <w:proofErr w:type="spellStart"/>
      <w:r w:rsidR="00E769F8" w:rsidRPr="00950AE1">
        <w:rPr>
          <w:i/>
        </w:rPr>
        <w:t>spoliatus</w:t>
      </w:r>
      <w:proofErr w:type="spellEnd"/>
      <w:r w:rsidR="00E769F8" w:rsidRPr="00950AE1">
        <w:rPr>
          <w:i/>
        </w:rPr>
        <w:t xml:space="preserve"> ante </w:t>
      </w:r>
      <w:proofErr w:type="spellStart"/>
      <w:r w:rsidR="00E769F8" w:rsidRPr="00950AE1">
        <w:rPr>
          <w:i/>
        </w:rPr>
        <w:t>omnia</w:t>
      </w:r>
      <w:proofErr w:type="spellEnd"/>
      <w:r w:rsidR="00E769F8" w:rsidRPr="00950AE1">
        <w:rPr>
          <w:i/>
        </w:rPr>
        <w:t xml:space="preserve"> </w:t>
      </w:r>
      <w:proofErr w:type="spellStart"/>
      <w:r w:rsidR="00E769F8" w:rsidRPr="00950AE1">
        <w:rPr>
          <w:i/>
        </w:rPr>
        <w:t>restituendus</w:t>
      </w:r>
      <w:proofErr w:type="spellEnd"/>
      <w:r w:rsidR="00E769F8" w:rsidRPr="00950AE1">
        <w:rPr>
          <w:i/>
        </w:rPr>
        <w:t xml:space="preserve"> </w:t>
      </w:r>
      <w:proofErr w:type="spellStart"/>
      <w:r w:rsidR="00E769F8" w:rsidRPr="00950AE1">
        <w:rPr>
          <w:i/>
        </w:rPr>
        <w:t>est</w:t>
      </w:r>
      <w:proofErr w:type="spellEnd"/>
      <w:r w:rsidR="00242A47" w:rsidRPr="00950AE1">
        <w:rPr>
          <w:i/>
        </w:rPr>
        <w:t xml:space="preserve"> </w:t>
      </w:r>
      <w:r w:rsidR="00E769F8" w:rsidRPr="00950AE1">
        <w:rPr>
          <w:i/>
        </w:rPr>
        <w:t>…</w:t>
      </w:r>
      <w:r w:rsidR="00E769F8" w:rsidRPr="00950AE1">
        <w:t>.</w:t>
      </w:r>
      <w:r w:rsidR="00242A47" w:rsidRPr="00950AE1">
        <w:t xml:space="preserve">  </w:t>
      </w:r>
      <w:r w:rsidR="00E769F8" w:rsidRPr="00950AE1">
        <w:t>All that the applicant must prove is that he was in peaceful and undisturbed possession at the time of the alleged spoliation and that he was illicitly ousted from such possession</w:t>
      </w:r>
      <w:r w:rsidR="00242A47" w:rsidRPr="00950AE1">
        <w:t xml:space="preserve"> </w:t>
      </w:r>
      <w:r w:rsidR="00E769F8" w:rsidRPr="00950AE1">
        <w:t>….</w:t>
      </w:r>
      <w:r w:rsidR="00242A47" w:rsidRPr="00950AE1">
        <w:t xml:space="preserve">  </w:t>
      </w:r>
      <w:r w:rsidR="00E769F8" w:rsidRPr="00950AE1">
        <w:t xml:space="preserve">It is not sufficient to make out only a </w:t>
      </w:r>
      <w:r w:rsidR="00E769F8" w:rsidRPr="00950AE1">
        <w:rPr>
          <w:i/>
        </w:rPr>
        <w:t xml:space="preserve">prima facie </w:t>
      </w:r>
      <w:r w:rsidR="00E769F8" w:rsidRPr="00950AE1">
        <w:t>case</w:t>
      </w:r>
      <w:r w:rsidR="00242A47" w:rsidRPr="00950AE1">
        <w:t xml:space="preserve"> …</w:t>
      </w:r>
      <w:r w:rsidRPr="00950AE1">
        <w:t>”</w:t>
      </w:r>
    </w:p>
    <w:p w:rsidR="00E769F8" w:rsidRPr="00950AE1" w:rsidRDefault="00E769F8" w:rsidP="00B45FF5">
      <w:pPr>
        <w:spacing w:line="480" w:lineRule="auto"/>
        <w:ind w:firstLine="1440"/>
        <w:jc w:val="both"/>
      </w:pPr>
    </w:p>
    <w:p w:rsidR="002C4F96" w:rsidRPr="00950AE1" w:rsidRDefault="002C4F96" w:rsidP="002C4F96">
      <w:pPr>
        <w:ind w:firstLine="1440"/>
        <w:jc w:val="both"/>
      </w:pPr>
    </w:p>
    <w:p w:rsidR="00156956" w:rsidRPr="00950AE1" w:rsidRDefault="00F71A10" w:rsidP="00B45FF5">
      <w:pPr>
        <w:spacing w:line="480" w:lineRule="auto"/>
        <w:ind w:firstLine="1440"/>
        <w:jc w:val="both"/>
      </w:pPr>
      <w:r w:rsidRPr="00950AE1">
        <w:t xml:space="preserve">The evidence </w:t>
      </w:r>
      <w:r w:rsidR="00E769F8" w:rsidRPr="00950AE1">
        <w:rPr>
          <w:i/>
        </w:rPr>
        <w:t xml:space="preserve">in </w:t>
      </w:r>
      <w:proofErr w:type="spellStart"/>
      <w:r w:rsidR="00E769F8" w:rsidRPr="00950AE1">
        <w:rPr>
          <w:i/>
        </w:rPr>
        <w:t>casu</w:t>
      </w:r>
      <w:proofErr w:type="spellEnd"/>
      <w:r w:rsidR="00E769F8" w:rsidRPr="00950AE1">
        <w:t xml:space="preserve"> </w:t>
      </w:r>
      <w:r w:rsidRPr="00950AE1">
        <w:t xml:space="preserve">shows that the </w:t>
      </w:r>
      <w:r w:rsidR="004A51D0" w:rsidRPr="00950AE1">
        <w:t>first respondent</w:t>
      </w:r>
      <w:r w:rsidRPr="00950AE1">
        <w:t xml:space="preserve"> relied on a number of documents</w:t>
      </w:r>
      <w:r w:rsidR="0024296E" w:rsidRPr="00950AE1">
        <w:t xml:space="preserve"> and circumstances in his attempt to prove </w:t>
      </w:r>
      <w:r w:rsidR="002C3811" w:rsidRPr="00950AE1">
        <w:t>his</w:t>
      </w:r>
      <w:r w:rsidRPr="00950AE1">
        <w:t xml:space="preserve"> entitlement to</w:t>
      </w:r>
      <w:r w:rsidR="0024296E" w:rsidRPr="00950AE1">
        <w:t xml:space="preserve">, and the fact of his having been in, </w:t>
      </w:r>
      <w:r w:rsidRPr="00950AE1">
        <w:t>pos</w:t>
      </w:r>
      <w:r w:rsidR="0024296E" w:rsidRPr="00950AE1">
        <w:t>s</w:t>
      </w:r>
      <w:r w:rsidRPr="00950AE1">
        <w:t>ession of the premises in question.</w:t>
      </w:r>
      <w:r w:rsidR="009B15C1" w:rsidRPr="00950AE1">
        <w:t xml:space="preserve"> </w:t>
      </w:r>
      <w:r w:rsidR="00242A47" w:rsidRPr="00950AE1">
        <w:t xml:space="preserve"> </w:t>
      </w:r>
      <w:r w:rsidR="004A51D0" w:rsidRPr="00950AE1">
        <w:t>These were:</w:t>
      </w:r>
    </w:p>
    <w:p w:rsidR="00E720E5" w:rsidRPr="00950AE1" w:rsidRDefault="00E720E5" w:rsidP="00242A47">
      <w:pPr>
        <w:jc w:val="both"/>
      </w:pPr>
    </w:p>
    <w:p w:rsidR="00690D68" w:rsidRPr="00950AE1" w:rsidRDefault="002C3811" w:rsidP="002C3811">
      <w:pPr>
        <w:spacing w:line="480" w:lineRule="auto"/>
        <w:ind w:left="720" w:hanging="720"/>
        <w:jc w:val="both"/>
      </w:pPr>
      <w:r w:rsidRPr="00950AE1">
        <w:t>a)</w:t>
      </w:r>
      <w:r w:rsidRPr="00950AE1">
        <w:tab/>
      </w:r>
      <w:r w:rsidR="00156956" w:rsidRPr="00950AE1">
        <w:t xml:space="preserve">a </w:t>
      </w:r>
      <w:r w:rsidR="009B15C1" w:rsidRPr="00950AE1">
        <w:t xml:space="preserve">lease agreement, not tendered into evidence and which had long since expired, entered into </w:t>
      </w:r>
      <w:r w:rsidR="003134B3" w:rsidRPr="00950AE1">
        <w:t xml:space="preserve">with one Mr Laing </w:t>
      </w:r>
      <w:r w:rsidR="009B15C1" w:rsidRPr="00950AE1">
        <w:t xml:space="preserve">in 2004, the year in which he allegedly took possession of the disputed </w:t>
      </w:r>
      <w:r w:rsidR="00A222F6" w:rsidRPr="00950AE1">
        <w:t>premises;</w:t>
      </w:r>
    </w:p>
    <w:p w:rsidR="00585AC9" w:rsidRPr="00950AE1" w:rsidRDefault="00585AC9" w:rsidP="00585AC9">
      <w:pPr>
        <w:pStyle w:val="ListParagraph"/>
        <w:ind w:left="1800"/>
        <w:jc w:val="both"/>
      </w:pPr>
    </w:p>
    <w:p w:rsidR="00CE5CB2" w:rsidRPr="00950AE1" w:rsidRDefault="002C3811" w:rsidP="004A51D0">
      <w:pPr>
        <w:spacing w:line="480" w:lineRule="auto"/>
        <w:ind w:left="720" w:hanging="720"/>
        <w:jc w:val="both"/>
      </w:pPr>
      <w:r w:rsidRPr="00950AE1">
        <w:t>b)</w:t>
      </w:r>
      <w:r w:rsidRPr="00950AE1">
        <w:tab/>
      </w:r>
      <w:proofErr w:type="gramStart"/>
      <w:r w:rsidR="00156956" w:rsidRPr="00950AE1">
        <w:t>a</w:t>
      </w:r>
      <w:proofErr w:type="gramEnd"/>
      <w:r w:rsidR="00156956" w:rsidRPr="00950AE1">
        <w:t xml:space="preserve"> </w:t>
      </w:r>
      <w:r w:rsidR="009B15C1" w:rsidRPr="00950AE1">
        <w:t>“</w:t>
      </w:r>
      <w:proofErr w:type="spellStart"/>
      <w:r w:rsidR="009B15C1" w:rsidRPr="00950AE1">
        <w:t>caretakership</w:t>
      </w:r>
      <w:proofErr w:type="spellEnd"/>
      <w:r w:rsidR="004A51D0" w:rsidRPr="00950AE1">
        <w:t xml:space="preserve">” agreement with the Government </w:t>
      </w:r>
      <w:r w:rsidR="009B15C1" w:rsidRPr="00950AE1">
        <w:t xml:space="preserve">which, again, was not tendered into </w:t>
      </w:r>
      <w:r w:rsidR="00CE5CB2" w:rsidRPr="00950AE1">
        <w:t>evidence</w:t>
      </w:r>
      <w:r w:rsidR="00F95AEF" w:rsidRPr="00950AE1">
        <w:t>;</w:t>
      </w:r>
    </w:p>
    <w:p w:rsidR="00585AC9" w:rsidRPr="00950AE1" w:rsidRDefault="00585AC9" w:rsidP="00585AC9">
      <w:pPr>
        <w:ind w:left="1440" w:firstLine="360"/>
        <w:jc w:val="both"/>
      </w:pPr>
    </w:p>
    <w:p w:rsidR="00F95AEF" w:rsidRPr="00950AE1" w:rsidRDefault="002C3811" w:rsidP="004A51D0">
      <w:pPr>
        <w:spacing w:line="480" w:lineRule="auto"/>
        <w:ind w:left="720" w:hanging="720"/>
        <w:jc w:val="both"/>
      </w:pPr>
      <w:r w:rsidRPr="00950AE1">
        <w:t>c)</w:t>
      </w:r>
      <w:r w:rsidRPr="00950AE1">
        <w:tab/>
      </w:r>
      <w:proofErr w:type="gramStart"/>
      <w:r w:rsidR="00CE5CB2" w:rsidRPr="00950AE1">
        <w:t>that</w:t>
      </w:r>
      <w:proofErr w:type="gramEnd"/>
      <w:r w:rsidR="00CE5CB2" w:rsidRPr="00950AE1">
        <w:t xml:space="preserve"> prior to the date of the alleged </w:t>
      </w:r>
      <w:r w:rsidR="00F95AEF" w:rsidRPr="00950AE1">
        <w:t>spoliation,</w:t>
      </w:r>
      <w:r w:rsidR="004A51D0" w:rsidRPr="00950AE1">
        <w:t xml:space="preserve"> </w:t>
      </w:r>
      <w:r w:rsidR="00CE5CB2" w:rsidRPr="00950AE1">
        <w:t>he had brought</w:t>
      </w:r>
      <w:r w:rsidR="004A51D0" w:rsidRPr="00950AE1">
        <w:t xml:space="preserve"> chicken feed onto the premises;</w:t>
      </w:r>
    </w:p>
    <w:p w:rsidR="00585AC9" w:rsidRPr="00950AE1" w:rsidRDefault="00585AC9" w:rsidP="00585AC9">
      <w:pPr>
        <w:ind w:left="1440" w:firstLine="360"/>
        <w:jc w:val="both"/>
      </w:pPr>
    </w:p>
    <w:p w:rsidR="00156956" w:rsidRPr="00950AE1" w:rsidRDefault="002C3811" w:rsidP="004A51D0">
      <w:pPr>
        <w:spacing w:line="480" w:lineRule="auto"/>
        <w:ind w:left="720" w:hanging="720"/>
        <w:jc w:val="both"/>
      </w:pPr>
      <w:r w:rsidRPr="00950AE1">
        <w:t>d)</w:t>
      </w:r>
      <w:r w:rsidRPr="00950AE1">
        <w:tab/>
      </w:r>
      <w:r w:rsidR="0024296E" w:rsidRPr="00950AE1">
        <w:t>that he was on the disputed premises ‘everyday’</w:t>
      </w:r>
      <w:r w:rsidR="004A51D0" w:rsidRPr="00950AE1">
        <w:t xml:space="preserve"> </w:t>
      </w:r>
      <w:r w:rsidR="0024296E" w:rsidRPr="00950AE1">
        <w:t>until the 28th of February,</w:t>
      </w:r>
      <w:r w:rsidR="008F2288" w:rsidRPr="00950AE1">
        <w:t xml:space="preserve"> </w:t>
      </w:r>
      <w:r w:rsidR="00156956" w:rsidRPr="00950AE1">
        <w:t>2012, the day of the alleged dispossession</w:t>
      </w:r>
      <w:r w:rsidR="004A51D0" w:rsidRPr="00950AE1">
        <w:t>,</w:t>
      </w:r>
      <w:r w:rsidR="0024296E" w:rsidRPr="00950AE1">
        <w:t xml:space="preserve"> and still had workers there</w:t>
      </w:r>
      <w:r w:rsidR="004A51D0" w:rsidRPr="00950AE1">
        <w:t>;</w:t>
      </w:r>
      <w:r w:rsidR="0024296E" w:rsidRPr="00950AE1">
        <w:t xml:space="preserve"> </w:t>
      </w:r>
      <w:r w:rsidR="004A51D0" w:rsidRPr="00950AE1">
        <w:t>and</w:t>
      </w:r>
    </w:p>
    <w:p w:rsidR="00156956" w:rsidRPr="00950AE1" w:rsidRDefault="00156956" w:rsidP="00585AC9">
      <w:pPr>
        <w:pStyle w:val="ListParagraph"/>
        <w:jc w:val="both"/>
      </w:pPr>
    </w:p>
    <w:p w:rsidR="001E7C19" w:rsidRPr="00950AE1" w:rsidRDefault="002C3811" w:rsidP="002C3811">
      <w:pPr>
        <w:spacing w:line="480" w:lineRule="auto"/>
        <w:ind w:left="720" w:hanging="720"/>
        <w:jc w:val="both"/>
      </w:pPr>
      <w:r w:rsidRPr="00950AE1">
        <w:t>e)</w:t>
      </w:r>
      <w:r w:rsidRPr="00950AE1">
        <w:tab/>
      </w:r>
      <w:proofErr w:type="gramStart"/>
      <w:r w:rsidR="009A6C7F" w:rsidRPr="00950AE1">
        <w:t>that</w:t>
      </w:r>
      <w:proofErr w:type="gramEnd"/>
      <w:r w:rsidR="009A6C7F" w:rsidRPr="00950AE1">
        <w:t xml:space="preserve"> </w:t>
      </w:r>
      <w:r w:rsidR="0024296E" w:rsidRPr="00950AE1">
        <w:t>on</w:t>
      </w:r>
      <w:r w:rsidR="00707ABC" w:rsidRPr="00950AE1">
        <w:t xml:space="preserve"> or about</w:t>
      </w:r>
      <w:r w:rsidR="0024296E" w:rsidRPr="00950AE1">
        <w:t xml:space="preserve"> the day itself,</w:t>
      </w:r>
      <w:r w:rsidR="009A6C7F" w:rsidRPr="00950AE1">
        <w:t xml:space="preserve"> he</w:t>
      </w:r>
      <w:r w:rsidR="0024296E" w:rsidRPr="00950AE1">
        <w:t xml:space="preserve"> had sought</w:t>
      </w:r>
      <w:r w:rsidR="001E7C19" w:rsidRPr="00950AE1">
        <w:t xml:space="preserve">, </w:t>
      </w:r>
      <w:r w:rsidR="001E7C19" w:rsidRPr="00950AE1">
        <w:rPr>
          <w:i/>
        </w:rPr>
        <w:t>albeit</w:t>
      </w:r>
      <w:r w:rsidR="001E7C19" w:rsidRPr="00950AE1">
        <w:t xml:space="preserve"> unsuccessfully, to effect delivery</w:t>
      </w:r>
      <w:r w:rsidR="004A51D0" w:rsidRPr="00950AE1">
        <w:t xml:space="preserve"> into the fowl runs</w:t>
      </w:r>
      <w:r w:rsidR="001E7C19" w:rsidRPr="00950AE1">
        <w:t xml:space="preserve"> of some 120 000 chicks.     </w:t>
      </w:r>
      <w:r w:rsidR="00CE5CB2" w:rsidRPr="00950AE1">
        <w:t xml:space="preserve">                         </w:t>
      </w:r>
      <w:r w:rsidR="001E7C19" w:rsidRPr="00950AE1">
        <w:t xml:space="preserve">             </w:t>
      </w:r>
    </w:p>
    <w:p w:rsidR="00805EEB" w:rsidRPr="00950AE1" w:rsidRDefault="00D16774" w:rsidP="005F2675">
      <w:pPr>
        <w:spacing w:line="480" w:lineRule="auto"/>
        <w:ind w:firstLine="1440"/>
        <w:jc w:val="both"/>
      </w:pPr>
      <w:r w:rsidRPr="00950AE1">
        <w:lastRenderedPageBreak/>
        <w:t xml:space="preserve">The court </w:t>
      </w:r>
      <w:r w:rsidRPr="00950AE1">
        <w:rPr>
          <w:i/>
        </w:rPr>
        <w:t>a quo</w:t>
      </w:r>
      <w:r w:rsidRPr="00950AE1">
        <w:t xml:space="preserve"> was persuade</w:t>
      </w:r>
      <w:r w:rsidR="004D5331" w:rsidRPr="00950AE1">
        <w:t>d</w:t>
      </w:r>
      <w:r w:rsidRPr="00950AE1">
        <w:t xml:space="preserve"> that the first respondent was indeed in possession of the premises in question at the time of the alleged spoliation</w:t>
      </w:r>
      <w:r w:rsidR="00F95AEF" w:rsidRPr="00950AE1">
        <w:t>, and that he had, therefore, been unlawfully dispossessed</w:t>
      </w:r>
      <w:r w:rsidRPr="00950AE1">
        <w:t xml:space="preserve">. </w:t>
      </w:r>
      <w:r w:rsidR="00EB6F1F" w:rsidRPr="00950AE1">
        <w:t xml:space="preserve"> </w:t>
      </w:r>
      <w:r w:rsidR="00A31A2F" w:rsidRPr="00950AE1">
        <w:t xml:space="preserve">The basis of such conclusion is </w:t>
      </w:r>
      <w:r w:rsidR="00264D41" w:rsidRPr="00950AE1">
        <w:t xml:space="preserve">apparent from </w:t>
      </w:r>
      <w:r w:rsidR="00A31A2F" w:rsidRPr="00950AE1">
        <w:t xml:space="preserve">the following excerpt </w:t>
      </w:r>
      <w:r w:rsidR="00690D68" w:rsidRPr="00950AE1">
        <w:t>at page </w:t>
      </w:r>
      <w:r w:rsidR="00264D41" w:rsidRPr="00950AE1">
        <w:t xml:space="preserve">4 of </w:t>
      </w:r>
      <w:r w:rsidR="00A31A2F" w:rsidRPr="00950AE1">
        <w:t xml:space="preserve">the judgment of the court </w:t>
      </w:r>
      <w:r w:rsidR="00A31A2F" w:rsidRPr="00950AE1">
        <w:rPr>
          <w:i/>
        </w:rPr>
        <w:t>a quo</w:t>
      </w:r>
      <w:r w:rsidR="00742AFA" w:rsidRPr="00950AE1">
        <w:t>:</w:t>
      </w:r>
    </w:p>
    <w:p w:rsidR="005D6924" w:rsidRPr="00950AE1" w:rsidRDefault="00742AFA" w:rsidP="00690D68">
      <w:pPr>
        <w:ind w:left="720"/>
        <w:jc w:val="both"/>
      </w:pPr>
      <w:r w:rsidRPr="00950AE1">
        <w:t>“</w:t>
      </w:r>
      <w:r w:rsidR="00A31A2F" w:rsidRPr="00950AE1">
        <w:t>The applicant explained that he occupied the</w:t>
      </w:r>
      <w:r w:rsidR="005D6924" w:rsidRPr="00950AE1">
        <w:t xml:space="preserve"> </w:t>
      </w:r>
      <w:r w:rsidR="00A31A2F" w:rsidRPr="00950AE1">
        <w:t>property in question by virtue of a lease he entered (</w:t>
      </w:r>
      <w:r w:rsidR="00A31A2F" w:rsidRPr="00950AE1">
        <w:rPr>
          <w:i/>
        </w:rPr>
        <w:t>sic)</w:t>
      </w:r>
      <w:r w:rsidR="00A31A2F" w:rsidRPr="00950AE1">
        <w:t xml:space="preserve"> with the first respondent</w:t>
      </w:r>
      <w:r w:rsidR="00EB6F1F" w:rsidRPr="00950AE1">
        <w:t xml:space="preserve"> </w:t>
      </w:r>
      <w:r w:rsidR="00A31A2F" w:rsidRPr="00950AE1">
        <w:t>….</w:t>
      </w:r>
      <w:r w:rsidR="00EB6F1F" w:rsidRPr="00950AE1">
        <w:t xml:space="preserve">  </w:t>
      </w:r>
      <w:r w:rsidR="00A31A2F" w:rsidRPr="00950AE1">
        <w:t>I do not think that the applicant is expected to give a better answer than that</w:t>
      </w:r>
      <w:r w:rsidR="00EB6F1F" w:rsidRPr="00950AE1">
        <w:t xml:space="preserve"> </w:t>
      </w:r>
      <w:r w:rsidR="00A31A2F" w:rsidRPr="00950AE1">
        <w:t>…</w:t>
      </w:r>
      <w:r w:rsidRPr="00950AE1">
        <w:t>”</w:t>
      </w:r>
    </w:p>
    <w:p w:rsidR="005D6924" w:rsidRPr="00950AE1" w:rsidRDefault="005D6924" w:rsidP="00B45FF5">
      <w:pPr>
        <w:spacing w:line="480" w:lineRule="auto"/>
        <w:ind w:firstLine="1440"/>
        <w:jc w:val="both"/>
      </w:pPr>
    </w:p>
    <w:p w:rsidR="00585AC9" w:rsidRPr="00950AE1" w:rsidRDefault="00585AC9" w:rsidP="00585AC9">
      <w:pPr>
        <w:ind w:firstLine="1440"/>
        <w:jc w:val="both"/>
      </w:pPr>
    </w:p>
    <w:p w:rsidR="002540EE" w:rsidRPr="00950AE1" w:rsidRDefault="005D6924" w:rsidP="00B45FF5">
      <w:pPr>
        <w:spacing w:line="480" w:lineRule="auto"/>
        <w:ind w:firstLine="1440"/>
        <w:jc w:val="both"/>
      </w:pPr>
      <w:r w:rsidRPr="00950AE1">
        <w:t xml:space="preserve">It is evident that the court </w:t>
      </w:r>
      <w:r w:rsidRPr="00950AE1">
        <w:rPr>
          <w:i/>
        </w:rPr>
        <w:t>a quo</w:t>
      </w:r>
      <w:r w:rsidRPr="00950AE1">
        <w:t xml:space="preserve"> premised its conclusion that the first respondent was in poss</w:t>
      </w:r>
      <w:r w:rsidR="00742AFA" w:rsidRPr="00950AE1">
        <w:t>ession of the disputed premises</w:t>
      </w:r>
      <w:r w:rsidRPr="00950AE1">
        <w:t xml:space="preserve"> on his claim to </w:t>
      </w:r>
      <w:proofErr w:type="gramStart"/>
      <w:r w:rsidRPr="00950AE1">
        <w:t>a</w:t>
      </w:r>
      <w:proofErr w:type="gramEnd"/>
      <w:r w:rsidRPr="00950AE1">
        <w:t xml:space="preserve"> </w:t>
      </w:r>
      <w:proofErr w:type="spellStart"/>
      <w:r w:rsidRPr="00950AE1">
        <w:rPr>
          <w:i/>
        </w:rPr>
        <w:t>ius</w:t>
      </w:r>
      <w:proofErr w:type="spellEnd"/>
      <w:r w:rsidRPr="00950AE1">
        <w:rPr>
          <w:i/>
        </w:rPr>
        <w:t xml:space="preserve"> </w:t>
      </w:r>
      <w:proofErr w:type="spellStart"/>
      <w:r w:rsidRPr="00950AE1">
        <w:rPr>
          <w:i/>
        </w:rPr>
        <w:t>possidendi</w:t>
      </w:r>
      <w:proofErr w:type="spellEnd"/>
      <w:r w:rsidRPr="00950AE1">
        <w:t xml:space="preserve">, that is, the right of possession. </w:t>
      </w:r>
      <w:r w:rsidR="00EB6F1F" w:rsidRPr="00950AE1">
        <w:t xml:space="preserve"> </w:t>
      </w:r>
      <w:r w:rsidRPr="00950AE1">
        <w:t xml:space="preserve">This is clearly a misapprehension of the applicable principle authoritatively enunciated by </w:t>
      </w:r>
      <w:r w:rsidRPr="00950AE1">
        <w:rPr>
          <w:i/>
        </w:rPr>
        <w:t xml:space="preserve">Silberberg and </w:t>
      </w:r>
      <w:proofErr w:type="spellStart"/>
      <w:r w:rsidR="00A31738" w:rsidRPr="00950AE1">
        <w:rPr>
          <w:i/>
        </w:rPr>
        <w:t>S</w:t>
      </w:r>
      <w:r w:rsidRPr="00950AE1">
        <w:rPr>
          <w:i/>
        </w:rPr>
        <w:t>choeman</w:t>
      </w:r>
      <w:proofErr w:type="spellEnd"/>
      <w:r w:rsidRPr="00950AE1">
        <w:rPr>
          <w:i/>
        </w:rPr>
        <w:t>,</w:t>
      </w:r>
      <w:r w:rsidRPr="00950AE1">
        <w:t xml:space="preserve"> above.</w:t>
      </w:r>
      <w:r w:rsidR="00EB6F1F" w:rsidRPr="00950AE1">
        <w:t xml:space="preserve"> </w:t>
      </w:r>
      <w:r w:rsidRPr="00950AE1">
        <w:t xml:space="preserve"> </w:t>
      </w:r>
      <w:r w:rsidR="00805EEB" w:rsidRPr="00950AE1">
        <w:t xml:space="preserve">On the basis of this principle, the </w:t>
      </w:r>
      <w:r w:rsidR="00742AFA" w:rsidRPr="00950AE1">
        <w:t>lease agreement in question</w:t>
      </w:r>
      <w:r w:rsidRPr="00950AE1">
        <w:t xml:space="preserve"> and the alleged ‘</w:t>
      </w:r>
      <w:proofErr w:type="spellStart"/>
      <w:r w:rsidRPr="00950AE1">
        <w:t>caretakership</w:t>
      </w:r>
      <w:proofErr w:type="spellEnd"/>
      <w:r w:rsidR="00264D41" w:rsidRPr="00950AE1">
        <w:t>’</w:t>
      </w:r>
      <w:r w:rsidRPr="00950AE1">
        <w:t xml:space="preserve"> agreement wi</w:t>
      </w:r>
      <w:r w:rsidR="00742AFA" w:rsidRPr="00950AE1">
        <w:t>th the government</w:t>
      </w:r>
      <w:r w:rsidR="00A31738" w:rsidRPr="00950AE1">
        <w:t xml:space="preserve"> that the first respondent sought to rely on</w:t>
      </w:r>
      <w:r w:rsidR="005D57B0" w:rsidRPr="00950AE1">
        <w:t>,</w:t>
      </w:r>
      <w:r w:rsidR="00A31738" w:rsidRPr="00950AE1">
        <w:t xml:space="preserve"> </w:t>
      </w:r>
      <w:r w:rsidR="005D57B0" w:rsidRPr="00950AE1">
        <w:t>do not constitute a valid basis to establish possession</w:t>
      </w:r>
      <w:r w:rsidR="005D30B1" w:rsidRPr="00950AE1">
        <w:t xml:space="preserve"> on the day of the alleged </w:t>
      </w:r>
      <w:r w:rsidR="00EB3D4E" w:rsidRPr="00950AE1">
        <w:t>spoliation.</w:t>
      </w:r>
      <w:r w:rsidR="00EB6F1F" w:rsidRPr="00950AE1">
        <w:t xml:space="preserve"> </w:t>
      </w:r>
      <w:r w:rsidR="00EB3D4E" w:rsidRPr="00950AE1">
        <w:t xml:space="preserve"> </w:t>
      </w:r>
      <w:r w:rsidR="005D57B0" w:rsidRPr="00950AE1">
        <w:t>In any case</w:t>
      </w:r>
      <w:r w:rsidR="00742AFA" w:rsidRPr="00950AE1">
        <w:t>,</w:t>
      </w:r>
      <w:r w:rsidR="005D57B0" w:rsidRPr="00950AE1">
        <w:t xml:space="preserve"> the appellants do not dispu</w:t>
      </w:r>
      <w:r w:rsidR="00742AFA" w:rsidRPr="00950AE1">
        <w:t>te that the first respondent</w:t>
      </w:r>
      <w:r w:rsidR="005D57B0" w:rsidRPr="00950AE1">
        <w:t>, for a number of years</w:t>
      </w:r>
      <w:r w:rsidR="00F95AEF" w:rsidRPr="00950AE1">
        <w:t xml:space="preserve"> prior to the alleged spoliation,</w:t>
      </w:r>
      <w:r w:rsidR="005D57B0" w:rsidRPr="00950AE1">
        <w:t xml:space="preserve"> had access to and use of the premises in question</w:t>
      </w:r>
      <w:r w:rsidR="00E4169D" w:rsidRPr="00950AE1">
        <w:t>.</w:t>
      </w:r>
    </w:p>
    <w:p w:rsidR="00E4169D" w:rsidRPr="00950AE1" w:rsidRDefault="00E4169D" w:rsidP="00B45FF5">
      <w:pPr>
        <w:spacing w:line="480" w:lineRule="auto"/>
        <w:ind w:firstLine="1440"/>
        <w:jc w:val="both"/>
      </w:pPr>
    </w:p>
    <w:p w:rsidR="00077A4F" w:rsidRPr="00950AE1" w:rsidRDefault="002540EE" w:rsidP="00B45FF5">
      <w:pPr>
        <w:spacing w:line="480" w:lineRule="auto"/>
        <w:ind w:firstLine="1440"/>
        <w:jc w:val="both"/>
      </w:pPr>
      <w:r w:rsidRPr="00950AE1">
        <w:t>Th</w:t>
      </w:r>
      <w:r w:rsidR="00582BBE" w:rsidRPr="00950AE1">
        <w:t xml:space="preserve">e first respondent, as indicated in paragraphs </w:t>
      </w:r>
      <w:r w:rsidR="00690D68" w:rsidRPr="00950AE1">
        <w:t>(c)-(</w:t>
      </w:r>
      <w:r w:rsidR="00582BBE" w:rsidRPr="00950AE1">
        <w:t>e</w:t>
      </w:r>
      <w:r w:rsidR="00690D68" w:rsidRPr="00950AE1">
        <w:t>)</w:t>
      </w:r>
      <w:r w:rsidR="00582BBE" w:rsidRPr="00950AE1">
        <w:t xml:space="preserve"> also</w:t>
      </w:r>
      <w:r w:rsidR="005D30B1" w:rsidRPr="00950AE1">
        <w:t>, correctly,</w:t>
      </w:r>
      <w:r w:rsidR="00582BBE" w:rsidRPr="00950AE1">
        <w:t xml:space="preserve"> sought to rely on factual evidence to show that he was in possession of the disputed premises on the day of the alleged dispossession. </w:t>
      </w:r>
      <w:r w:rsidR="00EB6F1F" w:rsidRPr="00950AE1">
        <w:t xml:space="preserve"> </w:t>
      </w:r>
      <w:r w:rsidR="00077A4F" w:rsidRPr="00950AE1">
        <w:t>He atta</w:t>
      </w:r>
      <w:r w:rsidR="00742AFA" w:rsidRPr="00950AE1">
        <w:t>ched to his answering affidavit</w:t>
      </w:r>
      <w:r w:rsidR="00077A4F" w:rsidRPr="00950AE1">
        <w:t xml:space="preserve"> Annexure ‘C’</w:t>
      </w:r>
      <w:r w:rsidR="00742AFA" w:rsidRPr="00950AE1">
        <w:t>,</w:t>
      </w:r>
      <w:r w:rsidR="00077A4F" w:rsidRPr="00950AE1">
        <w:t xml:space="preserve"> which appears to be an invoice dated 20 January 2012, suggesting the purchase of chicken feed to be delivered to ‘Sun</w:t>
      </w:r>
      <w:r w:rsidR="005F2675" w:rsidRPr="00950AE1">
        <w:t xml:space="preserve"> </w:t>
      </w:r>
      <w:r w:rsidR="00077A4F" w:rsidRPr="00950AE1">
        <w:t xml:space="preserve">valley, </w:t>
      </w:r>
      <w:proofErr w:type="spellStart"/>
      <w:r w:rsidR="00077A4F" w:rsidRPr="00950AE1">
        <w:t>B’dale</w:t>
      </w:r>
      <w:proofErr w:type="spellEnd"/>
      <w:r w:rsidR="00077A4F" w:rsidRPr="00950AE1">
        <w:t xml:space="preserve">’. </w:t>
      </w:r>
      <w:r w:rsidR="00EB6F1F" w:rsidRPr="00950AE1">
        <w:t xml:space="preserve"> </w:t>
      </w:r>
      <w:r w:rsidR="00077A4F" w:rsidRPr="00950AE1">
        <w:t>The appellants</w:t>
      </w:r>
      <w:r w:rsidR="00742AFA" w:rsidRPr="00950AE1">
        <w:t>,</w:t>
      </w:r>
      <w:r w:rsidR="00077A4F" w:rsidRPr="00950AE1">
        <w:t xml:space="preserve"> however, dispute</w:t>
      </w:r>
      <w:r w:rsidR="00805EEB" w:rsidRPr="00950AE1">
        <w:t>d</w:t>
      </w:r>
      <w:r w:rsidR="00077A4F" w:rsidRPr="00950AE1">
        <w:t xml:space="preserve"> the prior delivery of chicken feed to the premises as claimed by the first respondent. </w:t>
      </w:r>
      <w:r w:rsidR="00EB6F1F" w:rsidRPr="00950AE1">
        <w:t xml:space="preserve"> </w:t>
      </w:r>
      <w:r w:rsidR="00077A4F" w:rsidRPr="00950AE1">
        <w:t xml:space="preserve">Their evidence </w:t>
      </w:r>
      <w:r w:rsidR="00805EEB" w:rsidRPr="00950AE1">
        <w:t xml:space="preserve">was </w:t>
      </w:r>
      <w:r w:rsidR="00077A4F" w:rsidRPr="00950AE1">
        <w:t xml:space="preserve">that the premises in question were completely devoid of anything belonging to </w:t>
      </w:r>
      <w:r w:rsidR="00690D68" w:rsidRPr="00950AE1">
        <w:t>him that</w:t>
      </w:r>
      <w:r w:rsidR="00077A4F" w:rsidRPr="00950AE1">
        <w:t xml:space="preserve"> may have pointed to his possession thereof on the day in question. </w:t>
      </w:r>
    </w:p>
    <w:p w:rsidR="005D57B0" w:rsidRPr="00950AE1" w:rsidRDefault="00077A4F" w:rsidP="00B45FF5">
      <w:pPr>
        <w:spacing w:line="480" w:lineRule="auto"/>
        <w:ind w:firstLine="1440"/>
        <w:jc w:val="both"/>
      </w:pPr>
      <w:r w:rsidRPr="00950AE1">
        <w:lastRenderedPageBreak/>
        <w:t>I find that the invoice referred to, on its own</w:t>
      </w:r>
      <w:r w:rsidR="00742AFA" w:rsidRPr="00950AE1">
        <w:t>,</w:t>
      </w:r>
      <w:r w:rsidRPr="00950AE1">
        <w:t xml:space="preserve"> is insufficient to establish that the delivery of the chicken feed was </w:t>
      </w:r>
      <w:r w:rsidR="00742AFA" w:rsidRPr="00950AE1">
        <w:t>in fact</w:t>
      </w:r>
      <w:r w:rsidR="006C33E2" w:rsidRPr="00950AE1">
        <w:t xml:space="preserve"> </w:t>
      </w:r>
      <w:proofErr w:type="gramStart"/>
      <w:r w:rsidRPr="00950AE1">
        <w:t>effected</w:t>
      </w:r>
      <w:proofErr w:type="gramEnd"/>
      <w:r w:rsidRPr="00950AE1">
        <w:t xml:space="preserve"> to the</w:t>
      </w:r>
      <w:r w:rsidR="006C33E2" w:rsidRPr="00950AE1">
        <w:t xml:space="preserve"> disputed premises. </w:t>
      </w:r>
      <w:r w:rsidR="00EB6F1F" w:rsidRPr="00950AE1">
        <w:t xml:space="preserve"> </w:t>
      </w:r>
      <w:r w:rsidR="006C33E2" w:rsidRPr="00950AE1">
        <w:t>N</w:t>
      </w:r>
      <w:r w:rsidRPr="00950AE1">
        <w:t xml:space="preserve">o supporting affidavit from another person attesting to such </w:t>
      </w:r>
      <w:r w:rsidR="002C3811" w:rsidRPr="00950AE1">
        <w:t>delivery</w:t>
      </w:r>
      <w:r w:rsidRPr="00950AE1">
        <w:t xml:space="preserve"> has been filed.</w:t>
      </w:r>
      <w:r w:rsidR="00EB6F1F" w:rsidRPr="00950AE1">
        <w:t xml:space="preserve"> </w:t>
      </w:r>
      <w:r w:rsidRPr="00950AE1">
        <w:t xml:space="preserve"> </w:t>
      </w:r>
      <w:r w:rsidR="0017521B" w:rsidRPr="00950AE1">
        <w:t xml:space="preserve">I take the view, in the light of this inconclusive evidence, </w:t>
      </w:r>
      <w:r w:rsidR="00447F31" w:rsidRPr="00950AE1">
        <w:t>that what the first respondent alleges can at best be</w:t>
      </w:r>
      <w:r w:rsidR="005D30B1" w:rsidRPr="00950AE1">
        <w:t xml:space="preserve"> </w:t>
      </w:r>
      <w:r w:rsidR="00F95AEF" w:rsidRPr="00950AE1">
        <w:t xml:space="preserve">taken </w:t>
      </w:r>
      <w:r w:rsidR="00447F31" w:rsidRPr="00950AE1">
        <w:t xml:space="preserve">as </w:t>
      </w:r>
      <w:r w:rsidR="00447F31" w:rsidRPr="00950AE1">
        <w:rPr>
          <w:i/>
        </w:rPr>
        <w:t>prima facie</w:t>
      </w:r>
      <w:r w:rsidR="00447F31" w:rsidRPr="00950AE1">
        <w:t xml:space="preserve">, not definitive, evidence of </w:t>
      </w:r>
      <w:r w:rsidR="005D30B1" w:rsidRPr="00950AE1">
        <w:t xml:space="preserve">a claim to </w:t>
      </w:r>
      <w:r w:rsidR="00447F31" w:rsidRPr="00950AE1">
        <w:t>possession.</w:t>
      </w:r>
      <w:r w:rsidR="00EB6F1F" w:rsidRPr="00950AE1">
        <w:t xml:space="preserve"> </w:t>
      </w:r>
      <w:r w:rsidR="00F95AEF" w:rsidRPr="00950AE1">
        <w:t xml:space="preserve"> I am satisfied it</w:t>
      </w:r>
      <w:r w:rsidR="00447F31" w:rsidRPr="00950AE1">
        <w:t xml:space="preserve"> falls short of the requisite standard</w:t>
      </w:r>
      <w:r w:rsidR="0017521B" w:rsidRPr="00950AE1">
        <w:t xml:space="preserve"> for possession, as set down in </w:t>
      </w:r>
      <w:r w:rsidR="00447F31" w:rsidRPr="00950AE1">
        <w:t>the authority cited above</w:t>
      </w:r>
      <w:r w:rsidR="005D30B1" w:rsidRPr="00950AE1">
        <w:t>.</w:t>
      </w:r>
      <w:r w:rsidR="002540EE" w:rsidRPr="00950AE1">
        <w:t xml:space="preserve"> </w:t>
      </w:r>
    </w:p>
    <w:p w:rsidR="0017521B" w:rsidRPr="00950AE1" w:rsidRDefault="0017521B" w:rsidP="00B45FF5">
      <w:pPr>
        <w:spacing w:line="480" w:lineRule="auto"/>
        <w:ind w:firstLine="1440"/>
        <w:jc w:val="both"/>
      </w:pPr>
    </w:p>
    <w:p w:rsidR="006B393F" w:rsidRPr="00950AE1" w:rsidRDefault="003E44F0" w:rsidP="00B45FF5">
      <w:pPr>
        <w:spacing w:line="480" w:lineRule="auto"/>
        <w:ind w:firstLine="1440"/>
        <w:jc w:val="both"/>
      </w:pPr>
      <w:r w:rsidRPr="00950AE1">
        <w:t xml:space="preserve">It is the </w:t>
      </w:r>
      <w:r w:rsidR="00582BBE" w:rsidRPr="00950AE1">
        <w:t xml:space="preserve">first respondent’s </w:t>
      </w:r>
      <w:r w:rsidRPr="00950AE1">
        <w:t xml:space="preserve">further </w:t>
      </w:r>
      <w:r w:rsidR="00582BBE" w:rsidRPr="00950AE1">
        <w:t>assertion</w:t>
      </w:r>
      <w:r w:rsidR="0017521B" w:rsidRPr="00950AE1">
        <w:t xml:space="preserve"> that he was on the premises in question </w:t>
      </w:r>
      <w:r w:rsidR="005D30B1" w:rsidRPr="00950AE1">
        <w:t>‘</w:t>
      </w:r>
      <w:r w:rsidR="0017521B" w:rsidRPr="00950AE1">
        <w:t>every</w:t>
      </w:r>
      <w:r w:rsidRPr="00950AE1">
        <w:t xml:space="preserve"> </w:t>
      </w:r>
      <w:r w:rsidR="0017521B" w:rsidRPr="00950AE1">
        <w:t>day</w:t>
      </w:r>
      <w:r w:rsidR="005D30B1" w:rsidRPr="00950AE1">
        <w:t>’</w:t>
      </w:r>
      <w:r w:rsidR="00E4169D" w:rsidRPr="00950AE1">
        <w:t>,</w:t>
      </w:r>
      <w:r w:rsidR="0017521B" w:rsidRPr="00950AE1">
        <w:t xml:space="preserve"> including the date of the alleged dispossession.</w:t>
      </w:r>
      <w:r w:rsidR="00EB6F1F" w:rsidRPr="00950AE1">
        <w:t xml:space="preserve"> </w:t>
      </w:r>
      <w:r w:rsidR="00F167D9" w:rsidRPr="00950AE1">
        <w:t xml:space="preserve"> </w:t>
      </w:r>
      <w:r w:rsidR="00AF4EDB" w:rsidRPr="00950AE1">
        <w:t>He uses strong words to deny that he ever vacated the premises.</w:t>
      </w:r>
      <w:r w:rsidR="00EB6F1F" w:rsidRPr="00950AE1">
        <w:t xml:space="preserve"> </w:t>
      </w:r>
      <w:r w:rsidR="00AF4EDB" w:rsidRPr="00950AE1">
        <w:t xml:space="preserve"> He explains in his answering affidavit that his chicken business was run in st</w:t>
      </w:r>
      <w:r w:rsidR="004E6104" w:rsidRPr="00950AE1">
        <w:t>aggered</w:t>
      </w:r>
      <w:r w:rsidR="00AF4EDB" w:rsidRPr="00950AE1">
        <w:t xml:space="preserve"> phases,</w:t>
      </w:r>
      <w:r w:rsidR="004E6104" w:rsidRPr="00950AE1">
        <w:t xml:space="preserve"> where periods of time separated the various stages of the chicks</w:t>
      </w:r>
      <w:r w:rsidR="006B7F2F" w:rsidRPr="00950AE1">
        <w:t>’ development</w:t>
      </w:r>
      <w:r w:rsidR="004E6104" w:rsidRPr="00950AE1">
        <w:t>, for instance</w:t>
      </w:r>
      <w:r w:rsidR="00742AFA" w:rsidRPr="00950AE1">
        <w:t>,</w:t>
      </w:r>
      <w:r w:rsidR="004E6104" w:rsidRPr="00950AE1">
        <w:t xml:space="preserve"> the period between ‘harvesting’ of </w:t>
      </w:r>
      <w:r w:rsidR="00F95AEF" w:rsidRPr="00950AE1">
        <w:t xml:space="preserve">grown </w:t>
      </w:r>
      <w:r w:rsidR="00742AFA" w:rsidRPr="00950AE1">
        <w:t>chickens</w:t>
      </w:r>
      <w:r w:rsidR="004E6104" w:rsidRPr="00950AE1">
        <w:t xml:space="preserve"> and the delivery of a new batch of chicks.</w:t>
      </w:r>
      <w:r w:rsidR="00EB6F1F" w:rsidRPr="00950AE1">
        <w:t xml:space="preserve"> </w:t>
      </w:r>
      <w:r w:rsidR="004E6104" w:rsidRPr="00950AE1">
        <w:t xml:space="preserve"> </w:t>
      </w:r>
      <w:r w:rsidR="0055257D" w:rsidRPr="00950AE1">
        <w:t>A</w:t>
      </w:r>
      <w:r w:rsidR="00244231" w:rsidRPr="00950AE1">
        <w:t xml:space="preserve"> possible </w:t>
      </w:r>
      <w:r w:rsidR="006B7F2F" w:rsidRPr="00950AE1">
        <w:t xml:space="preserve">implication </w:t>
      </w:r>
      <w:r w:rsidR="00244231" w:rsidRPr="00950AE1">
        <w:t xml:space="preserve">of this is </w:t>
      </w:r>
      <w:r w:rsidR="00EB6F1F" w:rsidRPr="00950AE1">
        <w:t>that the first respondent and/</w:t>
      </w:r>
      <w:r w:rsidR="006B7F2F" w:rsidRPr="00950AE1">
        <w:t>or his workers may have stayed away from the premises during periods when there was little or no business activity</w:t>
      </w:r>
      <w:r w:rsidR="009F3460" w:rsidRPr="00950AE1">
        <w:t xml:space="preserve"> underway</w:t>
      </w:r>
      <w:r w:rsidR="006B7F2F" w:rsidRPr="00950AE1">
        <w:t xml:space="preserve">. </w:t>
      </w:r>
      <w:r w:rsidR="00EB6F1F" w:rsidRPr="00950AE1">
        <w:t xml:space="preserve"> </w:t>
      </w:r>
      <w:r w:rsidR="004E6104" w:rsidRPr="00950AE1">
        <w:t xml:space="preserve">While this seems to contradict his assertion that he was on the premises ‘everyday’, it </w:t>
      </w:r>
      <w:r w:rsidR="006B393F" w:rsidRPr="00950AE1">
        <w:t xml:space="preserve">also, </w:t>
      </w:r>
      <w:r w:rsidR="006B7F2F" w:rsidRPr="00950AE1">
        <w:t xml:space="preserve">significantly in my view, </w:t>
      </w:r>
      <w:r w:rsidR="006B393F" w:rsidRPr="00950AE1">
        <w:t>reinforce</w:t>
      </w:r>
      <w:r w:rsidR="00F95AEF" w:rsidRPr="00950AE1">
        <w:t>s</w:t>
      </w:r>
      <w:r w:rsidR="006B393F" w:rsidRPr="00950AE1">
        <w:t xml:space="preserve"> </w:t>
      </w:r>
      <w:r w:rsidR="004E6104" w:rsidRPr="00950AE1">
        <w:t>the contention by the appellants that</w:t>
      </w:r>
      <w:r w:rsidR="00742AFA" w:rsidRPr="00950AE1">
        <w:t>,</w:t>
      </w:r>
      <w:r w:rsidR="004E6104" w:rsidRPr="00950AE1">
        <w:t xml:space="preserve"> at the time of the alleged spoliation, neither he </w:t>
      </w:r>
      <w:r w:rsidR="006B7F2F" w:rsidRPr="00950AE1">
        <w:t xml:space="preserve">nor </w:t>
      </w:r>
      <w:r w:rsidR="004E6104" w:rsidRPr="00950AE1">
        <w:t>his workers</w:t>
      </w:r>
      <w:r w:rsidR="006B7F2F" w:rsidRPr="00950AE1">
        <w:t xml:space="preserve"> and any equipment</w:t>
      </w:r>
      <w:r w:rsidR="00742AFA" w:rsidRPr="00950AE1">
        <w:t xml:space="preserve"> of his</w:t>
      </w:r>
      <w:r w:rsidR="004E6104" w:rsidRPr="00950AE1">
        <w:t xml:space="preserve"> were on the disputed premises.</w:t>
      </w:r>
      <w:r w:rsidR="0099359F" w:rsidRPr="00950AE1">
        <w:t xml:space="preserve"> </w:t>
      </w:r>
    </w:p>
    <w:p w:rsidR="00F95AEF" w:rsidRPr="00950AE1" w:rsidRDefault="00F95AEF" w:rsidP="00AF4EDB">
      <w:pPr>
        <w:spacing w:line="480" w:lineRule="auto"/>
        <w:ind w:firstLine="1440"/>
        <w:jc w:val="both"/>
      </w:pPr>
    </w:p>
    <w:p w:rsidR="00F167D9" w:rsidRPr="00950AE1" w:rsidRDefault="0099359F" w:rsidP="00AF4EDB">
      <w:pPr>
        <w:spacing w:line="480" w:lineRule="auto"/>
        <w:ind w:firstLine="1440"/>
        <w:jc w:val="both"/>
      </w:pPr>
      <w:r w:rsidRPr="00950AE1">
        <w:t>The appellant</w:t>
      </w:r>
      <w:r w:rsidR="006B393F" w:rsidRPr="00950AE1">
        <w:t>s</w:t>
      </w:r>
      <w:r w:rsidR="00AF4EDB" w:rsidRPr="00950AE1">
        <w:t xml:space="preserve"> insist </w:t>
      </w:r>
      <w:r w:rsidR="00656765" w:rsidRPr="00950AE1">
        <w:t xml:space="preserve">that </w:t>
      </w:r>
      <w:r w:rsidR="00AF4EDB" w:rsidRPr="00950AE1">
        <w:t xml:space="preserve">the first respondent </w:t>
      </w:r>
      <w:r w:rsidR="00F167D9" w:rsidRPr="00950AE1">
        <w:t xml:space="preserve">had </w:t>
      </w:r>
      <w:r w:rsidR="005E136B" w:rsidRPr="00950AE1">
        <w:t xml:space="preserve">taken all his equipment and other assets and </w:t>
      </w:r>
      <w:r w:rsidR="00F167D9" w:rsidRPr="00950AE1">
        <w:t>vacated the premises well before the date of the alleged dispossession</w:t>
      </w:r>
      <w:r w:rsidR="00AA628D" w:rsidRPr="00950AE1">
        <w:t>. They contend this was i</w:t>
      </w:r>
      <w:r w:rsidR="00F167D9" w:rsidRPr="00950AE1">
        <w:t xml:space="preserve">n pursuance of a </w:t>
      </w:r>
      <w:r w:rsidR="00AA628D" w:rsidRPr="00950AE1">
        <w:t xml:space="preserve">directive </w:t>
      </w:r>
      <w:r w:rsidR="00F167D9" w:rsidRPr="00950AE1">
        <w:t xml:space="preserve">for him to do so, which was </w:t>
      </w:r>
      <w:r w:rsidR="00AA628D" w:rsidRPr="00950AE1">
        <w:t xml:space="preserve">issued </w:t>
      </w:r>
      <w:r w:rsidR="00F167D9" w:rsidRPr="00950AE1">
        <w:t>by the Provincial Administrator for Harare Metropolitan Province</w:t>
      </w:r>
      <w:r w:rsidR="00B666BD" w:rsidRPr="00950AE1">
        <w:t xml:space="preserve">. </w:t>
      </w:r>
      <w:r w:rsidR="00EB6F1F" w:rsidRPr="00950AE1">
        <w:t xml:space="preserve"> </w:t>
      </w:r>
      <w:r w:rsidR="00B666BD" w:rsidRPr="00950AE1">
        <w:t xml:space="preserve">It is not in dispute that this </w:t>
      </w:r>
      <w:r w:rsidR="00AA628D" w:rsidRPr="00950AE1">
        <w:t xml:space="preserve">directive </w:t>
      </w:r>
      <w:r w:rsidR="00B666BD" w:rsidRPr="00950AE1">
        <w:t xml:space="preserve">was contained in a letter </w:t>
      </w:r>
      <w:r w:rsidR="00E4169D" w:rsidRPr="00950AE1">
        <w:t>to the first respondent dated 11 November</w:t>
      </w:r>
      <w:r w:rsidR="005E136B" w:rsidRPr="00950AE1">
        <w:t xml:space="preserve"> 2011</w:t>
      </w:r>
      <w:r w:rsidR="00742AFA" w:rsidRPr="00950AE1">
        <w:t>,</w:t>
      </w:r>
      <w:r w:rsidR="003A79BA" w:rsidRPr="00950AE1">
        <w:t xml:space="preserve"> which </w:t>
      </w:r>
      <w:r w:rsidR="005E136B" w:rsidRPr="00950AE1">
        <w:t xml:space="preserve">among other things </w:t>
      </w:r>
      <w:r w:rsidR="00B8301E" w:rsidRPr="00950AE1">
        <w:t xml:space="preserve">called upon the first respondent to ‘take away your equipment locked in </w:t>
      </w:r>
      <w:r w:rsidR="00B8301E" w:rsidRPr="00950AE1">
        <w:lastRenderedPageBreak/>
        <w:t>these shades by you</w:t>
      </w:r>
      <w:r w:rsidR="005E136B" w:rsidRPr="00950AE1">
        <w:t xml:space="preserve"> </w:t>
      </w:r>
      <w:r w:rsidR="00B8301E" w:rsidRPr="00950AE1">
        <w:t>(sic)’. It was after this event, the appellants further conten</w:t>
      </w:r>
      <w:r w:rsidR="009F3460" w:rsidRPr="00950AE1">
        <w:t>d</w:t>
      </w:r>
      <w:r w:rsidR="00B8301E" w:rsidRPr="00950AE1">
        <w:t xml:space="preserve">, that </w:t>
      </w:r>
      <w:r w:rsidR="00E4169D" w:rsidRPr="00950AE1">
        <w:t>‘</w:t>
      </w:r>
      <w:r w:rsidR="00B8301E" w:rsidRPr="00950AE1">
        <w:t>it was noticed</w:t>
      </w:r>
      <w:r w:rsidR="00E4169D" w:rsidRPr="00950AE1">
        <w:t>’</w:t>
      </w:r>
      <w:r w:rsidR="00B8301E" w:rsidRPr="00950AE1">
        <w:t xml:space="preserve"> that vandals ha</w:t>
      </w:r>
      <w:r w:rsidR="005E136B" w:rsidRPr="00950AE1">
        <w:t>d</w:t>
      </w:r>
      <w:r w:rsidR="00B8301E" w:rsidRPr="00950AE1">
        <w:t xml:space="preserve"> started destroying infrastructure and other assets on the premises</w:t>
      </w:r>
      <w:r w:rsidR="003A79BA" w:rsidRPr="00950AE1">
        <w:t xml:space="preserve">, a circumstance that had prompted them to </w:t>
      </w:r>
      <w:r w:rsidRPr="00950AE1">
        <w:t xml:space="preserve">put </w:t>
      </w:r>
      <w:r w:rsidR="005E136B" w:rsidRPr="00950AE1">
        <w:t>chains an</w:t>
      </w:r>
      <w:r w:rsidR="00742AFA" w:rsidRPr="00950AE1">
        <w:t>d locks on the gate to the farm</w:t>
      </w:r>
      <w:r w:rsidRPr="00950AE1">
        <w:t xml:space="preserve"> and place guards by the gate,</w:t>
      </w:r>
      <w:r w:rsidR="005E136B" w:rsidRPr="00950AE1">
        <w:t xml:space="preserve"> as a way of ‘securing’ the premises in question.</w:t>
      </w:r>
    </w:p>
    <w:p w:rsidR="0064122B" w:rsidRPr="00950AE1" w:rsidRDefault="0064122B" w:rsidP="007A51B7">
      <w:pPr>
        <w:spacing w:line="480" w:lineRule="auto"/>
        <w:ind w:firstLine="1440"/>
        <w:jc w:val="both"/>
      </w:pPr>
    </w:p>
    <w:p w:rsidR="00AA628D" w:rsidRPr="00950AE1" w:rsidRDefault="0064122B" w:rsidP="00EB6F1F">
      <w:pPr>
        <w:spacing w:line="480" w:lineRule="auto"/>
        <w:ind w:firstLine="1440"/>
        <w:jc w:val="both"/>
      </w:pPr>
      <w:r w:rsidRPr="00950AE1">
        <w:t xml:space="preserve">Beyond stating that he was on the farm </w:t>
      </w:r>
      <w:r w:rsidR="005D30B1" w:rsidRPr="00950AE1">
        <w:t>‘</w:t>
      </w:r>
      <w:r w:rsidRPr="00950AE1">
        <w:t>every day</w:t>
      </w:r>
      <w:r w:rsidR="005D30B1" w:rsidRPr="00950AE1">
        <w:t>’</w:t>
      </w:r>
      <w:r w:rsidRPr="00950AE1">
        <w:t xml:space="preserve"> including the day of the alleged spoliation, and that he had workers on the premises, the first respondent has not tendered any other evidence to substantiate this assertion. </w:t>
      </w:r>
      <w:r w:rsidR="00EB6F1F" w:rsidRPr="00950AE1">
        <w:t xml:space="preserve"> </w:t>
      </w:r>
      <w:r w:rsidR="00C530F8" w:rsidRPr="00950AE1">
        <w:t>He does not explain where he was at the</w:t>
      </w:r>
      <w:r w:rsidR="00014A41" w:rsidRPr="00950AE1">
        <w:t xml:space="preserve"> time of the actual spoliation. </w:t>
      </w:r>
      <w:r w:rsidR="00C530F8" w:rsidRPr="00950AE1">
        <w:t xml:space="preserve">Nor how the appellants were able, </w:t>
      </w:r>
      <w:r w:rsidR="00B41AA3" w:rsidRPr="00950AE1">
        <w:t xml:space="preserve">without any resistance from </w:t>
      </w:r>
      <w:proofErr w:type="gramStart"/>
      <w:r w:rsidR="002C3811" w:rsidRPr="00950AE1">
        <w:t>him nor</w:t>
      </w:r>
      <w:proofErr w:type="gramEnd"/>
      <w:r w:rsidR="00B41AA3" w:rsidRPr="00950AE1">
        <w:t xml:space="preserve"> any </w:t>
      </w:r>
      <w:r w:rsidR="00C530F8" w:rsidRPr="00950AE1">
        <w:t>of his workers, to change keys and locks to the premises and to the main gate</w:t>
      </w:r>
      <w:r w:rsidR="00B41AA3" w:rsidRPr="00950AE1">
        <w:t>,</w:t>
      </w:r>
      <w:r w:rsidR="00C530F8" w:rsidRPr="00950AE1">
        <w:t xml:space="preserve"> effectively barring </w:t>
      </w:r>
      <w:r w:rsidR="006C33E2" w:rsidRPr="00950AE1">
        <w:t xml:space="preserve">him </w:t>
      </w:r>
      <w:r w:rsidR="00C530F8" w:rsidRPr="00950AE1">
        <w:t xml:space="preserve">from entering the premises. </w:t>
      </w:r>
      <w:r w:rsidR="00EB6F1F" w:rsidRPr="00950AE1">
        <w:t xml:space="preserve">   </w:t>
      </w:r>
      <w:r w:rsidR="00C530F8" w:rsidRPr="00950AE1">
        <w:t>His claim, disputed by the appellants, to have workers resident on the premises has also not been backed up with any oth</w:t>
      </w:r>
      <w:r w:rsidRPr="00950AE1">
        <w:t>er evidence</w:t>
      </w:r>
      <w:r w:rsidR="00554197" w:rsidRPr="00950AE1">
        <w:t xml:space="preserve">. </w:t>
      </w:r>
      <w:r w:rsidR="00EB6F1F" w:rsidRPr="00950AE1">
        <w:t xml:space="preserve"> </w:t>
      </w:r>
      <w:r w:rsidR="001E7C19" w:rsidRPr="00950AE1">
        <w:t xml:space="preserve">Other </w:t>
      </w:r>
      <w:r w:rsidR="00554197" w:rsidRPr="00950AE1">
        <w:t>sworn evidence might have helped to shed light on</w:t>
      </w:r>
      <w:r w:rsidRPr="00950AE1">
        <w:t xml:space="preserve"> </w:t>
      </w:r>
      <w:r w:rsidR="00554197" w:rsidRPr="00950AE1">
        <w:t>exactly how the alleged spoliation was carried out, who was present when it happened and whether any resistance</w:t>
      </w:r>
      <w:r w:rsidR="00742AFA" w:rsidRPr="00950AE1">
        <w:t>,</w:t>
      </w:r>
      <w:r w:rsidR="00554197" w:rsidRPr="00950AE1">
        <w:t xml:space="preserve"> </w:t>
      </w:r>
      <w:r w:rsidR="00AA628D" w:rsidRPr="00950AE1">
        <w:t xml:space="preserve">by or </w:t>
      </w:r>
      <w:r w:rsidR="00554197" w:rsidRPr="00950AE1">
        <w:t>on behalf of the first respondent, had been put up a</w:t>
      </w:r>
      <w:r w:rsidR="00AA628D" w:rsidRPr="00950AE1">
        <w:t xml:space="preserve">gainst such a move. </w:t>
      </w:r>
      <w:r w:rsidR="00EB6F1F" w:rsidRPr="00950AE1">
        <w:t xml:space="preserve"> </w:t>
      </w:r>
      <w:r w:rsidR="00AA628D" w:rsidRPr="00950AE1">
        <w:t xml:space="preserve">As already </w:t>
      </w:r>
      <w:r w:rsidR="00554197" w:rsidRPr="00950AE1">
        <w:t xml:space="preserve">indicated, spoliation involves </w:t>
      </w:r>
      <w:r w:rsidR="0099359F" w:rsidRPr="00950AE1">
        <w:t xml:space="preserve">the </w:t>
      </w:r>
      <w:r w:rsidR="00554197" w:rsidRPr="00950AE1">
        <w:t xml:space="preserve">element of dispossessing a person </w:t>
      </w:r>
      <w:r w:rsidR="000034DE" w:rsidRPr="00950AE1">
        <w:t xml:space="preserve">forcefully </w:t>
      </w:r>
      <w:r w:rsidR="00554197" w:rsidRPr="00950AE1">
        <w:t xml:space="preserve">without his or her consent. </w:t>
      </w:r>
    </w:p>
    <w:p w:rsidR="00EB6F1F" w:rsidRPr="00950AE1" w:rsidRDefault="00EB6F1F" w:rsidP="007A51B7">
      <w:pPr>
        <w:spacing w:line="480" w:lineRule="auto"/>
        <w:ind w:firstLine="1440"/>
        <w:jc w:val="both"/>
      </w:pPr>
    </w:p>
    <w:p w:rsidR="009F3460" w:rsidRPr="00950AE1" w:rsidRDefault="00F95AEF" w:rsidP="002C3811">
      <w:pPr>
        <w:spacing w:line="480" w:lineRule="auto"/>
        <w:ind w:firstLine="1440"/>
        <w:jc w:val="both"/>
      </w:pPr>
      <w:r w:rsidRPr="00950AE1">
        <w:t xml:space="preserve">In the light of this, I find merit in the appellants’ argument that the court </w:t>
      </w:r>
      <w:r w:rsidRPr="00950AE1">
        <w:rPr>
          <w:i/>
        </w:rPr>
        <w:t xml:space="preserve">a quo, </w:t>
      </w:r>
      <w:r w:rsidRPr="00950AE1">
        <w:t xml:space="preserve">in holding that the first respondent had been wrongfully dispossessed, misdirected itself when it stated as follows on page </w:t>
      </w:r>
      <w:r w:rsidR="00742AFA" w:rsidRPr="00950AE1">
        <w:t>6 of the judgment:</w:t>
      </w:r>
    </w:p>
    <w:p w:rsidR="007F660B" w:rsidRPr="00950AE1" w:rsidRDefault="00742AFA" w:rsidP="00EB6F1F">
      <w:pPr>
        <w:ind w:left="720"/>
        <w:jc w:val="both"/>
      </w:pPr>
      <w:r w:rsidRPr="00950AE1">
        <w:t>“</w:t>
      </w:r>
      <w:r w:rsidR="000034DE" w:rsidRPr="00950AE1">
        <w:t xml:space="preserve">The defence raised by the respondent is that there was no unlawful dispossession. However, this does not appear to be supported by the surrounding facts. One would have expected there to be proper handover of </w:t>
      </w:r>
      <w:r w:rsidRPr="00950AE1">
        <w:t>the property to the respondents”</w:t>
      </w:r>
    </w:p>
    <w:p w:rsidR="000034DE" w:rsidRPr="00950AE1" w:rsidRDefault="000034DE" w:rsidP="007A51B7">
      <w:pPr>
        <w:spacing w:line="480" w:lineRule="auto"/>
        <w:ind w:firstLine="1440"/>
        <w:jc w:val="both"/>
      </w:pPr>
    </w:p>
    <w:p w:rsidR="00585AC9" w:rsidRPr="00950AE1" w:rsidRDefault="00585AC9" w:rsidP="00585AC9">
      <w:pPr>
        <w:ind w:firstLine="1440"/>
        <w:jc w:val="both"/>
      </w:pPr>
    </w:p>
    <w:p w:rsidR="00840DB9" w:rsidRPr="00950AE1" w:rsidRDefault="00840DB9" w:rsidP="007A51B7">
      <w:pPr>
        <w:spacing w:line="480" w:lineRule="auto"/>
        <w:ind w:firstLine="1440"/>
        <w:jc w:val="both"/>
      </w:pPr>
      <w:r w:rsidRPr="00950AE1">
        <w:lastRenderedPageBreak/>
        <w:t>It hardly needs emphasis that t</w:t>
      </w:r>
      <w:r w:rsidR="000034DE" w:rsidRPr="00950AE1">
        <w:t xml:space="preserve">he very nature of spoliation </w:t>
      </w:r>
      <w:r w:rsidRPr="00950AE1">
        <w:t xml:space="preserve">entails a defended, forceful and unlawful operation carried out in </w:t>
      </w:r>
      <w:r w:rsidR="000034DE" w:rsidRPr="00950AE1">
        <w:t xml:space="preserve">circumstances far removed from </w:t>
      </w:r>
      <w:r w:rsidRPr="00950AE1">
        <w:t xml:space="preserve">the </w:t>
      </w:r>
      <w:r w:rsidR="000034DE" w:rsidRPr="00950AE1">
        <w:t>situation where an applicant peacefully hands over</w:t>
      </w:r>
      <w:r w:rsidRPr="00950AE1">
        <w:t xml:space="preserve"> the disputed ‘thing’ to the spoliator. </w:t>
      </w:r>
      <w:r w:rsidR="00EB6F1F" w:rsidRPr="00950AE1">
        <w:t xml:space="preserve"> </w:t>
      </w:r>
      <w:r w:rsidRPr="00950AE1">
        <w:t xml:space="preserve">In other words, had the first respondent ‘properly’ handed over the disputed premises </w:t>
      </w:r>
      <w:r w:rsidRPr="00950AE1">
        <w:rPr>
          <w:i/>
        </w:rPr>
        <w:t xml:space="preserve">in </w:t>
      </w:r>
      <w:proofErr w:type="spellStart"/>
      <w:r w:rsidRPr="00950AE1">
        <w:rPr>
          <w:i/>
        </w:rPr>
        <w:t>casu</w:t>
      </w:r>
      <w:proofErr w:type="spellEnd"/>
      <w:r w:rsidRPr="00950AE1">
        <w:t>, there would have been no question of his having been dispossessed.</w:t>
      </w:r>
    </w:p>
    <w:p w:rsidR="00840DB9" w:rsidRPr="00950AE1" w:rsidRDefault="00840DB9" w:rsidP="007A51B7">
      <w:pPr>
        <w:spacing w:line="480" w:lineRule="auto"/>
        <w:ind w:firstLine="1440"/>
        <w:jc w:val="both"/>
      </w:pPr>
    </w:p>
    <w:p w:rsidR="009B38AA" w:rsidRPr="00950AE1" w:rsidRDefault="00077A4F" w:rsidP="007A51B7">
      <w:pPr>
        <w:spacing w:line="480" w:lineRule="auto"/>
        <w:ind w:firstLine="1440"/>
        <w:jc w:val="both"/>
      </w:pPr>
      <w:r w:rsidRPr="00950AE1">
        <w:t xml:space="preserve">The appellants do not dispute </w:t>
      </w:r>
      <w:r w:rsidR="00840DB9" w:rsidRPr="00950AE1">
        <w:t xml:space="preserve">that </w:t>
      </w:r>
      <w:r w:rsidRPr="00950AE1">
        <w:t xml:space="preserve">there was an attempt by the first respondent to deliver a consignment of chicks on or about the day of the alleged dispossession. </w:t>
      </w:r>
      <w:r w:rsidR="006C33E2" w:rsidRPr="00950AE1">
        <w:t>However, l</w:t>
      </w:r>
      <w:r w:rsidR="00554197" w:rsidRPr="00950AE1">
        <w:t xml:space="preserve">ike his evidence regarding the delivery of chicken feed, I find that the first respondent </w:t>
      </w:r>
      <w:r w:rsidR="00C864BA" w:rsidRPr="00950AE1">
        <w:t>failed, on the basis of an attempt to deliver a consignment of chicks to the premises,</w:t>
      </w:r>
      <w:r w:rsidR="00554197" w:rsidRPr="00950AE1">
        <w:t xml:space="preserve"> </w:t>
      </w:r>
      <w:r w:rsidR="00C864BA" w:rsidRPr="00950AE1">
        <w:t>to establish</w:t>
      </w:r>
      <w:r w:rsidR="00742AFA" w:rsidRPr="00950AE1">
        <w:t>,</w:t>
      </w:r>
      <w:r w:rsidR="00C864BA" w:rsidRPr="00950AE1">
        <w:t xml:space="preserve"> </w:t>
      </w:r>
      <w:r w:rsidR="00C40CBE" w:rsidRPr="00950AE1">
        <w:t xml:space="preserve">to the required legal standard, that he was present </w:t>
      </w:r>
      <w:r w:rsidR="0067318B" w:rsidRPr="00950AE1">
        <w:t xml:space="preserve">or otherwise </w:t>
      </w:r>
      <w:r w:rsidR="00C40CBE" w:rsidRPr="00950AE1">
        <w:t>in possess</w:t>
      </w:r>
      <w:r w:rsidR="00742AFA" w:rsidRPr="00950AE1">
        <w:t>ion of the premises in question</w:t>
      </w:r>
      <w:r w:rsidR="00C40CBE" w:rsidRPr="00950AE1">
        <w:t xml:space="preserve"> on the day of the alleged spoliation. </w:t>
      </w:r>
      <w:r w:rsidR="00EB6F1F" w:rsidRPr="00950AE1">
        <w:t xml:space="preserve"> </w:t>
      </w:r>
      <w:r w:rsidR="00CC22F4" w:rsidRPr="00950AE1">
        <w:t>His absence</w:t>
      </w:r>
      <w:r w:rsidR="00161204" w:rsidRPr="00950AE1">
        <w:t xml:space="preserve"> from the premises</w:t>
      </w:r>
      <w:r w:rsidR="00CC22F4" w:rsidRPr="00950AE1">
        <w:t xml:space="preserve"> may have been due to him having previously vacated the place altogether. </w:t>
      </w:r>
      <w:r w:rsidR="00EB6F1F" w:rsidRPr="00950AE1">
        <w:t xml:space="preserve"> </w:t>
      </w:r>
      <w:r w:rsidR="00CC22F4" w:rsidRPr="00950AE1">
        <w:t>Or it could have happened within a period during which there were no business operations going on</w:t>
      </w:r>
      <w:r w:rsidR="00161204" w:rsidRPr="00950AE1">
        <w:t xml:space="preserve"> there</w:t>
      </w:r>
      <w:r w:rsidR="00CC22F4" w:rsidRPr="00950AE1">
        <w:t xml:space="preserve">. </w:t>
      </w:r>
      <w:r w:rsidR="00EB6F1F" w:rsidRPr="00950AE1">
        <w:t xml:space="preserve"> </w:t>
      </w:r>
      <w:r w:rsidR="00CC22F4" w:rsidRPr="00950AE1">
        <w:t xml:space="preserve">In either case, the </w:t>
      </w:r>
      <w:r w:rsidR="00161204" w:rsidRPr="00950AE1">
        <w:t xml:space="preserve">fact remains that the </w:t>
      </w:r>
      <w:r w:rsidR="00CC22F4" w:rsidRPr="00950AE1">
        <w:t xml:space="preserve">first respondent was, at the relevant time, not in physical possession of the property in question. </w:t>
      </w:r>
      <w:r w:rsidR="00EB6F1F" w:rsidRPr="00950AE1">
        <w:t xml:space="preserve"> </w:t>
      </w:r>
      <w:r w:rsidR="00CC22F4" w:rsidRPr="00950AE1">
        <w:t xml:space="preserve">As for </w:t>
      </w:r>
      <w:r w:rsidR="00161204" w:rsidRPr="00950AE1">
        <w:t xml:space="preserve">his </w:t>
      </w:r>
      <w:r w:rsidR="00CC22F4" w:rsidRPr="00950AE1">
        <w:t xml:space="preserve">mental attitude concerning </w:t>
      </w:r>
      <w:r w:rsidR="006C33E2" w:rsidRPr="00950AE1">
        <w:t xml:space="preserve">physical control, or </w:t>
      </w:r>
      <w:proofErr w:type="spellStart"/>
      <w:r w:rsidR="006C33E2" w:rsidRPr="00950AE1">
        <w:rPr>
          <w:i/>
        </w:rPr>
        <w:t>detentio</w:t>
      </w:r>
      <w:proofErr w:type="spellEnd"/>
      <w:r w:rsidR="006C33E2" w:rsidRPr="00950AE1">
        <w:rPr>
          <w:i/>
        </w:rPr>
        <w:t xml:space="preserve">, </w:t>
      </w:r>
      <w:r w:rsidR="006C33E2" w:rsidRPr="00950AE1">
        <w:t>of the premise</w:t>
      </w:r>
      <w:r w:rsidR="001E7C19" w:rsidRPr="00950AE1">
        <w:t>s</w:t>
      </w:r>
      <w:r w:rsidR="006C33E2" w:rsidRPr="00950AE1">
        <w:t xml:space="preserve">, </w:t>
      </w:r>
      <w:r w:rsidR="00CC22F4" w:rsidRPr="00950AE1">
        <w:t xml:space="preserve">I find that whatever </w:t>
      </w:r>
      <w:r w:rsidR="0067318B" w:rsidRPr="00950AE1">
        <w:t xml:space="preserve">concept </w:t>
      </w:r>
      <w:r w:rsidR="00CC22F4" w:rsidRPr="00950AE1">
        <w:t xml:space="preserve">of </w:t>
      </w:r>
      <w:r w:rsidR="006C33E2" w:rsidRPr="00950AE1">
        <w:t xml:space="preserve">such control </w:t>
      </w:r>
      <w:r w:rsidR="00CC22F4" w:rsidRPr="00950AE1">
        <w:t xml:space="preserve">he might have </w:t>
      </w:r>
      <w:r w:rsidR="00161204" w:rsidRPr="00950AE1">
        <w:t xml:space="preserve">entertained in his mind </w:t>
      </w:r>
      <w:r w:rsidR="0067318B" w:rsidRPr="00950AE1">
        <w:t>did not find expression in events on the ground.</w:t>
      </w:r>
      <w:r w:rsidR="00EB6F1F" w:rsidRPr="00950AE1">
        <w:t xml:space="preserve"> </w:t>
      </w:r>
      <w:r w:rsidR="0067318B" w:rsidRPr="00950AE1">
        <w:t xml:space="preserve"> He</w:t>
      </w:r>
      <w:r w:rsidR="00161204" w:rsidRPr="00950AE1">
        <w:t xml:space="preserve"> left </w:t>
      </w:r>
      <w:r w:rsidR="0067318B" w:rsidRPr="00950AE1">
        <w:t xml:space="preserve">no </w:t>
      </w:r>
      <w:r w:rsidR="00161204" w:rsidRPr="00950AE1">
        <w:t xml:space="preserve">indication </w:t>
      </w:r>
      <w:r w:rsidR="0067318B" w:rsidRPr="00950AE1">
        <w:t xml:space="preserve">on the premises, for instance skeleton staff, </w:t>
      </w:r>
      <w:r w:rsidR="00161204" w:rsidRPr="00950AE1">
        <w:t xml:space="preserve">that he or at least his </w:t>
      </w:r>
      <w:r w:rsidR="002C3811" w:rsidRPr="00950AE1">
        <w:t>business</w:t>
      </w:r>
      <w:r w:rsidR="009B38AA" w:rsidRPr="00950AE1">
        <w:t xml:space="preserve"> was still physically present thereon.</w:t>
      </w:r>
      <w:r w:rsidR="00EB6F1F" w:rsidRPr="00950AE1">
        <w:t xml:space="preserve"> </w:t>
      </w:r>
      <w:r w:rsidR="00F05E6B" w:rsidRPr="00950AE1">
        <w:t xml:space="preserve"> </w:t>
      </w:r>
      <w:r w:rsidR="006C33E2" w:rsidRPr="00950AE1">
        <w:t>T</w:t>
      </w:r>
      <w:r w:rsidR="00F05E6B" w:rsidRPr="00950AE1">
        <w:t xml:space="preserve">he probabilities </w:t>
      </w:r>
      <w:r w:rsidR="006C33E2" w:rsidRPr="00950AE1">
        <w:t xml:space="preserve">in my view </w:t>
      </w:r>
      <w:r w:rsidR="00F05E6B" w:rsidRPr="00950AE1">
        <w:t xml:space="preserve">favour a finding in support of the appellants’ contention that the first respondent had </w:t>
      </w:r>
      <w:r w:rsidR="00EB6F1F" w:rsidRPr="00950AE1">
        <w:t>relinquished</w:t>
      </w:r>
      <w:r w:rsidR="0067318B" w:rsidRPr="00950AE1">
        <w:t xml:space="preserve"> possession of </w:t>
      </w:r>
      <w:r w:rsidR="00F05E6B" w:rsidRPr="00950AE1">
        <w:t xml:space="preserve">the premises </w:t>
      </w:r>
      <w:r w:rsidR="0067318B" w:rsidRPr="00950AE1">
        <w:t xml:space="preserve">on </w:t>
      </w:r>
      <w:r w:rsidR="00F05E6B" w:rsidRPr="00950AE1">
        <w:t xml:space="preserve">some unknown </w:t>
      </w:r>
      <w:r w:rsidR="0067318B" w:rsidRPr="00950AE1">
        <w:t>occasion</w:t>
      </w:r>
      <w:r w:rsidR="00742AFA" w:rsidRPr="00950AE1">
        <w:t>,</w:t>
      </w:r>
      <w:r w:rsidR="0067318B" w:rsidRPr="00950AE1">
        <w:t xml:space="preserve"> </w:t>
      </w:r>
      <w:r w:rsidR="00742AFA" w:rsidRPr="00950AE1">
        <w:t>before the date and time</w:t>
      </w:r>
      <w:r w:rsidR="00F05E6B" w:rsidRPr="00950AE1">
        <w:t xml:space="preserve"> of the alleged spoliation.</w:t>
      </w:r>
      <w:r w:rsidR="009B38AA" w:rsidRPr="00950AE1">
        <w:t xml:space="preserve"> </w:t>
      </w:r>
    </w:p>
    <w:p w:rsidR="009B38AA" w:rsidRPr="00950AE1" w:rsidRDefault="009B38AA" w:rsidP="007A51B7">
      <w:pPr>
        <w:spacing w:line="480" w:lineRule="auto"/>
        <w:ind w:firstLine="1440"/>
        <w:jc w:val="both"/>
      </w:pPr>
    </w:p>
    <w:p w:rsidR="0090134A" w:rsidRPr="00950AE1" w:rsidRDefault="006C33E2" w:rsidP="007A51B7">
      <w:pPr>
        <w:spacing w:line="480" w:lineRule="auto"/>
        <w:ind w:firstLine="1440"/>
        <w:jc w:val="both"/>
      </w:pPr>
      <w:r w:rsidRPr="00950AE1">
        <w:t>In the final result</w:t>
      </w:r>
      <w:r w:rsidR="002C2B3D" w:rsidRPr="00950AE1">
        <w:t xml:space="preserve">, </w:t>
      </w:r>
      <w:r w:rsidR="00C40CBE" w:rsidRPr="00950AE1">
        <w:t>it is the finding of this court that the first respondent</w:t>
      </w:r>
      <w:r w:rsidR="0090134A" w:rsidRPr="00950AE1">
        <w:t xml:space="preserve"> failed to discharge the </w:t>
      </w:r>
      <w:r w:rsidR="0090134A" w:rsidRPr="00950AE1">
        <w:rPr>
          <w:i/>
        </w:rPr>
        <w:t xml:space="preserve">onus </w:t>
      </w:r>
      <w:r w:rsidR="0090134A" w:rsidRPr="00950AE1">
        <w:t xml:space="preserve">that he bore, to prove </w:t>
      </w:r>
      <w:r w:rsidR="002C2B3D" w:rsidRPr="00950AE1">
        <w:t xml:space="preserve">the compound referred to by the cited authority, </w:t>
      </w:r>
      <w:r w:rsidR="002C2B3D" w:rsidRPr="00950AE1">
        <w:lastRenderedPageBreak/>
        <w:t xml:space="preserve">of a physical situation and of a mental state involving the physical control or </w:t>
      </w:r>
      <w:proofErr w:type="spellStart"/>
      <w:r w:rsidR="002C2B3D" w:rsidRPr="00950AE1">
        <w:rPr>
          <w:i/>
        </w:rPr>
        <w:t>detentio</w:t>
      </w:r>
      <w:proofErr w:type="spellEnd"/>
      <w:r w:rsidR="002C2B3D" w:rsidRPr="00950AE1">
        <w:t xml:space="preserve"> of the thing, that is </w:t>
      </w:r>
      <w:r w:rsidR="00A35162" w:rsidRPr="00950AE1">
        <w:t xml:space="preserve">the premises in question, </w:t>
      </w:r>
      <w:r w:rsidR="00A35162" w:rsidRPr="00950AE1">
        <w:rPr>
          <w:u w:val="single"/>
        </w:rPr>
        <w:t>at the time of the alleged spoliation</w:t>
      </w:r>
      <w:r w:rsidR="00A35162" w:rsidRPr="00950AE1">
        <w:t>.</w:t>
      </w:r>
      <w:r w:rsidR="00EB6F1F" w:rsidRPr="00950AE1">
        <w:t xml:space="preserve"> </w:t>
      </w:r>
      <w:r w:rsidR="00A35162" w:rsidRPr="00950AE1">
        <w:t xml:space="preserve"> </w:t>
      </w:r>
      <w:r w:rsidR="00615C07" w:rsidRPr="00950AE1">
        <w:t xml:space="preserve">Accordingly, not having been </w:t>
      </w:r>
      <w:r w:rsidR="00C40CBE" w:rsidRPr="00950AE1">
        <w:t xml:space="preserve">in possession of the premises </w:t>
      </w:r>
      <w:r w:rsidR="00A35162" w:rsidRPr="00950AE1">
        <w:t xml:space="preserve">at the relevant time, he could not have </w:t>
      </w:r>
      <w:r w:rsidR="00615C07" w:rsidRPr="00950AE1">
        <w:t>been unlawfully dispossessed.</w:t>
      </w:r>
      <w:r w:rsidR="00014A41" w:rsidRPr="00950AE1">
        <w:t xml:space="preserve"> </w:t>
      </w:r>
      <w:r w:rsidR="00EB6F1F" w:rsidRPr="00950AE1">
        <w:t xml:space="preserve"> </w:t>
      </w:r>
      <w:r w:rsidR="0078489D" w:rsidRPr="00950AE1">
        <w:t xml:space="preserve">In view of the fact that </w:t>
      </w:r>
      <w:r w:rsidR="00014A41" w:rsidRPr="00950AE1">
        <w:t xml:space="preserve">the alleged possession </w:t>
      </w:r>
      <w:r w:rsidR="0078489D" w:rsidRPr="00950AE1">
        <w:t>has not</w:t>
      </w:r>
      <w:r w:rsidR="00014A41" w:rsidRPr="00950AE1">
        <w:t xml:space="preserve"> been proved, </w:t>
      </w:r>
      <w:r w:rsidR="0078489D" w:rsidRPr="00950AE1">
        <w:t xml:space="preserve">it follows that </w:t>
      </w:r>
      <w:r w:rsidR="00014A41" w:rsidRPr="00950AE1">
        <w:t>the need to qualify it as</w:t>
      </w:r>
      <w:r w:rsidR="00742AFA" w:rsidRPr="00950AE1">
        <w:t xml:space="preserve"> either peaceful or undisturbed</w:t>
      </w:r>
      <w:r w:rsidR="00014A41" w:rsidRPr="00950AE1">
        <w:t xml:space="preserve"> falls away.</w:t>
      </w:r>
    </w:p>
    <w:p w:rsidR="009F3460" w:rsidRPr="00950AE1" w:rsidRDefault="009F3460" w:rsidP="007A51B7">
      <w:pPr>
        <w:spacing w:line="480" w:lineRule="auto"/>
        <w:ind w:firstLine="1440"/>
        <w:jc w:val="both"/>
      </w:pPr>
    </w:p>
    <w:p w:rsidR="00CA4965" w:rsidRPr="00950AE1" w:rsidRDefault="00CA4965" w:rsidP="007A51B7">
      <w:pPr>
        <w:spacing w:line="480" w:lineRule="auto"/>
        <w:ind w:firstLine="1440"/>
        <w:jc w:val="both"/>
      </w:pPr>
      <w:r w:rsidRPr="00950AE1">
        <w:t xml:space="preserve">There is therefore merit in the </w:t>
      </w:r>
      <w:r w:rsidR="001E7C19" w:rsidRPr="00950AE1">
        <w:t xml:space="preserve">second </w:t>
      </w:r>
      <w:r w:rsidRPr="00950AE1">
        <w:t>ground of appeal cited above, and it is upheld.</w:t>
      </w:r>
    </w:p>
    <w:p w:rsidR="009F3460" w:rsidRPr="00950AE1" w:rsidRDefault="009F3460" w:rsidP="003C2DDE">
      <w:pPr>
        <w:ind w:firstLine="1440"/>
        <w:jc w:val="both"/>
      </w:pPr>
    </w:p>
    <w:p w:rsidR="00CA4965" w:rsidRPr="00950AE1" w:rsidRDefault="009F3460" w:rsidP="009F3460">
      <w:pPr>
        <w:spacing w:line="480" w:lineRule="auto"/>
        <w:ind w:firstLine="1440"/>
        <w:jc w:val="both"/>
      </w:pPr>
      <w:r w:rsidRPr="00950AE1">
        <w:t>I am in the final analysis satisfied that the appellants proffered valid defences to the first respondent’s claim for a spoliation order.</w:t>
      </w:r>
    </w:p>
    <w:p w:rsidR="009F3460" w:rsidRPr="00950AE1" w:rsidRDefault="009F3460" w:rsidP="007A51B7">
      <w:pPr>
        <w:spacing w:line="480" w:lineRule="auto"/>
        <w:ind w:firstLine="1440"/>
        <w:jc w:val="both"/>
      </w:pPr>
    </w:p>
    <w:p w:rsidR="00014A41" w:rsidRPr="00950AE1" w:rsidRDefault="00CA4965" w:rsidP="007A51B7">
      <w:pPr>
        <w:spacing w:line="480" w:lineRule="auto"/>
        <w:ind w:firstLine="1440"/>
        <w:jc w:val="both"/>
      </w:pPr>
      <w:r w:rsidRPr="00950AE1">
        <w:t xml:space="preserve">It should be pointed out that there is, on record, a substantial amount of evidence to suggest that the first respondent’s past possession of the premises in question was neither peaceful nor undisturbed. </w:t>
      </w:r>
      <w:r w:rsidR="00EB6F1F" w:rsidRPr="00950AE1">
        <w:t xml:space="preserve"> </w:t>
      </w:r>
      <w:r w:rsidRPr="00950AE1">
        <w:t>This evidence is however no longer relevant in vie</w:t>
      </w:r>
      <w:r w:rsidR="00742AFA" w:rsidRPr="00950AE1">
        <w:t>w of the finding made</w:t>
      </w:r>
      <w:r w:rsidRPr="00950AE1">
        <w:t xml:space="preserve"> that the first respondent was not in possession, peaceful or otherwise, of the premises in question at the time of the alleged dispossession.</w:t>
      </w:r>
    </w:p>
    <w:p w:rsidR="005679A1" w:rsidRPr="00950AE1" w:rsidRDefault="005679A1" w:rsidP="007E4E9F">
      <w:pPr>
        <w:spacing w:line="480" w:lineRule="auto"/>
        <w:ind w:firstLine="1440"/>
        <w:jc w:val="both"/>
      </w:pPr>
    </w:p>
    <w:p w:rsidR="0016684F" w:rsidRPr="00950AE1" w:rsidRDefault="007E7F68" w:rsidP="007E4E9F">
      <w:pPr>
        <w:spacing w:line="480" w:lineRule="auto"/>
        <w:ind w:firstLine="1440"/>
        <w:jc w:val="both"/>
      </w:pPr>
      <w:r w:rsidRPr="00950AE1">
        <w:t>Since I consider the finding of this court on</w:t>
      </w:r>
      <w:r w:rsidR="001E7C19" w:rsidRPr="00950AE1">
        <w:t xml:space="preserve"> </w:t>
      </w:r>
      <w:r w:rsidR="009F3460" w:rsidRPr="00950AE1">
        <w:t xml:space="preserve">the </w:t>
      </w:r>
      <w:r w:rsidR="001E7C19" w:rsidRPr="00950AE1">
        <w:t>competency of the order appealed against and also on</w:t>
      </w:r>
      <w:r w:rsidRPr="00950AE1">
        <w:t xml:space="preserve"> whether </w:t>
      </w:r>
      <w:r w:rsidR="00742AFA" w:rsidRPr="00950AE1">
        <w:t>or not spoliation was proved</w:t>
      </w:r>
      <w:r w:rsidR="009F3460" w:rsidRPr="00950AE1">
        <w:t xml:space="preserve"> to be dispositive of this appeal, </w:t>
      </w:r>
      <w:r w:rsidRPr="00950AE1">
        <w:t xml:space="preserve">I </w:t>
      </w:r>
      <w:r w:rsidR="001E7C19" w:rsidRPr="00950AE1">
        <w:t xml:space="preserve">do not consider it necessary to address </w:t>
      </w:r>
      <w:r w:rsidR="0016684F" w:rsidRPr="00950AE1">
        <w:t>the other grounds of appeal given by the appellant.</w:t>
      </w:r>
    </w:p>
    <w:p w:rsidR="0016684F" w:rsidRPr="00950AE1" w:rsidRDefault="00E73767" w:rsidP="007E4E9F">
      <w:pPr>
        <w:spacing w:line="480" w:lineRule="auto"/>
        <w:ind w:firstLine="1440"/>
        <w:jc w:val="both"/>
      </w:pPr>
      <w:r w:rsidRPr="00950AE1">
        <w:t xml:space="preserve">Accordingly, I </w:t>
      </w:r>
      <w:r w:rsidR="0016684F" w:rsidRPr="00950AE1">
        <w:t>make the following order.</w:t>
      </w:r>
    </w:p>
    <w:p w:rsidR="0016684F" w:rsidRPr="00950AE1" w:rsidRDefault="0016684F" w:rsidP="00EB6F1F">
      <w:pPr>
        <w:jc w:val="both"/>
      </w:pPr>
    </w:p>
    <w:p w:rsidR="0016684F" w:rsidRPr="00950AE1" w:rsidRDefault="0016684F" w:rsidP="00585AC9">
      <w:pPr>
        <w:pStyle w:val="ListParagraph"/>
        <w:numPr>
          <w:ilvl w:val="0"/>
          <w:numId w:val="8"/>
        </w:numPr>
        <w:spacing w:line="480" w:lineRule="auto"/>
        <w:ind w:left="1440" w:hanging="720"/>
        <w:jc w:val="both"/>
      </w:pPr>
      <w:r w:rsidRPr="00950AE1">
        <w:t>The appeal be and is hereby allowed.</w:t>
      </w:r>
    </w:p>
    <w:p w:rsidR="0016684F" w:rsidRPr="00950AE1" w:rsidRDefault="0016684F" w:rsidP="00585AC9">
      <w:pPr>
        <w:pStyle w:val="ListParagraph"/>
        <w:numPr>
          <w:ilvl w:val="0"/>
          <w:numId w:val="8"/>
        </w:numPr>
        <w:spacing w:line="480" w:lineRule="auto"/>
        <w:ind w:left="1440" w:hanging="720"/>
        <w:jc w:val="both"/>
      </w:pPr>
      <w:r w:rsidRPr="00950AE1">
        <w:t xml:space="preserve">The order of the court </w:t>
      </w:r>
      <w:r w:rsidRPr="00950AE1">
        <w:rPr>
          <w:i/>
        </w:rPr>
        <w:t>a quo</w:t>
      </w:r>
      <w:r w:rsidRPr="00950AE1">
        <w:t xml:space="preserve"> is set aside and substituted </w:t>
      </w:r>
      <w:r w:rsidR="007E7F68" w:rsidRPr="00950AE1">
        <w:t xml:space="preserve">with </w:t>
      </w:r>
      <w:r w:rsidR="00742AFA" w:rsidRPr="00950AE1">
        <w:t>the following:</w:t>
      </w:r>
    </w:p>
    <w:p w:rsidR="005679A1" w:rsidRPr="00950AE1" w:rsidRDefault="0016684F" w:rsidP="00585AC9">
      <w:pPr>
        <w:ind w:left="1440"/>
        <w:jc w:val="both"/>
      </w:pPr>
      <w:r w:rsidRPr="00950AE1">
        <w:lastRenderedPageBreak/>
        <w:t>“The application be and is hereby dismissed with   costs.”</w:t>
      </w:r>
    </w:p>
    <w:p w:rsidR="005679A1" w:rsidRPr="00950AE1" w:rsidRDefault="005679A1" w:rsidP="00742AFA">
      <w:pPr>
        <w:pStyle w:val="ListParagraph"/>
        <w:ind w:left="1020"/>
        <w:jc w:val="both"/>
      </w:pPr>
    </w:p>
    <w:p w:rsidR="0016684F" w:rsidRPr="00950AE1" w:rsidRDefault="0016684F" w:rsidP="00A67E45">
      <w:pPr>
        <w:pStyle w:val="ListParagraph"/>
        <w:numPr>
          <w:ilvl w:val="0"/>
          <w:numId w:val="8"/>
        </w:numPr>
        <w:spacing w:line="480" w:lineRule="auto"/>
        <w:ind w:left="1440" w:hanging="720"/>
        <w:jc w:val="both"/>
      </w:pPr>
      <w:r w:rsidRPr="00950AE1">
        <w:t>The first respondent shall bear the costs of this appeal.</w:t>
      </w:r>
    </w:p>
    <w:p w:rsidR="00F870D0" w:rsidRPr="00950AE1" w:rsidRDefault="00F870D0" w:rsidP="00967B60">
      <w:pPr>
        <w:spacing w:line="480" w:lineRule="auto"/>
        <w:jc w:val="both"/>
      </w:pPr>
    </w:p>
    <w:p w:rsidR="00F870D0" w:rsidRPr="00950AE1" w:rsidRDefault="00F870D0" w:rsidP="00967B60">
      <w:pPr>
        <w:spacing w:line="480" w:lineRule="auto"/>
        <w:jc w:val="both"/>
      </w:pPr>
    </w:p>
    <w:p w:rsidR="00F870D0" w:rsidRPr="00950AE1" w:rsidRDefault="00F870D0" w:rsidP="00967B60">
      <w:pPr>
        <w:spacing w:line="480" w:lineRule="auto"/>
        <w:jc w:val="both"/>
      </w:pPr>
      <w:r w:rsidRPr="00950AE1">
        <w:tab/>
      </w:r>
      <w:r w:rsidRPr="00950AE1">
        <w:tab/>
      </w:r>
      <w:r w:rsidR="006C070B" w:rsidRPr="00950AE1">
        <w:rPr>
          <w:b/>
        </w:rPr>
        <w:t>MALABA</w:t>
      </w:r>
      <w:r w:rsidRPr="00950AE1">
        <w:rPr>
          <w:b/>
        </w:rPr>
        <w:t xml:space="preserve"> </w:t>
      </w:r>
      <w:r w:rsidR="006C070B" w:rsidRPr="00950AE1">
        <w:rPr>
          <w:b/>
        </w:rPr>
        <w:t>DCJ</w:t>
      </w:r>
      <w:r w:rsidRPr="00950AE1">
        <w:rPr>
          <w:b/>
        </w:rPr>
        <w:t>:</w:t>
      </w:r>
      <w:r w:rsidRPr="00950AE1">
        <w:rPr>
          <w:b/>
        </w:rPr>
        <w:tab/>
      </w:r>
      <w:r w:rsidRPr="00950AE1">
        <w:rPr>
          <w:b/>
        </w:rPr>
        <w:tab/>
      </w:r>
      <w:r w:rsidRPr="00950AE1">
        <w:t>I agree.</w:t>
      </w:r>
    </w:p>
    <w:p w:rsidR="00F870D0" w:rsidRPr="00950AE1" w:rsidRDefault="00F870D0" w:rsidP="00F870D0">
      <w:pPr>
        <w:spacing w:line="480" w:lineRule="auto"/>
        <w:jc w:val="both"/>
      </w:pPr>
    </w:p>
    <w:p w:rsidR="00F870D0" w:rsidRPr="00950AE1" w:rsidRDefault="00F870D0" w:rsidP="00F870D0">
      <w:pPr>
        <w:spacing w:line="480" w:lineRule="auto"/>
        <w:jc w:val="both"/>
      </w:pPr>
      <w:r w:rsidRPr="00950AE1">
        <w:tab/>
      </w:r>
    </w:p>
    <w:p w:rsidR="00F870D0" w:rsidRPr="00950AE1" w:rsidRDefault="00F870D0" w:rsidP="00F870D0">
      <w:pPr>
        <w:spacing w:line="480" w:lineRule="auto"/>
        <w:ind w:left="720" w:firstLine="720"/>
        <w:jc w:val="both"/>
      </w:pPr>
      <w:r w:rsidRPr="00950AE1">
        <w:rPr>
          <w:b/>
        </w:rPr>
        <w:t>GOWORA JA:</w:t>
      </w:r>
      <w:r w:rsidRPr="00950AE1">
        <w:tab/>
      </w:r>
      <w:r w:rsidRPr="00950AE1">
        <w:tab/>
        <w:t>I agree.</w:t>
      </w:r>
    </w:p>
    <w:p w:rsidR="006C070B" w:rsidRPr="00950AE1" w:rsidRDefault="006C070B" w:rsidP="00F870D0">
      <w:pPr>
        <w:spacing w:line="480" w:lineRule="auto"/>
        <w:ind w:left="720" w:firstLine="720"/>
        <w:jc w:val="both"/>
      </w:pPr>
    </w:p>
    <w:p w:rsidR="006C070B" w:rsidRPr="00950AE1" w:rsidRDefault="006C070B" w:rsidP="00F870D0">
      <w:pPr>
        <w:spacing w:line="480" w:lineRule="auto"/>
        <w:ind w:left="720" w:firstLine="720"/>
        <w:jc w:val="both"/>
      </w:pPr>
    </w:p>
    <w:p w:rsidR="006C070B" w:rsidRPr="00950AE1" w:rsidRDefault="006C070B" w:rsidP="00F870D0">
      <w:pPr>
        <w:spacing w:line="480" w:lineRule="auto"/>
        <w:ind w:left="720" w:firstLine="720"/>
        <w:jc w:val="both"/>
      </w:pPr>
      <w:r w:rsidRPr="00950AE1">
        <w:rPr>
          <w:b/>
        </w:rPr>
        <w:t>PATEL JA:</w:t>
      </w:r>
      <w:r w:rsidRPr="00950AE1">
        <w:rPr>
          <w:b/>
        </w:rPr>
        <w:tab/>
      </w:r>
      <w:r w:rsidRPr="00950AE1">
        <w:rPr>
          <w:b/>
        </w:rPr>
        <w:tab/>
      </w:r>
      <w:r w:rsidRPr="00950AE1">
        <w:rPr>
          <w:b/>
        </w:rPr>
        <w:tab/>
      </w:r>
      <w:r w:rsidRPr="00950AE1">
        <w:t>I agree.</w:t>
      </w:r>
    </w:p>
    <w:p w:rsidR="006C070B" w:rsidRPr="00950AE1" w:rsidRDefault="006C070B" w:rsidP="00F870D0">
      <w:pPr>
        <w:spacing w:line="480" w:lineRule="auto"/>
        <w:ind w:left="720" w:firstLine="720"/>
        <w:jc w:val="both"/>
      </w:pPr>
    </w:p>
    <w:p w:rsidR="006C070B" w:rsidRPr="00950AE1" w:rsidRDefault="006C070B" w:rsidP="00F870D0">
      <w:pPr>
        <w:spacing w:line="480" w:lineRule="auto"/>
        <w:ind w:left="720" w:firstLine="720"/>
        <w:jc w:val="both"/>
      </w:pPr>
    </w:p>
    <w:p w:rsidR="006C070B" w:rsidRPr="00950AE1" w:rsidRDefault="006C070B" w:rsidP="00F870D0">
      <w:pPr>
        <w:spacing w:line="480" w:lineRule="auto"/>
        <w:ind w:left="720" w:firstLine="720"/>
        <w:jc w:val="both"/>
      </w:pPr>
      <w:r w:rsidRPr="00950AE1">
        <w:rPr>
          <w:b/>
        </w:rPr>
        <w:t>HLATSHWAYO JA:</w:t>
      </w:r>
      <w:r w:rsidRPr="00950AE1">
        <w:tab/>
        <w:t>I agree.</w:t>
      </w:r>
    </w:p>
    <w:p w:rsidR="00F870D0" w:rsidRPr="00950AE1" w:rsidRDefault="00F870D0" w:rsidP="00F870D0">
      <w:pPr>
        <w:spacing w:line="360" w:lineRule="auto"/>
        <w:jc w:val="both"/>
      </w:pPr>
    </w:p>
    <w:p w:rsidR="00F870D0" w:rsidRPr="00950AE1" w:rsidRDefault="00F870D0" w:rsidP="00F870D0">
      <w:pPr>
        <w:spacing w:line="360" w:lineRule="auto"/>
        <w:jc w:val="both"/>
      </w:pPr>
    </w:p>
    <w:p w:rsidR="00F870D0" w:rsidRPr="00950AE1" w:rsidRDefault="00742AFA" w:rsidP="005F2675">
      <w:pPr>
        <w:spacing w:line="480" w:lineRule="auto"/>
        <w:jc w:val="both"/>
      </w:pPr>
      <w:r w:rsidRPr="00950AE1">
        <w:rPr>
          <w:i/>
        </w:rPr>
        <w:t>Advocates of Zimbabwe</w:t>
      </w:r>
      <w:r w:rsidR="00F870D0" w:rsidRPr="00950AE1">
        <w:t>, appellants</w:t>
      </w:r>
      <w:r w:rsidR="0016684F" w:rsidRPr="00950AE1">
        <w:t xml:space="preserve">’ </w:t>
      </w:r>
      <w:r w:rsidR="00F870D0" w:rsidRPr="00950AE1">
        <w:t>legal practitioners</w:t>
      </w:r>
    </w:p>
    <w:p w:rsidR="00F870D0" w:rsidRPr="00950AE1" w:rsidRDefault="00742AFA" w:rsidP="00F870D0">
      <w:pPr>
        <w:spacing w:line="360" w:lineRule="auto"/>
        <w:jc w:val="both"/>
      </w:pPr>
      <w:r w:rsidRPr="00950AE1">
        <w:rPr>
          <w:i/>
        </w:rPr>
        <w:t>Advocates Chambers</w:t>
      </w:r>
      <w:r w:rsidR="00F870D0" w:rsidRPr="00950AE1">
        <w:t xml:space="preserve">, </w:t>
      </w:r>
      <w:r w:rsidRPr="00950AE1">
        <w:t>first</w:t>
      </w:r>
      <w:r w:rsidR="0016684F" w:rsidRPr="00950AE1">
        <w:t xml:space="preserve"> </w:t>
      </w:r>
      <w:r w:rsidR="00F870D0" w:rsidRPr="00950AE1">
        <w:t xml:space="preserve">respondent’s legal practitioners </w:t>
      </w:r>
    </w:p>
    <w:p w:rsidR="00F870D0" w:rsidRPr="00950AE1" w:rsidRDefault="00F870D0" w:rsidP="00F870D0"/>
    <w:sectPr w:rsidR="00F870D0" w:rsidRPr="00950AE1" w:rsidSect="009C1BB4">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ED7" w:rsidRDefault="00805ED7" w:rsidP="00F870D0">
      <w:r>
        <w:separator/>
      </w:r>
    </w:p>
  </w:endnote>
  <w:endnote w:type="continuationSeparator" w:id="0">
    <w:p w:rsidR="00805ED7" w:rsidRDefault="00805ED7" w:rsidP="00F87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ED7" w:rsidRDefault="00805ED7" w:rsidP="00F870D0">
      <w:r>
        <w:separator/>
      </w:r>
    </w:p>
  </w:footnote>
  <w:footnote w:type="continuationSeparator" w:id="0">
    <w:p w:rsidR="00805ED7" w:rsidRDefault="00805ED7" w:rsidP="00F870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90"/>
      <w:gridCol w:w="1152"/>
    </w:tblGrid>
    <w:tr w:rsidR="007E4E9F">
      <w:tc>
        <w:tcPr>
          <w:tcW w:w="0" w:type="auto"/>
          <w:tcBorders>
            <w:right w:val="single" w:sz="6" w:space="0" w:color="000000" w:themeColor="text1"/>
          </w:tcBorders>
        </w:tcPr>
        <w:sdt>
          <w:sdtPr>
            <w:rPr>
              <w:b/>
            </w:rPr>
            <w:alias w:val="Company"/>
            <w:id w:val="78735422"/>
            <w:placeholder>
              <w:docPart w:val="C565721A09AF4B5E9016ADB24CA6AAA8"/>
            </w:placeholder>
            <w:dataBinding w:prefixMappings="xmlns:ns0='http://schemas.openxmlformats.org/officeDocument/2006/extended-properties'" w:xpath="/ns0:Properties[1]/ns0:Company[1]" w:storeItemID="{6668398D-A668-4E3E-A5EB-62B293D839F1}"/>
            <w:text/>
          </w:sdtPr>
          <w:sdtEndPr/>
          <w:sdtContent>
            <w:p w:rsidR="007E4E9F" w:rsidRPr="00950AE1" w:rsidRDefault="007E4E9F">
              <w:pPr>
                <w:pStyle w:val="Header"/>
                <w:jc w:val="right"/>
              </w:pPr>
              <w:r w:rsidRPr="00950AE1">
                <w:rPr>
                  <w:b/>
                </w:rPr>
                <w:t xml:space="preserve">Judgment No. </w:t>
              </w:r>
              <w:r w:rsidR="004A51D0" w:rsidRPr="00950AE1">
                <w:rPr>
                  <w:b/>
                </w:rPr>
                <w:t>SC</w:t>
              </w:r>
              <w:r w:rsidRPr="00950AE1">
                <w:rPr>
                  <w:b/>
                </w:rPr>
                <w:t xml:space="preserve"> </w:t>
              </w:r>
              <w:r w:rsidR="00950AE1" w:rsidRPr="00950AE1">
                <w:rPr>
                  <w:b/>
                </w:rPr>
                <w:t>54</w:t>
              </w:r>
              <w:r w:rsidRPr="00950AE1">
                <w:rPr>
                  <w:b/>
                </w:rPr>
                <w:t xml:space="preserve"> /14</w:t>
              </w:r>
            </w:p>
          </w:sdtContent>
        </w:sdt>
        <w:sdt>
          <w:sdtPr>
            <w:rPr>
              <w:b/>
              <w:bCs/>
            </w:rPr>
            <w:alias w:val="Title"/>
            <w:id w:val="78735415"/>
            <w:placeholder>
              <w:docPart w:val="E23BE427391D45C3B0B3A7B90D43A9BD"/>
            </w:placeholder>
            <w:dataBinding w:prefixMappings="xmlns:ns0='http://schemas.openxmlformats.org/package/2006/metadata/core-properties' xmlns:ns1='http://purl.org/dc/elements/1.1/'" w:xpath="/ns0:coreProperties[1]/ns1:title[1]" w:storeItemID="{6C3C8BC8-F283-45AE-878A-BAB7291924A1}"/>
            <w:text/>
          </w:sdtPr>
          <w:sdtEndPr/>
          <w:sdtContent>
            <w:p w:rsidR="007E4E9F" w:rsidRDefault="007E4E9F" w:rsidP="004A51D0">
              <w:pPr>
                <w:pStyle w:val="Header"/>
                <w:jc w:val="right"/>
                <w:rPr>
                  <w:b/>
                  <w:bCs/>
                </w:rPr>
              </w:pPr>
              <w:r w:rsidRPr="00950AE1">
                <w:rPr>
                  <w:b/>
                  <w:bCs/>
                </w:rPr>
                <w:t xml:space="preserve">Civil Appeal No. </w:t>
              </w:r>
              <w:r w:rsidR="004A51D0" w:rsidRPr="00950AE1">
                <w:rPr>
                  <w:b/>
                  <w:bCs/>
                </w:rPr>
                <w:t>SC</w:t>
              </w:r>
              <w:r w:rsidRPr="00950AE1">
                <w:rPr>
                  <w:b/>
                  <w:bCs/>
                </w:rPr>
                <w:t xml:space="preserve"> 74/12</w:t>
              </w:r>
            </w:p>
          </w:sdtContent>
        </w:sdt>
      </w:tc>
      <w:tc>
        <w:tcPr>
          <w:tcW w:w="1152" w:type="dxa"/>
          <w:tcBorders>
            <w:left w:val="single" w:sz="6" w:space="0" w:color="000000" w:themeColor="text1"/>
          </w:tcBorders>
        </w:tcPr>
        <w:p w:rsidR="007E4E9F" w:rsidRDefault="001C01F6">
          <w:pPr>
            <w:pStyle w:val="Header"/>
            <w:rPr>
              <w:b/>
            </w:rPr>
          </w:pPr>
          <w:r>
            <w:fldChar w:fldCharType="begin"/>
          </w:r>
          <w:r>
            <w:instrText xml:space="preserve"> PAGE   \* MERGEFORMAT </w:instrText>
          </w:r>
          <w:r>
            <w:rPr>
              <w:lang w:bidi="ar-SA"/>
            </w:rPr>
            <w:fldChar w:fldCharType="separate"/>
          </w:r>
          <w:r w:rsidR="00523CCC">
            <w:rPr>
              <w:noProof/>
            </w:rPr>
            <w:t>1</w:t>
          </w:r>
          <w:r>
            <w:rPr>
              <w:noProof/>
            </w:rPr>
            <w:fldChar w:fldCharType="end"/>
          </w:r>
        </w:p>
      </w:tc>
    </w:tr>
  </w:tbl>
  <w:p w:rsidR="007E4E9F" w:rsidRDefault="007E4E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1B19"/>
    <w:multiLevelType w:val="hybridMultilevel"/>
    <w:tmpl w:val="A2448A1A"/>
    <w:lvl w:ilvl="0" w:tplc="098A7406">
      <w:start w:val="1"/>
      <w:numFmt w:val="lowerRoman"/>
      <w:lvlText w:val="(%1)"/>
      <w:lvlJc w:val="left"/>
      <w:pPr>
        <w:ind w:left="1800" w:hanging="108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19C43A61"/>
    <w:multiLevelType w:val="hybridMultilevel"/>
    <w:tmpl w:val="3BF6B250"/>
    <w:lvl w:ilvl="0" w:tplc="548027E0">
      <w:start w:val="1"/>
      <w:numFmt w:val="lowerRoman"/>
      <w:lvlText w:val="(%1)"/>
      <w:lvlJc w:val="left"/>
      <w:pPr>
        <w:ind w:left="1800" w:hanging="108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2077276D"/>
    <w:multiLevelType w:val="hybridMultilevel"/>
    <w:tmpl w:val="55AC2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194D8E"/>
    <w:multiLevelType w:val="hybridMultilevel"/>
    <w:tmpl w:val="2824348C"/>
    <w:lvl w:ilvl="0" w:tplc="26C498FA">
      <w:start w:val="1"/>
      <w:numFmt w:val="lowerLetter"/>
      <w:lvlText w:val="%1)"/>
      <w:lvlJc w:val="left"/>
      <w:pPr>
        <w:ind w:left="1800" w:hanging="360"/>
      </w:pPr>
      <w:rPr>
        <w:rFonts w:ascii="Courier New" w:eastAsia="Times New Roman" w:hAnsi="Courier New" w:cs="Courier New"/>
      </w:rPr>
    </w:lvl>
    <w:lvl w:ilvl="1" w:tplc="30090019">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nsid w:val="34D6439F"/>
    <w:multiLevelType w:val="hybridMultilevel"/>
    <w:tmpl w:val="33A24512"/>
    <w:lvl w:ilvl="0" w:tplc="14AC509A">
      <w:start w:val="1"/>
      <w:numFmt w:val="decimal"/>
      <w:lvlText w:val="%1."/>
      <w:lvlJc w:val="left"/>
      <w:pPr>
        <w:ind w:left="1080" w:hanging="360"/>
      </w:pPr>
      <w:rPr>
        <w:rFonts w:ascii="Courier New" w:eastAsia="Times New Roman" w:hAnsi="Courier New" w:cs="Courier New"/>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3C4F664C"/>
    <w:multiLevelType w:val="hybridMultilevel"/>
    <w:tmpl w:val="CB341EA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497545FA"/>
    <w:multiLevelType w:val="hybridMultilevel"/>
    <w:tmpl w:val="FD6224E6"/>
    <w:lvl w:ilvl="0" w:tplc="069E43C8">
      <w:start w:val="1"/>
      <w:numFmt w:val="decimal"/>
      <w:lvlText w:val="%1."/>
      <w:lvlJc w:val="left"/>
      <w:pPr>
        <w:ind w:left="1080" w:hanging="360"/>
      </w:pPr>
      <w:rPr>
        <w:rFonts w:ascii="Courier New" w:eastAsia="Times New Roman" w:hAnsi="Courier New" w:cs="Courier New"/>
      </w:rPr>
    </w:lvl>
    <w:lvl w:ilvl="1" w:tplc="30090019">
      <w:start w:val="1"/>
      <w:numFmt w:val="lowerLetter"/>
      <w:lvlText w:val="%2."/>
      <w:lvlJc w:val="left"/>
      <w:pPr>
        <w:ind w:left="1451" w:hanging="360"/>
      </w:pPr>
    </w:lvl>
    <w:lvl w:ilvl="2" w:tplc="3009001B" w:tentative="1">
      <w:start w:val="1"/>
      <w:numFmt w:val="lowerRoman"/>
      <w:lvlText w:val="%3."/>
      <w:lvlJc w:val="right"/>
      <w:pPr>
        <w:ind w:left="2171" w:hanging="180"/>
      </w:pPr>
    </w:lvl>
    <w:lvl w:ilvl="3" w:tplc="3009000F" w:tentative="1">
      <w:start w:val="1"/>
      <w:numFmt w:val="decimal"/>
      <w:lvlText w:val="%4."/>
      <w:lvlJc w:val="left"/>
      <w:pPr>
        <w:ind w:left="2891" w:hanging="360"/>
      </w:pPr>
    </w:lvl>
    <w:lvl w:ilvl="4" w:tplc="30090019" w:tentative="1">
      <w:start w:val="1"/>
      <w:numFmt w:val="lowerLetter"/>
      <w:lvlText w:val="%5."/>
      <w:lvlJc w:val="left"/>
      <w:pPr>
        <w:ind w:left="3611" w:hanging="360"/>
      </w:pPr>
    </w:lvl>
    <w:lvl w:ilvl="5" w:tplc="3009001B" w:tentative="1">
      <w:start w:val="1"/>
      <w:numFmt w:val="lowerRoman"/>
      <w:lvlText w:val="%6."/>
      <w:lvlJc w:val="right"/>
      <w:pPr>
        <w:ind w:left="4331" w:hanging="180"/>
      </w:pPr>
    </w:lvl>
    <w:lvl w:ilvl="6" w:tplc="3009000F" w:tentative="1">
      <w:start w:val="1"/>
      <w:numFmt w:val="decimal"/>
      <w:lvlText w:val="%7."/>
      <w:lvlJc w:val="left"/>
      <w:pPr>
        <w:ind w:left="5051" w:hanging="360"/>
      </w:pPr>
    </w:lvl>
    <w:lvl w:ilvl="7" w:tplc="30090019" w:tentative="1">
      <w:start w:val="1"/>
      <w:numFmt w:val="lowerLetter"/>
      <w:lvlText w:val="%8."/>
      <w:lvlJc w:val="left"/>
      <w:pPr>
        <w:ind w:left="5771" w:hanging="360"/>
      </w:pPr>
    </w:lvl>
    <w:lvl w:ilvl="8" w:tplc="3009001B" w:tentative="1">
      <w:start w:val="1"/>
      <w:numFmt w:val="lowerRoman"/>
      <w:lvlText w:val="%9."/>
      <w:lvlJc w:val="right"/>
      <w:pPr>
        <w:ind w:left="6491" w:hanging="180"/>
      </w:pPr>
    </w:lvl>
  </w:abstractNum>
  <w:abstractNum w:abstractNumId="7">
    <w:nsid w:val="4CFD4427"/>
    <w:multiLevelType w:val="hybridMultilevel"/>
    <w:tmpl w:val="53067B9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nsid w:val="58F0460F"/>
    <w:multiLevelType w:val="hybridMultilevel"/>
    <w:tmpl w:val="06146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9C009C"/>
    <w:multiLevelType w:val="hybridMultilevel"/>
    <w:tmpl w:val="A092A148"/>
    <w:lvl w:ilvl="0" w:tplc="3009000F">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nsid w:val="5FE40A35"/>
    <w:multiLevelType w:val="hybridMultilevel"/>
    <w:tmpl w:val="71368DE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nsid w:val="6338260B"/>
    <w:multiLevelType w:val="hybridMultilevel"/>
    <w:tmpl w:val="D2B61204"/>
    <w:lvl w:ilvl="0" w:tplc="CEDC5D4C">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2">
    <w:nsid w:val="65BC3ACA"/>
    <w:multiLevelType w:val="hybridMultilevel"/>
    <w:tmpl w:val="C8A84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CA447A"/>
    <w:multiLevelType w:val="hybridMultilevel"/>
    <w:tmpl w:val="C41C11E4"/>
    <w:lvl w:ilvl="0" w:tplc="0EBE0FFE">
      <w:start w:val="1"/>
      <w:numFmt w:val="lowerLetter"/>
      <w:lvlText w:val="%1)"/>
      <w:lvlJc w:val="left"/>
      <w:pPr>
        <w:ind w:left="1800" w:hanging="360"/>
      </w:pPr>
      <w:rPr>
        <w:rFonts w:hint="default"/>
      </w:rPr>
    </w:lvl>
    <w:lvl w:ilvl="1" w:tplc="30090019">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4">
    <w:nsid w:val="786F1817"/>
    <w:multiLevelType w:val="hybridMultilevel"/>
    <w:tmpl w:val="987C610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nsid w:val="7ECE6E11"/>
    <w:multiLevelType w:val="hybridMultilevel"/>
    <w:tmpl w:val="E4A42846"/>
    <w:lvl w:ilvl="0" w:tplc="D59A2272">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14"/>
  </w:num>
  <w:num w:numId="2">
    <w:abstractNumId w:val="7"/>
  </w:num>
  <w:num w:numId="3">
    <w:abstractNumId w:val="4"/>
  </w:num>
  <w:num w:numId="4">
    <w:abstractNumId w:val="6"/>
  </w:num>
  <w:num w:numId="5">
    <w:abstractNumId w:val="0"/>
  </w:num>
  <w:num w:numId="6">
    <w:abstractNumId w:val="1"/>
  </w:num>
  <w:num w:numId="7">
    <w:abstractNumId w:val="5"/>
  </w:num>
  <w:num w:numId="8">
    <w:abstractNumId w:val="9"/>
  </w:num>
  <w:num w:numId="9">
    <w:abstractNumId w:val="10"/>
  </w:num>
  <w:num w:numId="10">
    <w:abstractNumId w:val="15"/>
  </w:num>
  <w:num w:numId="11">
    <w:abstractNumId w:val="3"/>
  </w:num>
  <w:num w:numId="12">
    <w:abstractNumId w:val="11"/>
  </w:num>
  <w:num w:numId="13">
    <w:abstractNumId w:val="13"/>
  </w:num>
  <w:num w:numId="14">
    <w:abstractNumId w:val="12"/>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0D0"/>
    <w:rsid w:val="000034DE"/>
    <w:rsid w:val="000113CC"/>
    <w:rsid w:val="00014A41"/>
    <w:rsid w:val="00021A99"/>
    <w:rsid w:val="00045286"/>
    <w:rsid w:val="000624DE"/>
    <w:rsid w:val="00077A4F"/>
    <w:rsid w:val="000B0280"/>
    <w:rsid w:val="00125833"/>
    <w:rsid w:val="00132EB4"/>
    <w:rsid w:val="00156956"/>
    <w:rsid w:val="00161204"/>
    <w:rsid w:val="0016684F"/>
    <w:rsid w:val="0017521B"/>
    <w:rsid w:val="001B2EFB"/>
    <w:rsid w:val="001C01F6"/>
    <w:rsid w:val="001C7026"/>
    <w:rsid w:val="001E7C19"/>
    <w:rsid w:val="00203BEB"/>
    <w:rsid w:val="00212B8B"/>
    <w:rsid w:val="002136CA"/>
    <w:rsid w:val="0024296E"/>
    <w:rsid w:val="00242A47"/>
    <w:rsid w:val="00244231"/>
    <w:rsid w:val="00246C51"/>
    <w:rsid w:val="002540EE"/>
    <w:rsid w:val="00264D41"/>
    <w:rsid w:val="002C2B3D"/>
    <w:rsid w:val="002C3811"/>
    <w:rsid w:val="002C4F96"/>
    <w:rsid w:val="002F20E0"/>
    <w:rsid w:val="003134B3"/>
    <w:rsid w:val="003145FA"/>
    <w:rsid w:val="00316C70"/>
    <w:rsid w:val="00362E6D"/>
    <w:rsid w:val="003843CC"/>
    <w:rsid w:val="003A0C76"/>
    <w:rsid w:val="003A6FB9"/>
    <w:rsid w:val="003A79BA"/>
    <w:rsid w:val="003C2DDE"/>
    <w:rsid w:val="003E44F0"/>
    <w:rsid w:val="003F772D"/>
    <w:rsid w:val="00447F31"/>
    <w:rsid w:val="00447F40"/>
    <w:rsid w:val="00450293"/>
    <w:rsid w:val="00480D30"/>
    <w:rsid w:val="004858AC"/>
    <w:rsid w:val="00485C1E"/>
    <w:rsid w:val="004A51D0"/>
    <w:rsid w:val="004D5331"/>
    <w:rsid w:val="004E18C9"/>
    <w:rsid w:val="004E6104"/>
    <w:rsid w:val="004F66C3"/>
    <w:rsid w:val="00504724"/>
    <w:rsid w:val="0051536A"/>
    <w:rsid w:val="00523CCC"/>
    <w:rsid w:val="0055257D"/>
    <w:rsid w:val="00554197"/>
    <w:rsid w:val="00566D8C"/>
    <w:rsid w:val="005679A1"/>
    <w:rsid w:val="00582BBE"/>
    <w:rsid w:val="00583E84"/>
    <w:rsid w:val="00585AC9"/>
    <w:rsid w:val="005A3FD1"/>
    <w:rsid w:val="005D30B1"/>
    <w:rsid w:val="005D57B0"/>
    <w:rsid w:val="005D6924"/>
    <w:rsid w:val="005E136B"/>
    <w:rsid w:val="005E54B9"/>
    <w:rsid w:val="005F2675"/>
    <w:rsid w:val="005F2AAE"/>
    <w:rsid w:val="005F373A"/>
    <w:rsid w:val="005F3FEF"/>
    <w:rsid w:val="00615C07"/>
    <w:rsid w:val="00617E34"/>
    <w:rsid w:val="0064122B"/>
    <w:rsid w:val="00654AD3"/>
    <w:rsid w:val="00656765"/>
    <w:rsid w:val="0067318B"/>
    <w:rsid w:val="00687497"/>
    <w:rsid w:val="00690D52"/>
    <w:rsid w:val="00690D68"/>
    <w:rsid w:val="006B393F"/>
    <w:rsid w:val="006B7F2F"/>
    <w:rsid w:val="006C070B"/>
    <w:rsid w:val="006C33E2"/>
    <w:rsid w:val="006D1216"/>
    <w:rsid w:val="006E3E2C"/>
    <w:rsid w:val="00707ABC"/>
    <w:rsid w:val="00712F9C"/>
    <w:rsid w:val="00712FC2"/>
    <w:rsid w:val="00735BB4"/>
    <w:rsid w:val="00741CD6"/>
    <w:rsid w:val="00742AFA"/>
    <w:rsid w:val="00745528"/>
    <w:rsid w:val="00761AD5"/>
    <w:rsid w:val="007627A8"/>
    <w:rsid w:val="0078489D"/>
    <w:rsid w:val="007A51B7"/>
    <w:rsid w:val="007D0305"/>
    <w:rsid w:val="007D25D0"/>
    <w:rsid w:val="007E2352"/>
    <w:rsid w:val="007E4E9F"/>
    <w:rsid w:val="007E7F68"/>
    <w:rsid w:val="007F660B"/>
    <w:rsid w:val="00805ED7"/>
    <w:rsid w:val="00805EEB"/>
    <w:rsid w:val="00840DB9"/>
    <w:rsid w:val="00850681"/>
    <w:rsid w:val="00857372"/>
    <w:rsid w:val="00873BDF"/>
    <w:rsid w:val="00876E0B"/>
    <w:rsid w:val="00885668"/>
    <w:rsid w:val="00886B6D"/>
    <w:rsid w:val="008913BC"/>
    <w:rsid w:val="008925E6"/>
    <w:rsid w:val="008F2288"/>
    <w:rsid w:val="0090134A"/>
    <w:rsid w:val="00907DE8"/>
    <w:rsid w:val="009243BD"/>
    <w:rsid w:val="00927390"/>
    <w:rsid w:val="00950AE1"/>
    <w:rsid w:val="009653A1"/>
    <w:rsid w:val="009660DF"/>
    <w:rsid w:val="00966FD5"/>
    <w:rsid w:val="00967B60"/>
    <w:rsid w:val="00986983"/>
    <w:rsid w:val="0099359F"/>
    <w:rsid w:val="009A19C2"/>
    <w:rsid w:val="009A6C7F"/>
    <w:rsid w:val="009B15C1"/>
    <w:rsid w:val="009B38AA"/>
    <w:rsid w:val="009C1BB4"/>
    <w:rsid w:val="009C66B5"/>
    <w:rsid w:val="009F3460"/>
    <w:rsid w:val="00A12581"/>
    <w:rsid w:val="00A222F6"/>
    <w:rsid w:val="00A31738"/>
    <w:rsid w:val="00A31A2F"/>
    <w:rsid w:val="00A35162"/>
    <w:rsid w:val="00A36281"/>
    <w:rsid w:val="00A404EA"/>
    <w:rsid w:val="00A456E7"/>
    <w:rsid w:val="00A67E45"/>
    <w:rsid w:val="00A846C3"/>
    <w:rsid w:val="00A852F2"/>
    <w:rsid w:val="00AA0FEE"/>
    <w:rsid w:val="00AA628D"/>
    <w:rsid w:val="00AF4EDB"/>
    <w:rsid w:val="00B24949"/>
    <w:rsid w:val="00B41AA3"/>
    <w:rsid w:val="00B45FF5"/>
    <w:rsid w:val="00B51AC4"/>
    <w:rsid w:val="00B666BD"/>
    <w:rsid w:val="00B8301E"/>
    <w:rsid w:val="00B853D4"/>
    <w:rsid w:val="00BC7B9F"/>
    <w:rsid w:val="00BD01BF"/>
    <w:rsid w:val="00BE14FF"/>
    <w:rsid w:val="00BF2784"/>
    <w:rsid w:val="00C1134D"/>
    <w:rsid w:val="00C40CBE"/>
    <w:rsid w:val="00C530F8"/>
    <w:rsid w:val="00C77A4F"/>
    <w:rsid w:val="00C864BA"/>
    <w:rsid w:val="00C86660"/>
    <w:rsid w:val="00C962D5"/>
    <w:rsid w:val="00CA4965"/>
    <w:rsid w:val="00CC22F4"/>
    <w:rsid w:val="00CE5CB2"/>
    <w:rsid w:val="00CF77B5"/>
    <w:rsid w:val="00D07E63"/>
    <w:rsid w:val="00D16774"/>
    <w:rsid w:val="00DD3F46"/>
    <w:rsid w:val="00DF5C7D"/>
    <w:rsid w:val="00E4169D"/>
    <w:rsid w:val="00E44E63"/>
    <w:rsid w:val="00E60B41"/>
    <w:rsid w:val="00E647AB"/>
    <w:rsid w:val="00E66182"/>
    <w:rsid w:val="00E720E5"/>
    <w:rsid w:val="00E73767"/>
    <w:rsid w:val="00E769F8"/>
    <w:rsid w:val="00E90053"/>
    <w:rsid w:val="00EB3D4E"/>
    <w:rsid w:val="00EB6F1F"/>
    <w:rsid w:val="00F05E6B"/>
    <w:rsid w:val="00F13250"/>
    <w:rsid w:val="00F13ADB"/>
    <w:rsid w:val="00F167D9"/>
    <w:rsid w:val="00F20355"/>
    <w:rsid w:val="00F31F29"/>
    <w:rsid w:val="00F6574F"/>
    <w:rsid w:val="00F71A10"/>
    <w:rsid w:val="00F870D0"/>
    <w:rsid w:val="00F95AEF"/>
    <w:rsid w:val="00FB766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0D0"/>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0D0"/>
    <w:pPr>
      <w:tabs>
        <w:tab w:val="center" w:pos="4513"/>
        <w:tab w:val="right" w:pos="9026"/>
      </w:tabs>
    </w:pPr>
  </w:style>
  <w:style w:type="character" w:customStyle="1" w:styleId="HeaderChar">
    <w:name w:val="Header Char"/>
    <w:basedOn w:val="DefaultParagraphFont"/>
    <w:link w:val="Header"/>
    <w:uiPriority w:val="99"/>
    <w:rsid w:val="00F870D0"/>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70D0"/>
    <w:pPr>
      <w:tabs>
        <w:tab w:val="center" w:pos="4513"/>
        <w:tab w:val="right" w:pos="9026"/>
      </w:tabs>
    </w:pPr>
  </w:style>
  <w:style w:type="character" w:customStyle="1" w:styleId="FooterChar">
    <w:name w:val="Footer Char"/>
    <w:basedOn w:val="DefaultParagraphFont"/>
    <w:link w:val="Footer"/>
    <w:uiPriority w:val="99"/>
    <w:rsid w:val="00F870D0"/>
    <w:rPr>
      <w:rFonts w:ascii="Times New Roman" w:eastAsia="Times New Roman" w:hAnsi="Times New Roman" w:cs="Times New Roman"/>
      <w:sz w:val="24"/>
      <w:szCs w:val="24"/>
      <w:lang w:val="en-GB"/>
    </w:rPr>
  </w:style>
  <w:style w:type="table" w:styleId="TableGrid">
    <w:name w:val="Table Grid"/>
    <w:basedOn w:val="TableNormal"/>
    <w:uiPriority w:val="1"/>
    <w:rsid w:val="00F870D0"/>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70D0"/>
    <w:rPr>
      <w:rFonts w:ascii="Tahoma" w:hAnsi="Tahoma" w:cs="Tahoma"/>
      <w:sz w:val="16"/>
      <w:szCs w:val="16"/>
    </w:rPr>
  </w:style>
  <w:style w:type="character" w:customStyle="1" w:styleId="BalloonTextChar">
    <w:name w:val="Balloon Text Char"/>
    <w:basedOn w:val="DefaultParagraphFont"/>
    <w:link w:val="BalloonText"/>
    <w:uiPriority w:val="99"/>
    <w:semiHidden/>
    <w:rsid w:val="00F870D0"/>
    <w:rPr>
      <w:rFonts w:ascii="Tahoma" w:eastAsia="Times New Roman" w:hAnsi="Tahoma" w:cs="Tahoma"/>
      <w:sz w:val="16"/>
      <w:szCs w:val="16"/>
      <w:lang w:val="en-GB"/>
    </w:rPr>
  </w:style>
  <w:style w:type="paragraph" w:styleId="ListParagraph">
    <w:name w:val="List Paragraph"/>
    <w:basedOn w:val="Normal"/>
    <w:uiPriority w:val="34"/>
    <w:qFormat/>
    <w:rsid w:val="009660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0D0"/>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0D0"/>
    <w:pPr>
      <w:tabs>
        <w:tab w:val="center" w:pos="4513"/>
        <w:tab w:val="right" w:pos="9026"/>
      </w:tabs>
    </w:pPr>
  </w:style>
  <w:style w:type="character" w:customStyle="1" w:styleId="HeaderChar">
    <w:name w:val="Header Char"/>
    <w:basedOn w:val="DefaultParagraphFont"/>
    <w:link w:val="Header"/>
    <w:uiPriority w:val="99"/>
    <w:rsid w:val="00F870D0"/>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70D0"/>
    <w:pPr>
      <w:tabs>
        <w:tab w:val="center" w:pos="4513"/>
        <w:tab w:val="right" w:pos="9026"/>
      </w:tabs>
    </w:pPr>
  </w:style>
  <w:style w:type="character" w:customStyle="1" w:styleId="FooterChar">
    <w:name w:val="Footer Char"/>
    <w:basedOn w:val="DefaultParagraphFont"/>
    <w:link w:val="Footer"/>
    <w:uiPriority w:val="99"/>
    <w:rsid w:val="00F870D0"/>
    <w:rPr>
      <w:rFonts w:ascii="Times New Roman" w:eastAsia="Times New Roman" w:hAnsi="Times New Roman" w:cs="Times New Roman"/>
      <w:sz w:val="24"/>
      <w:szCs w:val="24"/>
      <w:lang w:val="en-GB"/>
    </w:rPr>
  </w:style>
  <w:style w:type="table" w:styleId="TableGrid">
    <w:name w:val="Table Grid"/>
    <w:basedOn w:val="TableNormal"/>
    <w:uiPriority w:val="1"/>
    <w:rsid w:val="00F870D0"/>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70D0"/>
    <w:rPr>
      <w:rFonts w:ascii="Tahoma" w:hAnsi="Tahoma" w:cs="Tahoma"/>
      <w:sz w:val="16"/>
      <w:szCs w:val="16"/>
    </w:rPr>
  </w:style>
  <w:style w:type="character" w:customStyle="1" w:styleId="BalloonTextChar">
    <w:name w:val="Balloon Text Char"/>
    <w:basedOn w:val="DefaultParagraphFont"/>
    <w:link w:val="BalloonText"/>
    <w:uiPriority w:val="99"/>
    <w:semiHidden/>
    <w:rsid w:val="00F870D0"/>
    <w:rPr>
      <w:rFonts w:ascii="Tahoma" w:eastAsia="Times New Roman" w:hAnsi="Tahoma" w:cs="Tahoma"/>
      <w:sz w:val="16"/>
      <w:szCs w:val="16"/>
      <w:lang w:val="en-GB"/>
    </w:rPr>
  </w:style>
  <w:style w:type="paragraph" w:styleId="ListParagraph">
    <w:name w:val="List Paragraph"/>
    <w:basedOn w:val="Normal"/>
    <w:uiPriority w:val="34"/>
    <w:qFormat/>
    <w:rsid w:val="00966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65721A09AF4B5E9016ADB24CA6AAA8"/>
        <w:category>
          <w:name w:val="General"/>
          <w:gallery w:val="placeholder"/>
        </w:category>
        <w:types>
          <w:type w:val="bbPlcHdr"/>
        </w:types>
        <w:behaviors>
          <w:behavior w:val="content"/>
        </w:behaviors>
        <w:guid w:val="{E7C18BA8-DFD2-4CF7-8F2B-CBE7CC2A22BB}"/>
      </w:docPartPr>
      <w:docPartBody>
        <w:p w:rsidR="007C2927" w:rsidRDefault="007C2927" w:rsidP="007C2927">
          <w:pPr>
            <w:pStyle w:val="C565721A09AF4B5E9016ADB24CA6AAA8"/>
          </w:pPr>
          <w:r>
            <w:t>[Type the company name]</w:t>
          </w:r>
        </w:p>
      </w:docPartBody>
    </w:docPart>
    <w:docPart>
      <w:docPartPr>
        <w:name w:val="E23BE427391D45C3B0B3A7B90D43A9BD"/>
        <w:category>
          <w:name w:val="General"/>
          <w:gallery w:val="placeholder"/>
        </w:category>
        <w:types>
          <w:type w:val="bbPlcHdr"/>
        </w:types>
        <w:behaviors>
          <w:behavior w:val="content"/>
        </w:behaviors>
        <w:guid w:val="{57AE2FDF-5958-4870-B4D3-CA119DDDA6BC}"/>
      </w:docPartPr>
      <w:docPartBody>
        <w:p w:rsidR="007C2927" w:rsidRDefault="007C2927" w:rsidP="007C2927">
          <w:pPr>
            <w:pStyle w:val="E23BE427391D45C3B0B3A7B90D43A9BD"/>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C2927"/>
    <w:rsid w:val="00260116"/>
    <w:rsid w:val="00272AA9"/>
    <w:rsid w:val="00283964"/>
    <w:rsid w:val="003616B3"/>
    <w:rsid w:val="00365550"/>
    <w:rsid w:val="00440D94"/>
    <w:rsid w:val="00512FDF"/>
    <w:rsid w:val="00632605"/>
    <w:rsid w:val="006337AB"/>
    <w:rsid w:val="007C2927"/>
    <w:rsid w:val="007E4883"/>
    <w:rsid w:val="007E6F7C"/>
    <w:rsid w:val="008845CB"/>
    <w:rsid w:val="009A2C89"/>
    <w:rsid w:val="009D3069"/>
    <w:rsid w:val="00A919F5"/>
    <w:rsid w:val="00C17483"/>
    <w:rsid w:val="00D35A02"/>
    <w:rsid w:val="00DF68A4"/>
    <w:rsid w:val="00EE0165"/>
    <w:rsid w:val="00FC25D2"/>
    <w:rsid w:val="00FF453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65721A09AF4B5E9016ADB24CA6AAA8">
    <w:name w:val="C565721A09AF4B5E9016ADB24CA6AAA8"/>
    <w:rsid w:val="007C2927"/>
  </w:style>
  <w:style w:type="paragraph" w:customStyle="1" w:styleId="E23BE427391D45C3B0B3A7B90D43A9BD">
    <w:name w:val="E23BE427391D45C3B0B3A7B90D43A9BD"/>
    <w:rsid w:val="007C29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83F8E-83C0-45B6-B674-3578F5D86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13</Pages>
  <Words>3155</Words>
  <Characters>17989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Civil Appeal No. SC 74/12</vt:lpstr>
    </vt:vector>
  </TitlesOfParts>
  <Company>Judgment No. SC 54 /14</Company>
  <LinksUpToDate>false</LinksUpToDate>
  <CharactersWithSpaces>21102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74/12</dc:title>
  <dc:creator>LIBRARY</dc:creator>
  <cp:lastModifiedBy>jomic</cp:lastModifiedBy>
  <cp:revision>9</cp:revision>
  <cp:lastPrinted>2014-06-26T10:42:00Z</cp:lastPrinted>
  <dcterms:created xsi:type="dcterms:W3CDTF">2014-07-02T07:45:00Z</dcterms:created>
  <dcterms:modified xsi:type="dcterms:W3CDTF">2014-08-05T09:47:00Z</dcterms:modified>
</cp:coreProperties>
</file>