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F85" w:rsidRDefault="006A4F85" w:rsidP="00F1106C">
      <w:pPr>
        <w:spacing w:after="0"/>
        <w:jc w:val="both"/>
        <w:rPr>
          <w:rFonts w:ascii="Courier New" w:hAnsi="Courier New" w:cs="Courier New"/>
          <w:sz w:val="24"/>
          <w:szCs w:val="24"/>
        </w:rPr>
      </w:pPr>
    </w:p>
    <w:p w:rsidR="009225A6" w:rsidRDefault="006A4F85" w:rsidP="00F1106C">
      <w:pPr>
        <w:spacing w:after="0"/>
        <w:jc w:val="both"/>
        <w:rPr>
          <w:rFonts w:ascii="Times New Roman" w:hAnsi="Times New Roman" w:cs="Times New Roman"/>
          <w:b/>
          <w:sz w:val="24"/>
          <w:szCs w:val="24"/>
        </w:rPr>
      </w:pPr>
      <w:r w:rsidRPr="006A4F85">
        <w:rPr>
          <w:rFonts w:ascii="Times New Roman" w:hAnsi="Times New Roman" w:cs="Times New Roman"/>
          <w:b/>
          <w:sz w:val="24"/>
          <w:szCs w:val="24"/>
          <w:u w:val="single"/>
        </w:rPr>
        <w:t>REPORTABLE (40)</w:t>
      </w:r>
      <w:r w:rsidR="009225A6" w:rsidRPr="006A4F85">
        <w:rPr>
          <w:rFonts w:ascii="Times New Roman" w:hAnsi="Times New Roman" w:cs="Times New Roman"/>
          <w:b/>
          <w:sz w:val="24"/>
          <w:szCs w:val="24"/>
        </w:rPr>
        <w:tab/>
      </w:r>
    </w:p>
    <w:p w:rsidR="006A4F85" w:rsidRPr="006A4F85" w:rsidRDefault="006A4F85" w:rsidP="00F1106C">
      <w:pPr>
        <w:spacing w:after="0"/>
        <w:jc w:val="both"/>
        <w:rPr>
          <w:rFonts w:ascii="Times New Roman" w:hAnsi="Times New Roman" w:cs="Times New Roman"/>
          <w:b/>
          <w:sz w:val="24"/>
          <w:szCs w:val="24"/>
        </w:rPr>
      </w:pPr>
    </w:p>
    <w:p w:rsidR="009225A6" w:rsidRPr="00F96D20" w:rsidRDefault="009225A6" w:rsidP="00F1106C">
      <w:pPr>
        <w:spacing w:after="0"/>
        <w:jc w:val="both"/>
        <w:rPr>
          <w:rFonts w:ascii="Courier New" w:hAnsi="Courier New" w:cs="Courier New"/>
          <w:b/>
          <w:sz w:val="24"/>
          <w:szCs w:val="24"/>
        </w:rPr>
      </w:pPr>
      <w:r w:rsidRPr="00F96D20">
        <w:rPr>
          <w:rFonts w:ascii="Courier New" w:hAnsi="Courier New" w:cs="Courier New"/>
          <w:sz w:val="24"/>
          <w:szCs w:val="24"/>
        </w:rPr>
        <w:tab/>
      </w:r>
      <w:r w:rsidRPr="00F96D20">
        <w:rPr>
          <w:rFonts w:ascii="Courier New" w:hAnsi="Courier New" w:cs="Courier New"/>
          <w:sz w:val="24"/>
          <w:szCs w:val="24"/>
        </w:rPr>
        <w:tab/>
      </w:r>
      <w:r w:rsidRPr="00F96D20">
        <w:rPr>
          <w:rFonts w:ascii="Courier New" w:hAnsi="Courier New" w:cs="Courier New"/>
          <w:sz w:val="24"/>
          <w:szCs w:val="24"/>
        </w:rPr>
        <w:tab/>
      </w:r>
      <w:r w:rsidRPr="00F96D20">
        <w:rPr>
          <w:rFonts w:ascii="Courier New" w:hAnsi="Courier New" w:cs="Courier New"/>
          <w:sz w:val="24"/>
          <w:szCs w:val="24"/>
        </w:rPr>
        <w:tab/>
      </w:r>
      <w:r w:rsidRPr="00F96D20">
        <w:rPr>
          <w:rFonts w:ascii="Courier New" w:hAnsi="Courier New" w:cs="Courier New"/>
          <w:sz w:val="24"/>
          <w:szCs w:val="24"/>
        </w:rPr>
        <w:tab/>
      </w:r>
      <w:r w:rsidRPr="00F96D20">
        <w:rPr>
          <w:rFonts w:ascii="Courier New" w:hAnsi="Courier New" w:cs="Courier New"/>
          <w:sz w:val="24"/>
          <w:szCs w:val="24"/>
        </w:rPr>
        <w:tab/>
      </w:r>
      <w:r w:rsidRPr="00F96D20">
        <w:rPr>
          <w:rFonts w:ascii="Courier New" w:hAnsi="Courier New" w:cs="Courier New"/>
          <w:sz w:val="24"/>
          <w:szCs w:val="24"/>
        </w:rPr>
        <w:tab/>
      </w:r>
    </w:p>
    <w:p w:rsidR="009225A6" w:rsidRPr="00195D44" w:rsidRDefault="009225A6" w:rsidP="00F1106C">
      <w:pPr>
        <w:pStyle w:val="ListParagraph"/>
        <w:numPr>
          <w:ilvl w:val="0"/>
          <w:numId w:val="4"/>
        </w:numPr>
        <w:spacing w:after="0" w:line="240" w:lineRule="auto"/>
        <w:ind w:left="0" w:firstLine="0"/>
        <w:jc w:val="center"/>
        <w:rPr>
          <w:rFonts w:ascii="Times New Roman" w:hAnsi="Times New Roman" w:cs="Times New Roman"/>
          <w:b/>
          <w:sz w:val="24"/>
          <w:szCs w:val="24"/>
        </w:rPr>
      </w:pPr>
      <w:r w:rsidRPr="00F96D20">
        <w:rPr>
          <w:rFonts w:ascii="Courier New" w:hAnsi="Courier New" w:cs="Courier New"/>
          <w:b/>
          <w:sz w:val="24"/>
          <w:szCs w:val="24"/>
        </w:rPr>
        <w:t xml:space="preserve">    </w:t>
      </w:r>
      <w:r w:rsidRPr="00195D44">
        <w:rPr>
          <w:rFonts w:ascii="Times New Roman" w:hAnsi="Times New Roman" w:cs="Times New Roman"/>
          <w:b/>
          <w:sz w:val="24"/>
          <w:szCs w:val="24"/>
        </w:rPr>
        <w:t>ANNA     COLLETA     CHIHAVA     (2)     BOAS     MAPUVA     (3)     ZISHE     CHIZANI</w:t>
      </w:r>
    </w:p>
    <w:p w:rsidR="009225A6" w:rsidRPr="00195D44" w:rsidRDefault="009225A6" w:rsidP="00F1106C">
      <w:pPr>
        <w:spacing w:after="0" w:line="240" w:lineRule="auto"/>
        <w:jc w:val="center"/>
        <w:rPr>
          <w:rFonts w:ascii="Times New Roman" w:hAnsi="Times New Roman" w:cs="Times New Roman"/>
          <w:b/>
          <w:sz w:val="24"/>
          <w:szCs w:val="24"/>
        </w:rPr>
      </w:pPr>
      <w:proofErr w:type="spellStart"/>
      <w:proofErr w:type="gramStart"/>
      <w:r w:rsidRPr="00195D44">
        <w:rPr>
          <w:rFonts w:ascii="Times New Roman" w:hAnsi="Times New Roman" w:cs="Times New Roman"/>
          <w:b/>
          <w:sz w:val="24"/>
          <w:szCs w:val="24"/>
        </w:rPr>
        <w:t>vs</w:t>
      </w:r>
      <w:proofErr w:type="spellEnd"/>
      <w:proofErr w:type="gramEnd"/>
    </w:p>
    <w:p w:rsidR="009225A6" w:rsidRPr="00195D44" w:rsidRDefault="009225A6" w:rsidP="00F1106C">
      <w:pPr>
        <w:pStyle w:val="ListParagraph"/>
        <w:numPr>
          <w:ilvl w:val="0"/>
          <w:numId w:val="5"/>
        </w:numPr>
        <w:spacing w:after="0" w:line="240" w:lineRule="auto"/>
        <w:ind w:left="0" w:firstLine="0"/>
        <w:jc w:val="center"/>
        <w:rPr>
          <w:rFonts w:ascii="Times New Roman" w:hAnsi="Times New Roman" w:cs="Times New Roman"/>
          <w:b/>
          <w:sz w:val="24"/>
          <w:szCs w:val="24"/>
        </w:rPr>
      </w:pPr>
      <w:r w:rsidRPr="00195D44">
        <w:rPr>
          <w:rFonts w:ascii="Times New Roman" w:hAnsi="Times New Roman" w:cs="Times New Roman"/>
          <w:b/>
          <w:sz w:val="24"/>
          <w:szCs w:val="24"/>
        </w:rPr>
        <w:t xml:space="preserve">   THE     PROVINCIAL     MAGISTRATE     FRANCIS     MAPFUMO N.O     (2)     THE     PROSECUTOR     GENERAL</w:t>
      </w:r>
    </w:p>
    <w:p w:rsidR="009225A6" w:rsidRPr="00195D44" w:rsidRDefault="009225A6" w:rsidP="00F1106C">
      <w:pPr>
        <w:spacing w:after="0"/>
        <w:jc w:val="both"/>
        <w:rPr>
          <w:rFonts w:ascii="Times New Roman" w:hAnsi="Times New Roman" w:cs="Times New Roman"/>
          <w:sz w:val="24"/>
          <w:szCs w:val="24"/>
        </w:rPr>
      </w:pPr>
    </w:p>
    <w:p w:rsidR="009225A6" w:rsidRPr="00195D44" w:rsidRDefault="009225A6" w:rsidP="00F1106C">
      <w:pPr>
        <w:spacing w:after="0"/>
        <w:jc w:val="both"/>
        <w:rPr>
          <w:rFonts w:ascii="Times New Roman" w:hAnsi="Times New Roman" w:cs="Times New Roman"/>
          <w:sz w:val="24"/>
          <w:szCs w:val="24"/>
        </w:rPr>
      </w:pPr>
    </w:p>
    <w:p w:rsidR="009225A6" w:rsidRPr="00195D44" w:rsidRDefault="009225A6" w:rsidP="00F1106C">
      <w:pPr>
        <w:spacing w:after="0" w:line="240" w:lineRule="auto"/>
        <w:jc w:val="both"/>
        <w:rPr>
          <w:rFonts w:ascii="Times New Roman" w:hAnsi="Times New Roman" w:cs="Times New Roman"/>
          <w:b/>
          <w:sz w:val="24"/>
          <w:szCs w:val="24"/>
        </w:rPr>
      </w:pPr>
      <w:r w:rsidRPr="00195D44">
        <w:rPr>
          <w:rFonts w:ascii="Times New Roman" w:hAnsi="Times New Roman" w:cs="Times New Roman"/>
          <w:b/>
          <w:sz w:val="24"/>
          <w:szCs w:val="24"/>
        </w:rPr>
        <w:t>SUPREME COURT OF ZIMBABWE</w:t>
      </w:r>
    </w:p>
    <w:p w:rsidR="00E65572" w:rsidRPr="00195D44" w:rsidRDefault="009225A6" w:rsidP="00F1106C">
      <w:pPr>
        <w:spacing w:after="0" w:line="240" w:lineRule="auto"/>
        <w:jc w:val="both"/>
        <w:rPr>
          <w:rFonts w:ascii="Times New Roman" w:hAnsi="Times New Roman" w:cs="Times New Roman"/>
          <w:b/>
          <w:sz w:val="24"/>
          <w:szCs w:val="24"/>
        </w:rPr>
      </w:pPr>
      <w:r w:rsidRPr="00195D44">
        <w:rPr>
          <w:rFonts w:ascii="Times New Roman" w:hAnsi="Times New Roman" w:cs="Times New Roman"/>
          <w:b/>
          <w:sz w:val="24"/>
          <w:szCs w:val="24"/>
        </w:rPr>
        <w:t>CHIDYA</w:t>
      </w:r>
      <w:r w:rsidR="00F51793" w:rsidRPr="00195D44">
        <w:rPr>
          <w:rFonts w:ascii="Times New Roman" w:hAnsi="Times New Roman" w:cs="Times New Roman"/>
          <w:b/>
          <w:sz w:val="24"/>
          <w:szCs w:val="24"/>
        </w:rPr>
        <w:t>USIKU CJ, MALABA DCJ,</w:t>
      </w:r>
      <w:r w:rsidR="00E65572" w:rsidRPr="00195D44">
        <w:rPr>
          <w:rFonts w:ascii="Times New Roman" w:hAnsi="Times New Roman" w:cs="Times New Roman"/>
          <w:b/>
          <w:sz w:val="24"/>
          <w:szCs w:val="24"/>
        </w:rPr>
        <w:t xml:space="preserve"> </w:t>
      </w:r>
      <w:r w:rsidR="00F51793" w:rsidRPr="00195D44">
        <w:rPr>
          <w:rFonts w:ascii="Times New Roman" w:hAnsi="Times New Roman" w:cs="Times New Roman"/>
          <w:b/>
          <w:sz w:val="24"/>
          <w:szCs w:val="24"/>
        </w:rPr>
        <w:t>ZIYAMBI JCC</w:t>
      </w:r>
      <w:r w:rsidRPr="00195D44">
        <w:rPr>
          <w:rFonts w:ascii="Times New Roman" w:hAnsi="Times New Roman" w:cs="Times New Roman"/>
          <w:b/>
          <w:sz w:val="24"/>
          <w:szCs w:val="24"/>
        </w:rPr>
        <w:t xml:space="preserve">, </w:t>
      </w:r>
    </w:p>
    <w:p w:rsidR="009225A6" w:rsidRPr="00195D44" w:rsidRDefault="00F51793" w:rsidP="00F1106C">
      <w:pPr>
        <w:spacing w:after="0" w:line="240" w:lineRule="auto"/>
        <w:jc w:val="both"/>
        <w:rPr>
          <w:rFonts w:ascii="Times New Roman" w:hAnsi="Times New Roman" w:cs="Times New Roman"/>
          <w:b/>
          <w:sz w:val="24"/>
          <w:szCs w:val="24"/>
        </w:rPr>
      </w:pPr>
      <w:r w:rsidRPr="00195D44">
        <w:rPr>
          <w:rFonts w:ascii="Times New Roman" w:hAnsi="Times New Roman" w:cs="Times New Roman"/>
          <w:b/>
          <w:sz w:val="24"/>
          <w:szCs w:val="24"/>
        </w:rPr>
        <w:t>GWAUNZA JCC,</w:t>
      </w:r>
      <w:r w:rsidR="00E65572" w:rsidRPr="00195D44">
        <w:rPr>
          <w:rFonts w:ascii="Times New Roman" w:hAnsi="Times New Roman" w:cs="Times New Roman"/>
          <w:b/>
          <w:sz w:val="24"/>
          <w:szCs w:val="24"/>
        </w:rPr>
        <w:t xml:space="preserve"> </w:t>
      </w:r>
      <w:r w:rsidRPr="00195D44">
        <w:rPr>
          <w:rFonts w:ascii="Times New Roman" w:hAnsi="Times New Roman" w:cs="Times New Roman"/>
          <w:b/>
          <w:sz w:val="24"/>
          <w:szCs w:val="24"/>
        </w:rPr>
        <w:t>GARWE JCC, GOWORA JCC</w:t>
      </w:r>
      <w:r w:rsidR="009225A6" w:rsidRPr="00195D44">
        <w:rPr>
          <w:rFonts w:ascii="Times New Roman" w:hAnsi="Times New Roman" w:cs="Times New Roman"/>
          <w:b/>
          <w:sz w:val="24"/>
          <w:szCs w:val="24"/>
        </w:rPr>
        <w:t>,</w:t>
      </w:r>
    </w:p>
    <w:p w:rsidR="00E65572" w:rsidRPr="00195D44" w:rsidRDefault="00F51793" w:rsidP="00F1106C">
      <w:pPr>
        <w:spacing w:after="0" w:line="240" w:lineRule="auto"/>
        <w:jc w:val="both"/>
        <w:rPr>
          <w:rFonts w:ascii="Times New Roman" w:hAnsi="Times New Roman" w:cs="Times New Roman"/>
          <w:b/>
          <w:sz w:val="24"/>
          <w:szCs w:val="24"/>
        </w:rPr>
      </w:pPr>
      <w:r w:rsidRPr="00195D44">
        <w:rPr>
          <w:rFonts w:ascii="Times New Roman" w:hAnsi="Times New Roman" w:cs="Times New Roman"/>
          <w:b/>
          <w:sz w:val="24"/>
          <w:szCs w:val="24"/>
        </w:rPr>
        <w:t>HLATSHWAYO JCC, GUVAVA JCC</w:t>
      </w:r>
      <w:r w:rsidR="00355883" w:rsidRPr="00195D44">
        <w:rPr>
          <w:rFonts w:ascii="Times New Roman" w:hAnsi="Times New Roman" w:cs="Times New Roman"/>
          <w:b/>
          <w:sz w:val="24"/>
          <w:szCs w:val="24"/>
        </w:rPr>
        <w:t xml:space="preserve"> &amp;</w:t>
      </w:r>
      <w:r w:rsidR="00E65572" w:rsidRPr="00195D44">
        <w:rPr>
          <w:rFonts w:ascii="Times New Roman" w:hAnsi="Times New Roman" w:cs="Times New Roman"/>
          <w:b/>
          <w:sz w:val="24"/>
          <w:szCs w:val="24"/>
        </w:rPr>
        <w:t xml:space="preserve"> CHIWESHE AJCC</w:t>
      </w:r>
    </w:p>
    <w:p w:rsidR="009225A6" w:rsidRPr="00195D44" w:rsidRDefault="009225A6" w:rsidP="00F1106C">
      <w:pPr>
        <w:spacing w:after="0"/>
        <w:jc w:val="both"/>
        <w:rPr>
          <w:rFonts w:ascii="Times New Roman" w:hAnsi="Times New Roman" w:cs="Times New Roman"/>
          <w:sz w:val="24"/>
          <w:szCs w:val="24"/>
        </w:rPr>
      </w:pPr>
      <w:r w:rsidRPr="00195D44">
        <w:rPr>
          <w:rFonts w:ascii="Times New Roman" w:hAnsi="Times New Roman" w:cs="Times New Roman"/>
          <w:b/>
          <w:sz w:val="24"/>
          <w:szCs w:val="24"/>
        </w:rPr>
        <w:t>HARARE, JUNE 11</w:t>
      </w:r>
      <w:r w:rsidR="00776BEA" w:rsidRPr="00195D44">
        <w:rPr>
          <w:rFonts w:ascii="Times New Roman" w:hAnsi="Times New Roman" w:cs="Times New Roman"/>
          <w:b/>
          <w:sz w:val="24"/>
          <w:szCs w:val="24"/>
        </w:rPr>
        <w:t xml:space="preserve"> 2014</w:t>
      </w:r>
      <w:r w:rsidR="00F96D20" w:rsidRPr="00195D44">
        <w:rPr>
          <w:rFonts w:ascii="Times New Roman" w:hAnsi="Times New Roman" w:cs="Times New Roman"/>
          <w:b/>
          <w:sz w:val="24"/>
          <w:szCs w:val="24"/>
        </w:rPr>
        <w:t xml:space="preserve"> &amp; JULY </w:t>
      </w:r>
      <w:r w:rsidR="00393F7F" w:rsidRPr="00195D44">
        <w:rPr>
          <w:rFonts w:ascii="Times New Roman" w:hAnsi="Times New Roman" w:cs="Times New Roman"/>
          <w:b/>
          <w:sz w:val="24"/>
          <w:szCs w:val="24"/>
        </w:rPr>
        <w:t>15</w:t>
      </w:r>
      <w:r w:rsidRPr="00195D44">
        <w:rPr>
          <w:rFonts w:ascii="Times New Roman" w:hAnsi="Times New Roman" w:cs="Times New Roman"/>
          <w:b/>
          <w:sz w:val="24"/>
          <w:szCs w:val="24"/>
        </w:rPr>
        <w:t>, 2015</w:t>
      </w:r>
      <w:r w:rsidRPr="00195D44">
        <w:rPr>
          <w:rFonts w:ascii="Times New Roman" w:hAnsi="Times New Roman" w:cs="Times New Roman"/>
          <w:sz w:val="24"/>
          <w:szCs w:val="24"/>
        </w:rPr>
        <w:t xml:space="preserve">                       </w:t>
      </w:r>
    </w:p>
    <w:p w:rsidR="009225A6" w:rsidRPr="00195D44" w:rsidRDefault="009225A6" w:rsidP="00F1106C">
      <w:pPr>
        <w:spacing w:after="0"/>
        <w:ind w:firstLine="720"/>
        <w:jc w:val="both"/>
        <w:rPr>
          <w:rFonts w:ascii="Times New Roman" w:hAnsi="Times New Roman" w:cs="Times New Roman"/>
          <w:sz w:val="24"/>
          <w:szCs w:val="24"/>
        </w:rPr>
      </w:pPr>
    </w:p>
    <w:p w:rsidR="009225A6" w:rsidRPr="00195D44" w:rsidRDefault="009225A6" w:rsidP="00F1106C">
      <w:pPr>
        <w:spacing w:after="0"/>
        <w:ind w:firstLine="720"/>
        <w:jc w:val="both"/>
        <w:rPr>
          <w:rFonts w:ascii="Times New Roman" w:hAnsi="Times New Roman" w:cs="Times New Roman"/>
          <w:sz w:val="24"/>
          <w:szCs w:val="24"/>
        </w:rPr>
      </w:pPr>
    </w:p>
    <w:p w:rsidR="009225A6" w:rsidRPr="00195D44" w:rsidRDefault="009225A6" w:rsidP="00F1106C">
      <w:pPr>
        <w:spacing w:after="0"/>
        <w:ind w:firstLine="720"/>
        <w:jc w:val="both"/>
        <w:rPr>
          <w:rFonts w:ascii="Times New Roman" w:hAnsi="Times New Roman" w:cs="Times New Roman"/>
          <w:sz w:val="24"/>
          <w:szCs w:val="24"/>
        </w:rPr>
      </w:pPr>
    </w:p>
    <w:p w:rsidR="009225A6" w:rsidRPr="00195D44" w:rsidRDefault="00FA3844" w:rsidP="00F1106C">
      <w:pPr>
        <w:spacing w:after="0" w:line="480" w:lineRule="auto"/>
        <w:jc w:val="both"/>
        <w:rPr>
          <w:rFonts w:ascii="Times New Roman" w:hAnsi="Times New Roman" w:cs="Times New Roman"/>
          <w:sz w:val="24"/>
          <w:szCs w:val="24"/>
        </w:rPr>
      </w:pPr>
      <w:r w:rsidRPr="00195D44">
        <w:rPr>
          <w:rFonts w:ascii="Times New Roman" w:hAnsi="Times New Roman" w:cs="Times New Roman"/>
          <w:i/>
          <w:sz w:val="24"/>
          <w:szCs w:val="24"/>
        </w:rPr>
        <w:t xml:space="preserve">P. </w:t>
      </w:r>
      <w:proofErr w:type="spellStart"/>
      <w:r w:rsidR="009225A6" w:rsidRPr="00195D44">
        <w:rPr>
          <w:rFonts w:ascii="Times New Roman" w:hAnsi="Times New Roman" w:cs="Times New Roman"/>
          <w:i/>
          <w:sz w:val="24"/>
          <w:szCs w:val="24"/>
        </w:rPr>
        <w:t>Mangwana</w:t>
      </w:r>
      <w:proofErr w:type="spellEnd"/>
      <w:r w:rsidR="009225A6" w:rsidRPr="00195D44">
        <w:rPr>
          <w:rFonts w:ascii="Times New Roman" w:hAnsi="Times New Roman" w:cs="Times New Roman"/>
          <w:i/>
          <w:sz w:val="24"/>
          <w:szCs w:val="24"/>
        </w:rPr>
        <w:t xml:space="preserve">, </w:t>
      </w:r>
      <w:r w:rsidR="009225A6" w:rsidRPr="00195D44">
        <w:rPr>
          <w:rFonts w:ascii="Times New Roman" w:hAnsi="Times New Roman" w:cs="Times New Roman"/>
          <w:sz w:val="24"/>
          <w:szCs w:val="24"/>
        </w:rPr>
        <w:t>for the first, second and third appellants</w:t>
      </w:r>
    </w:p>
    <w:p w:rsidR="009225A6" w:rsidRPr="00195D44" w:rsidRDefault="009225A6" w:rsidP="00F1106C">
      <w:pPr>
        <w:spacing w:after="0"/>
        <w:jc w:val="both"/>
        <w:rPr>
          <w:rFonts w:ascii="Times New Roman" w:hAnsi="Times New Roman" w:cs="Times New Roman"/>
          <w:sz w:val="24"/>
          <w:szCs w:val="24"/>
        </w:rPr>
      </w:pPr>
      <w:r w:rsidRPr="00195D44">
        <w:rPr>
          <w:rFonts w:ascii="Times New Roman" w:hAnsi="Times New Roman" w:cs="Times New Roman"/>
          <w:i/>
          <w:sz w:val="24"/>
          <w:szCs w:val="24"/>
        </w:rPr>
        <w:t xml:space="preserve">S. </w:t>
      </w:r>
      <w:proofErr w:type="spellStart"/>
      <w:r w:rsidRPr="00195D44">
        <w:rPr>
          <w:rFonts w:ascii="Times New Roman" w:hAnsi="Times New Roman" w:cs="Times New Roman"/>
          <w:i/>
          <w:sz w:val="24"/>
          <w:szCs w:val="24"/>
        </w:rPr>
        <w:t>Fero</w:t>
      </w:r>
      <w:proofErr w:type="spellEnd"/>
      <w:r w:rsidRPr="00195D44">
        <w:rPr>
          <w:rFonts w:ascii="Times New Roman" w:hAnsi="Times New Roman" w:cs="Times New Roman"/>
          <w:i/>
          <w:sz w:val="24"/>
          <w:szCs w:val="24"/>
        </w:rPr>
        <w:t xml:space="preserve">, </w:t>
      </w:r>
      <w:r w:rsidRPr="00195D44">
        <w:rPr>
          <w:rFonts w:ascii="Times New Roman" w:hAnsi="Times New Roman" w:cs="Times New Roman"/>
          <w:sz w:val="24"/>
          <w:szCs w:val="24"/>
        </w:rPr>
        <w:t>for the first and second respondents</w:t>
      </w:r>
    </w:p>
    <w:p w:rsidR="009225A6" w:rsidRPr="00195D44" w:rsidRDefault="009225A6" w:rsidP="00F1106C">
      <w:pPr>
        <w:spacing w:after="0"/>
        <w:ind w:firstLine="720"/>
        <w:jc w:val="both"/>
        <w:rPr>
          <w:rFonts w:ascii="Times New Roman" w:hAnsi="Times New Roman" w:cs="Times New Roman"/>
          <w:sz w:val="24"/>
          <w:szCs w:val="24"/>
        </w:rPr>
      </w:pPr>
    </w:p>
    <w:p w:rsidR="009225A6" w:rsidRPr="00195D44" w:rsidRDefault="009225A6" w:rsidP="00F1106C">
      <w:pPr>
        <w:spacing w:after="0"/>
        <w:ind w:firstLine="720"/>
        <w:jc w:val="both"/>
        <w:rPr>
          <w:rFonts w:ascii="Times New Roman" w:hAnsi="Times New Roman" w:cs="Times New Roman"/>
          <w:sz w:val="24"/>
          <w:szCs w:val="24"/>
        </w:rPr>
      </w:pPr>
    </w:p>
    <w:p w:rsidR="009225A6" w:rsidRPr="00195D44" w:rsidRDefault="009225A6" w:rsidP="00F1106C">
      <w:pPr>
        <w:spacing w:after="0"/>
        <w:ind w:firstLine="720"/>
        <w:jc w:val="both"/>
        <w:rPr>
          <w:rFonts w:ascii="Times New Roman" w:hAnsi="Times New Roman" w:cs="Times New Roman"/>
          <w:sz w:val="24"/>
          <w:szCs w:val="24"/>
        </w:rPr>
      </w:pPr>
    </w:p>
    <w:p w:rsidR="009225A6" w:rsidRPr="00195D44" w:rsidRDefault="009225A6" w:rsidP="00F1106C">
      <w:pPr>
        <w:spacing w:after="0" w:line="480" w:lineRule="auto"/>
        <w:ind w:firstLine="720"/>
        <w:jc w:val="both"/>
        <w:rPr>
          <w:rFonts w:ascii="Times New Roman" w:hAnsi="Times New Roman" w:cs="Times New Roman"/>
          <w:sz w:val="24"/>
          <w:szCs w:val="24"/>
        </w:rPr>
      </w:pPr>
      <w:r w:rsidRPr="00195D44">
        <w:rPr>
          <w:rFonts w:ascii="Times New Roman" w:hAnsi="Times New Roman" w:cs="Times New Roman"/>
          <w:sz w:val="24"/>
          <w:szCs w:val="24"/>
        </w:rPr>
        <w:tab/>
      </w:r>
      <w:r w:rsidR="00F51793" w:rsidRPr="00195D44">
        <w:rPr>
          <w:rFonts w:ascii="Times New Roman" w:hAnsi="Times New Roman" w:cs="Times New Roman"/>
          <w:b/>
          <w:sz w:val="24"/>
          <w:szCs w:val="24"/>
        </w:rPr>
        <w:t>GWAUNZA JCC</w:t>
      </w:r>
      <w:r w:rsidRPr="00195D44">
        <w:rPr>
          <w:rFonts w:ascii="Times New Roman" w:hAnsi="Times New Roman" w:cs="Times New Roman"/>
          <w:b/>
          <w:sz w:val="24"/>
          <w:szCs w:val="24"/>
        </w:rPr>
        <w:t>:</w:t>
      </w:r>
      <w:r w:rsidRPr="00195D44">
        <w:rPr>
          <w:rFonts w:ascii="Times New Roman" w:hAnsi="Times New Roman" w:cs="Times New Roman"/>
          <w:b/>
          <w:sz w:val="24"/>
          <w:szCs w:val="24"/>
        </w:rPr>
        <w:tab/>
      </w:r>
      <w:r w:rsidRPr="00195D44">
        <w:rPr>
          <w:rFonts w:ascii="Times New Roman" w:hAnsi="Times New Roman" w:cs="Times New Roman"/>
          <w:sz w:val="24"/>
          <w:szCs w:val="24"/>
        </w:rPr>
        <w:t>This is an applica</w:t>
      </w:r>
      <w:r w:rsidR="00F71342" w:rsidRPr="00195D44">
        <w:rPr>
          <w:rFonts w:ascii="Times New Roman" w:hAnsi="Times New Roman" w:cs="Times New Roman"/>
          <w:sz w:val="24"/>
          <w:szCs w:val="24"/>
        </w:rPr>
        <w:t>tion in terms of s </w:t>
      </w:r>
      <w:r w:rsidR="005A04A0" w:rsidRPr="00195D44">
        <w:rPr>
          <w:rFonts w:ascii="Times New Roman" w:hAnsi="Times New Roman" w:cs="Times New Roman"/>
          <w:sz w:val="24"/>
          <w:szCs w:val="24"/>
        </w:rPr>
        <w:t>85(1</w:t>
      </w:r>
      <w:r w:rsidR="004E7DF6" w:rsidRPr="00195D44">
        <w:rPr>
          <w:rFonts w:ascii="Times New Roman" w:hAnsi="Times New Roman" w:cs="Times New Roman"/>
          <w:sz w:val="24"/>
          <w:szCs w:val="24"/>
        </w:rPr>
        <w:t>(a) of</w:t>
      </w:r>
      <w:r w:rsidRPr="00195D44">
        <w:rPr>
          <w:rFonts w:ascii="Times New Roman" w:hAnsi="Times New Roman" w:cs="Times New Roman"/>
          <w:sz w:val="24"/>
          <w:szCs w:val="24"/>
        </w:rPr>
        <w:t xml:space="preserve"> the Constitution of Zimbabwe</w:t>
      </w:r>
      <w:r w:rsidR="007F3049" w:rsidRPr="00195D44">
        <w:rPr>
          <w:rFonts w:ascii="Times New Roman" w:hAnsi="Times New Roman" w:cs="Times New Roman"/>
          <w:sz w:val="24"/>
          <w:szCs w:val="24"/>
        </w:rPr>
        <w:t>.  The appellants allege that their constitutiona</w:t>
      </w:r>
      <w:r w:rsidR="00F71342" w:rsidRPr="00195D44">
        <w:rPr>
          <w:rFonts w:ascii="Times New Roman" w:hAnsi="Times New Roman" w:cs="Times New Roman"/>
          <w:sz w:val="24"/>
          <w:szCs w:val="24"/>
        </w:rPr>
        <w:t xml:space="preserve">l rights as enshrined in </w:t>
      </w:r>
      <w:proofErr w:type="spellStart"/>
      <w:r w:rsidR="00F71342" w:rsidRPr="00195D44">
        <w:rPr>
          <w:rFonts w:ascii="Times New Roman" w:hAnsi="Times New Roman" w:cs="Times New Roman"/>
          <w:sz w:val="24"/>
          <w:szCs w:val="24"/>
        </w:rPr>
        <w:t>ss</w:t>
      </w:r>
      <w:proofErr w:type="spellEnd"/>
      <w:r w:rsidR="00F71342" w:rsidRPr="00195D44">
        <w:rPr>
          <w:rFonts w:ascii="Times New Roman" w:hAnsi="Times New Roman" w:cs="Times New Roman"/>
          <w:sz w:val="24"/>
          <w:szCs w:val="24"/>
        </w:rPr>
        <w:t> </w:t>
      </w:r>
      <w:r w:rsidR="004E7DF6" w:rsidRPr="00195D44">
        <w:rPr>
          <w:rFonts w:ascii="Times New Roman" w:hAnsi="Times New Roman" w:cs="Times New Roman"/>
          <w:sz w:val="24"/>
          <w:szCs w:val="24"/>
        </w:rPr>
        <w:t>70(1</w:t>
      </w:r>
      <w:r w:rsidR="007F3049" w:rsidRPr="00195D44">
        <w:rPr>
          <w:rFonts w:ascii="Times New Roman" w:hAnsi="Times New Roman" w:cs="Times New Roman"/>
          <w:sz w:val="24"/>
          <w:szCs w:val="24"/>
        </w:rPr>
        <w:t xml:space="preserve">(b), 70(1)(d) and 70(1)(c) have been violated </w:t>
      </w:r>
      <w:r w:rsidR="00776BEA" w:rsidRPr="00195D44">
        <w:rPr>
          <w:rFonts w:ascii="Times New Roman" w:hAnsi="Times New Roman" w:cs="Times New Roman"/>
          <w:sz w:val="24"/>
          <w:szCs w:val="24"/>
        </w:rPr>
        <w:t xml:space="preserve">through </w:t>
      </w:r>
      <w:r w:rsidR="007F3049" w:rsidRPr="00195D44">
        <w:rPr>
          <w:rFonts w:ascii="Times New Roman" w:hAnsi="Times New Roman" w:cs="Times New Roman"/>
          <w:sz w:val="24"/>
          <w:szCs w:val="24"/>
        </w:rPr>
        <w:t xml:space="preserve">the manner in which criminal proceedings against them were </w:t>
      </w:r>
      <w:r w:rsidR="00F51793" w:rsidRPr="00195D44">
        <w:rPr>
          <w:rFonts w:ascii="Times New Roman" w:hAnsi="Times New Roman" w:cs="Times New Roman"/>
          <w:sz w:val="24"/>
          <w:szCs w:val="24"/>
        </w:rPr>
        <w:t>conducted</w:t>
      </w:r>
      <w:r w:rsidR="007F3049" w:rsidRPr="00195D44">
        <w:rPr>
          <w:rFonts w:ascii="Times New Roman" w:hAnsi="Times New Roman" w:cs="Times New Roman"/>
          <w:sz w:val="24"/>
          <w:szCs w:val="24"/>
        </w:rPr>
        <w:t xml:space="preserve"> in the Magistrates Court sitting at </w:t>
      </w:r>
      <w:proofErr w:type="spellStart"/>
      <w:r w:rsidR="007F3049" w:rsidRPr="00195D44">
        <w:rPr>
          <w:rFonts w:ascii="Times New Roman" w:hAnsi="Times New Roman" w:cs="Times New Roman"/>
          <w:i/>
          <w:sz w:val="24"/>
          <w:szCs w:val="24"/>
        </w:rPr>
        <w:t>Chivhu</w:t>
      </w:r>
      <w:proofErr w:type="spellEnd"/>
      <w:r w:rsidR="007F3049" w:rsidRPr="00195D44">
        <w:rPr>
          <w:rFonts w:ascii="Times New Roman" w:hAnsi="Times New Roman" w:cs="Times New Roman"/>
          <w:sz w:val="24"/>
          <w:szCs w:val="24"/>
        </w:rPr>
        <w:t>.</w:t>
      </w:r>
      <w:r w:rsidR="00FA3844" w:rsidRPr="00195D44">
        <w:rPr>
          <w:rFonts w:ascii="Times New Roman" w:hAnsi="Times New Roman" w:cs="Times New Roman"/>
          <w:sz w:val="24"/>
          <w:szCs w:val="24"/>
        </w:rPr>
        <w:t xml:space="preserve"> </w:t>
      </w:r>
      <w:r w:rsidR="00121DA4" w:rsidRPr="00195D44">
        <w:rPr>
          <w:rFonts w:ascii="Times New Roman" w:hAnsi="Times New Roman" w:cs="Times New Roman"/>
          <w:sz w:val="24"/>
          <w:szCs w:val="24"/>
        </w:rPr>
        <w:t>They</w:t>
      </w:r>
      <w:r w:rsidR="007F3049" w:rsidRPr="00195D44">
        <w:rPr>
          <w:rFonts w:ascii="Times New Roman" w:hAnsi="Times New Roman" w:cs="Times New Roman"/>
          <w:sz w:val="24"/>
          <w:szCs w:val="24"/>
        </w:rPr>
        <w:t xml:space="preserve"> </w:t>
      </w:r>
      <w:proofErr w:type="gramStart"/>
      <w:r w:rsidR="007F3049" w:rsidRPr="00195D44">
        <w:rPr>
          <w:rFonts w:ascii="Times New Roman" w:hAnsi="Times New Roman" w:cs="Times New Roman"/>
          <w:sz w:val="24"/>
          <w:szCs w:val="24"/>
        </w:rPr>
        <w:t>seek</w:t>
      </w:r>
      <w:proofErr w:type="gramEnd"/>
      <w:r w:rsidR="007F3049" w:rsidRPr="00195D44">
        <w:rPr>
          <w:rFonts w:ascii="Times New Roman" w:hAnsi="Times New Roman" w:cs="Times New Roman"/>
          <w:sz w:val="24"/>
          <w:szCs w:val="24"/>
        </w:rPr>
        <w:t xml:space="preserve"> an order that </w:t>
      </w:r>
      <w:r w:rsidR="00121DA4" w:rsidRPr="00195D44">
        <w:rPr>
          <w:rFonts w:ascii="Times New Roman" w:hAnsi="Times New Roman" w:cs="Times New Roman"/>
          <w:sz w:val="24"/>
          <w:szCs w:val="24"/>
        </w:rPr>
        <w:t>the</w:t>
      </w:r>
      <w:r w:rsidR="007F3049" w:rsidRPr="00195D44">
        <w:rPr>
          <w:rFonts w:ascii="Times New Roman" w:hAnsi="Times New Roman" w:cs="Times New Roman"/>
          <w:sz w:val="24"/>
          <w:szCs w:val="24"/>
        </w:rPr>
        <w:t xml:space="preserve"> proceedings be quashed and a trial </w:t>
      </w:r>
      <w:r w:rsidR="007F3049" w:rsidRPr="00195D44">
        <w:rPr>
          <w:rFonts w:ascii="Times New Roman" w:hAnsi="Times New Roman" w:cs="Times New Roman"/>
          <w:i/>
          <w:sz w:val="24"/>
          <w:szCs w:val="24"/>
        </w:rPr>
        <w:t>de novo</w:t>
      </w:r>
      <w:r w:rsidR="00121DA4" w:rsidRPr="00195D44">
        <w:rPr>
          <w:rFonts w:ascii="Times New Roman" w:hAnsi="Times New Roman" w:cs="Times New Roman"/>
          <w:sz w:val="24"/>
          <w:szCs w:val="24"/>
        </w:rPr>
        <w:t xml:space="preserve"> ordered</w:t>
      </w:r>
      <w:r w:rsidR="007F3049" w:rsidRPr="00195D44">
        <w:rPr>
          <w:rFonts w:ascii="Times New Roman" w:hAnsi="Times New Roman" w:cs="Times New Roman"/>
          <w:sz w:val="24"/>
          <w:szCs w:val="24"/>
        </w:rPr>
        <w:t xml:space="preserve"> before a different magistrate.</w:t>
      </w:r>
    </w:p>
    <w:p w:rsidR="007F3049" w:rsidRPr="00195D44" w:rsidRDefault="007F3049" w:rsidP="00F1106C">
      <w:pPr>
        <w:spacing w:after="0" w:line="480" w:lineRule="auto"/>
        <w:jc w:val="both"/>
        <w:rPr>
          <w:rFonts w:ascii="Times New Roman" w:hAnsi="Times New Roman" w:cs="Times New Roman"/>
          <w:sz w:val="24"/>
          <w:szCs w:val="24"/>
        </w:rPr>
      </w:pPr>
    </w:p>
    <w:p w:rsidR="00F51793" w:rsidRPr="00195D44" w:rsidRDefault="00F51793" w:rsidP="00F1106C">
      <w:pPr>
        <w:spacing w:after="0" w:line="480" w:lineRule="auto"/>
        <w:jc w:val="both"/>
        <w:rPr>
          <w:rFonts w:ascii="Times New Roman" w:hAnsi="Times New Roman" w:cs="Times New Roman"/>
          <w:i/>
          <w:sz w:val="24"/>
          <w:szCs w:val="24"/>
          <w:u w:val="single"/>
        </w:rPr>
      </w:pPr>
      <w:r w:rsidRPr="00195D44">
        <w:rPr>
          <w:rFonts w:ascii="Times New Roman" w:hAnsi="Times New Roman" w:cs="Times New Roman"/>
          <w:b/>
          <w:i/>
          <w:sz w:val="24"/>
          <w:szCs w:val="24"/>
          <w:u w:val="single"/>
        </w:rPr>
        <w:t>IN</w:t>
      </w:r>
      <w:r w:rsidRPr="00195D44">
        <w:rPr>
          <w:rFonts w:ascii="Times New Roman" w:hAnsi="Times New Roman" w:cs="Times New Roman"/>
          <w:i/>
          <w:sz w:val="24"/>
          <w:szCs w:val="24"/>
          <w:u w:val="single"/>
        </w:rPr>
        <w:t xml:space="preserve"> </w:t>
      </w:r>
      <w:r w:rsidRPr="00195D44">
        <w:rPr>
          <w:rFonts w:ascii="Times New Roman" w:hAnsi="Times New Roman" w:cs="Times New Roman"/>
          <w:b/>
          <w:i/>
          <w:sz w:val="24"/>
          <w:szCs w:val="24"/>
          <w:u w:val="single"/>
        </w:rPr>
        <w:t>LIMINE</w:t>
      </w:r>
    </w:p>
    <w:p w:rsidR="007F3049" w:rsidRPr="00195D44" w:rsidRDefault="007F3049" w:rsidP="00F1106C">
      <w:pPr>
        <w:spacing w:after="0" w:line="480" w:lineRule="auto"/>
        <w:ind w:firstLine="720"/>
        <w:jc w:val="both"/>
        <w:rPr>
          <w:rFonts w:ascii="Times New Roman" w:hAnsi="Times New Roman" w:cs="Times New Roman"/>
          <w:sz w:val="24"/>
          <w:szCs w:val="24"/>
        </w:rPr>
      </w:pPr>
      <w:r w:rsidRPr="00195D44">
        <w:rPr>
          <w:rFonts w:ascii="Times New Roman" w:hAnsi="Times New Roman" w:cs="Times New Roman"/>
          <w:sz w:val="24"/>
          <w:szCs w:val="24"/>
        </w:rPr>
        <w:tab/>
        <w:t xml:space="preserve">The respondents raise a point </w:t>
      </w:r>
      <w:r w:rsidRPr="00195D44">
        <w:rPr>
          <w:rFonts w:ascii="Times New Roman" w:hAnsi="Times New Roman" w:cs="Times New Roman"/>
          <w:i/>
          <w:sz w:val="24"/>
          <w:szCs w:val="24"/>
        </w:rPr>
        <w:t xml:space="preserve">in </w:t>
      </w:r>
      <w:proofErr w:type="spellStart"/>
      <w:r w:rsidRPr="00195D44">
        <w:rPr>
          <w:rFonts w:ascii="Times New Roman" w:hAnsi="Times New Roman" w:cs="Times New Roman"/>
          <w:i/>
          <w:sz w:val="24"/>
          <w:szCs w:val="24"/>
        </w:rPr>
        <w:t>limine</w:t>
      </w:r>
      <w:proofErr w:type="spellEnd"/>
      <w:r w:rsidRPr="00195D44">
        <w:rPr>
          <w:rFonts w:ascii="Times New Roman" w:hAnsi="Times New Roman" w:cs="Times New Roman"/>
          <w:sz w:val="24"/>
          <w:szCs w:val="24"/>
        </w:rPr>
        <w:t>, to</w:t>
      </w:r>
      <w:r w:rsidR="0098195B" w:rsidRPr="00195D44">
        <w:rPr>
          <w:rFonts w:ascii="Times New Roman" w:hAnsi="Times New Roman" w:cs="Times New Roman"/>
          <w:sz w:val="24"/>
          <w:szCs w:val="24"/>
        </w:rPr>
        <w:t xml:space="preserve"> the effect that the applicant</w:t>
      </w:r>
      <w:r w:rsidRPr="00195D44">
        <w:rPr>
          <w:rFonts w:ascii="Times New Roman" w:hAnsi="Times New Roman" w:cs="Times New Roman"/>
          <w:sz w:val="24"/>
          <w:szCs w:val="24"/>
        </w:rPr>
        <w:t xml:space="preserve">s are not properly before this Court.  They contend that the applicants should have approached this Court through a referral of the matter to it by the </w:t>
      </w:r>
      <w:r w:rsidR="006369B9" w:rsidRPr="00195D44">
        <w:rPr>
          <w:rFonts w:ascii="Times New Roman" w:hAnsi="Times New Roman" w:cs="Times New Roman"/>
          <w:sz w:val="24"/>
          <w:szCs w:val="24"/>
        </w:rPr>
        <w:t>M</w:t>
      </w:r>
      <w:r w:rsidRPr="00195D44">
        <w:rPr>
          <w:rFonts w:ascii="Times New Roman" w:hAnsi="Times New Roman" w:cs="Times New Roman"/>
          <w:sz w:val="24"/>
          <w:szCs w:val="24"/>
        </w:rPr>
        <w:t xml:space="preserve">agistrates </w:t>
      </w:r>
      <w:r w:rsidR="006369B9" w:rsidRPr="00195D44">
        <w:rPr>
          <w:rFonts w:ascii="Times New Roman" w:hAnsi="Times New Roman" w:cs="Times New Roman"/>
          <w:sz w:val="24"/>
          <w:szCs w:val="24"/>
        </w:rPr>
        <w:t>C</w:t>
      </w:r>
      <w:r w:rsidRPr="00195D44">
        <w:rPr>
          <w:rFonts w:ascii="Times New Roman" w:hAnsi="Times New Roman" w:cs="Times New Roman"/>
          <w:sz w:val="24"/>
          <w:szCs w:val="24"/>
        </w:rPr>
        <w:t>ourt in terms of s 175 (</w:t>
      </w:r>
      <w:r w:rsidR="0098195B" w:rsidRPr="00195D44">
        <w:rPr>
          <w:rFonts w:ascii="Times New Roman" w:hAnsi="Times New Roman" w:cs="Times New Roman"/>
          <w:sz w:val="24"/>
          <w:szCs w:val="24"/>
        </w:rPr>
        <w:t>4</w:t>
      </w:r>
      <w:r w:rsidRPr="00195D44">
        <w:rPr>
          <w:rFonts w:ascii="Times New Roman" w:hAnsi="Times New Roman" w:cs="Times New Roman"/>
          <w:sz w:val="24"/>
          <w:szCs w:val="24"/>
        </w:rPr>
        <w:t>) of the Constitution</w:t>
      </w:r>
      <w:r w:rsidR="00B246DB" w:rsidRPr="00195D44">
        <w:rPr>
          <w:rFonts w:ascii="Times New Roman" w:hAnsi="Times New Roman" w:cs="Times New Roman"/>
          <w:sz w:val="24"/>
          <w:szCs w:val="24"/>
        </w:rPr>
        <w:t>. This is in view of</w:t>
      </w:r>
      <w:r w:rsidR="0098195B" w:rsidRPr="00195D44">
        <w:rPr>
          <w:rFonts w:ascii="Times New Roman" w:hAnsi="Times New Roman" w:cs="Times New Roman"/>
          <w:sz w:val="24"/>
          <w:szCs w:val="24"/>
        </w:rPr>
        <w:t xml:space="preserve"> the</w:t>
      </w:r>
      <w:r w:rsidRPr="00195D44">
        <w:rPr>
          <w:rFonts w:ascii="Times New Roman" w:hAnsi="Times New Roman" w:cs="Times New Roman"/>
          <w:sz w:val="24"/>
          <w:szCs w:val="24"/>
        </w:rPr>
        <w:t xml:space="preserve"> fact that the constitutional issue upon which th</w:t>
      </w:r>
      <w:r w:rsidR="00B246DB" w:rsidRPr="00195D44">
        <w:rPr>
          <w:rFonts w:ascii="Times New Roman" w:hAnsi="Times New Roman" w:cs="Times New Roman"/>
          <w:sz w:val="24"/>
          <w:szCs w:val="24"/>
        </w:rPr>
        <w:t>e</w:t>
      </w:r>
      <w:r w:rsidRPr="00195D44">
        <w:rPr>
          <w:rFonts w:ascii="Times New Roman" w:hAnsi="Times New Roman" w:cs="Times New Roman"/>
          <w:sz w:val="24"/>
          <w:szCs w:val="24"/>
        </w:rPr>
        <w:t xml:space="preserve"> </w:t>
      </w:r>
      <w:r w:rsidRPr="00195D44">
        <w:rPr>
          <w:rFonts w:ascii="Times New Roman" w:hAnsi="Times New Roman" w:cs="Times New Roman"/>
          <w:sz w:val="24"/>
          <w:szCs w:val="24"/>
        </w:rPr>
        <w:lastRenderedPageBreak/>
        <w:t xml:space="preserve">application is premised arose during the course of proceedings in the </w:t>
      </w:r>
      <w:r w:rsidR="006369B9" w:rsidRPr="00195D44">
        <w:rPr>
          <w:rFonts w:ascii="Times New Roman" w:hAnsi="Times New Roman" w:cs="Times New Roman"/>
          <w:sz w:val="24"/>
          <w:szCs w:val="24"/>
        </w:rPr>
        <w:t>M</w:t>
      </w:r>
      <w:r w:rsidRPr="00195D44">
        <w:rPr>
          <w:rFonts w:ascii="Times New Roman" w:hAnsi="Times New Roman" w:cs="Times New Roman"/>
          <w:sz w:val="24"/>
          <w:szCs w:val="24"/>
        </w:rPr>
        <w:t xml:space="preserve">agistrates’ </w:t>
      </w:r>
      <w:r w:rsidR="006369B9" w:rsidRPr="00195D44">
        <w:rPr>
          <w:rFonts w:ascii="Times New Roman" w:hAnsi="Times New Roman" w:cs="Times New Roman"/>
          <w:sz w:val="24"/>
          <w:szCs w:val="24"/>
        </w:rPr>
        <w:t>C</w:t>
      </w:r>
      <w:r w:rsidRPr="00195D44">
        <w:rPr>
          <w:rFonts w:ascii="Times New Roman" w:hAnsi="Times New Roman" w:cs="Times New Roman"/>
          <w:sz w:val="24"/>
          <w:szCs w:val="24"/>
        </w:rPr>
        <w:t>ourt.</w:t>
      </w:r>
      <w:r w:rsidR="000F110A" w:rsidRPr="00195D44">
        <w:rPr>
          <w:rFonts w:ascii="Times New Roman" w:hAnsi="Times New Roman" w:cs="Times New Roman"/>
          <w:sz w:val="24"/>
          <w:szCs w:val="24"/>
        </w:rPr>
        <w:t xml:space="preserve"> It is not in dispute that </w:t>
      </w:r>
      <w:r w:rsidR="006369B9" w:rsidRPr="00195D44">
        <w:rPr>
          <w:rFonts w:ascii="Times New Roman" w:hAnsi="Times New Roman" w:cs="Times New Roman"/>
          <w:sz w:val="24"/>
          <w:szCs w:val="24"/>
        </w:rPr>
        <w:t xml:space="preserve">the applicants took </w:t>
      </w:r>
      <w:r w:rsidR="00EB1050" w:rsidRPr="00195D44">
        <w:rPr>
          <w:rFonts w:ascii="Times New Roman" w:hAnsi="Times New Roman" w:cs="Times New Roman"/>
          <w:sz w:val="24"/>
          <w:szCs w:val="24"/>
        </w:rPr>
        <w:t xml:space="preserve">the opportunity availed by </w:t>
      </w:r>
      <w:r w:rsidR="006369B9" w:rsidRPr="00195D44">
        <w:rPr>
          <w:rFonts w:ascii="Times New Roman" w:hAnsi="Times New Roman" w:cs="Times New Roman"/>
          <w:sz w:val="24"/>
          <w:szCs w:val="24"/>
        </w:rPr>
        <w:t xml:space="preserve">a postponement </w:t>
      </w:r>
      <w:r w:rsidR="006418EE" w:rsidRPr="00195D44">
        <w:rPr>
          <w:rFonts w:ascii="Times New Roman" w:hAnsi="Times New Roman" w:cs="Times New Roman"/>
          <w:sz w:val="24"/>
          <w:szCs w:val="24"/>
        </w:rPr>
        <w:t>granted by consent in the M</w:t>
      </w:r>
      <w:r w:rsidR="006369B9" w:rsidRPr="00195D44">
        <w:rPr>
          <w:rFonts w:ascii="Times New Roman" w:hAnsi="Times New Roman" w:cs="Times New Roman"/>
          <w:sz w:val="24"/>
          <w:szCs w:val="24"/>
        </w:rPr>
        <w:t>agistrates’</w:t>
      </w:r>
      <w:r w:rsidR="006418EE" w:rsidRPr="00195D44">
        <w:rPr>
          <w:rFonts w:ascii="Times New Roman" w:hAnsi="Times New Roman" w:cs="Times New Roman"/>
          <w:sz w:val="24"/>
          <w:szCs w:val="24"/>
        </w:rPr>
        <w:t xml:space="preserve"> C</w:t>
      </w:r>
      <w:r w:rsidR="000F110A" w:rsidRPr="00195D44">
        <w:rPr>
          <w:rFonts w:ascii="Times New Roman" w:hAnsi="Times New Roman" w:cs="Times New Roman"/>
          <w:sz w:val="24"/>
          <w:szCs w:val="24"/>
        </w:rPr>
        <w:t>ourt pr</w:t>
      </w:r>
      <w:r w:rsidR="00EB1050" w:rsidRPr="00195D44">
        <w:rPr>
          <w:rFonts w:ascii="Times New Roman" w:hAnsi="Times New Roman" w:cs="Times New Roman"/>
          <w:sz w:val="24"/>
          <w:szCs w:val="24"/>
        </w:rPr>
        <w:t>oceedings, to approach</w:t>
      </w:r>
      <w:r w:rsidR="001F4216" w:rsidRPr="00195D44">
        <w:rPr>
          <w:rFonts w:ascii="Times New Roman" w:hAnsi="Times New Roman" w:cs="Times New Roman"/>
          <w:sz w:val="24"/>
          <w:szCs w:val="24"/>
        </w:rPr>
        <w:t xml:space="preserve"> this C</w:t>
      </w:r>
      <w:r w:rsidR="000F110A" w:rsidRPr="00195D44">
        <w:rPr>
          <w:rFonts w:ascii="Times New Roman" w:hAnsi="Times New Roman" w:cs="Times New Roman"/>
          <w:sz w:val="24"/>
          <w:szCs w:val="24"/>
        </w:rPr>
        <w:t xml:space="preserve">ourt directly. </w:t>
      </w:r>
    </w:p>
    <w:p w:rsidR="007F3049" w:rsidRPr="00195D44" w:rsidRDefault="007F3049" w:rsidP="00F1106C">
      <w:pPr>
        <w:spacing w:after="0" w:line="480" w:lineRule="auto"/>
        <w:ind w:firstLine="720"/>
        <w:jc w:val="both"/>
        <w:rPr>
          <w:rFonts w:ascii="Times New Roman" w:hAnsi="Times New Roman" w:cs="Times New Roman"/>
          <w:sz w:val="24"/>
          <w:szCs w:val="24"/>
        </w:rPr>
      </w:pPr>
    </w:p>
    <w:p w:rsidR="007F3049" w:rsidRPr="00195D44" w:rsidRDefault="00B246DB" w:rsidP="00F1106C">
      <w:pPr>
        <w:spacing w:after="0" w:line="480" w:lineRule="auto"/>
        <w:jc w:val="both"/>
        <w:rPr>
          <w:rFonts w:ascii="Times New Roman" w:hAnsi="Times New Roman" w:cs="Times New Roman"/>
          <w:sz w:val="24"/>
          <w:szCs w:val="24"/>
        </w:rPr>
      </w:pPr>
      <w:r w:rsidRPr="00195D44">
        <w:rPr>
          <w:rFonts w:ascii="Times New Roman" w:hAnsi="Times New Roman" w:cs="Times New Roman"/>
          <w:sz w:val="24"/>
          <w:szCs w:val="24"/>
        </w:rPr>
        <w:t xml:space="preserve">Section </w:t>
      </w:r>
      <w:r w:rsidR="007F3049" w:rsidRPr="00195D44">
        <w:rPr>
          <w:rFonts w:ascii="Times New Roman" w:hAnsi="Times New Roman" w:cs="Times New Roman"/>
          <w:sz w:val="24"/>
          <w:szCs w:val="24"/>
        </w:rPr>
        <w:t>175</w:t>
      </w:r>
      <w:r w:rsidRPr="00195D44">
        <w:rPr>
          <w:rFonts w:ascii="Times New Roman" w:hAnsi="Times New Roman" w:cs="Times New Roman"/>
          <w:sz w:val="24"/>
          <w:szCs w:val="24"/>
        </w:rPr>
        <w:t>(4</w:t>
      </w:r>
      <w:proofErr w:type="gramStart"/>
      <w:r w:rsidRPr="00195D44">
        <w:rPr>
          <w:rFonts w:ascii="Times New Roman" w:hAnsi="Times New Roman" w:cs="Times New Roman"/>
          <w:sz w:val="24"/>
          <w:szCs w:val="24"/>
        </w:rPr>
        <w:t>)</w:t>
      </w:r>
      <w:r w:rsidR="007F3049" w:rsidRPr="00195D44">
        <w:rPr>
          <w:rFonts w:ascii="Times New Roman" w:hAnsi="Times New Roman" w:cs="Times New Roman"/>
          <w:sz w:val="24"/>
          <w:szCs w:val="24"/>
        </w:rPr>
        <w:t>reads</w:t>
      </w:r>
      <w:proofErr w:type="gramEnd"/>
      <w:r w:rsidR="007F3049" w:rsidRPr="00195D44">
        <w:rPr>
          <w:rFonts w:ascii="Times New Roman" w:hAnsi="Times New Roman" w:cs="Times New Roman"/>
          <w:sz w:val="24"/>
          <w:szCs w:val="24"/>
        </w:rPr>
        <w:t xml:space="preserve"> as follows:</w:t>
      </w:r>
    </w:p>
    <w:p w:rsidR="007F3049" w:rsidRPr="00195D44" w:rsidRDefault="007F3049" w:rsidP="00F1106C">
      <w:pPr>
        <w:spacing w:after="0" w:line="240" w:lineRule="auto"/>
        <w:ind w:firstLine="720"/>
        <w:jc w:val="both"/>
        <w:rPr>
          <w:rFonts w:ascii="Times New Roman" w:hAnsi="Times New Roman" w:cs="Times New Roman"/>
          <w:sz w:val="24"/>
          <w:szCs w:val="24"/>
        </w:rPr>
      </w:pPr>
      <w:r w:rsidRPr="00195D44">
        <w:rPr>
          <w:rFonts w:ascii="Times New Roman" w:hAnsi="Times New Roman" w:cs="Times New Roman"/>
          <w:i/>
          <w:sz w:val="24"/>
          <w:szCs w:val="24"/>
          <w:u w:val="single"/>
        </w:rPr>
        <w:t>Powers of courts in Constitutional Matters</w:t>
      </w:r>
    </w:p>
    <w:p w:rsidR="00776BEA" w:rsidRPr="00195D44" w:rsidRDefault="00776BEA" w:rsidP="00F1106C">
      <w:pPr>
        <w:spacing w:after="0" w:line="240" w:lineRule="auto"/>
        <w:ind w:left="720" w:firstLine="720"/>
        <w:jc w:val="both"/>
        <w:rPr>
          <w:rFonts w:ascii="Times New Roman" w:hAnsi="Times New Roman" w:cs="Times New Roman"/>
          <w:sz w:val="24"/>
          <w:szCs w:val="24"/>
        </w:rPr>
      </w:pPr>
    </w:p>
    <w:p w:rsidR="007F3049" w:rsidRPr="00195D44" w:rsidRDefault="000F5FDD" w:rsidP="00F1106C">
      <w:pPr>
        <w:spacing w:after="0" w:line="240" w:lineRule="auto"/>
        <w:ind w:left="720"/>
        <w:jc w:val="both"/>
        <w:rPr>
          <w:rFonts w:ascii="Times New Roman" w:hAnsi="Times New Roman" w:cs="Times New Roman"/>
          <w:sz w:val="24"/>
          <w:szCs w:val="24"/>
        </w:rPr>
      </w:pPr>
      <w:r w:rsidRPr="00195D44">
        <w:rPr>
          <w:rFonts w:ascii="Times New Roman" w:hAnsi="Times New Roman" w:cs="Times New Roman"/>
          <w:sz w:val="24"/>
          <w:szCs w:val="24"/>
        </w:rPr>
        <w:t xml:space="preserve">“175(4) </w:t>
      </w:r>
      <w:proofErr w:type="gramStart"/>
      <w:r w:rsidR="007F3049" w:rsidRPr="00195D44">
        <w:rPr>
          <w:rFonts w:ascii="Times New Roman" w:hAnsi="Times New Roman" w:cs="Times New Roman"/>
          <w:sz w:val="24"/>
          <w:szCs w:val="24"/>
        </w:rPr>
        <w:t>If</w:t>
      </w:r>
      <w:proofErr w:type="gramEnd"/>
      <w:r w:rsidR="007F3049" w:rsidRPr="00195D44">
        <w:rPr>
          <w:rFonts w:ascii="Times New Roman" w:hAnsi="Times New Roman" w:cs="Times New Roman"/>
          <w:sz w:val="24"/>
          <w:szCs w:val="24"/>
        </w:rPr>
        <w:t xml:space="preserve"> a constitutional matter arises in any proceedings before a court the person presiding over that court may and if so requested by any party to the proceedings, must</w:t>
      </w:r>
      <w:r w:rsidR="00776BEA" w:rsidRPr="00195D44">
        <w:rPr>
          <w:rFonts w:ascii="Times New Roman" w:hAnsi="Times New Roman" w:cs="Times New Roman"/>
          <w:sz w:val="24"/>
          <w:szCs w:val="24"/>
        </w:rPr>
        <w:t>,</w:t>
      </w:r>
      <w:r w:rsidR="007F3049" w:rsidRPr="00195D44">
        <w:rPr>
          <w:rFonts w:ascii="Times New Roman" w:hAnsi="Times New Roman" w:cs="Times New Roman"/>
          <w:sz w:val="24"/>
          <w:szCs w:val="24"/>
        </w:rPr>
        <w:t xml:space="preserve"> refer the matter to </w:t>
      </w:r>
      <w:r w:rsidR="00776BEA" w:rsidRPr="00195D44">
        <w:rPr>
          <w:rFonts w:ascii="Times New Roman" w:hAnsi="Times New Roman" w:cs="Times New Roman"/>
          <w:sz w:val="24"/>
          <w:szCs w:val="24"/>
        </w:rPr>
        <w:t xml:space="preserve">the </w:t>
      </w:r>
      <w:r w:rsidR="007F3049" w:rsidRPr="00195D44">
        <w:rPr>
          <w:rFonts w:ascii="Times New Roman" w:hAnsi="Times New Roman" w:cs="Times New Roman"/>
          <w:sz w:val="24"/>
          <w:szCs w:val="24"/>
        </w:rPr>
        <w:t xml:space="preserve">Constitutional Court unless he or she considers </w:t>
      </w:r>
      <w:r w:rsidR="006418EE" w:rsidRPr="00195D44">
        <w:rPr>
          <w:rFonts w:ascii="Times New Roman" w:hAnsi="Times New Roman" w:cs="Times New Roman"/>
          <w:sz w:val="24"/>
          <w:szCs w:val="24"/>
        </w:rPr>
        <w:t>the request merely frivolous or</w:t>
      </w:r>
      <w:r w:rsidR="007F3049" w:rsidRPr="00195D44">
        <w:rPr>
          <w:rFonts w:ascii="Times New Roman" w:hAnsi="Times New Roman" w:cs="Times New Roman"/>
          <w:sz w:val="24"/>
          <w:szCs w:val="24"/>
        </w:rPr>
        <w:t xml:space="preserve"> vexatious.”</w:t>
      </w:r>
    </w:p>
    <w:p w:rsidR="007F3049" w:rsidRPr="00195D44" w:rsidRDefault="007F3049" w:rsidP="00F1106C">
      <w:pPr>
        <w:spacing w:after="0" w:line="480" w:lineRule="auto"/>
        <w:ind w:left="720" w:firstLine="720"/>
        <w:jc w:val="both"/>
        <w:rPr>
          <w:rFonts w:ascii="Times New Roman" w:hAnsi="Times New Roman" w:cs="Times New Roman"/>
          <w:sz w:val="24"/>
          <w:szCs w:val="24"/>
        </w:rPr>
      </w:pPr>
    </w:p>
    <w:p w:rsidR="007F3049" w:rsidRPr="00195D44" w:rsidRDefault="007F3049" w:rsidP="00F1106C">
      <w:pPr>
        <w:spacing w:after="0" w:line="240" w:lineRule="auto"/>
        <w:ind w:left="720" w:firstLine="720"/>
        <w:jc w:val="both"/>
        <w:rPr>
          <w:rFonts w:ascii="Times New Roman" w:hAnsi="Times New Roman" w:cs="Times New Roman"/>
          <w:sz w:val="24"/>
          <w:szCs w:val="24"/>
        </w:rPr>
      </w:pPr>
    </w:p>
    <w:p w:rsidR="0098195B" w:rsidRPr="00195D44" w:rsidRDefault="007F3049" w:rsidP="00F1106C">
      <w:pPr>
        <w:spacing w:after="0" w:line="480" w:lineRule="auto"/>
        <w:ind w:firstLine="1440"/>
        <w:jc w:val="both"/>
        <w:rPr>
          <w:rFonts w:ascii="Times New Roman" w:hAnsi="Times New Roman" w:cs="Times New Roman"/>
        </w:rPr>
      </w:pPr>
      <w:r w:rsidRPr="00195D44">
        <w:rPr>
          <w:rFonts w:ascii="Times New Roman" w:hAnsi="Times New Roman" w:cs="Times New Roman"/>
          <w:sz w:val="24"/>
          <w:szCs w:val="24"/>
        </w:rPr>
        <w:t>It is the respondent’s contention</w:t>
      </w:r>
      <w:r w:rsidR="00DA06D7" w:rsidRPr="00195D44">
        <w:rPr>
          <w:rFonts w:ascii="Times New Roman" w:hAnsi="Times New Roman" w:cs="Times New Roman"/>
          <w:sz w:val="24"/>
          <w:szCs w:val="24"/>
        </w:rPr>
        <w:t>,</w:t>
      </w:r>
      <w:r w:rsidRPr="00195D44">
        <w:rPr>
          <w:rFonts w:ascii="Times New Roman" w:hAnsi="Times New Roman" w:cs="Times New Roman"/>
          <w:sz w:val="24"/>
          <w:szCs w:val="24"/>
        </w:rPr>
        <w:t xml:space="preserve"> in </w:t>
      </w:r>
      <w:r w:rsidR="00B246DB" w:rsidRPr="00195D44">
        <w:rPr>
          <w:rFonts w:ascii="Times New Roman" w:hAnsi="Times New Roman" w:cs="Times New Roman"/>
          <w:sz w:val="24"/>
          <w:szCs w:val="24"/>
        </w:rPr>
        <w:t xml:space="preserve">light </w:t>
      </w:r>
      <w:r w:rsidRPr="00195D44">
        <w:rPr>
          <w:rFonts w:ascii="Times New Roman" w:hAnsi="Times New Roman" w:cs="Times New Roman"/>
          <w:sz w:val="24"/>
          <w:szCs w:val="24"/>
        </w:rPr>
        <w:t>of th</w:t>
      </w:r>
      <w:r w:rsidR="00776BEA" w:rsidRPr="00195D44">
        <w:rPr>
          <w:rFonts w:ascii="Times New Roman" w:hAnsi="Times New Roman" w:cs="Times New Roman"/>
          <w:sz w:val="24"/>
          <w:szCs w:val="24"/>
        </w:rPr>
        <w:t>is</w:t>
      </w:r>
      <w:r w:rsidRPr="00195D44">
        <w:rPr>
          <w:rFonts w:ascii="Times New Roman" w:hAnsi="Times New Roman" w:cs="Times New Roman"/>
          <w:sz w:val="24"/>
          <w:szCs w:val="24"/>
        </w:rPr>
        <w:t xml:space="preserve"> provision</w:t>
      </w:r>
      <w:r w:rsidR="00DA06D7" w:rsidRPr="00195D44">
        <w:rPr>
          <w:rFonts w:ascii="Times New Roman" w:hAnsi="Times New Roman" w:cs="Times New Roman"/>
          <w:sz w:val="24"/>
          <w:szCs w:val="24"/>
        </w:rPr>
        <w:t>,</w:t>
      </w:r>
      <w:r w:rsidRPr="00195D44">
        <w:rPr>
          <w:rFonts w:ascii="Times New Roman" w:hAnsi="Times New Roman" w:cs="Times New Roman"/>
          <w:sz w:val="24"/>
          <w:szCs w:val="24"/>
        </w:rPr>
        <w:t xml:space="preserve"> that the applicants’ failure to approach this Court in terms of s 175(</w:t>
      </w:r>
      <w:r w:rsidR="000F5FDD" w:rsidRPr="00195D44">
        <w:rPr>
          <w:rFonts w:ascii="Times New Roman" w:hAnsi="Times New Roman" w:cs="Times New Roman"/>
          <w:sz w:val="24"/>
          <w:szCs w:val="24"/>
        </w:rPr>
        <w:t>4</w:t>
      </w:r>
      <w:r w:rsidRPr="00195D44">
        <w:rPr>
          <w:rFonts w:ascii="Times New Roman" w:hAnsi="Times New Roman" w:cs="Times New Roman"/>
          <w:sz w:val="24"/>
          <w:szCs w:val="24"/>
        </w:rPr>
        <w:t>) of the Constitution was ‘fatal’ to the application.</w:t>
      </w:r>
      <w:r w:rsidR="0098195B" w:rsidRPr="00195D44">
        <w:rPr>
          <w:rFonts w:ascii="Times New Roman" w:hAnsi="Times New Roman" w:cs="Times New Roman"/>
        </w:rPr>
        <w:t xml:space="preserve"> </w:t>
      </w:r>
    </w:p>
    <w:p w:rsidR="00B246DB" w:rsidRPr="00195D44" w:rsidRDefault="00B246DB" w:rsidP="00F1106C">
      <w:pPr>
        <w:spacing w:after="0" w:line="480" w:lineRule="auto"/>
        <w:ind w:firstLine="1440"/>
        <w:jc w:val="both"/>
        <w:rPr>
          <w:rFonts w:ascii="Times New Roman" w:hAnsi="Times New Roman" w:cs="Times New Roman"/>
          <w:sz w:val="24"/>
          <w:szCs w:val="24"/>
        </w:rPr>
      </w:pPr>
    </w:p>
    <w:p w:rsidR="007F3049" w:rsidRPr="00195D44" w:rsidRDefault="0098195B" w:rsidP="00F1106C">
      <w:pPr>
        <w:spacing w:after="0" w:line="480" w:lineRule="auto"/>
        <w:ind w:firstLine="1440"/>
        <w:jc w:val="both"/>
        <w:rPr>
          <w:rFonts w:ascii="Times New Roman" w:hAnsi="Times New Roman" w:cs="Times New Roman"/>
          <w:sz w:val="24"/>
          <w:szCs w:val="24"/>
        </w:rPr>
      </w:pPr>
      <w:r w:rsidRPr="00195D44">
        <w:rPr>
          <w:rFonts w:ascii="Times New Roman" w:hAnsi="Times New Roman" w:cs="Times New Roman"/>
          <w:sz w:val="24"/>
          <w:szCs w:val="24"/>
        </w:rPr>
        <w:t>Section 85(1)</w:t>
      </w:r>
      <w:r w:rsidR="00EB1050" w:rsidRPr="00195D44">
        <w:rPr>
          <w:rStyle w:val="FootnoteReference"/>
          <w:rFonts w:ascii="Times New Roman" w:hAnsi="Times New Roman" w:cs="Times New Roman"/>
          <w:sz w:val="24"/>
          <w:szCs w:val="24"/>
        </w:rPr>
        <w:footnoteReference w:id="1"/>
      </w:r>
      <w:r w:rsidR="007F3049" w:rsidRPr="00195D44">
        <w:rPr>
          <w:rFonts w:ascii="Times New Roman" w:hAnsi="Times New Roman" w:cs="Times New Roman"/>
          <w:sz w:val="24"/>
          <w:szCs w:val="24"/>
        </w:rPr>
        <w:t xml:space="preserve"> provides as follows:</w:t>
      </w:r>
    </w:p>
    <w:p w:rsidR="007F3049" w:rsidRPr="00195D44" w:rsidRDefault="004566C9" w:rsidP="00F1106C">
      <w:pPr>
        <w:spacing w:after="0" w:line="240" w:lineRule="auto"/>
        <w:jc w:val="both"/>
        <w:rPr>
          <w:rFonts w:ascii="Times New Roman" w:hAnsi="Times New Roman" w:cs="Times New Roman"/>
          <w:i/>
          <w:sz w:val="24"/>
          <w:szCs w:val="24"/>
        </w:rPr>
      </w:pPr>
      <w:r w:rsidRPr="00195D44">
        <w:rPr>
          <w:rFonts w:ascii="Times New Roman" w:hAnsi="Times New Roman" w:cs="Times New Roman"/>
          <w:sz w:val="24"/>
          <w:szCs w:val="24"/>
        </w:rPr>
        <w:tab/>
        <w:t>“85</w:t>
      </w:r>
      <w:r w:rsidRPr="00195D44">
        <w:rPr>
          <w:rFonts w:ascii="Times New Roman" w:hAnsi="Times New Roman" w:cs="Times New Roman"/>
          <w:sz w:val="24"/>
          <w:szCs w:val="24"/>
        </w:rPr>
        <w:tab/>
      </w:r>
      <w:r w:rsidRPr="00195D44">
        <w:rPr>
          <w:rFonts w:ascii="Times New Roman" w:hAnsi="Times New Roman" w:cs="Times New Roman"/>
          <w:i/>
          <w:sz w:val="24"/>
          <w:szCs w:val="24"/>
        </w:rPr>
        <w:t>Enforcement of fundamental human rights and freedoms</w:t>
      </w:r>
    </w:p>
    <w:p w:rsidR="00B246DB" w:rsidRPr="00195D44" w:rsidRDefault="00B246DB" w:rsidP="00F1106C">
      <w:pPr>
        <w:spacing w:after="0" w:line="240" w:lineRule="auto"/>
        <w:jc w:val="both"/>
        <w:rPr>
          <w:rFonts w:ascii="Times New Roman" w:hAnsi="Times New Roman" w:cs="Times New Roman"/>
          <w:sz w:val="24"/>
          <w:szCs w:val="24"/>
        </w:rPr>
      </w:pPr>
    </w:p>
    <w:p w:rsidR="004566C9" w:rsidRPr="00195D44" w:rsidRDefault="00B246DB" w:rsidP="00F1106C">
      <w:pPr>
        <w:spacing w:after="0" w:line="240" w:lineRule="auto"/>
        <w:ind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(1)</w:t>
      </w:r>
      <w:r w:rsidR="004566C9" w:rsidRPr="00195D44">
        <w:rPr>
          <w:rFonts w:ascii="Times New Roman" w:hAnsi="Times New Roman" w:cs="Times New Roman"/>
          <w:iCs/>
          <w:sz w:val="24"/>
          <w:szCs w:val="24"/>
          <w:lang w:val="en-US"/>
        </w:rPr>
        <w:t>Any of the following person</w:t>
      </w:r>
      <w:r w:rsidR="00776BEA" w:rsidRPr="00195D44">
        <w:rPr>
          <w:rFonts w:ascii="Times New Roman" w:hAnsi="Times New Roman" w:cs="Times New Roman"/>
          <w:iCs/>
          <w:sz w:val="24"/>
          <w:szCs w:val="24"/>
          <w:lang w:val="en-US"/>
        </w:rPr>
        <w:t>s</w:t>
      </w:r>
      <w:r w:rsidR="004566C9" w:rsidRPr="00195D44">
        <w:rPr>
          <w:rFonts w:ascii="Times New Roman" w:hAnsi="Times New Roman" w:cs="Times New Roman"/>
          <w:iCs/>
          <w:sz w:val="24"/>
          <w:szCs w:val="24"/>
          <w:lang w:val="en-US"/>
        </w:rPr>
        <w:t xml:space="preserve"> namely-</w:t>
      </w:r>
    </w:p>
    <w:p w:rsidR="004566C9" w:rsidRPr="00195D44" w:rsidRDefault="004566C9" w:rsidP="00F1106C">
      <w:pPr>
        <w:pStyle w:val="ListParagraph"/>
        <w:numPr>
          <w:ilvl w:val="0"/>
          <w:numId w:val="7"/>
        </w:numPr>
        <w:spacing w:after="0" w:line="240" w:lineRule="auto"/>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Any person acting in their own interest</w:t>
      </w:r>
    </w:p>
    <w:p w:rsidR="004566C9" w:rsidRPr="00195D44" w:rsidRDefault="004566C9" w:rsidP="00F1106C">
      <w:pPr>
        <w:pStyle w:val="ListParagraph"/>
        <w:numPr>
          <w:ilvl w:val="0"/>
          <w:numId w:val="7"/>
        </w:numPr>
        <w:spacing w:after="0" w:line="240" w:lineRule="auto"/>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w:t>
      </w:r>
    </w:p>
    <w:p w:rsidR="004566C9" w:rsidRPr="00195D44" w:rsidRDefault="004566C9" w:rsidP="00F1106C">
      <w:pPr>
        <w:pStyle w:val="ListParagraph"/>
        <w:numPr>
          <w:ilvl w:val="0"/>
          <w:numId w:val="7"/>
        </w:numPr>
        <w:spacing w:after="0" w:line="240" w:lineRule="auto"/>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w:t>
      </w:r>
    </w:p>
    <w:p w:rsidR="004566C9" w:rsidRPr="00195D44" w:rsidRDefault="004566C9" w:rsidP="00F1106C">
      <w:pPr>
        <w:pStyle w:val="ListParagraph"/>
        <w:numPr>
          <w:ilvl w:val="0"/>
          <w:numId w:val="7"/>
        </w:numPr>
        <w:spacing w:after="0" w:line="240" w:lineRule="auto"/>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w:t>
      </w:r>
    </w:p>
    <w:p w:rsidR="004566C9" w:rsidRPr="00195D44" w:rsidRDefault="004566C9" w:rsidP="00F1106C">
      <w:pPr>
        <w:pStyle w:val="ListParagraph"/>
        <w:numPr>
          <w:ilvl w:val="0"/>
          <w:numId w:val="7"/>
        </w:numPr>
        <w:spacing w:after="0" w:line="240" w:lineRule="auto"/>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w:t>
      </w:r>
    </w:p>
    <w:p w:rsidR="00B246DB" w:rsidRPr="00195D44" w:rsidRDefault="00B246DB" w:rsidP="00F1106C">
      <w:pPr>
        <w:spacing w:after="0" w:line="240" w:lineRule="auto"/>
        <w:jc w:val="both"/>
        <w:rPr>
          <w:rFonts w:ascii="Times New Roman" w:hAnsi="Times New Roman" w:cs="Times New Roman"/>
          <w:iCs/>
          <w:sz w:val="24"/>
          <w:szCs w:val="24"/>
          <w:lang w:val="en-US"/>
        </w:rPr>
      </w:pPr>
    </w:p>
    <w:p w:rsidR="004566C9" w:rsidRPr="00195D44" w:rsidRDefault="004566C9" w:rsidP="00F1106C">
      <w:pPr>
        <w:spacing w:after="0" w:line="240" w:lineRule="auto"/>
        <w:ind w:left="720"/>
        <w:jc w:val="both"/>
        <w:rPr>
          <w:rFonts w:ascii="Times New Roman" w:hAnsi="Times New Roman" w:cs="Times New Roman"/>
          <w:i/>
          <w:iCs/>
          <w:sz w:val="24"/>
          <w:szCs w:val="24"/>
          <w:lang w:val="en-US"/>
        </w:rPr>
      </w:pPr>
      <w:r w:rsidRPr="00195D44">
        <w:rPr>
          <w:rFonts w:ascii="Times New Roman" w:hAnsi="Times New Roman" w:cs="Times New Roman"/>
          <w:iCs/>
          <w:sz w:val="24"/>
          <w:szCs w:val="24"/>
          <w:lang w:val="en-US"/>
        </w:rPr>
        <w:t xml:space="preserve">is entitled to approach </w:t>
      </w:r>
      <w:r w:rsidRPr="00195D44">
        <w:rPr>
          <w:rFonts w:ascii="Times New Roman" w:hAnsi="Times New Roman" w:cs="Times New Roman"/>
          <w:i/>
          <w:iCs/>
          <w:sz w:val="24"/>
          <w:szCs w:val="24"/>
          <w:u w:val="single"/>
          <w:lang w:val="en-US"/>
        </w:rPr>
        <w:t>a court</w:t>
      </w:r>
      <w:r w:rsidRPr="00195D44">
        <w:rPr>
          <w:rFonts w:ascii="Times New Roman" w:hAnsi="Times New Roman" w:cs="Times New Roman"/>
          <w:iCs/>
          <w:sz w:val="24"/>
          <w:szCs w:val="24"/>
          <w:lang w:val="en-US"/>
        </w:rPr>
        <w:t xml:space="preserve"> alleging that a fundamental right or freedom enshrined in this </w:t>
      </w:r>
      <w:r w:rsidR="00776BEA" w:rsidRPr="00195D44">
        <w:rPr>
          <w:rFonts w:ascii="Times New Roman" w:hAnsi="Times New Roman" w:cs="Times New Roman"/>
          <w:iCs/>
          <w:sz w:val="24"/>
          <w:szCs w:val="24"/>
          <w:lang w:val="en-US"/>
        </w:rPr>
        <w:t>C</w:t>
      </w:r>
      <w:r w:rsidRPr="00195D44">
        <w:rPr>
          <w:rFonts w:ascii="Times New Roman" w:hAnsi="Times New Roman" w:cs="Times New Roman"/>
          <w:iCs/>
          <w:sz w:val="24"/>
          <w:szCs w:val="24"/>
          <w:lang w:val="en-US"/>
        </w:rPr>
        <w:t>hapter has been, is being or is likely to be infringed and the court may grant appropriate relief including a declaration of rights and an award of compensation.”</w:t>
      </w:r>
      <w:r w:rsidR="00DA06D7" w:rsidRPr="00195D44">
        <w:rPr>
          <w:rFonts w:ascii="Times New Roman" w:hAnsi="Times New Roman" w:cs="Times New Roman"/>
          <w:iCs/>
          <w:sz w:val="24"/>
          <w:szCs w:val="24"/>
          <w:lang w:val="en-US"/>
        </w:rPr>
        <w:t xml:space="preserve">  (</w:t>
      </w:r>
      <w:proofErr w:type="gramStart"/>
      <w:r w:rsidR="00E44430" w:rsidRPr="00195D44">
        <w:rPr>
          <w:rFonts w:ascii="Times New Roman" w:hAnsi="Times New Roman" w:cs="Times New Roman"/>
          <w:iCs/>
          <w:sz w:val="24"/>
          <w:szCs w:val="24"/>
          <w:lang w:val="en-US"/>
        </w:rPr>
        <w:t>e</w:t>
      </w:r>
      <w:r w:rsidR="00DA06D7" w:rsidRPr="00195D44">
        <w:rPr>
          <w:rFonts w:ascii="Times New Roman" w:hAnsi="Times New Roman" w:cs="Times New Roman"/>
          <w:i/>
          <w:iCs/>
          <w:sz w:val="24"/>
          <w:szCs w:val="24"/>
          <w:lang w:val="en-US"/>
        </w:rPr>
        <w:t>mphasis</w:t>
      </w:r>
      <w:proofErr w:type="gramEnd"/>
      <w:r w:rsidR="00DA06D7" w:rsidRPr="00195D44">
        <w:rPr>
          <w:rFonts w:ascii="Times New Roman" w:hAnsi="Times New Roman" w:cs="Times New Roman"/>
          <w:i/>
          <w:iCs/>
          <w:sz w:val="24"/>
          <w:szCs w:val="24"/>
          <w:lang w:val="en-US"/>
        </w:rPr>
        <w:t xml:space="preserve"> added)</w:t>
      </w:r>
    </w:p>
    <w:p w:rsidR="000F5FDD" w:rsidRPr="00195D44" w:rsidRDefault="000F5FDD" w:rsidP="00F1106C">
      <w:pPr>
        <w:spacing w:after="0" w:line="480" w:lineRule="auto"/>
        <w:ind w:firstLine="1440"/>
        <w:jc w:val="both"/>
        <w:rPr>
          <w:rFonts w:ascii="Times New Roman" w:hAnsi="Times New Roman" w:cs="Times New Roman"/>
          <w:i/>
          <w:iCs/>
          <w:sz w:val="24"/>
          <w:szCs w:val="24"/>
          <w:lang w:val="en-US"/>
        </w:rPr>
      </w:pPr>
    </w:p>
    <w:p w:rsidR="00864BE4" w:rsidRPr="00195D44" w:rsidRDefault="00864BE4" w:rsidP="00F1106C">
      <w:pPr>
        <w:spacing w:after="0" w:line="240" w:lineRule="auto"/>
        <w:ind w:firstLine="1440"/>
        <w:jc w:val="both"/>
        <w:rPr>
          <w:rFonts w:ascii="Times New Roman" w:hAnsi="Times New Roman" w:cs="Times New Roman"/>
          <w:iCs/>
          <w:sz w:val="24"/>
          <w:szCs w:val="24"/>
          <w:lang w:val="en-US"/>
        </w:rPr>
      </w:pPr>
    </w:p>
    <w:p w:rsidR="000F5FDD" w:rsidRPr="00195D44" w:rsidRDefault="00DA06D7"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lastRenderedPageBreak/>
        <w:t xml:space="preserve">The word “court” is not defined in s 332 of the Constitution, but in the context in which it is used appears to include the Constitutional Court.  </w:t>
      </w:r>
      <w:r w:rsidR="00A10BBD" w:rsidRPr="00195D44">
        <w:rPr>
          <w:rFonts w:ascii="Times New Roman" w:hAnsi="Times New Roman" w:cs="Times New Roman"/>
          <w:iCs/>
          <w:sz w:val="24"/>
          <w:szCs w:val="24"/>
          <w:lang w:val="en-US"/>
        </w:rPr>
        <w:t xml:space="preserve">It seems to me </w:t>
      </w:r>
      <w:r w:rsidRPr="00195D44">
        <w:rPr>
          <w:rFonts w:ascii="Times New Roman" w:hAnsi="Times New Roman" w:cs="Times New Roman"/>
          <w:iCs/>
          <w:sz w:val="24"/>
          <w:szCs w:val="24"/>
          <w:lang w:val="en-US"/>
        </w:rPr>
        <w:t xml:space="preserve">therefore </w:t>
      </w:r>
      <w:r w:rsidR="00A10BBD" w:rsidRPr="00195D44">
        <w:rPr>
          <w:rFonts w:ascii="Times New Roman" w:hAnsi="Times New Roman" w:cs="Times New Roman"/>
          <w:iCs/>
          <w:sz w:val="24"/>
          <w:szCs w:val="24"/>
          <w:lang w:val="en-US"/>
        </w:rPr>
        <w:t>that on a strict</w:t>
      </w:r>
      <w:r w:rsidR="00EB1050" w:rsidRPr="00195D44">
        <w:rPr>
          <w:rFonts w:ascii="Times New Roman" w:hAnsi="Times New Roman" w:cs="Times New Roman"/>
          <w:iCs/>
          <w:sz w:val="24"/>
          <w:szCs w:val="24"/>
          <w:lang w:val="en-US"/>
        </w:rPr>
        <w:t xml:space="preserve">, </w:t>
      </w:r>
      <w:r w:rsidR="00E311D0" w:rsidRPr="00195D44">
        <w:rPr>
          <w:rFonts w:ascii="Times New Roman" w:hAnsi="Times New Roman" w:cs="Times New Roman"/>
          <w:iCs/>
          <w:sz w:val="24"/>
          <w:szCs w:val="24"/>
          <w:lang w:val="en-US"/>
        </w:rPr>
        <w:t>l</w:t>
      </w:r>
      <w:r w:rsidR="00EB1050" w:rsidRPr="00195D44">
        <w:rPr>
          <w:rFonts w:ascii="Times New Roman" w:hAnsi="Times New Roman" w:cs="Times New Roman"/>
          <w:iCs/>
          <w:sz w:val="24"/>
          <w:szCs w:val="24"/>
          <w:lang w:val="en-US"/>
        </w:rPr>
        <w:t>iteral</w:t>
      </w:r>
      <w:r w:rsidR="00E311D0" w:rsidRPr="00195D44">
        <w:rPr>
          <w:rFonts w:ascii="Times New Roman" w:hAnsi="Times New Roman" w:cs="Times New Roman"/>
          <w:iCs/>
          <w:sz w:val="24"/>
          <w:szCs w:val="24"/>
          <w:lang w:val="en-US"/>
        </w:rPr>
        <w:t xml:space="preserve"> reading of s 85(1</w:t>
      </w:r>
      <w:proofErr w:type="gramStart"/>
      <w:r w:rsidR="00E311D0" w:rsidRPr="00195D44">
        <w:rPr>
          <w:rFonts w:ascii="Times New Roman" w:hAnsi="Times New Roman" w:cs="Times New Roman"/>
          <w:iCs/>
          <w:sz w:val="24"/>
          <w:szCs w:val="24"/>
          <w:lang w:val="en-US"/>
        </w:rPr>
        <w:t>)(</w:t>
      </w:r>
      <w:proofErr w:type="gramEnd"/>
      <w:r w:rsidR="00E311D0" w:rsidRPr="00195D44">
        <w:rPr>
          <w:rFonts w:ascii="Times New Roman" w:hAnsi="Times New Roman" w:cs="Times New Roman"/>
          <w:iCs/>
          <w:sz w:val="24"/>
          <w:szCs w:val="24"/>
          <w:lang w:val="en-US"/>
        </w:rPr>
        <w:t xml:space="preserve">a), </w:t>
      </w:r>
      <w:r w:rsidR="00A10BBD" w:rsidRPr="00195D44">
        <w:rPr>
          <w:rFonts w:ascii="Times New Roman" w:hAnsi="Times New Roman" w:cs="Times New Roman"/>
          <w:iCs/>
          <w:sz w:val="24"/>
          <w:szCs w:val="24"/>
          <w:lang w:val="en-US"/>
        </w:rPr>
        <w:t>it could be argued, as the appellants</w:t>
      </w:r>
      <w:r w:rsidR="00E311D0" w:rsidRPr="00195D44">
        <w:rPr>
          <w:rFonts w:ascii="Times New Roman" w:hAnsi="Times New Roman" w:cs="Times New Roman"/>
          <w:iCs/>
          <w:sz w:val="24"/>
          <w:szCs w:val="24"/>
          <w:lang w:val="en-US"/>
        </w:rPr>
        <w:t xml:space="preserve"> briefly</w:t>
      </w:r>
      <w:r w:rsidR="00A10BBD" w:rsidRPr="00195D44">
        <w:rPr>
          <w:rFonts w:ascii="Times New Roman" w:hAnsi="Times New Roman" w:cs="Times New Roman"/>
          <w:iCs/>
          <w:sz w:val="24"/>
          <w:szCs w:val="24"/>
          <w:lang w:val="en-US"/>
        </w:rPr>
        <w:t xml:space="preserve"> do</w:t>
      </w:r>
      <w:r w:rsidR="00E311D0" w:rsidRPr="00195D44">
        <w:rPr>
          <w:rFonts w:ascii="Times New Roman" w:hAnsi="Times New Roman" w:cs="Times New Roman"/>
          <w:iCs/>
          <w:sz w:val="24"/>
          <w:szCs w:val="24"/>
          <w:lang w:val="en-US"/>
        </w:rPr>
        <w:t xml:space="preserve"> </w:t>
      </w:r>
      <w:r w:rsidR="00E311D0" w:rsidRPr="00195D44">
        <w:rPr>
          <w:rFonts w:ascii="Times New Roman" w:hAnsi="Times New Roman" w:cs="Times New Roman"/>
          <w:i/>
          <w:iCs/>
          <w:sz w:val="24"/>
          <w:szCs w:val="24"/>
          <w:lang w:val="en-US"/>
        </w:rPr>
        <w:t xml:space="preserve">in </w:t>
      </w:r>
      <w:proofErr w:type="spellStart"/>
      <w:r w:rsidR="00E311D0" w:rsidRPr="00195D44">
        <w:rPr>
          <w:rFonts w:ascii="Times New Roman" w:hAnsi="Times New Roman" w:cs="Times New Roman"/>
          <w:i/>
          <w:iCs/>
          <w:sz w:val="24"/>
          <w:szCs w:val="24"/>
          <w:lang w:val="en-US"/>
        </w:rPr>
        <w:t>casu</w:t>
      </w:r>
      <w:proofErr w:type="spellEnd"/>
      <w:r w:rsidR="00A10BBD" w:rsidRPr="00195D44">
        <w:rPr>
          <w:rFonts w:ascii="Times New Roman" w:hAnsi="Times New Roman" w:cs="Times New Roman"/>
          <w:iCs/>
          <w:sz w:val="24"/>
          <w:szCs w:val="24"/>
          <w:lang w:val="en-US"/>
        </w:rPr>
        <w:t>,</w:t>
      </w:r>
      <w:r w:rsidR="004566C9" w:rsidRPr="00195D44">
        <w:rPr>
          <w:rFonts w:ascii="Times New Roman" w:hAnsi="Times New Roman" w:cs="Times New Roman"/>
          <w:iCs/>
          <w:sz w:val="24"/>
          <w:szCs w:val="24"/>
          <w:lang w:val="en-US"/>
        </w:rPr>
        <w:t xml:space="preserve"> that</w:t>
      </w:r>
      <w:r w:rsidR="00E311D0" w:rsidRPr="00195D44">
        <w:rPr>
          <w:rFonts w:ascii="Times New Roman" w:hAnsi="Times New Roman" w:cs="Times New Roman"/>
          <w:iCs/>
          <w:sz w:val="24"/>
          <w:szCs w:val="24"/>
          <w:lang w:val="en-US"/>
        </w:rPr>
        <w:t xml:space="preserve"> </w:t>
      </w:r>
      <w:r w:rsidR="004566C9" w:rsidRPr="00195D44">
        <w:rPr>
          <w:rFonts w:ascii="Times New Roman" w:hAnsi="Times New Roman" w:cs="Times New Roman"/>
          <w:iCs/>
          <w:sz w:val="24"/>
          <w:szCs w:val="24"/>
          <w:lang w:val="en-US"/>
        </w:rPr>
        <w:t>beyond what is expressly stated</w:t>
      </w:r>
      <w:r w:rsidR="00E311D0" w:rsidRPr="00195D44">
        <w:rPr>
          <w:rFonts w:ascii="Times New Roman" w:hAnsi="Times New Roman" w:cs="Times New Roman"/>
          <w:iCs/>
          <w:sz w:val="24"/>
          <w:szCs w:val="24"/>
          <w:lang w:val="en-US"/>
        </w:rPr>
        <w:t xml:space="preserve"> therein, the wording</w:t>
      </w:r>
      <w:r w:rsidR="004566C9" w:rsidRPr="00195D44">
        <w:rPr>
          <w:rFonts w:ascii="Times New Roman" w:hAnsi="Times New Roman" w:cs="Times New Roman"/>
          <w:iCs/>
          <w:sz w:val="24"/>
          <w:szCs w:val="24"/>
          <w:lang w:val="en-US"/>
        </w:rPr>
        <w:t xml:space="preserve"> does not place any restrictions on the type of person who may approach the Constitutional Court</w:t>
      </w:r>
      <w:r w:rsidR="000F5FDD" w:rsidRPr="00195D44">
        <w:rPr>
          <w:rFonts w:ascii="Times New Roman" w:hAnsi="Times New Roman" w:cs="Times New Roman"/>
          <w:iCs/>
          <w:sz w:val="24"/>
          <w:szCs w:val="24"/>
          <w:lang w:val="en-US"/>
        </w:rPr>
        <w:t xml:space="preserve"> directly</w:t>
      </w:r>
      <w:r w:rsidR="00E311D0" w:rsidRPr="00195D44">
        <w:rPr>
          <w:rFonts w:ascii="Times New Roman" w:hAnsi="Times New Roman" w:cs="Times New Roman"/>
          <w:iCs/>
          <w:sz w:val="24"/>
          <w:szCs w:val="24"/>
          <w:lang w:val="en-US"/>
        </w:rPr>
        <w:t>.</w:t>
      </w:r>
      <w:r w:rsidR="004566C9" w:rsidRPr="00195D44">
        <w:rPr>
          <w:rFonts w:ascii="Times New Roman" w:hAnsi="Times New Roman" w:cs="Times New Roman"/>
          <w:iCs/>
          <w:sz w:val="24"/>
          <w:szCs w:val="24"/>
          <w:lang w:val="en-US"/>
        </w:rPr>
        <w:t xml:space="preserve"> </w:t>
      </w:r>
    </w:p>
    <w:p w:rsidR="00864BE4" w:rsidRPr="00195D44" w:rsidRDefault="00864BE4" w:rsidP="00F1106C">
      <w:pPr>
        <w:spacing w:after="0" w:line="480" w:lineRule="auto"/>
        <w:ind w:firstLine="1440"/>
        <w:jc w:val="both"/>
        <w:rPr>
          <w:rFonts w:ascii="Times New Roman" w:hAnsi="Times New Roman" w:cs="Times New Roman"/>
          <w:iCs/>
          <w:sz w:val="24"/>
          <w:szCs w:val="24"/>
          <w:lang w:val="en-US"/>
        </w:rPr>
      </w:pPr>
    </w:p>
    <w:p w:rsidR="004566C9" w:rsidRPr="00195D44" w:rsidRDefault="0036178B" w:rsidP="00F1106C">
      <w:pPr>
        <w:spacing w:after="0" w:line="480" w:lineRule="auto"/>
        <w:ind w:firstLine="1440"/>
        <w:jc w:val="both"/>
        <w:rPr>
          <w:rFonts w:ascii="Times New Roman" w:hAnsi="Times New Roman" w:cs="Times New Roman"/>
          <w:i/>
          <w:iCs/>
          <w:sz w:val="24"/>
          <w:szCs w:val="24"/>
          <w:lang w:val="en-US"/>
        </w:rPr>
      </w:pPr>
      <w:r w:rsidRPr="00195D44">
        <w:rPr>
          <w:rFonts w:ascii="Times New Roman" w:hAnsi="Times New Roman" w:cs="Times New Roman"/>
          <w:iCs/>
          <w:sz w:val="24"/>
          <w:szCs w:val="24"/>
          <w:lang w:val="en-US"/>
        </w:rPr>
        <w:t>Firstly, t</w:t>
      </w:r>
      <w:r w:rsidR="004566C9" w:rsidRPr="00195D44">
        <w:rPr>
          <w:rFonts w:ascii="Times New Roman" w:hAnsi="Times New Roman" w:cs="Times New Roman"/>
          <w:iCs/>
          <w:sz w:val="24"/>
          <w:szCs w:val="24"/>
          <w:lang w:val="en-US"/>
        </w:rPr>
        <w:t>he section is not prefixed with the words “</w:t>
      </w:r>
      <w:r w:rsidR="00776BEA" w:rsidRPr="00195D44">
        <w:rPr>
          <w:rFonts w:ascii="Times New Roman" w:hAnsi="Times New Roman" w:cs="Times New Roman"/>
          <w:i/>
          <w:iCs/>
          <w:sz w:val="24"/>
          <w:szCs w:val="24"/>
          <w:lang w:val="en-US"/>
        </w:rPr>
        <w:t>Sub</w:t>
      </w:r>
      <w:r w:rsidR="004566C9" w:rsidRPr="00195D44">
        <w:rPr>
          <w:rFonts w:ascii="Times New Roman" w:hAnsi="Times New Roman" w:cs="Times New Roman"/>
          <w:i/>
          <w:iCs/>
          <w:sz w:val="24"/>
          <w:szCs w:val="24"/>
          <w:lang w:val="en-US"/>
        </w:rPr>
        <w:t>ject to</w:t>
      </w:r>
      <w:r w:rsidR="00776BEA" w:rsidRPr="00195D44">
        <w:rPr>
          <w:rFonts w:ascii="Times New Roman" w:hAnsi="Times New Roman" w:cs="Times New Roman"/>
          <w:iCs/>
          <w:sz w:val="24"/>
          <w:szCs w:val="24"/>
          <w:lang w:val="en-US"/>
        </w:rPr>
        <w:t xml:space="preserve"> …” or </w:t>
      </w:r>
      <w:r w:rsidR="00776BEA" w:rsidRPr="00195D44">
        <w:rPr>
          <w:rFonts w:ascii="Times New Roman" w:hAnsi="Times New Roman" w:cs="Times New Roman"/>
          <w:i/>
          <w:iCs/>
          <w:sz w:val="24"/>
          <w:szCs w:val="24"/>
          <w:lang w:val="en-US"/>
        </w:rPr>
        <w:t>“Sa</w:t>
      </w:r>
      <w:r w:rsidR="004566C9" w:rsidRPr="00195D44">
        <w:rPr>
          <w:rFonts w:ascii="Times New Roman" w:hAnsi="Times New Roman" w:cs="Times New Roman"/>
          <w:i/>
          <w:iCs/>
          <w:sz w:val="24"/>
          <w:szCs w:val="24"/>
          <w:lang w:val="en-US"/>
        </w:rPr>
        <w:t>ve as otherwise provided in terms of …”</w:t>
      </w:r>
    </w:p>
    <w:p w:rsidR="00FE6C09" w:rsidRPr="00195D44" w:rsidRDefault="004566C9" w:rsidP="00F1106C">
      <w:pPr>
        <w:spacing w:after="0" w:line="480" w:lineRule="auto"/>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These phrases are normally used in legislative </w:t>
      </w:r>
      <w:r w:rsidR="000F5FDD" w:rsidRPr="00195D44">
        <w:rPr>
          <w:rFonts w:ascii="Times New Roman" w:hAnsi="Times New Roman" w:cs="Times New Roman"/>
          <w:iCs/>
          <w:sz w:val="24"/>
          <w:szCs w:val="24"/>
          <w:lang w:val="en-US"/>
        </w:rPr>
        <w:t xml:space="preserve">drafting </w:t>
      </w:r>
      <w:r w:rsidRPr="00195D44">
        <w:rPr>
          <w:rFonts w:ascii="Times New Roman" w:hAnsi="Times New Roman" w:cs="Times New Roman"/>
          <w:iCs/>
          <w:sz w:val="24"/>
          <w:szCs w:val="24"/>
          <w:lang w:val="en-US"/>
        </w:rPr>
        <w:t>parlance to indicate that the provision in question does not have un</w:t>
      </w:r>
      <w:r w:rsidR="000F5FDD" w:rsidRPr="00195D44">
        <w:rPr>
          <w:rFonts w:ascii="Times New Roman" w:hAnsi="Times New Roman" w:cs="Times New Roman"/>
          <w:iCs/>
          <w:sz w:val="24"/>
          <w:szCs w:val="24"/>
          <w:lang w:val="en-US"/>
        </w:rPr>
        <w:t>fettered</w:t>
      </w:r>
      <w:r w:rsidRPr="00195D44">
        <w:rPr>
          <w:rFonts w:ascii="Times New Roman" w:hAnsi="Times New Roman" w:cs="Times New Roman"/>
          <w:iCs/>
          <w:sz w:val="24"/>
          <w:szCs w:val="24"/>
          <w:lang w:val="en-US"/>
        </w:rPr>
        <w:t xml:space="preserve"> application but is to be applied only to the extent that it does not contradict the specific other provisions mentioned.  This is clearly not the case </w:t>
      </w:r>
      <w:r w:rsidRPr="00195D44">
        <w:rPr>
          <w:rFonts w:ascii="Times New Roman" w:hAnsi="Times New Roman" w:cs="Times New Roman"/>
          <w:i/>
          <w:iCs/>
          <w:sz w:val="24"/>
          <w:szCs w:val="24"/>
          <w:lang w:val="en-US"/>
        </w:rPr>
        <w:t>in</w:t>
      </w:r>
      <w:r w:rsidRPr="00195D44">
        <w:rPr>
          <w:rFonts w:ascii="Times New Roman" w:hAnsi="Times New Roman" w:cs="Times New Roman"/>
          <w:iCs/>
          <w:sz w:val="24"/>
          <w:szCs w:val="24"/>
          <w:lang w:val="en-US"/>
        </w:rPr>
        <w:t xml:space="preserve"> </w:t>
      </w:r>
      <w:proofErr w:type="spellStart"/>
      <w:r w:rsidRPr="00195D44">
        <w:rPr>
          <w:rFonts w:ascii="Times New Roman" w:hAnsi="Times New Roman" w:cs="Times New Roman"/>
          <w:i/>
          <w:iCs/>
          <w:sz w:val="24"/>
          <w:szCs w:val="24"/>
          <w:lang w:val="en-US"/>
        </w:rPr>
        <w:t>casu</w:t>
      </w:r>
      <w:proofErr w:type="spellEnd"/>
      <w:r w:rsidRPr="00195D44">
        <w:rPr>
          <w:rFonts w:ascii="Times New Roman" w:hAnsi="Times New Roman" w:cs="Times New Roman"/>
          <w:iCs/>
          <w:sz w:val="24"/>
          <w:szCs w:val="24"/>
          <w:lang w:val="en-US"/>
        </w:rPr>
        <w:t xml:space="preserve">.   </w:t>
      </w:r>
    </w:p>
    <w:p w:rsidR="000F5FDD" w:rsidRPr="00195D44" w:rsidRDefault="0036178B" w:rsidP="00F1106C">
      <w:pPr>
        <w:spacing w:after="0" w:line="480" w:lineRule="auto"/>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 </w:t>
      </w:r>
      <w:r w:rsidR="004566C9" w:rsidRPr="00195D44">
        <w:rPr>
          <w:rFonts w:ascii="Times New Roman" w:hAnsi="Times New Roman" w:cs="Times New Roman"/>
          <w:iCs/>
          <w:sz w:val="24"/>
          <w:szCs w:val="24"/>
          <w:lang w:val="en-US"/>
        </w:rPr>
        <w:t xml:space="preserve">    </w:t>
      </w:r>
    </w:p>
    <w:p w:rsidR="00CB332E" w:rsidRPr="00195D44" w:rsidRDefault="0036178B"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Secondly, the </w:t>
      </w:r>
      <w:r w:rsidR="004566C9" w:rsidRPr="00195D44">
        <w:rPr>
          <w:rFonts w:ascii="Times New Roman" w:hAnsi="Times New Roman" w:cs="Times New Roman"/>
          <w:iCs/>
          <w:sz w:val="24"/>
          <w:szCs w:val="24"/>
          <w:lang w:val="en-US"/>
        </w:rPr>
        <w:t>applicants</w:t>
      </w:r>
      <w:r w:rsidR="00F51793" w:rsidRPr="00195D44">
        <w:rPr>
          <w:rFonts w:ascii="Times New Roman" w:hAnsi="Times New Roman" w:cs="Times New Roman"/>
          <w:iCs/>
          <w:sz w:val="24"/>
          <w:szCs w:val="24"/>
          <w:lang w:val="en-US"/>
        </w:rPr>
        <w:t xml:space="preserve"> are clearly acting in their own</w:t>
      </w:r>
      <w:r w:rsidR="004566C9" w:rsidRPr="00195D44">
        <w:rPr>
          <w:rFonts w:ascii="Times New Roman" w:hAnsi="Times New Roman" w:cs="Times New Roman"/>
          <w:iCs/>
          <w:sz w:val="24"/>
          <w:szCs w:val="24"/>
          <w:lang w:val="en-US"/>
        </w:rPr>
        <w:t xml:space="preserve"> interest, and are alleging a violation of their fundame</w:t>
      </w:r>
      <w:r w:rsidRPr="00195D44">
        <w:rPr>
          <w:rFonts w:ascii="Times New Roman" w:hAnsi="Times New Roman" w:cs="Times New Roman"/>
          <w:iCs/>
          <w:sz w:val="24"/>
          <w:szCs w:val="24"/>
          <w:lang w:val="en-US"/>
        </w:rPr>
        <w:t xml:space="preserve">ntal </w:t>
      </w:r>
      <w:r w:rsidR="000F5FDD" w:rsidRPr="00195D44">
        <w:rPr>
          <w:rFonts w:ascii="Times New Roman" w:hAnsi="Times New Roman" w:cs="Times New Roman"/>
          <w:iCs/>
          <w:sz w:val="24"/>
          <w:szCs w:val="24"/>
          <w:lang w:val="en-US"/>
        </w:rPr>
        <w:t>rights.</w:t>
      </w:r>
      <w:r w:rsidRPr="00195D44">
        <w:rPr>
          <w:rFonts w:ascii="Times New Roman" w:hAnsi="Times New Roman" w:cs="Times New Roman"/>
          <w:iCs/>
          <w:sz w:val="24"/>
          <w:szCs w:val="24"/>
          <w:lang w:val="en-US"/>
        </w:rPr>
        <w:t xml:space="preserve"> Thirdly and more </w:t>
      </w:r>
      <w:r w:rsidR="00B246DB" w:rsidRPr="00195D44">
        <w:rPr>
          <w:rFonts w:ascii="Times New Roman" w:hAnsi="Times New Roman" w:cs="Times New Roman"/>
          <w:iCs/>
          <w:sz w:val="24"/>
          <w:szCs w:val="24"/>
          <w:lang w:val="en-US"/>
        </w:rPr>
        <w:t xml:space="preserve">specifically, </w:t>
      </w:r>
      <w:r w:rsidRPr="00195D44">
        <w:rPr>
          <w:rFonts w:ascii="Times New Roman" w:hAnsi="Times New Roman" w:cs="Times New Roman"/>
          <w:iCs/>
          <w:sz w:val="24"/>
          <w:szCs w:val="24"/>
          <w:lang w:val="en-US"/>
        </w:rPr>
        <w:t xml:space="preserve">it could be argued that s </w:t>
      </w:r>
      <w:r w:rsidR="004566C9" w:rsidRPr="00195D44">
        <w:rPr>
          <w:rFonts w:ascii="Times New Roman" w:hAnsi="Times New Roman" w:cs="Times New Roman"/>
          <w:iCs/>
          <w:sz w:val="24"/>
          <w:szCs w:val="24"/>
          <w:lang w:val="en-US"/>
        </w:rPr>
        <w:t>85</w:t>
      </w:r>
      <w:r w:rsidR="00E311D0" w:rsidRPr="00195D44">
        <w:rPr>
          <w:rFonts w:ascii="Times New Roman" w:hAnsi="Times New Roman" w:cs="Times New Roman"/>
          <w:iCs/>
          <w:sz w:val="24"/>
          <w:szCs w:val="24"/>
          <w:lang w:val="en-US"/>
        </w:rPr>
        <w:t>(1)</w:t>
      </w:r>
      <w:r w:rsidRPr="00195D44">
        <w:rPr>
          <w:rFonts w:ascii="Times New Roman" w:hAnsi="Times New Roman" w:cs="Times New Roman"/>
          <w:i/>
          <w:iCs/>
          <w:sz w:val="24"/>
          <w:szCs w:val="24"/>
          <w:lang w:val="en-US"/>
        </w:rPr>
        <w:t xml:space="preserve"> </w:t>
      </w:r>
      <w:r w:rsidR="004566C9" w:rsidRPr="00195D44">
        <w:rPr>
          <w:rFonts w:ascii="Times New Roman" w:hAnsi="Times New Roman" w:cs="Times New Roman"/>
          <w:iCs/>
          <w:sz w:val="24"/>
          <w:szCs w:val="24"/>
          <w:lang w:val="en-US"/>
        </w:rPr>
        <w:t xml:space="preserve">does not </w:t>
      </w:r>
      <w:r w:rsidRPr="00195D44">
        <w:rPr>
          <w:rFonts w:ascii="Times New Roman" w:hAnsi="Times New Roman" w:cs="Times New Roman"/>
          <w:iCs/>
          <w:sz w:val="24"/>
          <w:szCs w:val="24"/>
          <w:lang w:val="en-US"/>
        </w:rPr>
        <w:t xml:space="preserve">expressly </w:t>
      </w:r>
      <w:r w:rsidR="00D63F7F" w:rsidRPr="00195D44">
        <w:rPr>
          <w:rFonts w:ascii="Times New Roman" w:hAnsi="Times New Roman" w:cs="Times New Roman"/>
          <w:iCs/>
          <w:sz w:val="24"/>
          <w:szCs w:val="24"/>
          <w:lang w:val="en-US"/>
        </w:rPr>
        <w:t>ex</w:t>
      </w:r>
      <w:r w:rsidR="00F51793" w:rsidRPr="00195D44">
        <w:rPr>
          <w:rFonts w:ascii="Times New Roman" w:hAnsi="Times New Roman" w:cs="Times New Roman"/>
          <w:iCs/>
          <w:sz w:val="24"/>
          <w:szCs w:val="24"/>
          <w:lang w:val="en-US"/>
        </w:rPr>
        <w:t>clude</w:t>
      </w:r>
      <w:r w:rsidR="00D63F7F" w:rsidRPr="00195D44">
        <w:rPr>
          <w:rFonts w:ascii="Times New Roman" w:hAnsi="Times New Roman" w:cs="Times New Roman"/>
          <w:iCs/>
          <w:sz w:val="24"/>
          <w:szCs w:val="24"/>
          <w:lang w:val="en-US"/>
        </w:rPr>
        <w:t xml:space="preserve"> </w:t>
      </w:r>
      <w:r w:rsidR="00CB332E" w:rsidRPr="00195D44">
        <w:rPr>
          <w:rFonts w:ascii="Times New Roman" w:hAnsi="Times New Roman" w:cs="Times New Roman"/>
          <w:iCs/>
          <w:sz w:val="24"/>
          <w:szCs w:val="24"/>
          <w:lang w:val="en-US"/>
        </w:rPr>
        <w:t xml:space="preserve">a direct approach to this </w:t>
      </w:r>
      <w:r w:rsidR="001F4216" w:rsidRPr="00195D44">
        <w:rPr>
          <w:rFonts w:ascii="Times New Roman" w:hAnsi="Times New Roman" w:cs="Times New Roman"/>
          <w:iCs/>
          <w:sz w:val="24"/>
          <w:szCs w:val="24"/>
          <w:lang w:val="en-US"/>
        </w:rPr>
        <w:t>C</w:t>
      </w:r>
      <w:r w:rsidR="00CB332E" w:rsidRPr="00195D44">
        <w:rPr>
          <w:rFonts w:ascii="Times New Roman" w:hAnsi="Times New Roman" w:cs="Times New Roman"/>
          <w:iCs/>
          <w:sz w:val="24"/>
          <w:szCs w:val="24"/>
          <w:lang w:val="en-US"/>
        </w:rPr>
        <w:t>ourt</w:t>
      </w:r>
      <w:r w:rsidR="003065E4" w:rsidRPr="00195D44">
        <w:rPr>
          <w:rFonts w:ascii="Times New Roman" w:hAnsi="Times New Roman" w:cs="Times New Roman"/>
          <w:iCs/>
          <w:sz w:val="24"/>
          <w:szCs w:val="24"/>
          <w:lang w:val="en-US"/>
        </w:rPr>
        <w:t xml:space="preserve"> where</w:t>
      </w:r>
      <w:r w:rsidR="00CB332E" w:rsidRPr="00195D44">
        <w:rPr>
          <w:rFonts w:ascii="Times New Roman" w:hAnsi="Times New Roman" w:cs="Times New Roman"/>
          <w:iCs/>
          <w:sz w:val="24"/>
          <w:szCs w:val="24"/>
          <w:lang w:val="en-US"/>
        </w:rPr>
        <w:t xml:space="preserve"> the violations alleged were perpetrated in the course of</w:t>
      </w:r>
      <w:r w:rsidR="00D63F7F" w:rsidRPr="00195D44">
        <w:rPr>
          <w:rFonts w:ascii="Times New Roman" w:hAnsi="Times New Roman" w:cs="Times New Roman"/>
          <w:iCs/>
          <w:sz w:val="24"/>
          <w:szCs w:val="24"/>
          <w:lang w:val="en-US"/>
        </w:rPr>
        <w:t xml:space="preserve"> proceedings</w:t>
      </w:r>
      <w:r w:rsidR="00CB332E" w:rsidRPr="00195D44">
        <w:rPr>
          <w:rFonts w:ascii="Times New Roman" w:hAnsi="Times New Roman" w:cs="Times New Roman"/>
          <w:iCs/>
          <w:sz w:val="24"/>
          <w:szCs w:val="24"/>
          <w:lang w:val="en-US"/>
        </w:rPr>
        <w:t xml:space="preserve"> in a lower court</w:t>
      </w:r>
      <w:r w:rsidR="003065E4" w:rsidRPr="00195D44">
        <w:rPr>
          <w:rFonts w:ascii="Times New Roman" w:hAnsi="Times New Roman" w:cs="Times New Roman"/>
          <w:iCs/>
          <w:sz w:val="24"/>
          <w:szCs w:val="24"/>
          <w:lang w:val="en-US"/>
        </w:rPr>
        <w:t>.</w:t>
      </w:r>
      <w:r w:rsidR="00CB332E" w:rsidRPr="00195D44">
        <w:rPr>
          <w:rFonts w:ascii="Times New Roman" w:hAnsi="Times New Roman" w:cs="Times New Roman"/>
          <w:iCs/>
          <w:sz w:val="24"/>
          <w:szCs w:val="24"/>
          <w:lang w:val="en-US"/>
        </w:rPr>
        <w:t xml:space="preserve"> </w:t>
      </w:r>
    </w:p>
    <w:p w:rsidR="000F5FDD" w:rsidRPr="00195D44" w:rsidRDefault="00D63F7F" w:rsidP="00F1106C">
      <w:pPr>
        <w:spacing w:after="0" w:line="480" w:lineRule="auto"/>
        <w:ind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 </w:t>
      </w:r>
    </w:p>
    <w:p w:rsidR="00497DFA" w:rsidRPr="00195D44" w:rsidRDefault="00FA3844"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This situation is to be contrasted </w:t>
      </w:r>
      <w:r w:rsidR="00497DFA" w:rsidRPr="00195D44">
        <w:rPr>
          <w:rFonts w:ascii="Times New Roman" w:hAnsi="Times New Roman" w:cs="Times New Roman"/>
          <w:iCs/>
          <w:sz w:val="24"/>
          <w:szCs w:val="24"/>
          <w:lang w:val="en-US"/>
        </w:rPr>
        <w:t>with some provisions of s</w:t>
      </w:r>
      <w:r w:rsidR="001F4216" w:rsidRPr="00195D44">
        <w:rPr>
          <w:rFonts w:ascii="Times New Roman" w:hAnsi="Times New Roman" w:cs="Times New Roman"/>
          <w:iCs/>
          <w:sz w:val="24"/>
          <w:szCs w:val="24"/>
          <w:lang w:val="en-US"/>
        </w:rPr>
        <w:t xml:space="preserve"> </w:t>
      </w:r>
      <w:r w:rsidR="00497DFA" w:rsidRPr="00195D44">
        <w:rPr>
          <w:rFonts w:ascii="Times New Roman" w:hAnsi="Times New Roman" w:cs="Times New Roman"/>
          <w:iCs/>
          <w:sz w:val="24"/>
          <w:szCs w:val="24"/>
          <w:lang w:val="en-US"/>
        </w:rPr>
        <w:t xml:space="preserve">24 of Zimbabwe’s old </w:t>
      </w:r>
      <w:r w:rsidR="001F4216" w:rsidRPr="00195D44">
        <w:rPr>
          <w:rFonts w:ascii="Times New Roman" w:hAnsi="Times New Roman" w:cs="Times New Roman"/>
          <w:iCs/>
          <w:sz w:val="24"/>
          <w:szCs w:val="24"/>
          <w:lang w:val="en-US"/>
        </w:rPr>
        <w:t>C</w:t>
      </w:r>
      <w:r w:rsidRPr="00195D44">
        <w:rPr>
          <w:rFonts w:ascii="Times New Roman" w:hAnsi="Times New Roman" w:cs="Times New Roman"/>
          <w:iCs/>
          <w:sz w:val="24"/>
          <w:szCs w:val="24"/>
          <w:lang w:val="en-US"/>
        </w:rPr>
        <w:t>o</w:t>
      </w:r>
      <w:r w:rsidR="00497DFA" w:rsidRPr="00195D44">
        <w:rPr>
          <w:rFonts w:ascii="Times New Roman" w:hAnsi="Times New Roman" w:cs="Times New Roman"/>
          <w:iCs/>
          <w:sz w:val="24"/>
          <w:szCs w:val="24"/>
          <w:lang w:val="en-US"/>
        </w:rPr>
        <w:t>nstitution, which effectively are</w:t>
      </w:r>
      <w:r w:rsidRPr="00195D44">
        <w:rPr>
          <w:rFonts w:ascii="Times New Roman" w:hAnsi="Times New Roman" w:cs="Times New Roman"/>
          <w:iCs/>
          <w:sz w:val="24"/>
          <w:szCs w:val="24"/>
          <w:lang w:val="en-US"/>
        </w:rPr>
        <w:t xml:space="preserve"> the precursor to </w:t>
      </w:r>
      <w:r w:rsidR="00497DFA" w:rsidRPr="00195D44">
        <w:rPr>
          <w:rFonts w:ascii="Times New Roman" w:hAnsi="Times New Roman" w:cs="Times New Roman"/>
          <w:iCs/>
          <w:sz w:val="24"/>
          <w:szCs w:val="24"/>
          <w:lang w:val="en-US"/>
        </w:rPr>
        <w:t xml:space="preserve">some parts of </w:t>
      </w:r>
      <w:r w:rsidRPr="00195D44">
        <w:rPr>
          <w:rFonts w:ascii="Times New Roman" w:hAnsi="Times New Roman" w:cs="Times New Roman"/>
          <w:iCs/>
          <w:sz w:val="24"/>
          <w:szCs w:val="24"/>
          <w:lang w:val="en-US"/>
        </w:rPr>
        <w:t xml:space="preserve">both </w:t>
      </w:r>
      <w:proofErr w:type="spellStart"/>
      <w:r w:rsidRPr="00195D44">
        <w:rPr>
          <w:rFonts w:ascii="Times New Roman" w:hAnsi="Times New Roman" w:cs="Times New Roman"/>
          <w:iCs/>
          <w:sz w:val="24"/>
          <w:szCs w:val="24"/>
          <w:lang w:val="en-US"/>
        </w:rPr>
        <w:t>s</w:t>
      </w:r>
      <w:r w:rsidR="001F4216" w:rsidRPr="00195D44">
        <w:rPr>
          <w:rFonts w:ascii="Times New Roman" w:hAnsi="Times New Roman" w:cs="Times New Roman"/>
          <w:iCs/>
          <w:sz w:val="24"/>
          <w:szCs w:val="24"/>
          <w:lang w:val="en-US"/>
        </w:rPr>
        <w:t>s</w:t>
      </w:r>
      <w:proofErr w:type="spellEnd"/>
      <w:r w:rsidRPr="00195D44">
        <w:rPr>
          <w:rFonts w:ascii="Times New Roman" w:hAnsi="Times New Roman" w:cs="Times New Roman"/>
          <w:iCs/>
          <w:sz w:val="24"/>
          <w:szCs w:val="24"/>
          <w:lang w:val="en-US"/>
        </w:rPr>
        <w:t xml:space="preserve"> 85 and 175 of the current constitution.</w:t>
      </w:r>
      <w:r w:rsidR="000F5FDD" w:rsidRPr="00195D44">
        <w:rPr>
          <w:rFonts w:ascii="Times New Roman" w:hAnsi="Times New Roman" w:cs="Times New Roman"/>
          <w:iCs/>
          <w:sz w:val="24"/>
          <w:szCs w:val="24"/>
          <w:lang w:val="en-US"/>
        </w:rPr>
        <w:t xml:space="preserve"> S</w:t>
      </w:r>
      <w:r w:rsidR="001F4216" w:rsidRPr="00195D44">
        <w:rPr>
          <w:rFonts w:ascii="Times New Roman" w:hAnsi="Times New Roman" w:cs="Times New Roman"/>
          <w:iCs/>
          <w:sz w:val="24"/>
          <w:szCs w:val="24"/>
          <w:lang w:val="en-US"/>
        </w:rPr>
        <w:t>ection</w:t>
      </w:r>
      <w:r w:rsidR="000F5FDD" w:rsidRPr="00195D44">
        <w:rPr>
          <w:rFonts w:ascii="Times New Roman" w:hAnsi="Times New Roman" w:cs="Times New Roman"/>
          <w:iCs/>
          <w:sz w:val="24"/>
          <w:szCs w:val="24"/>
          <w:lang w:val="en-US"/>
        </w:rPr>
        <w:t xml:space="preserve"> 24 read as follows in </w:t>
      </w:r>
      <w:r w:rsidR="001F4216" w:rsidRPr="00195D44">
        <w:rPr>
          <w:rFonts w:ascii="Times New Roman" w:hAnsi="Times New Roman" w:cs="Times New Roman"/>
          <w:iCs/>
          <w:sz w:val="24"/>
          <w:szCs w:val="24"/>
          <w:lang w:val="en-US"/>
        </w:rPr>
        <w:t>relevant parts:</w:t>
      </w:r>
    </w:p>
    <w:p w:rsidR="00FA3844" w:rsidRPr="00195D44" w:rsidRDefault="00497DFA" w:rsidP="00F1106C">
      <w:pPr>
        <w:spacing w:after="0" w:line="480" w:lineRule="auto"/>
        <w:ind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“24</w:t>
      </w:r>
      <w:r w:rsidR="00FA3844" w:rsidRPr="00195D44">
        <w:rPr>
          <w:rFonts w:ascii="Times New Roman" w:hAnsi="Times New Roman" w:cs="Times New Roman"/>
          <w:iCs/>
          <w:sz w:val="24"/>
          <w:szCs w:val="24"/>
          <w:lang w:val="en-US"/>
        </w:rPr>
        <w:t>. Enforcement of protective provisions</w:t>
      </w:r>
    </w:p>
    <w:p w:rsidR="00FA3844" w:rsidRPr="00195D44" w:rsidRDefault="00FA3844" w:rsidP="00F1106C">
      <w:pPr>
        <w:spacing w:after="0" w:line="240" w:lineRule="auto"/>
        <w:ind w:left="720"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(1) if any person alleges that the Declaration of Rights has been, is being or is likely to be contravened in relation to him (or, in the case of a person who is detained, if any other person alleges such a contravention in relation to the detained person), then , without prejudice to any other action with respect to the same mat</w:t>
      </w:r>
      <w:r w:rsidR="001C42A6" w:rsidRPr="00195D44">
        <w:rPr>
          <w:rFonts w:ascii="Times New Roman" w:hAnsi="Times New Roman" w:cs="Times New Roman"/>
          <w:iCs/>
          <w:sz w:val="24"/>
          <w:szCs w:val="24"/>
          <w:lang w:val="en-US"/>
        </w:rPr>
        <w:t>t</w:t>
      </w:r>
      <w:r w:rsidRPr="00195D44">
        <w:rPr>
          <w:rFonts w:ascii="Times New Roman" w:hAnsi="Times New Roman" w:cs="Times New Roman"/>
          <w:iCs/>
          <w:sz w:val="24"/>
          <w:szCs w:val="24"/>
          <w:lang w:val="en-US"/>
        </w:rPr>
        <w:t>er which is lawfully available, that person ( or that other person) may, subject to the provision of subsection (3), apply to the Supreme Court for redress.</w:t>
      </w:r>
    </w:p>
    <w:p w:rsidR="00FA3844" w:rsidRPr="00195D44" w:rsidRDefault="00FA3844" w:rsidP="00F1106C">
      <w:pPr>
        <w:spacing w:after="0" w:line="240" w:lineRule="auto"/>
        <w:ind w:left="720"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lastRenderedPageBreak/>
        <w:t>(2)  If in any proceedings in the High Court or in any court subordinate to the High Court any question arises as to the contravention of the Declaration of Rights, the person presiding in that court may, and if so requested by any</w:t>
      </w:r>
      <w:r w:rsidR="00133A62" w:rsidRPr="00195D44">
        <w:rPr>
          <w:rFonts w:ascii="Times New Roman" w:hAnsi="Times New Roman" w:cs="Times New Roman"/>
          <w:iCs/>
          <w:sz w:val="24"/>
          <w:szCs w:val="24"/>
          <w:lang w:val="en-US"/>
        </w:rPr>
        <w:t xml:space="preserve"> party to the proceedings shall</w:t>
      </w:r>
      <w:r w:rsidRPr="00195D44">
        <w:rPr>
          <w:rFonts w:ascii="Times New Roman" w:hAnsi="Times New Roman" w:cs="Times New Roman"/>
          <w:iCs/>
          <w:sz w:val="24"/>
          <w:szCs w:val="24"/>
          <w:lang w:val="en-US"/>
        </w:rPr>
        <w:t xml:space="preserve"> </w:t>
      </w:r>
      <w:r w:rsidR="00133A62" w:rsidRPr="00195D44">
        <w:rPr>
          <w:rFonts w:ascii="Times New Roman" w:hAnsi="Times New Roman" w:cs="Times New Roman"/>
          <w:iCs/>
          <w:sz w:val="24"/>
          <w:szCs w:val="24"/>
          <w:lang w:val="en-US"/>
        </w:rPr>
        <w:t>r</w:t>
      </w:r>
      <w:r w:rsidRPr="00195D44">
        <w:rPr>
          <w:rFonts w:ascii="Times New Roman" w:hAnsi="Times New Roman" w:cs="Times New Roman"/>
          <w:iCs/>
          <w:sz w:val="24"/>
          <w:szCs w:val="24"/>
          <w:lang w:val="en-US"/>
        </w:rPr>
        <w:t>efer the question to the Supreme Court unless, in his opinion, the raising of the question is merely frivolous or vexatious.</w:t>
      </w:r>
    </w:p>
    <w:p w:rsidR="00FA3844" w:rsidRPr="00195D44" w:rsidRDefault="00FA3844" w:rsidP="00F1106C">
      <w:pPr>
        <w:spacing w:after="0" w:line="240" w:lineRule="auto"/>
        <w:ind w:left="720" w:firstLine="720"/>
        <w:jc w:val="both"/>
        <w:rPr>
          <w:rFonts w:ascii="Times New Roman" w:hAnsi="Times New Roman" w:cs="Times New Roman"/>
          <w:iCs/>
          <w:sz w:val="24"/>
          <w:szCs w:val="24"/>
          <w:u w:val="single"/>
          <w:lang w:val="en-US"/>
        </w:rPr>
      </w:pPr>
      <w:r w:rsidRPr="00195D44">
        <w:rPr>
          <w:rFonts w:ascii="Times New Roman" w:hAnsi="Times New Roman" w:cs="Times New Roman"/>
          <w:iCs/>
          <w:sz w:val="24"/>
          <w:szCs w:val="24"/>
          <w:lang w:val="en-US"/>
        </w:rPr>
        <w:t>(3)  Where in any proceedings such as are mentioned in s</w:t>
      </w:r>
      <w:r w:rsidR="00497DFA" w:rsidRPr="00195D44">
        <w:rPr>
          <w:rFonts w:ascii="Times New Roman" w:hAnsi="Times New Roman" w:cs="Times New Roman"/>
          <w:iCs/>
          <w:sz w:val="24"/>
          <w:szCs w:val="24"/>
          <w:lang w:val="en-US"/>
        </w:rPr>
        <w:t>ubsection (2) any such question</w:t>
      </w:r>
      <w:r w:rsidRPr="00195D44">
        <w:rPr>
          <w:rFonts w:ascii="Times New Roman" w:hAnsi="Times New Roman" w:cs="Times New Roman"/>
          <w:iCs/>
          <w:sz w:val="24"/>
          <w:szCs w:val="24"/>
          <w:lang w:val="en-US"/>
        </w:rPr>
        <w:t xml:space="preserve"> as is therein mentioned is </w:t>
      </w:r>
      <w:r w:rsidRPr="00195D44">
        <w:rPr>
          <w:rFonts w:ascii="Times New Roman" w:hAnsi="Times New Roman" w:cs="Times New Roman"/>
          <w:iCs/>
          <w:sz w:val="24"/>
          <w:szCs w:val="24"/>
          <w:u w:val="single"/>
          <w:lang w:val="en-US"/>
        </w:rPr>
        <w:t>not referred</w:t>
      </w:r>
      <w:r w:rsidRPr="00195D44">
        <w:rPr>
          <w:rFonts w:ascii="Times New Roman" w:hAnsi="Times New Roman" w:cs="Times New Roman"/>
          <w:iCs/>
          <w:sz w:val="24"/>
          <w:szCs w:val="24"/>
          <w:lang w:val="en-US"/>
        </w:rPr>
        <w:t xml:space="preserve"> to the Supreme Court then, </w:t>
      </w:r>
      <w:r w:rsidRPr="00195D44">
        <w:rPr>
          <w:rFonts w:ascii="Times New Roman" w:hAnsi="Times New Roman" w:cs="Times New Roman"/>
          <w:iCs/>
          <w:sz w:val="24"/>
          <w:szCs w:val="24"/>
          <w:u w:val="single"/>
          <w:lang w:val="en-US"/>
        </w:rPr>
        <w:t>without prejudice to the right to raise that question or any appeal from the determination of the court in those proceedings, no application for the determination of that question shall lie to the Supreme Court under subsection (1)</w:t>
      </w:r>
      <w:r w:rsidR="00236181" w:rsidRPr="00195D44">
        <w:rPr>
          <w:rFonts w:ascii="Times New Roman" w:hAnsi="Times New Roman" w:cs="Times New Roman"/>
          <w:iCs/>
          <w:sz w:val="24"/>
          <w:szCs w:val="24"/>
          <w:u w:val="single"/>
          <w:lang w:val="en-US"/>
        </w:rPr>
        <w:t xml:space="preserve"> </w:t>
      </w:r>
      <w:r w:rsidR="00236181" w:rsidRPr="00195D44">
        <w:rPr>
          <w:rFonts w:ascii="Times New Roman" w:hAnsi="Times New Roman" w:cs="Times New Roman"/>
          <w:i/>
          <w:iCs/>
          <w:sz w:val="24"/>
          <w:szCs w:val="24"/>
          <w:u w:val="single"/>
          <w:lang w:val="en-US"/>
        </w:rPr>
        <w:t>(my emphasis</w:t>
      </w:r>
      <w:r w:rsidR="00236181" w:rsidRPr="00195D44">
        <w:rPr>
          <w:rFonts w:ascii="Times New Roman" w:hAnsi="Times New Roman" w:cs="Times New Roman"/>
          <w:iCs/>
          <w:sz w:val="24"/>
          <w:szCs w:val="24"/>
          <w:u w:val="single"/>
          <w:lang w:val="en-US"/>
        </w:rPr>
        <w:t>)</w:t>
      </w:r>
    </w:p>
    <w:p w:rsidR="00FA3844" w:rsidRPr="00195D44" w:rsidRDefault="00FA3844" w:rsidP="00F1106C">
      <w:pPr>
        <w:spacing w:after="0" w:line="480" w:lineRule="auto"/>
        <w:ind w:firstLine="1440"/>
        <w:jc w:val="both"/>
        <w:rPr>
          <w:rFonts w:ascii="Times New Roman" w:hAnsi="Times New Roman" w:cs="Times New Roman"/>
          <w:iCs/>
          <w:sz w:val="24"/>
          <w:szCs w:val="24"/>
          <w:lang w:val="en-US"/>
        </w:rPr>
      </w:pPr>
    </w:p>
    <w:p w:rsidR="000F110A" w:rsidRPr="00195D44" w:rsidRDefault="003065E4"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In </w:t>
      </w:r>
      <w:r w:rsidR="00FA3844" w:rsidRPr="00195D44">
        <w:rPr>
          <w:rFonts w:ascii="Times New Roman" w:hAnsi="Times New Roman" w:cs="Times New Roman"/>
          <w:iCs/>
          <w:sz w:val="24"/>
          <w:szCs w:val="24"/>
          <w:lang w:val="en-US"/>
        </w:rPr>
        <w:t>inter</w:t>
      </w:r>
      <w:r w:rsidR="00236181" w:rsidRPr="00195D44">
        <w:rPr>
          <w:rFonts w:ascii="Times New Roman" w:hAnsi="Times New Roman" w:cs="Times New Roman"/>
          <w:iCs/>
          <w:sz w:val="24"/>
          <w:szCs w:val="24"/>
          <w:lang w:val="en-US"/>
        </w:rPr>
        <w:t>pret</w:t>
      </w:r>
      <w:r w:rsidRPr="00195D44">
        <w:rPr>
          <w:rFonts w:ascii="Times New Roman" w:hAnsi="Times New Roman" w:cs="Times New Roman"/>
          <w:iCs/>
          <w:sz w:val="24"/>
          <w:szCs w:val="24"/>
          <w:lang w:val="en-US"/>
        </w:rPr>
        <w:t>ing</w:t>
      </w:r>
      <w:r w:rsidR="00236181" w:rsidRPr="00195D44">
        <w:rPr>
          <w:rFonts w:ascii="Times New Roman" w:hAnsi="Times New Roman" w:cs="Times New Roman"/>
          <w:iCs/>
          <w:sz w:val="24"/>
          <w:szCs w:val="24"/>
          <w:lang w:val="en-US"/>
        </w:rPr>
        <w:t xml:space="preserve"> s 24(3)</w:t>
      </w:r>
      <w:r w:rsidRPr="00195D44">
        <w:rPr>
          <w:rFonts w:ascii="Times New Roman" w:hAnsi="Times New Roman" w:cs="Times New Roman"/>
        </w:rPr>
        <w:t xml:space="preserve"> </w:t>
      </w:r>
      <w:r w:rsidRPr="00195D44">
        <w:rPr>
          <w:rFonts w:ascii="Times New Roman" w:hAnsi="Times New Roman" w:cs="Times New Roman"/>
          <w:sz w:val="24"/>
          <w:szCs w:val="24"/>
        </w:rPr>
        <w:t>and</w:t>
      </w:r>
      <w:r w:rsidRPr="00195D44">
        <w:rPr>
          <w:rFonts w:ascii="Times New Roman" w:hAnsi="Times New Roman" w:cs="Times New Roman"/>
        </w:rPr>
        <w:t xml:space="preserve"> </w:t>
      </w:r>
      <w:r w:rsidRPr="00195D44">
        <w:rPr>
          <w:rFonts w:ascii="Times New Roman" w:hAnsi="Times New Roman" w:cs="Times New Roman"/>
          <w:sz w:val="24"/>
          <w:szCs w:val="24"/>
        </w:rPr>
        <w:t xml:space="preserve">its </w:t>
      </w:r>
      <w:r w:rsidRPr="00195D44">
        <w:rPr>
          <w:rFonts w:ascii="Times New Roman" w:hAnsi="Times New Roman" w:cs="Times New Roman"/>
          <w:iCs/>
          <w:sz w:val="24"/>
          <w:szCs w:val="24"/>
          <w:lang w:val="en-US"/>
        </w:rPr>
        <w:t>effect,</w:t>
      </w:r>
      <w:r w:rsidRPr="00195D44">
        <w:rPr>
          <w:rFonts w:ascii="Times New Roman" w:hAnsi="Times New Roman" w:cs="Times New Roman"/>
        </w:rPr>
        <w:t xml:space="preserve"> a </w:t>
      </w:r>
      <w:r w:rsidRPr="00195D44">
        <w:rPr>
          <w:rFonts w:ascii="Times New Roman" w:hAnsi="Times New Roman" w:cs="Times New Roman"/>
          <w:iCs/>
          <w:sz w:val="24"/>
          <w:szCs w:val="24"/>
          <w:lang w:val="en-US"/>
        </w:rPr>
        <w:t>number of authorities</w:t>
      </w:r>
      <w:r w:rsidR="00862B15" w:rsidRPr="00195D44">
        <w:rPr>
          <w:rFonts w:ascii="Times New Roman" w:hAnsi="Times New Roman" w:cs="Times New Roman"/>
          <w:iCs/>
          <w:sz w:val="24"/>
          <w:szCs w:val="24"/>
          <w:lang w:val="en-US"/>
        </w:rPr>
        <w:t xml:space="preserve"> </w:t>
      </w:r>
      <w:r w:rsidRPr="00195D44">
        <w:rPr>
          <w:rFonts w:ascii="Times New Roman" w:hAnsi="Times New Roman" w:cs="Times New Roman"/>
          <w:iCs/>
          <w:sz w:val="24"/>
          <w:szCs w:val="24"/>
          <w:lang w:val="en-US"/>
        </w:rPr>
        <w:t xml:space="preserve">ruled that </w:t>
      </w:r>
      <w:r w:rsidR="00236181" w:rsidRPr="00195D44">
        <w:rPr>
          <w:rFonts w:ascii="Times New Roman" w:hAnsi="Times New Roman" w:cs="Times New Roman"/>
          <w:iCs/>
          <w:sz w:val="24"/>
          <w:szCs w:val="24"/>
          <w:lang w:val="en-US"/>
        </w:rPr>
        <w:t xml:space="preserve">it </w:t>
      </w:r>
      <w:r w:rsidR="00862B15" w:rsidRPr="00195D44">
        <w:rPr>
          <w:rFonts w:ascii="Times New Roman" w:hAnsi="Times New Roman" w:cs="Times New Roman"/>
          <w:iCs/>
          <w:sz w:val="24"/>
          <w:szCs w:val="24"/>
          <w:lang w:val="en-US"/>
        </w:rPr>
        <w:t xml:space="preserve">rendered </w:t>
      </w:r>
      <w:r w:rsidR="000F5FDD" w:rsidRPr="00195D44">
        <w:rPr>
          <w:rFonts w:ascii="Times New Roman" w:hAnsi="Times New Roman" w:cs="Times New Roman"/>
          <w:iCs/>
          <w:sz w:val="24"/>
          <w:szCs w:val="24"/>
          <w:lang w:val="en-US"/>
        </w:rPr>
        <w:t xml:space="preserve">the provisions of </w:t>
      </w:r>
      <w:r w:rsidR="000F110A" w:rsidRPr="00195D44">
        <w:rPr>
          <w:rFonts w:ascii="Times New Roman" w:hAnsi="Times New Roman" w:cs="Times New Roman"/>
          <w:iCs/>
          <w:sz w:val="24"/>
          <w:szCs w:val="24"/>
          <w:lang w:val="en-US"/>
        </w:rPr>
        <w:t>s</w:t>
      </w:r>
      <w:r w:rsidR="001F4216" w:rsidRPr="00195D44">
        <w:rPr>
          <w:rFonts w:ascii="Times New Roman" w:hAnsi="Times New Roman" w:cs="Times New Roman"/>
          <w:iCs/>
          <w:sz w:val="24"/>
          <w:szCs w:val="24"/>
          <w:lang w:val="en-US"/>
        </w:rPr>
        <w:t xml:space="preserve"> </w:t>
      </w:r>
      <w:r w:rsidR="00FA3844" w:rsidRPr="00195D44">
        <w:rPr>
          <w:rFonts w:ascii="Times New Roman" w:hAnsi="Times New Roman" w:cs="Times New Roman"/>
          <w:iCs/>
          <w:sz w:val="24"/>
          <w:szCs w:val="24"/>
          <w:lang w:val="en-US"/>
        </w:rPr>
        <w:t>24 (2)</w:t>
      </w:r>
      <w:r w:rsidR="00236181" w:rsidRPr="00195D44">
        <w:rPr>
          <w:rFonts w:ascii="Times New Roman" w:hAnsi="Times New Roman" w:cs="Times New Roman"/>
          <w:iCs/>
          <w:sz w:val="24"/>
          <w:szCs w:val="24"/>
          <w:lang w:val="en-US"/>
        </w:rPr>
        <w:t>, mandatory.</w:t>
      </w:r>
      <w:r w:rsidRPr="00195D44">
        <w:rPr>
          <w:rFonts w:ascii="Times New Roman" w:hAnsi="Times New Roman" w:cs="Times New Roman"/>
          <w:iCs/>
          <w:sz w:val="24"/>
          <w:szCs w:val="24"/>
          <w:lang w:val="en-US"/>
        </w:rPr>
        <w:t xml:space="preserve"> In other words, any constitutional issue that arose during proceedings in a lower court, </w:t>
      </w:r>
      <w:r w:rsidRPr="00195D44">
        <w:rPr>
          <w:rFonts w:ascii="Times New Roman" w:hAnsi="Times New Roman" w:cs="Times New Roman"/>
          <w:iCs/>
          <w:sz w:val="24"/>
          <w:szCs w:val="24"/>
          <w:u w:val="single"/>
          <w:lang w:val="en-US"/>
        </w:rPr>
        <w:t>had</w:t>
      </w:r>
      <w:r w:rsidRPr="00195D44">
        <w:rPr>
          <w:rFonts w:ascii="Times New Roman" w:hAnsi="Times New Roman" w:cs="Times New Roman"/>
          <w:iCs/>
          <w:sz w:val="24"/>
          <w:szCs w:val="24"/>
          <w:lang w:val="en-US"/>
        </w:rPr>
        <w:t xml:space="preserve"> to be referred to t</w:t>
      </w:r>
      <w:r w:rsidR="001F4216" w:rsidRPr="00195D44">
        <w:rPr>
          <w:rFonts w:ascii="Times New Roman" w:hAnsi="Times New Roman" w:cs="Times New Roman"/>
          <w:iCs/>
          <w:sz w:val="24"/>
          <w:szCs w:val="24"/>
          <w:lang w:val="en-US"/>
        </w:rPr>
        <w:t>he Supreme Court (sitting as a Constitutional C</w:t>
      </w:r>
      <w:r w:rsidRPr="00195D44">
        <w:rPr>
          <w:rFonts w:ascii="Times New Roman" w:hAnsi="Times New Roman" w:cs="Times New Roman"/>
          <w:iCs/>
          <w:sz w:val="24"/>
          <w:szCs w:val="24"/>
          <w:lang w:val="en-US"/>
        </w:rPr>
        <w:t>ourt), in terms of s</w:t>
      </w:r>
      <w:r w:rsidR="000F110A" w:rsidRPr="00195D44">
        <w:rPr>
          <w:rFonts w:ascii="Times New Roman" w:hAnsi="Times New Roman" w:cs="Times New Roman"/>
          <w:iCs/>
          <w:sz w:val="24"/>
          <w:szCs w:val="24"/>
          <w:lang w:val="en-US"/>
        </w:rPr>
        <w:t xml:space="preserve"> </w:t>
      </w:r>
      <w:r w:rsidRPr="00195D44">
        <w:rPr>
          <w:rFonts w:ascii="Times New Roman" w:hAnsi="Times New Roman" w:cs="Times New Roman"/>
          <w:iCs/>
          <w:sz w:val="24"/>
          <w:szCs w:val="24"/>
          <w:lang w:val="en-US"/>
        </w:rPr>
        <w:t xml:space="preserve">24(2). </w:t>
      </w:r>
      <w:r w:rsidR="000F110A" w:rsidRPr="00195D44">
        <w:rPr>
          <w:rFonts w:ascii="Times New Roman" w:hAnsi="Times New Roman" w:cs="Times New Roman"/>
          <w:iCs/>
          <w:sz w:val="24"/>
          <w:szCs w:val="24"/>
          <w:lang w:val="en-US"/>
        </w:rPr>
        <w:t>S</w:t>
      </w:r>
      <w:r w:rsidR="001F4216" w:rsidRPr="00195D44">
        <w:rPr>
          <w:rFonts w:ascii="Times New Roman" w:hAnsi="Times New Roman" w:cs="Times New Roman"/>
          <w:iCs/>
          <w:sz w:val="24"/>
          <w:szCs w:val="24"/>
          <w:lang w:val="en-US"/>
        </w:rPr>
        <w:t>ection</w:t>
      </w:r>
      <w:r w:rsidR="000F110A" w:rsidRPr="00195D44">
        <w:rPr>
          <w:rFonts w:ascii="Times New Roman" w:hAnsi="Times New Roman" w:cs="Times New Roman"/>
          <w:iCs/>
          <w:sz w:val="24"/>
          <w:szCs w:val="24"/>
          <w:lang w:val="en-US"/>
        </w:rPr>
        <w:t xml:space="preserve"> </w:t>
      </w:r>
      <w:r w:rsidR="00236181" w:rsidRPr="00195D44">
        <w:rPr>
          <w:rFonts w:ascii="Times New Roman" w:hAnsi="Times New Roman" w:cs="Times New Roman"/>
          <w:iCs/>
          <w:sz w:val="24"/>
          <w:szCs w:val="24"/>
          <w:lang w:val="en-US"/>
        </w:rPr>
        <w:t>175 (4) of the current constitution is an</w:t>
      </w:r>
      <w:r w:rsidR="00EB4487" w:rsidRPr="00195D44">
        <w:rPr>
          <w:rFonts w:ascii="Times New Roman" w:hAnsi="Times New Roman" w:cs="Times New Roman"/>
          <w:iCs/>
          <w:sz w:val="24"/>
          <w:szCs w:val="24"/>
          <w:lang w:val="en-US"/>
        </w:rPr>
        <w:t xml:space="preserve"> exact replica of the old s</w:t>
      </w:r>
      <w:r w:rsidR="001F4216" w:rsidRPr="00195D44">
        <w:rPr>
          <w:rFonts w:ascii="Times New Roman" w:hAnsi="Times New Roman" w:cs="Times New Roman"/>
          <w:iCs/>
          <w:sz w:val="24"/>
          <w:szCs w:val="24"/>
          <w:lang w:val="en-US"/>
        </w:rPr>
        <w:t xml:space="preserve"> </w:t>
      </w:r>
      <w:r w:rsidR="00EB4487" w:rsidRPr="00195D44">
        <w:rPr>
          <w:rFonts w:ascii="Times New Roman" w:hAnsi="Times New Roman" w:cs="Times New Roman"/>
          <w:iCs/>
          <w:sz w:val="24"/>
          <w:szCs w:val="24"/>
          <w:lang w:val="en-US"/>
        </w:rPr>
        <w:t>24(2</w:t>
      </w:r>
      <w:r w:rsidR="00236181" w:rsidRPr="00195D44">
        <w:rPr>
          <w:rFonts w:ascii="Times New Roman" w:hAnsi="Times New Roman" w:cs="Times New Roman"/>
          <w:iCs/>
          <w:sz w:val="24"/>
          <w:szCs w:val="24"/>
          <w:lang w:val="en-US"/>
        </w:rPr>
        <w:t xml:space="preserve">. </w:t>
      </w:r>
    </w:p>
    <w:p w:rsidR="00864BE4" w:rsidRPr="00195D44" w:rsidRDefault="00864BE4" w:rsidP="00F1106C">
      <w:pPr>
        <w:spacing w:after="0" w:line="480" w:lineRule="auto"/>
        <w:ind w:firstLine="1440"/>
        <w:jc w:val="both"/>
        <w:rPr>
          <w:rFonts w:ascii="Times New Roman" w:hAnsi="Times New Roman" w:cs="Times New Roman"/>
          <w:iCs/>
          <w:sz w:val="24"/>
          <w:szCs w:val="24"/>
          <w:lang w:val="en-US"/>
        </w:rPr>
      </w:pPr>
    </w:p>
    <w:p w:rsidR="00FA3844" w:rsidRPr="00195D44" w:rsidRDefault="00236181"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It was for instance held by </w:t>
      </w:r>
      <w:r w:rsidR="001F4216" w:rsidRPr="00195D44">
        <w:rPr>
          <w:rFonts w:ascii="Times New Roman" w:hAnsi="Times New Roman" w:cs="Times New Roman"/>
          <w:b/>
          <w:iCs/>
          <w:sz w:val="24"/>
          <w:szCs w:val="24"/>
          <w:lang w:val="en-US"/>
        </w:rPr>
        <w:t>MALABA JA</w:t>
      </w:r>
      <w:r w:rsidR="001F4216" w:rsidRPr="00195D44">
        <w:rPr>
          <w:rFonts w:ascii="Times New Roman" w:hAnsi="Times New Roman" w:cs="Times New Roman"/>
          <w:iCs/>
          <w:sz w:val="24"/>
          <w:szCs w:val="24"/>
          <w:lang w:val="en-US"/>
        </w:rPr>
        <w:t xml:space="preserve"> </w:t>
      </w:r>
      <w:r w:rsidRPr="00195D44">
        <w:rPr>
          <w:rFonts w:ascii="Times New Roman" w:hAnsi="Times New Roman" w:cs="Times New Roman"/>
          <w:iCs/>
          <w:sz w:val="24"/>
          <w:szCs w:val="24"/>
          <w:lang w:val="en-US"/>
        </w:rPr>
        <w:t>(as he then was), in</w:t>
      </w:r>
      <w:r w:rsidR="00FA3844" w:rsidRPr="00195D44">
        <w:rPr>
          <w:rFonts w:ascii="Times New Roman" w:hAnsi="Times New Roman" w:cs="Times New Roman"/>
          <w:iCs/>
          <w:sz w:val="24"/>
          <w:szCs w:val="24"/>
          <w:lang w:val="en-US"/>
        </w:rPr>
        <w:t xml:space="preserve"> </w:t>
      </w:r>
      <w:proofErr w:type="spellStart"/>
      <w:r w:rsidR="001F4216" w:rsidRPr="00195D44">
        <w:rPr>
          <w:rFonts w:ascii="Times New Roman" w:hAnsi="Times New Roman" w:cs="Times New Roman"/>
          <w:i/>
          <w:iCs/>
          <w:sz w:val="24"/>
          <w:szCs w:val="24"/>
          <w:lang w:val="en-US"/>
        </w:rPr>
        <w:t>Tsvangirai</w:t>
      </w:r>
      <w:proofErr w:type="spellEnd"/>
      <w:r w:rsidR="001F4216" w:rsidRPr="00195D44">
        <w:rPr>
          <w:rFonts w:ascii="Times New Roman" w:hAnsi="Times New Roman" w:cs="Times New Roman"/>
          <w:i/>
          <w:iCs/>
          <w:sz w:val="24"/>
          <w:szCs w:val="24"/>
          <w:lang w:val="en-US"/>
        </w:rPr>
        <w:t xml:space="preserve"> v</w:t>
      </w:r>
      <w:r w:rsidR="00FA3844" w:rsidRPr="00195D44">
        <w:rPr>
          <w:rFonts w:ascii="Times New Roman" w:hAnsi="Times New Roman" w:cs="Times New Roman"/>
          <w:i/>
          <w:iCs/>
          <w:sz w:val="24"/>
          <w:szCs w:val="24"/>
          <w:lang w:val="en-US"/>
        </w:rPr>
        <w:t xml:space="preserve"> Mugabe and </w:t>
      </w:r>
      <w:proofErr w:type="spellStart"/>
      <w:r w:rsidRPr="00195D44">
        <w:rPr>
          <w:rFonts w:ascii="Times New Roman" w:hAnsi="Times New Roman" w:cs="Times New Roman"/>
          <w:i/>
          <w:iCs/>
          <w:sz w:val="24"/>
          <w:szCs w:val="24"/>
          <w:lang w:val="en-US"/>
        </w:rPr>
        <w:t>Anor</w:t>
      </w:r>
      <w:proofErr w:type="spellEnd"/>
      <w:r w:rsidRPr="00195D44">
        <w:rPr>
          <w:rFonts w:ascii="Times New Roman" w:hAnsi="Times New Roman" w:cs="Times New Roman"/>
          <w:i/>
          <w:iCs/>
          <w:sz w:val="24"/>
          <w:szCs w:val="24"/>
          <w:lang w:val="en-US"/>
        </w:rPr>
        <w:t xml:space="preserve"> </w:t>
      </w:r>
      <w:r w:rsidRPr="00195D44">
        <w:rPr>
          <w:rFonts w:ascii="Times New Roman" w:hAnsi="Times New Roman" w:cs="Times New Roman"/>
          <w:iCs/>
          <w:sz w:val="24"/>
          <w:szCs w:val="24"/>
          <w:lang w:val="en-US"/>
        </w:rPr>
        <w:t>2006 (1) ZLR 148 S</w:t>
      </w:r>
      <w:r w:rsidRPr="00195D44">
        <w:rPr>
          <w:rFonts w:ascii="Times New Roman" w:hAnsi="Times New Roman" w:cs="Times New Roman"/>
          <w:i/>
          <w:iCs/>
          <w:sz w:val="24"/>
          <w:szCs w:val="24"/>
          <w:lang w:val="en-US"/>
        </w:rPr>
        <w:t xml:space="preserve"> </w:t>
      </w:r>
      <w:r w:rsidR="00FA3844" w:rsidRPr="00195D44">
        <w:rPr>
          <w:rFonts w:ascii="Times New Roman" w:hAnsi="Times New Roman" w:cs="Times New Roman"/>
          <w:iCs/>
          <w:sz w:val="24"/>
          <w:szCs w:val="24"/>
          <w:lang w:val="en-US"/>
        </w:rPr>
        <w:t xml:space="preserve">as follows; </w:t>
      </w:r>
    </w:p>
    <w:p w:rsidR="0013689F" w:rsidRPr="00195D44" w:rsidRDefault="00FA3844" w:rsidP="00F1106C">
      <w:pPr>
        <w:spacing w:after="0" w:line="240" w:lineRule="auto"/>
        <w:ind w:left="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“It is the duty of the party who wants a question as to the contravention of the Declaration of Rights arising in the proceedings in the High Court, or in a court subordinate to it, referred to the Supreme Court for determination</w:t>
      </w:r>
      <w:r w:rsidR="00236181" w:rsidRPr="00195D44">
        <w:rPr>
          <w:rFonts w:ascii="Times New Roman" w:hAnsi="Times New Roman" w:cs="Times New Roman"/>
          <w:iCs/>
          <w:sz w:val="24"/>
          <w:szCs w:val="24"/>
          <w:lang w:val="en-US"/>
        </w:rPr>
        <w:t>,</w:t>
      </w:r>
      <w:r w:rsidRPr="00195D44">
        <w:rPr>
          <w:rFonts w:ascii="Times New Roman" w:hAnsi="Times New Roman" w:cs="Times New Roman"/>
          <w:iCs/>
          <w:sz w:val="24"/>
          <w:szCs w:val="24"/>
          <w:lang w:val="en-US"/>
        </w:rPr>
        <w:t xml:space="preserve"> to ensure compliance with t</w:t>
      </w:r>
      <w:r w:rsidR="00236181" w:rsidRPr="00195D44">
        <w:rPr>
          <w:rFonts w:ascii="Times New Roman" w:hAnsi="Times New Roman" w:cs="Times New Roman"/>
          <w:iCs/>
          <w:sz w:val="24"/>
          <w:szCs w:val="24"/>
          <w:lang w:val="en-US"/>
        </w:rPr>
        <w:t>he provisions of s</w:t>
      </w:r>
      <w:r w:rsidR="001F4216" w:rsidRPr="00195D44">
        <w:rPr>
          <w:rFonts w:ascii="Times New Roman" w:hAnsi="Times New Roman" w:cs="Times New Roman"/>
          <w:iCs/>
          <w:sz w:val="24"/>
          <w:szCs w:val="24"/>
          <w:lang w:val="en-US"/>
        </w:rPr>
        <w:t xml:space="preserve"> </w:t>
      </w:r>
      <w:r w:rsidR="00236181" w:rsidRPr="00195D44">
        <w:rPr>
          <w:rFonts w:ascii="Times New Roman" w:hAnsi="Times New Roman" w:cs="Times New Roman"/>
          <w:iCs/>
          <w:sz w:val="24"/>
          <w:szCs w:val="24"/>
          <w:lang w:val="en-US"/>
        </w:rPr>
        <w:t xml:space="preserve">24(2). </w:t>
      </w:r>
      <w:r w:rsidRPr="00195D44">
        <w:rPr>
          <w:rFonts w:ascii="Times New Roman" w:hAnsi="Times New Roman" w:cs="Times New Roman"/>
          <w:iCs/>
          <w:sz w:val="24"/>
          <w:szCs w:val="24"/>
          <w:lang w:val="en-US"/>
        </w:rPr>
        <w:t>The requirement to comply with the procedure prescribed thereunder is made mandatory by the provision of s</w:t>
      </w:r>
      <w:r w:rsidR="000F110A" w:rsidRPr="00195D44">
        <w:rPr>
          <w:rFonts w:ascii="Times New Roman" w:hAnsi="Times New Roman" w:cs="Times New Roman"/>
          <w:iCs/>
          <w:sz w:val="24"/>
          <w:szCs w:val="24"/>
          <w:lang w:val="en-US"/>
        </w:rPr>
        <w:t xml:space="preserve"> </w:t>
      </w:r>
      <w:r w:rsidRPr="00195D44">
        <w:rPr>
          <w:rFonts w:ascii="Times New Roman" w:hAnsi="Times New Roman" w:cs="Times New Roman"/>
          <w:iCs/>
          <w:sz w:val="24"/>
          <w:szCs w:val="24"/>
          <w:lang w:val="en-US"/>
        </w:rPr>
        <w:t>24(3)”.</w:t>
      </w:r>
      <w:r w:rsidR="00236181" w:rsidRPr="00195D44">
        <w:rPr>
          <w:rFonts w:ascii="Times New Roman" w:hAnsi="Times New Roman" w:cs="Times New Roman"/>
          <w:iCs/>
          <w:sz w:val="24"/>
          <w:szCs w:val="24"/>
          <w:lang w:val="en-US"/>
        </w:rPr>
        <w:t xml:space="preserve"> </w:t>
      </w:r>
    </w:p>
    <w:p w:rsidR="0013689F" w:rsidRPr="00195D44" w:rsidRDefault="0013689F" w:rsidP="00F1106C">
      <w:pPr>
        <w:spacing w:after="0" w:line="240" w:lineRule="auto"/>
        <w:ind w:firstLine="1440"/>
        <w:jc w:val="both"/>
        <w:rPr>
          <w:rFonts w:ascii="Times New Roman" w:hAnsi="Times New Roman" w:cs="Times New Roman"/>
          <w:iCs/>
          <w:sz w:val="24"/>
          <w:szCs w:val="24"/>
          <w:lang w:val="en-US"/>
        </w:rPr>
      </w:pPr>
    </w:p>
    <w:p w:rsidR="001F4216" w:rsidRPr="00195D44" w:rsidRDefault="001F4216" w:rsidP="00F1106C">
      <w:pPr>
        <w:spacing w:after="0" w:line="240" w:lineRule="auto"/>
        <w:ind w:firstLine="1440"/>
        <w:jc w:val="both"/>
        <w:rPr>
          <w:rFonts w:ascii="Times New Roman" w:hAnsi="Times New Roman" w:cs="Times New Roman"/>
          <w:iCs/>
          <w:sz w:val="24"/>
          <w:szCs w:val="24"/>
          <w:lang w:val="en-US"/>
        </w:rPr>
      </w:pPr>
    </w:p>
    <w:p w:rsidR="001F4216" w:rsidRPr="00195D44" w:rsidRDefault="001F4216" w:rsidP="00F1106C">
      <w:pPr>
        <w:spacing w:after="0" w:line="240" w:lineRule="auto"/>
        <w:ind w:firstLine="1440"/>
        <w:jc w:val="both"/>
        <w:rPr>
          <w:rFonts w:ascii="Times New Roman" w:hAnsi="Times New Roman" w:cs="Times New Roman"/>
          <w:iCs/>
          <w:sz w:val="24"/>
          <w:szCs w:val="24"/>
          <w:lang w:val="en-US"/>
        </w:rPr>
      </w:pPr>
    </w:p>
    <w:p w:rsidR="00FA3844" w:rsidRPr="00195D44" w:rsidRDefault="00FA3844"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In the earlier case of </w:t>
      </w:r>
      <w:r w:rsidRPr="00195D44">
        <w:rPr>
          <w:rFonts w:ascii="Times New Roman" w:hAnsi="Times New Roman" w:cs="Times New Roman"/>
          <w:i/>
          <w:iCs/>
          <w:sz w:val="24"/>
          <w:szCs w:val="24"/>
          <w:lang w:val="en-US"/>
        </w:rPr>
        <w:t xml:space="preserve">Jesse </w:t>
      </w:r>
      <w:r w:rsidR="001F4216" w:rsidRPr="00195D44">
        <w:rPr>
          <w:rFonts w:ascii="Times New Roman" w:hAnsi="Times New Roman" w:cs="Times New Roman"/>
          <w:i/>
          <w:iCs/>
          <w:sz w:val="24"/>
          <w:szCs w:val="24"/>
          <w:lang w:val="en-US"/>
        </w:rPr>
        <w:t xml:space="preserve">v </w:t>
      </w:r>
      <w:r w:rsidRPr="00195D44">
        <w:rPr>
          <w:rFonts w:ascii="Times New Roman" w:hAnsi="Times New Roman" w:cs="Times New Roman"/>
          <w:i/>
          <w:iCs/>
          <w:sz w:val="24"/>
          <w:szCs w:val="24"/>
          <w:lang w:val="en-US"/>
        </w:rPr>
        <w:t xml:space="preserve">Attorney General </w:t>
      </w:r>
      <w:r w:rsidRPr="00195D44">
        <w:rPr>
          <w:rFonts w:ascii="Times New Roman" w:hAnsi="Times New Roman" w:cs="Times New Roman"/>
          <w:iCs/>
          <w:sz w:val="24"/>
          <w:szCs w:val="24"/>
          <w:lang w:val="en-US"/>
        </w:rPr>
        <w:t>1999 (1) ZLR 121 (S)</w:t>
      </w:r>
      <w:r w:rsidRPr="00195D44">
        <w:rPr>
          <w:rFonts w:ascii="Times New Roman" w:hAnsi="Times New Roman" w:cs="Times New Roman"/>
          <w:i/>
          <w:iCs/>
          <w:sz w:val="24"/>
          <w:szCs w:val="24"/>
          <w:lang w:val="en-US"/>
        </w:rPr>
        <w:t xml:space="preserve">, </w:t>
      </w:r>
      <w:r w:rsidR="001F4216" w:rsidRPr="00195D44">
        <w:rPr>
          <w:rFonts w:ascii="Times New Roman" w:hAnsi="Times New Roman" w:cs="Times New Roman"/>
          <w:b/>
          <w:iCs/>
          <w:sz w:val="24"/>
          <w:szCs w:val="24"/>
          <w:lang w:val="en-US"/>
        </w:rPr>
        <w:t>GUBBAY CJ</w:t>
      </w:r>
      <w:r w:rsidR="001F4216" w:rsidRPr="00195D44">
        <w:rPr>
          <w:rFonts w:ascii="Times New Roman" w:hAnsi="Times New Roman" w:cs="Times New Roman"/>
          <w:i/>
          <w:iCs/>
          <w:sz w:val="24"/>
          <w:szCs w:val="24"/>
          <w:lang w:val="en-US"/>
        </w:rPr>
        <w:t xml:space="preserve"> </w:t>
      </w:r>
      <w:r w:rsidR="00236181" w:rsidRPr="00195D44">
        <w:rPr>
          <w:rFonts w:ascii="Times New Roman" w:hAnsi="Times New Roman" w:cs="Times New Roman"/>
          <w:iCs/>
          <w:sz w:val="24"/>
          <w:szCs w:val="24"/>
          <w:lang w:val="en-US"/>
        </w:rPr>
        <w:t>(</w:t>
      </w:r>
      <w:r w:rsidR="001F4216" w:rsidRPr="00195D44">
        <w:rPr>
          <w:rFonts w:ascii="Times New Roman" w:hAnsi="Times New Roman" w:cs="Times New Roman"/>
          <w:iCs/>
          <w:sz w:val="24"/>
          <w:szCs w:val="24"/>
          <w:lang w:val="en-US"/>
        </w:rPr>
        <w:t xml:space="preserve">as </w:t>
      </w:r>
      <w:r w:rsidRPr="00195D44">
        <w:rPr>
          <w:rFonts w:ascii="Times New Roman" w:hAnsi="Times New Roman" w:cs="Times New Roman"/>
          <w:iCs/>
          <w:sz w:val="24"/>
          <w:szCs w:val="24"/>
          <w:lang w:val="en-US"/>
        </w:rPr>
        <w:t>he then was) had similarly stated as follows</w:t>
      </w:r>
      <w:r w:rsidR="0013689F" w:rsidRPr="00195D44">
        <w:rPr>
          <w:rFonts w:ascii="Times New Roman" w:hAnsi="Times New Roman" w:cs="Times New Roman"/>
          <w:iCs/>
          <w:sz w:val="24"/>
          <w:szCs w:val="24"/>
          <w:lang w:val="en-US"/>
        </w:rPr>
        <w:t>;</w:t>
      </w:r>
    </w:p>
    <w:p w:rsidR="00FA3844" w:rsidRPr="00195D44" w:rsidRDefault="00236181" w:rsidP="00F1106C">
      <w:pPr>
        <w:spacing w:after="0" w:line="240" w:lineRule="auto"/>
        <w:ind w:left="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“Put differently, </w:t>
      </w:r>
      <w:r w:rsidR="00862B15" w:rsidRPr="00195D44">
        <w:rPr>
          <w:rFonts w:ascii="Times New Roman" w:hAnsi="Times New Roman" w:cs="Times New Roman"/>
          <w:iCs/>
          <w:sz w:val="24"/>
          <w:szCs w:val="24"/>
          <w:lang w:val="en-US"/>
        </w:rPr>
        <w:t xml:space="preserve">the question is </w:t>
      </w:r>
      <w:r w:rsidRPr="00195D44">
        <w:rPr>
          <w:rFonts w:ascii="Times New Roman" w:hAnsi="Times New Roman" w:cs="Times New Roman"/>
          <w:iCs/>
          <w:sz w:val="24"/>
          <w:szCs w:val="24"/>
          <w:lang w:val="en-US"/>
        </w:rPr>
        <w:t>whether an applicant may, during the course</w:t>
      </w:r>
      <w:r w:rsidR="00FA3844" w:rsidRPr="00195D44">
        <w:rPr>
          <w:rFonts w:ascii="Times New Roman" w:hAnsi="Times New Roman" w:cs="Times New Roman"/>
          <w:iCs/>
          <w:sz w:val="24"/>
          <w:szCs w:val="24"/>
          <w:lang w:val="en-US"/>
        </w:rPr>
        <w:t xml:space="preserve"> of proceedings in the High Court, as in any court subordinate to it, simply ignore the provisions of s 24(2), and </w:t>
      </w:r>
      <w:proofErr w:type="spellStart"/>
      <w:r w:rsidR="00FA3844" w:rsidRPr="00195D44">
        <w:rPr>
          <w:rFonts w:ascii="Times New Roman" w:hAnsi="Times New Roman" w:cs="Times New Roman"/>
          <w:iCs/>
          <w:sz w:val="24"/>
          <w:szCs w:val="24"/>
          <w:lang w:val="en-US"/>
        </w:rPr>
        <w:t>utilise</w:t>
      </w:r>
      <w:proofErr w:type="spellEnd"/>
      <w:r w:rsidR="00FA3844" w:rsidRPr="00195D44">
        <w:rPr>
          <w:rFonts w:ascii="Times New Roman" w:hAnsi="Times New Roman" w:cs="Times New Roman"/>
          <w:iCs/>
          <w:sz w:val="24"/>
          <w:szCs w:val="24"/>
          <w:lang w:val="en-US"/>
        </w:rPr>
        <w:t xml:space="preserve"> the p</w:t>
      </w:r>
      <w:r w:rsidRPr="00195D44">
        <w:rPr>
          <w:rFonts w:ascii="Times New Roman" w:hAnsi="Times New Roman" w:cs="Times New Roman"/>
          <w:iCs/>
          <w:sz w:val="24"/>
          <w:szCs w:val="24"/>
          <w:lang w:val="en-US"/>
        </w:rPr>
        <w:t xml:space="preserve">rocedure laid down in s 24(1). I entertain not the slightest </w:t>
      </w:r>
      <w:r w:rsidR="00FA3844" w:rsidRPr="00195D44">
        <w:rPr>
          <w:rFonts w:ascii="Times New Roman" w:hAnsi="Times New Roman" w:cs="Times New Roman"/>
          <w:iCs/>
          <w:sz w:val="24"/>
          <w:szCs w:val="24"/>
          <w:lang w:val="en-US"/>
        </w:rPr>
        <w:t>doubt that the resort by the applicant to s 24(1) of the Constitution was impermissible.</w:t>
      </w:r>
      <w:r w:rsidR="0013689F" w:rsidRPr="00195D44">
        <w:rPr>
          <w:rFonts w:ascii="Times New Roman" w:hAnsi="Times New Roman" w:cs="Times New Roman"/>
          <w:iCs/>
          <w:sz w:val="24"/>
          <w:szCs w:val="24"/>
          <w:lang w:val="en-US"/>
        </w:rPr>
        <w:t>”</w:t>
      </w:r>
    </w:p>
    <w:p w:rsidR="0013689F" w:rsidRPr="00195D44" w:rsidRDefault="0013689F" w:rsidP="00F1106C">
      <w:pPr>
        <w:spacing w:after="0" w:line="480" w:lineRule="auto"/>
        <w:ind w:firstLine="1440"/>
        <w:jc w:val="both"/>
        <w:rPr>
          <w:rFonts w:ascii="Times New Roman" w:hAnsi="Times New Roman" w:cs="Times New Roman"/>
          <w:iCs/>
          <w:sz w:val="24"/>
          <w:szCs w:val="24"/>
          <w:lang w:val="en-US"/>
        </w:rPr>
      </w:pPr>
    </w:p>
    <w:p w:rsidR="001F4216" w:rsidRPr="00195D44" w:rsidRDefault="001F4216" w:rsidP="00F1106C">
      <w:pPr>
        <w:spacing w:after="0" w:line="360" w:lineRule="auto"/>
        <w:ind w:firstLine="1440"/>
        <w:jc w:val="both"/>
        <w:rPr>
          <w:rFonts w:ascii="Times New Roman" w:hAnsi="Times New Roman" w:cs="Times New Roman"/>
          <w:iCs/>
          <w:sz w:val="24"/>
          <w:szCs w:val="24"/>
          <w:lang w:val="en-US"/>
        </w:rPr>
      </w:pPr>
    </w:p>
    <w:p w:rsidR="00C3609E" w:rsidRPr="00195D44" w:rsidRDefault="001F4216"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b/>
          <w:iCs/>
          <w:sz w:val="24"/>
          <w:szCs w:val="24"/>
          <w:lang w:val="en-US"/>
        </w:rPr>
        <w:lastRenderedPageBreak/>
        <w:t>GUBBAY CJ</w:t>
      </w:r>
      <w:r w:rsidRPr="00195D44">
        <w:rPr>
          <w:rFonts w:ascii="Times New Roman" w:hAnsi="Times New Roman" w:cs="Times New Roman"/>
          <w:iCs/>
          <w:sz w:val="24"/>
          <w:szCs w:val="24"/>
          <w:lang w:val="en-US"/>
        </w:rPr>
        <w:t xml:space="preserve"> </w:t>
      </w:r>
      <w:r w:rsidR="00FA3844" w:rsidRPr="00195D44">
        <w:rPr>
          <w:rFonts w:ascii="Times New Roman" w:hAnsi="Times New Roman" w:cs="Times New Roman"/>
          <w:iCs/>
          <w:sz w:val="24"/>
          <w:szCs w:val="24"/>
          <w:lang w:val="en-US"/>
        </w:rPr>
        <w:t>went on to dismiss the application before him, for contravening s 24 (3) of the Constitution.</w:t>
      </w:r>
      <w:r w:rsidR="00EB4487" w:rsidRPr="00195D44">
        <w:rPr>
          <w:rFonts w:ascii="Times New Roman" w:hAnsi="Times New Roman" w:cs="Times New Roman"/>
          <w:iCs/>
          <w:sz w:val="24"/>
          <w:szCs w:val="24"/>
          <w:lang w:val="en-US"/>
        </w:rPr>
        <w:t xml:space="preserve"> </w:t>
      </w:r>
      <w:r w:rsidR="007C75AC" w:rsidRPr="00195D44">
        <w:rPr>
          <w:rFonts w:ascii="Times New Roman" w:hAnsi="Times New Roman" w:cs="Times New Roman"/>
          <w:iCs/>
          <w:sz w:val="24"/>
          <w:szCs w:val="24"/>
          <w:lang w:val="en-US"/>
        </w:rPr>
        <w:t>It is t</w:t>
      </w:r>
      <w:r w:rsidR="0013689F" w:rsidRPr="00195D44">
        <w:rPr>
          <w:rFonts w:ascii="Times New Roman" w:hAnsi="Times New Roman" w:cs="Times New Roman"/>
          <w:iCs/>
          <w:sz w:val="24"/>
          <w:szCs w:val="24"/>
          <w:lang w:val="en-US"/>
        </w:rPr>
        <w:t>hus</w:t>
      </w:r>
      <w:r w:rsidR="007C75AC" w:rsidRPr="00195D44">
        <w:rPr>
          <w:rFonts w:ascii="Times New Roman" w:hAnsi="Times New Roman" w:cs="Times New Roman"/>
          <w:iCs/>
          <w:sz w:val="24"/>
          <w:szCs w:val="24"/>
          <w:lang w:val="en-US"/>
        </w:rPr>
        <w:t xml:space="preserve"> evident that</w:t>
      </w:r>
      <w:r w:rsidR="00FA3844" w:rsidRPr="00195D44">
        <w:rPr>
          <w:rFonts w:ascii="Times New Roman" w:hAnsi="Times New Roman" w:cs="Times New Roman"/>
          <w:iCs/>
          <w:sz w:val="24"/>
          <w:szCs w:val="24"/>
          <w:lang w:val="en-US"/>
        </w:rPr>
        <w:t xml:space="preserve"> the application </w:t>
      </w:r>
      <w:r w:rsidR="00FA3844" w:rsidRPr="00195D44">
        <w:rPr>
          <w:rFonts w:ascii="Times New Roman" w:hAnsi="Times New Roman" w:cs="Times New Roman"/>
          <w:i/>
          <w:iCs/>
          <w:sz w:val="24"/>
          <w:szCs w:val="24"/>
          <w:lang w:val="en-US"/>
        </w:rPr>
        <w:t xml:space="preserve">in </w:t>
      </w:r>
      <w:proofErr w:type="spellStart"/>
      <w:r w:rsidR="00FA3844" w:rsidRPr="00195D44">
        <w:rPr>
          <w:rFonts w:ascii="Times New Roman" w:hAnsi="Times New Roman" w:cs="Times New Roman"/>
          <w:i/>
          <w:iCs/>
          <w:sz w:val="24"/>
          <w:szCs w:val="24"/>
          <w:lang w:val="en-US"/>
        </w:rPr>
        <w:t>casu</w:t>
      </w:r>
      <w:proofErr w:type="spellEnd"/>
      <w:r w:rsidR="0013689F" w:rsidRPr="00195D44">
        <w:rPr>
          <w:rFonts w:ascii="Times New Roman" w:hAnsi="Times New Roman" w:cs="Times New Roman"/>
          <w:iCs/>
          <w:sz w:val="24"/>
          <w:szCs w:val="24"/>
          <w:lang w:val="en-US"/>
        </w:rPr>
        <w:t xml:space="preserve"> would have been</w:t>
      </w:r>
      <w:r w:rsidR="00FA3844" w:rsidRPr="00195D44">
        <w:rPr>
          <w:rFonts w:ascii="Times New Roman" w:hAnsi="Times New Roman" w:cs="Times New Roman"/>
          <w:iCs/>
          <w:sz w:val="24"/>
          <w:szCs w:val="24"/>
          <w:lang w:val="en-US"/>
        </w:rPr>
        <w:t xml:space="preserve"> declared impermissible,</w:t>
      </w:r>
      <w:r w:rsidR="0013689F" w:rsidRPr="00195D44">
        <w:rPr>
          <w:rFonts w:ascii="Times New Roman" w:hAnsi="Times New Roman" w:cs="Times New Roman"/>
          <w:iCs/>
          <w:sz w:val="24"/>
          <w:szCs w:val="24"/>
          <w:lang w:val="en-US"/>
        </w:rPr>
        <w:t xml:space="preserve"> and</w:t>
      </w:r>
      <w:r w:rsidRPr="00195D44">
        <w:rPr>
          <w:rFonts w:ascii="Times New Roman" w:hAnsi="Times New Roman" w:cs="Times New Roman"/>
          <w:iCs/>
          <w:sz w:val="24"/>
          <w:szCs w:val="24"/>
          <w:lang w:val="en-US"/>
        </w:rPr>
        <w:t>/</w:t>
      </w:r>
      <w:r w:rsidR="00EB4487" w:rsidRPr="00195D44">
        <w:rPr>
          <w:rFonts w:ascii="Times New Roman" w:hAnsi="Times New Roman" w:cs="Times New Roman"/>
          <w:iCs/>
          <w:sz w:val="24"/>
          <w:szCs w:val="24"/>
          <w:lang w:val="en-US"/>
        </w:rPr>
        <w:t>or been</w:t>
      </w:r>
      <w:r w:rsidR="0013689F" w:rsidRPr="00195D44">
        <w:rPr>
          <w:rFonts w:ascii="Times New Roman" w:hAnsi="Times New Roman" w:cs="Times New Roman"/>
          <w:iCs/>
          <w:sz w:val="24"/>
          <w:szCs w:val="24"/>
          <w:lang w:val="en-US"/>
        </w:rPr>
        <w:t xml:space="preserve"> dismissed, had it been brought in terms of the old s</w:t>
      </w:r>
      <w:r w:rsidRPr="00195D44">
        <w:rPr>
          <w:rFonts w:ascii="Times New Roman" w:hAnsi="Times New Roman" w:cs="Times New Roman"/>
          <w:iCs/>
          <w:sz w:val="24"/>
          <w:szCs w:val="24"/>
          <w:lang w:val="en-US"/>
        </w:rPr>
        <w:t xml:space="preserve"> </w:t>
      </w:r>
      <w:r w:rsidR="0013689F" w:rsidRPr="00195D44">
        <w:rPr>
          <w:rFonts w:ascii="Times New Roman" w:hAnsi="Times New Roman" w:cs="Times New Roman"/>
          <w:iCs/>
          <w:sz w:val="24"/>
          <w:szCs w:val="24"/>
          <w:lang w:val="en-US"/>
        </w:rPr>
        <w:t>24(1).</w:t>
      </w:r>
    </w:p>
    <w:p w:rsidR="006A4F85" w:rsidRDefault="006A4F85" w:rsidP="00F1106C">
      <w:pPr>
        <w:spacing w:after="0" w:line="480" w:lineRule="auto"/>
        <w:ind w:firstLine="1440"/>
        <w:jc w:val="both"/>
        <w:rPr>
          <w:rFonts w:ascii="Times New Roman" w:hAnsi="Times New Roman" w:cs="Times New Roman"/>
          <w:iCs/>
          <w:sz w:val="24"/>
          <w:szCs w:val="24"/>
          <w:lang w:val="en-US"/>
        </w:rPr>
      </w:pPr>
    </w:p>
    <w:p w:rsidR="006A7E67" w:rsidRPr="00195D44" w:rsidRDefault="00C3609E"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It should be note</w:t>
      </w:r>
      <w:r w:rsidR="009F3A52" w:rsidRPr="00195D44">
        <w:rPr>
          <w:rFonts w:ascii="Times New Roman" w:hAnsi="Times New Roman" w:cs="Times New Roman"/>
          <w:iCs/>
          <w:sz w:val="24"/>
          <w:szCs w:val="24"/>
          <w:lang w:val="en-US"/>
        </w:rPr>
        <w:t>d however,</w:t>
      </w:r>
      <w:r w:rsidRPr="00195D44">
        <w:rPr>
          <w:rFonts w:ascii="Times New Roman" w:hAnsi="Times New Roman" w:cs="Times New Roman"/>
          <w:iCs/>
          <w:sz w:val="24"/>
          <w:szCs w:val="24"/>
          <w:lang w:val="en-US"/>
        </w:rPr>
        <w:t xml:space="preserve"> that in the case of </w:t>
      </w:r>
      <w:r w:rsidRPr="00195D44">
        <w:rPr>
          <w:rFonts w:ascii="Times New Roman" w:hAnsi="Times New Roman" w:cs="Times New Roman"/>
          <w:i/>
          <w:iCs/>
          <w:sz w:val="24"/>
          <w:szCs w:val="24"/>
          <w:lang w:val="en-US"/>
        </w:rPr>
        <w:t>Martin</w:t>
      </w:r>
      <w:r w:rsidR="009F3A52" w:rsidRPr="00195D44">
        <w:rPr>
          <w:rFonts w:ascii="Times New Roman" w:hAnsi="Times New Roman" w:cs="Times New Roman"/>
          <w:i/>
          <w:iCs/>
          <w:sz w:val="24"/>
          <w:szCs w:val="24"/>
          <w:lang w:val="en-US"/>
        </w:rPr>
        <w:t xml:space="preserve"> v A-G &amp; </w:t>
      </w:r>
      <w:proofErr w:type="spellStart"/>
      <w:r w:rsidR="009F3A52" w:rsidRPr="00195D44">
        <w:rPr>
          <w:rFonts w:ascii="Times New Roman" w:hAnsi="Times New Roman" w:cs="Times New Roman"/>
          <w:i/>
          <w:iCs/>
          <w:sz w:val="24"/>
          <w:szCs w:val="24"/>
          <w:lang w:val="en-US"/>
        </w:rPr>
        <w:t>Anor</w:t>
      </w:r>
      <w:proofErr w:type="spellEnd"/>
      <w:r w:rsidR="009F3A52" w:rsidRPr="00195D44">
        <w:rPr>
          <w:rFonts w:ascii="Times New Roman" w:hAnsi="Times New Roman" w:cs="Times New Roman"/>
          <w:i/>
          <w:iCs/>
          <w:sz w:val="24"/>
          <w:szCs w:val="24"/>
          <w:lang w:val="en-US"/>
        </w:rPr>
        <w:t xml:space="preserve"> (1993 (1) ZLR 153 (S)</w:t>
      </w:r>
      <w:r w:rsidR="0013689F" w:rsidRPr="00195D44">
        <w:rPr>
          <w:rFonts w:ascii="Times New Roman" w:hAnsi="Times New Roman" w:cs="Times New Roman"/>
          <w:iCs/>
          <w:sz w:val="24"/>
          <w:szCs w:val="24"/>
          <w:lang w:val="en-US"/>
        </w:rPr>
        <w:t xml:space="preserve"> </w:t>
      </w:r>
      <w:r w:rsidR="009F3A52" w:rsidRPr="00195D44">
        <w:rPr>
          <w:rFonts w:ascii="Times New Roman" w:hAnsi="Times New Roman" w:cs="Times New Roman"/>
          <w:iCs/>
          <w:sz w:val="24"/>
          <w:szCs w:val="24"/>
          <w:lang w:val="en-US"/>
        </w:rPr>
        <w:t>it was held that an exception to this general rule would arise in the situation where a lower court denied an application for referral in term</w:t>
      </w:r>
      <w:r w:rsidR="006A7E67" w:rsidRPr="00195D44">
        <w:rPr>
          <w:rFonts w:ascii="Times New Roman" w:hAnsi="Times New Roman" w:cs="Times New Roman"/>
          <w:iCs/>
          <w:sz w:val="24"/>
          <w:szCs w:val="24"/>
          <w:lang w:val="en-US"/>
        </w:rPr>
        <w:t>s</w:t>
      </w:r>
      <w:r w:rsidR="009F3A52" w:rsidRPr="00195D44">
        <w:rPr>
          <w:rFonts w:ascii="Times New Roman" w:hAnsi="Times New Roman" w:cs="Times New Roman"/>
          <w:iCs/>
          <w:sz w:val="24"/>
          <w:szCs w:val="24"/>
          <w:lang w:val="en-US"/>
        </w:rPr>
        <w:t xml:space="preserve"> of s 24 (2) of the old constitution, for reasons other than those permitted under s 24.</w:t>
      </w:r>
      <w:r w:rsidR="00E1505A" w:rsidRPr="00195D44">
        <w:rPr>
          <w:rStyle w:val="FootnoteReference"/>
          <w:rFonts w:ascii="Times New Roman" w:hAnsi="Times New Roman" w:cs="Times New Roman"/>
          <w:iCs/>
          <w:sz w:val="24"/>
          <w:szCs w:val="24"/>
          <w:lang w:val="en-US"/>
        </w:rPr>
        <w:footnoteReference w:id="2"/>
      </w:r>
      <w:r w:rsidR="009F3A52" w:rsidRPr="00195D44">
        <w:rPr>
          <w:rFonts w:ascii="Times New Roman" w:hAnsi="Times New Roman" w:cs="Times New Roman"/>
          <w:iCs/>
          <w:sz w:val="24"/>
          <w:szCs w:val="24"/>
          <w:lang w:val="en-US"/>
        </w:rPr>
        <w:t xml:space="preserve"> In that case, the refusal to refer the matter to the Supreme Court was found to have been premised on a misunderstanding by the Magistrates’ Court, of the meaning of the phrase ‘frivolous or vexatious</w:t>
      </w:r>
      <w:r w:rsidR="006A7E67" w:rsidRPr="00195D44">
        <w:rPr>
          <w:rFonts w:ascii="Times New Roman" w:hAnsi="Times New Roman" w:cs="Times New Roman"/>
          <w:iCs/>
          <w:sz w:val="24"/>
          <w:szCs w:val="24"/>
          <w:lang w:val="en-US"/>
        </w:rPr>
        <w:t>’</w:t>
      </w:r>
      <w:r w:rsidR="009F3A52" w:rsidRPr="00195D44">
        <w:rPr>
          <w:rFonts w:ascii="Times New Roman" w:hAnsi="Times New Roman" w:cs="Times New Roman"/>
          <w:iCs/>
          <w:sz w:val="24"/>
          <w:szCs w:val="24"/>
          <w:lang w:val="en-US"/>
        </w:rPr>
        <w:t>. The court held that in such circumstances the unsuccessful applicant was entitled</w:t>
      </w:r>
      <w:r w:rsidR="004C6270" w:rsidRPr="00195D44">
        <w:rPr>
          <w:rFonts w:ascii="Times New Roman" w:hAnsi="Times New Roman" w:cs="Times New Roman"/>
          <w:iCs/>
          <w:sz w:val="24"/>
          <w:szCs w:val="24"/>
          <w:lang w:val="en-US"/>
        </w:rPr>
        <w:t xml:space="preserve"> to approach the Supreme Court directly in terms of s 24(1).</w:t>
      </w:r>
      <w:r w:rsidR="009F3A52" w:rsidRPr="00195D44">
        <w:rPr>
          <w:rFonts w:ascii="Times New Roman" w:hAnsi="Times New Roman" w:cs="Times New Roman"/>
          <w:iCs/>
          <w:sz w:val="24"/>
          <w:szCs w:val="24"/>
          <w:lang w:val="en-US"/>
        </w:rPr>
        <w:t xml:space="preserve"> </w:t>
      </w:r>
    </w:p>
    <w:p w:rsidR="006A7E67" w:rsidRPr="00195D44" w:rsidRDefault="004C6270"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While this is</w:t>
      </w:r>
      <w:r w:rsidR="009F3A52" w:rsidRPr="00195D44">
        <w:rPr>
          <w:rFonts w:ascii="Times New Roman" w:hAnsi="Times New Roman" w:cs="Times New Roman"/>
          <w:iCs/>
          <w:sz w:val="24"/>
          <w:szCs w:val="24"/>
          <w:lang w:val="en-US"/>
        </w:rPr>
        <w:t xml:space="preserve"> not the situation that th</w:t>
      </w:r>
      <w:r w:rsidR="006A7E67" w:rsidRPr="00195D44">
        <w:rPr>
          <w:rFonts w:ascii="Times New Roman" w:hAnsi="Times New Roman" w:cs="Times New Roman"/>
          <w:iCs/>
          <w:sz w:val="24"/>
          <w:szCs w:val="24"/>
          <w:lang w:val="en-US"/>
        </w:rPr>
        <w:t>e</w:t>
      </w:r>
      <w:r w:rsidR="009F3A52" w:rsidRPr="00195D44">
        <w:rPr>
          <w:rFonts w:ascii="Times New Roman" w:hAnsi="Times New Roman" w:cs="Times New Roman"/>
          <w:iCs/>
          <w:sz w:val="24"/>
          <w:szCs w:val="24"/>
          <w:lang w:val="en-US"/>
        </w:rPr>
        <w:t xml:space="preserve"> case</w:t>
      </w:r>
      <w:r w:rsidR="006A7E67" w:rsidRPr="00195D44">
        <w:rPr>
          <w:rFonts w:ascii="Times New Roman" w:hAnsi="Times New Roman" w:cs="Times New Roman"/>
          <w:iCs/>
          <w:sz w:val="24"/>
          <w:szCs w:val="24"/>
          <w:lang w:val="en-US"/>
        </w:rPr>
        <w:t xml:space="preserve"> at hand</w:t>
      </w:r>
      <w:r w:rsidR="009F3A52" w:rsidRPr="00195D44">
        <w:rPr>
          <w:rFonts w:ascii="Times New Roman" w:hAnsi="Times New Roman" w:cs="Times New Roman"/>
          <w:iCs/>
          <w:sz w:val="24"/>
          <w:szCs w:val="24"/>
          <w:lang w:val="en-US"/>
        </w:rPr>
        <w:t xml:space="preserve"> is concerned with</w:t>
      </w:r>
      <w:r w:rsidRPr="00195D44">
        <w:rPr>
          <w:rFonts w:ascii="Times New Roman" w:hAnsi="Times New Roman" w:cs="Times New Roman"/>
          <w:iCs/>
          <w:sz w:val="24"/>
          <w:szCs w:val="24"/>
          <w:lang w:val="en-US"/>
        </w:rPr>
        <w:t xml:space="preserve">, it is nevertheless pertinent to note that an applicant such as the one in </w:t>
      </w:r>
      <w:r w:rsidR="00FE2848" w:rsidRPr="00195D44">
        <w:rPr>
          <w:rFonts w:ascii="Times New Roman" w:hAnsi="Times New Roman" w:cs="Times New Roman"/>
          <w:i/>
          <w:iCs/>
          <w:sz w:val="24"/>
          <w:szCs w:val="24"/>
          <w:lang w:val="en-US"/>
        </w:rPr>
        <w:t>M</w:t>
      </w:r>
      <w:r w:rsidRPr="00195D44">
        <w:rPr>
          <w:rFonts w:ascii="Times New Roman" w:hAnsi="Times New Roman" w:cs="Times New Roman"/>
          <w:i/>
          <w:iCs/>
          <w:sz w:val="24"/>
          <w:szCs w:val="24"/>
          <w:lang w:val="en-US"/>
        </w:rPr>
        <w:t>artin’s</w:t>
      </w:r>
      <w:r w:rsidRPr="00195D44">
        <w:rPr>
          <w:rFonts w:ascii="Times New Roman" w:hAnsi="Times New Roman" w:cs="Times New Roman"/>
          <w:iCs/>
          <w:sz w:val="24"/>
          <w:szCs w:val="24"/>
          <w:lang w:val="en-US"/>
        </w:rPr>
        <w:t xml:space="preserve"> </w:t>
      </w:r>
      <w:proofErr w:type="gramStart"/>
      <w:r w:rsidRPr="00195D44">
        <w:rPr>
          <w:rFonts w:ascii="Times New Roman" w:hAnsi="Times New Roman" w:cs="Times New Roman"/>
          <w:iCs/>
          <w:sz w:val="24"/>
          <w:szCs w:val="24"/>
          <w:lang w:val="en-US"/>
        </w:rPr>
        <w:t>case,</w:t>
      </w:r>
      <w:proofErr w:type="gramEnd"/>
      <w:r w:rsidRPr="00195D44">
        <w:rPr>
          <w:rFonts w:ascii="Times New Roman" w:hAnsi="Times New Roman" w:cs="Times New Roman"/>
          <w:iCs/>
          <w:sz w:val="24"/>
          <w:szCs w:val="24"/>
          <w:lang w:val="en-US"/>
        </w:rPr>
        <w:t xml:space="preserve"> would have</w:t>
      </w:r>
      <w:r w:rsidR="00FE2848" w:rsidRPr="00195D44">
        <w:rPr>
          <w:rFonts w:ascii="Times New Roman" w:hAnsi="Times New Roman" w:cs="Times New Roman"/>
          <w:iCs/>
          <w:sz w:val="24"/>
          <w:szCs w:val="24"/>
          <w:lang w:val="en-US"/>
        </w:rPr>
        <w:t xml:space="preserve"> had to</w:t>
      </w:r>
      <w:r w:rsidRPr="00195D44">
        <w:rPr>
          <w:rFonts w:ascii="Times New Roman" w:hAnsi="Times New Roman" w:cs="Times New Roman"/>
          <w:iCs/>
          <w:sz w:val="24"/>
          <w:szCs w:val="24"/>
          <w:lang w:val="en-US"/>
        </w:rPr>
        <w:t xml:space="preserve"> initially ma</w:t>
      </w:r>
      <w:r w:rsidR="00FE2848" w:rsidRPr="00195D44">
        <w:rPr>
          <w:rFonts w:ascii="Times New Roman" w:hAnsi="Times New Roman" w:cs="Times New Roman"/>
          <w:iCs/>
          <w:sz w:val="24"/>
          <w:szCs w:val="24"/>
          <w:lang w:val="en-US"/>
        </w:rPr>
        <w:t>ke</w:t>
      </w:r>
      <w:r w:rsidRPr="00195D44">
        <w:rPr>
          <w:rFonts w:ascii="Times New Roman" w:hAnsi="Times New Roman" w:cs="Times New Roman"/>
          <w:iCs/>
          <w:sz w:val="24"/>
          <w:szCs w:val="24"/>
          <w:lang w:val="en-US"/>
        </w:rPr>
        <w:t xml:space="preserve"> his application for referral to </w:t>
      </w:r>
      <w:r w:rsidR="00FE2848" w:rsidRPr="00195D44">
        <w:rPr>
          <w:rFonts w:ascii="Times New Roman" w:hAnsi="Times New Roman" w:cs="Times New Roman"/>
          <w:iCs/>
          <w:sz w:val="24"/>
          <w:szCs w:val="24"/>
          <w:lang w:val="en-US"/>
        </w:rPr>
        <w:t xml:space="preserve">a </w:t>
      </w:r>
      <w:r w:rsidRPr="00195D44">
        <w:rPr>
          <w:rFonts w:ascii="Times New Roman" w:hAnsi="Times New Roman" w:cs="Times New Roman"/>
          <w:iCs/>
          <w:sz w:val="24"/>
          <w:szCs w:val="24"/>
          <w:lang w:val="en-US"/>
        </w:rPr>
        <w:t>lower court</w:t>
      </w:r>
      <w:r w:rsidR="00FE2848" w:rsidRPr="00195D44">
        <w:rPr>
          <w:rFonts w:ascii="Times New Roman" w:hAnsi="Times New Roman" w:cs="Times New Roman"/>
          <w:iCs/>
          <w:sz w:val="24"/>
          <w:szCs w:val="24"/>
          <w:lang w:val="en-US"/>
        </w:rPr>
        <w:t xml:space="preserve">. </w:t>
      </w:r>
    </w:p>
    <w:p w:rsidR="00E1505A" w:rsidRPr="00195D44" w:rsidRDefault="00E1505A" w:rsidP="00F1106C">
      <w:pPr>
        <w:spacing w:after="0" w:line="480" w:lineRule="auto"/>
        <w:ind w:firstLine="1440"/>
        <w:jc w:val="both"/>
        <w:rPr>
          <w:rFonts w:ascii="Times New Roman" w:hAnsi="Times New Roman" w:cs="Times New Roman"/>
          <w:iCs/>
          <w:sz w:val="24"/>
          <w:szCs w:val="24"/>
          <w:lang w:val="en-US"/>
        </w:rPr>
      </w:pPr>
    </w:p>
    <w:p w:rsidR="00EB5A21" w:rsidRPr="00195D44" w:rsidRDefault="0013689F"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The last argument that could conceivably have been raised against a finding that the application </w:t>
      </w:r>
      <w:r w:rsidRPr="00195D44">
        <w:rPr>
          <w:rFonts w:ascii="Times New Roman" w:hAnsi="Times New Roman" w:cs="Times New Roman"/>
          <w:i/>
          <w:iCs/>
          <w:sz w:val="24"/>
          <w:szCs w:val="24"/>
          <w:lang w:val="en-US"/>
        </w:rPr>
        <w:t xml:space="preserve">in </w:t>
      </w:r>
      <w:proofErr w:type="spellStart"/>
      <w:r w:rsidRPr="00195D44">
        <w:rPr>
          <w:rFonts w:ascii="Times New Roman" w:hAnsi="Times New Roman" w:cs="Times New Roman"/>
          <w:i/>
          <w:iCs/>
          <w:sz w:val="24"/>
          <w:szCs w:val="24"/>
          <w:lang w:val="en-US"/>
        </w:rPr>
        <w:t>casu</w:t>
      </w:r>
      <w:proofErr w:type="spellEnd"/>
      <w:r w:rsidRPr="00195D44">
        <w:rPr>
          <w:rFonts w:ascii="Times New Roman" w:hAnsi="Times New Roman" w:cs="Times New Roman"/>
          <w:i/>
          <w:iCs/>
          <w:sz w:val="24"/>
          <w:szCs w:val="24"/>
          <w:lang w:val="en-US"/>
        </w:rPr>
        <w:t xml:space="preserve"> </w:t>
      </w:r>
      <w:r w:rsidRPr="00195D44">
        <w:rPr>
          <w:rFonts w:ascii="Times New Roman" w:hAnsi="Times New Roman" w:cs="Times New Roman"/>
          <w:iCs/>
          <w:sz w:val="24"/>
          <w:szCs w:val="24"/>
          <w:lang w:val="en-US"/>
        </w:rPr>
        <w:t xml:space="preserve">should suffer the same fate </w:t>
      </w:r>
      <w:r w:rsidR="00EB5A21" w:rsidRPr="00195D44">
        <w:rPr>
          <w:rFonts w:ascii="Times New Roman" w:hAnsi="Times New Roman" w:cs="Times New Roman"/>
          <w:iCs/>
          <w:sz w:val="24"/>
          <w:szCs w:val="24"/>
          <w:lang w:val="en-US"/>
        </w:rPr>
        <w:t>is that</w:t>
      </w:r>
      <w:r w:rsidR="00FA3844" w:rsidRPr="00195D44">
        <w:rPr>
          <w:rFonts w:ascii="Times New Roman" w:hAnsi="Times New Roman" w:cs="Times New Roman"/>
          <w:iCs/>
          <w:sz w:val="24"/>
          <w:szCs w:val="24"/>
          <w:lang w:val="en-US"/>
        </w:rPr>
        <w:t>, despite subsection 175 (4) repeating word for word, s 24 (2) of the old Constitution, the section that follow</w:t>
      </w:r>
      <w:r w:rsidR="00EB5A21" w:rsidRPr="00195D44">
        <w:rPr>
          <w:rFonts w:ascii="Times New Roman" w:hAnsi="Times New Roman" w:cs="Times New Roman"/>
          <w:iCs/>
          <w:sz w:val="24"/>
          <w:szCs w:val="24"/>
          <w:lang w:val="en-US"/>
        </w:rPr>
        <w:t xml:space="preserve">ed it, that is </w:t>
      </w:r>
      <w:r w:rsidR="00FA3844" w:rsidRPr="00195D44">
        <w:rPr>
          <w:rFonts w:ascii="Times New Roman" w:hAnsi="Times New Roman" w:cs="Times New Roman"/>
          <w:iCs/>
          <w:sz w:val="24"/>
          <w:szCs w:val="24"/>
          <w:lang w:val="en-US"/>
        </w:rPr>
        <w:t>s</w:t>
      </w:r>
      <w:r w:rsidR="001F4216" w:rsidRPr="00195D44">
        <w:rPr>
          <w:rFonts w:ascii="Times New Roman" w:hAnsi="Times New Roman" w:cs="Times New Roman"/>
          <w:iCs/>
          <w:sz w:val="24"/>
          <w:szCs w:val="24"/>
          <w:lang w:val="en-US"/>
        </w:rPr>
        <w:t xml:space="preserve"> </w:t>
      </w:r>
      <w:r w:rsidR="00FA3844" w:rsidRPr="00195D44">
        <w:rPr>
          <w:rFonts w:ascii="Times New Roman" w:hAnsi="Times New Roman" w:cs="Times New Roman"/>
          <w:iCs/>
          <w:sz w:val="24"/>
          <w:szCs w:val="24"/>
          <w:lang w:val="en-US"/>
        </w:rPr>
        <w:t>24</w:t>
      </w:r>
      <w:r w:rsidR="006418EE" w:rsidRPr="00195D44">
        <w:rPr>
          <w:rFonts w:ascii="Times New Roman" w:hAnsi="Times New Roman" w:cs="Times New Roman"/>
          <w:iCs/>
          <w:sz w:val="24"/>
          <w:szCs w:val="24"/>
          <w:lang w:val="en-US"/>
        </w:rPr>
        <w:t xml:space="preserve"> (</w:t>
      </w:r>
      <w:r w:rsidR="00FA3844" w:rsidRPr="00195D44">
        <w:rPr>
          <w:rFonts w:ascii="Times New Roman" w:hAnsi="Times New Roman" w:cs="Times New Roman"/>
          <w:iCs/>
          <w:sz w:val="24"/>
          <w:szCs w:val="24"/>
          <w:lang w:val="en-US"/>
        </w:rPr>
        <w:t>3</w:t>
      </w:r>
      <w:r w:rsidR="006418EE" w:rsidRPr="00195D44">
        <w:rPr>
          <w:rFonts w:ascii="Times New Roman" w:hAnsi="Times New Roman" w:cs="Times New Roman"/>
          <w:iCs/>
          <w:sz w:val="24"/>
          <w:szCs w:val="24"/>
          <w:lang w:val="en-US"/>
        </w:rPr>
        <w:t>)</w:t>
      </w:r>
      <w:r w:rsidR="00EB5A21" w:rsidRPr="00195D44">
        <w:rPr>
          <w:rFonts w:ascii="Times New Roman" w:hAnsi="Times New Roman" w:cs="Times New Roman"/>
          <w:iCs/>
          <w:sz w:val="24"/>
          <w:szCs w:val="24"/>
          <w:lang w:val="en-US"/>
        </w:rPr>
        <w:t xml:space="preserve">, </w:t>
      </w:r>
      <w:r w:rsidR="00FA3844" w:rsidRPr="00195D44">
        <w:rPr>
          <w:rFonts w:ascii="Times New Roman" w:hAnsi="Times New Roman" w:cs="Times New Roman"/>
          <w:iCs/>
          <w:sz w:val="24"/>
          <w:szCs w:val="24"/>
          <w:lang w:val="en-US"/>
        </w:rPr>
        <w:t xml:space="preserve">was not similarly imported into s 175 of the current Constitution.  This is the subsection that the authorities cited above interpreted as outlawing a direct </w:t>
      </w:r>
      <w:r w:rsidR="00EB5A21" w:rsidRPr="00195D44">
        <w:rPr>
          <w:rFonts w:ascii="Times New Roman" w:hAnsi="Times New Roman" w:cs="Times New Roman"/>
          <w:iCs/>
          <w:sz w:val="24"/>
          <w:szCs w:val="24"/>
          <w:lang w:val="en-US"/>
        </w:rPr>
        <w:t xml:space="preserve">approach to the Supreme </w:t>
      </w:r>
      <w:r w:rsidR="001F4216" w:rsidRPr="00195D44">
        <w:rPr>
          <w:rFonts w:ascii="Times New Roman" w:hAnsi="Times New Roman" w:cs="Times New Roman"/>
          <w:iCs/>
          <w:sz w:val="24"/>
          <w:szCs w:val="24"/>
          <w:lang w:val="en-US"/>
        </w:rPr>
        <w:t>C</w:t>
      </w:r>
      <w:r w:rsidR="00EB5A21" w:rsidRPr="00195D44">
        <w:rPr>
          <w:rFonts w:ascii="Times New Roman" w:hAnsi="Times New Roman" w:cs="Times New Roman"/>
          <w:iCs/>
          <w:sz w:val="24"/>
          <w:szCs w:val="24"/>
          <w:lang w:val="en-US"/>
        </w:rPr>
        <w:t>ourt</w:t>
      </w:r>
      <w:r w:rsidR="00FA3844" w:rsidRPr="00195D44">
        <w:rPr>
          <w:rFonts w:ascii="Times New Roman" w:hAnsi="Times New Roman" w:cs="Times New Roman"/>
          <w:iCs/>
          <w:sz w:val="24"/>
          <w:szCs w:val="24"/>
          <w:lang w:val="en-US"/>
        </w:rPr>
        <w:t xml:space="preserve">. </w:t>
      </w:r>
      <w:r w:rsidR="00EB5A21" w:rsidRPr="00195D44">
        <w:rPr>
          <w:rFonts w:ascii="Times New Roman" w:hAnsi="Times New Roman" w:cs="Times New Roman"/>
          <w:iCs/>
          <w:sz w:val="24"/>
          <w:szCs w:val="24"/>
          <w:lang w:val="en-US"/>
        </w:rPr>
        <w:t xml:space="preserve">In addition to this, reference to </w:t>
      </w:r>
      <w:r w:rsidR="00FA3844" w:rsidRPr="00195D44">
        <w:rPr>
          <w:rFonts w:ascii="Times New Roman" w:hAnsi="Times New Roman" w:cs="Times New Roman"/>
          <w:iCs/>
          <w:sz w:val="24"/>
          <w:szCs w:val="24"/>
          <w:lang w:val="en-US"/>
        </w:rPr>
        <w:t>the same s</w:t>
      </w:r>
      <w:r w:rsidR="00EB5A21" w:rsidRPr="00195D44">
        <w:rPr>
          <w:rFonts w:ascii="Times New Roman" w:hAnsi="Times New Roman" w:cs="Times New Roman"/>
          <w:iCs/>
          <w:sz w:val="24"/>
          <w:szCs w:val="24"/>
          <w:lang w:val="en-US"/>
        </w:rPr>
        <w:t>ubsection,</w:t>
      </w:r>
      <w:r w:rsidR="00FA3844" w:rsidRPr="00195D44">
        <w:rPr>
          <w:rFonts w:ascii="Times New Roman" w:hAnsi="Times New Roman" w:cs="Times New Roman"/>
          <w:iCs/>
          <w:sz w:val="24"/>
          <w:szCs w:val="24"/>
          <w:lang w:val="en-US"/>
        </w:rPr>
        <w:t xml:space="preserve"> </w:t>
      </w:r>
      <w:r w:rsidR="00EB5A21" w:rsidRPr="00195D44">
        <w:rPr>
          <w:rFonts w:ascii="Times New Roman" w:hAnsi="Times New Roman" w:cs="Times New Roman"/>
          <w:iCs/>
          <w:sz w:val="24"/>
          <w:szCs w:val="24"/>
          <w:lang w:val="en-US"/>
        </w:rPr>
        <w:t>in the old s</w:t>
      </w:r>
      <w:r w:rsidR="00FA3844" w:rsidRPr="00195D44">
        <w:rPr>
          <w:rFonts w:ascii="Times New Roman" w:hAnsi="Times New Roman" w:cs="Times New Roman"/>
          <w:iCs/>
          <w:sz w:val="24"/>
          <w:szCs w:val="24"/>
          <w:lang w:val="en-US"/>
        </w:rPr>
        <w:t xml:space="preserve"> 24 (1) also</w:t>
      </w:r>
      <w:r w:rsidR="00EB5A21" w:rsidRPr="00195D44">
        <w:rPr>
          <w:rFonts w:ascii="Times New Roman" w:hAnsi="Times New Roman" w:cs="Times New Roman"/>
          <w:iCs/>
          <w:sz w:val="24"/>
          <w:szCs w:val="24"/>
          <w:lang w:val="en-US"/>
        </w:rPr>
        <w:t xml:space="preserve"> </w:t>
      </w:r>
      <w:r w:rsidR="00862B15" w:rsidRPr="00195D44">
        <w:rPr>
          <w:rFonts w:ascii="Times New Roman" w:hAnsi="Times New Roman" w:cs="Times New Roman"/>
          <w:iCs/>
          <w:sz w:val="24"/>
          <w:szCs w:val="24"/>
          <w:lang w:val="en-US"/>
        </w:rPr>
        <w:t xml:space="preserve">failed to </w:t>
      </w:r>
      <w:r w:rsidR="00FA3844" w:rsidRPr="00195D44">
        <w:rPr>
          <w:rFonts w:ascii="Times New Roman" w:hAnsi="Times New Roman" w:cs="Times New Roman"/>
          <w:iCs/>
          <w:sz w:val="24"/>
          <w:szCs w:val="24"/>
          <w:lang w:val="en-US"/>
        </w:rPr>
        <w:t xml:space="preserve">find its way into </w:t>
      </w:r>
      <w:r w:rsidR="001F4216" w:rsidRPr="00195D44">
        <w:rPr>
          <w:rFonts w:ascii="Times New Roman" w:hAnsi="Times New Roman" w:cs="Times New Roman"/>
          <w:iCs/>
          <w:sz w:val="24"/>
          <w:szCs w:val="24"/>
          <w:lang w:val="en-US"/>
        </w:rPr>
        <w:t>the new C</w:t>
      </w:r>
      <w:r w:rsidR="00EB5A21" w:rsidRPr="00195D44">
        <w:rPr>
          <w:rFonts w:ascii="Times New Roman" w:hAnsi="Times New Roman" w:cs="Times New Roman"/>
          <w:iCs/>
          <w:sz w:val="24"/>
          <w:szCs w:val="24"/>
          <w:lang w:val="en-US"/>
        </w:rPr>
        <w:t xml:space="preserve">onstitution.  </w:t>
      </w:r>
    </w:p>
    <w:p w:rsidR="00821D15" w:rsidRPr="00195D44" w:rsidRDefault="00EB5A21"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lastRenderedPageBreak/>
        <w:t xml:space="preserve">The sum </w:t>
      </w:r>
      <w:r w:rsidR="00FA3844" w:rsidRPr="00195D44">
        <w:rPr>
          <w:rFonts w:ascii="Times New Roman" w:hAnsi="Times New Roman" w:cs="Times New Roman"/>
          <w:iCs/>
          <w:sz w:val="24"/>
          <w:szCs w:val="24"/>
          <w:lang w:val="en-US"/>
        </w:rPr>
        <w:t>total o</w:t>
      </w:r>
      <w:r w:rsidRPr="00195D44">
        <w:rPr>
          <w:rFonts w:ascii="Times New Roman" w:hAnsi="Times New Roman" w:cs="Times New Roman"/>
          <w:iCs/>
          <w:sz w:val="24"/>
          <w:szCs w:val="24"/>
          <w:lang w:val="en-US"/>
        </w:rPr>
        <w:t xml:space="preserve">f all this, it appears to me, could be interpreted as </w:t>
      </w:r>
      <w:r w:rsidR="007C75AC" w:rsidRPr="00195D44">
        <w:rPr>
          <w:rFonts w:ascii="Times New Roman" w:hAnsi="Times New Roman" w:cs="Times New Roman"/>
          <w:iCs/>
          <w:sz w:val="24"/>
          <w:szCs w:val="24"/>
          <w:lang w:val="en-US"/>
        </w:rPr>
        <w:t xml:space="preserve">evincing an intention, by the Legislature, to </w:t>
      </w:r>
      <w:r w:rsidRPr="00195D44">
        <w:rPr>
          <w:rFonts w:ascii="Times New Roman" w:hAnsi="Times New Roman" w:cs="Times New Roman"/>
          <w:iCs/>
          <w:sz w:val="24"/>
          <w:szCs w:val="24"/>
          <w:lang w:val="en-US"/>
        </w:rPr>
        <w:t>remov</w:t>
      </w:r>
      <w:r w:rsidR="007C75AC" w:rsidRPr="00195D44">
        <w:rPr>
          <w:rFonts w:ascii="Times New Roman" w:hAnsi="Times New Roman" w:cs="Times New Roman"/>
          <w:iCs/>
          <w:sz w:val="24"/>
          <w:szCs w:val="24"/>
          <w:lang w:val="en-US"/>
        </w:rPr>
        <w:t>e</w:t>
      </w:r>
      <w:r w:rsidRPr="00195D44">
        <w:rPr>
          <w:rFonts w:ascii="Times New Roman" w:hAnsi="Times New Roman" w:cs="Times New Roman"/>
          <w:iCs/>
          <w:sz w:val="24"/>
          <w:szCs w:val="24"/>
          <w:lang w:val="en-US"/>
        </w:rPr>
        <w:t xml:space="preserve"> completely any “bar” that </w:t>
      </w:r>
      <w:r w:rsidR="00FA3844" w:rsidRPr="00195D44">
        <w:rPr>
          <w:rFonts w:ascii="Times New Roman" w:hAnsi="Times New Roman" w:cs="Times New Roman"/>
          <w:iCs/>
          <w:sz w:val="24"/>
          <w:szCs w:val="24"/>
          <w:lang w:val="en-US"/>
        </w:rPr>
        <w:t>an</w:t>
      </w:r>
      <w:r w:rsidRPr="00195D44">
        <w:rPr>
          <w:rFonts w:ascii="Times New Roman" w:hAnsi="Times New Roman" w:cs="Times New Roman"/>
          <w:iCs/>
          <w:sz w:val="24"/>
          <w:szCs w:val="24"/>
          <w:lang w:val="en-US"/>
        </w:rPr>
        <w:t xml:space="preserve"> applicant in terms of</w:t>
      </w:r>
      <w:r w:rsidR="00FA3844" w:rsidRPr="00195D44">
        <w:rPr>
          <w:rFonts w:ascii="Times New Roman" w:hAnsi="Times New Roman" w:cs="Times New Roman"/>
          <w:iCs/>
          <w:sz w:val="24"/>
          <w:szCs w:val="24"/>
          <w:lang w:val="en-US"/>
        </w:rPr>
        <w:t xml:space="preserve"> </w:t>
      </w:r>
      <w:r w:rsidR="00133A62" w:rsidRPr="00195D44">
        <w:rPr>
          <w:rFonts w:ascii="Times New Roman" w:hAnsi="Times New Roman" w:cs="Times New Roman"/>
          <w:iCs/>
          <w:sz w:val="24"/>
          <w:szCs w:val="24"/>
          <w:lang w:val="en-US"/>
        </w:rPr>
        <w:t>s </w:t>
      </w:r>
      <w:r w:rsidR="00FA3844" w:rsidRPr="00195D44">
        <w:rPr>
          <w:rFonts w:ascii="Times New Roman" w:hAnsi="Times New Roman" w:cs="Times New Roman"/>
          <w:iCs/>
          <w:sz w:val="24"/>
          <w:szCs w:val="24"/>
          <w:lang w:val="en-US"/>
        </w:rPr>
        <w:t xml:space="preserve">24 (1) might have confronted, </w:t>
      </w:r>
      <w:r w:rsidRPr="00195D44">
        <w:rPr>
          <w:rFonts w:ascii="Times New Roman" w:hAnsi="Times New Roman" w:cs="Times New Roman"/>
          <w:iCs/>
          <w:sz w:val="24"/>
          <w:szCs w:val="24"/>
          <w:lang w:val="en-US"/>
        </w:rPr>
        <w:t xml:space="preserve">arising </w:t>
      </w:r>
      <w:r w:rsidR="00FA3844" w:rsidRPr="00195D44">
        <w:rPr>
          <w:rFonts w:ascii="Times New Roman" w:hAnsi="Times New Roman" w:cs="Times New Roman"/>
          <w:iCs/>
          <w:sz w:val="24"/>
          <w:szCs w:val="24"/>
          <w:lang w:val="en-US"/>
        </w:rPr>
        <w:t xml:space="preserve"> from the fact that the constitutional issue in point </w:t>
      </w:r>
      <w:r w:rsidRPr="00195D44">
        <w:rPr>
          <w:rFonts w:ascii="Times New Roman" w:hAnsi="Times New Roman" w:cs="Times New Roman"/>
          <w:iCs/>
          <w:sz w:val="24"/>
          <w:szCs w:val="24"/>
          <w:lang w:val="en-US"/>
        </w:rPr>
        <w:t>arose</w:t>
      </w:r>
      <w:r w:rsidR="00FA3844" w:rsidRPr="00195D44">
        <w:rPr>
          <w:rFonts w:ascii="Times New Roman" w:hAnsi="Times New Roman" w:cs="Times New Roman"/>
          <w:iCs/>
          <w:sz w:val="24"/>
          <w:szCs w:val="24"/>
          <w:lang w:val="en-US"/>
        </w:rPr>
        <w:t xml:space="preserve"> during proceedings in a lower court. </w:t>
      </w:r>
      <w:r w:rsidRPr="00195D44">
        <w:rPr>
          <w:rFonts w:ascii="Times New Roman" w:hAnsi="Times New Roman" w:cs="Times New Roman"/>
          <w:iCs/>
          <w:sz w:val="24"/>
          <w:szCs w:val="24"/>
          <w:lang w:val="en-US"/>
        </w:rPr>
        <w:t>It could, f</w:t>
      </w:r>
      <w:r w:rsidR="00821D15" w:rsidRPr="00195D44">
        <w:rPr>
          <w:rFonts w:ascii="Times New Roman" w:hAnsi="Times New Roman" w:cs="Times New Roman"/>
          <w:iCs/>
          <w:sz w:val="24"/>
          <w:szCs w:val="24"/>
          <w:lang w:val="en-US"/>
        </w:rPr>
        <w:t>urther be interpreted as creating the impression that</w:t>
      </w:r>
      <w:r w:rsidR="00FA3844" w:rsidRPr="00195D44">
        <w:rPr>
          <w:rFonts w:ascii="Times New Roman" w:hAnsi="Times New Roman" w:cs="Times New Roman"/>
          <w:iCs/>
          <w:sz w:val="24"/>
          <w:szCs w:val="24"/>
          <w:lang w:val="en-US"/>
        </w:rPr>
        <w:t xml:space="preserve"> the options for redress </w:t>
      </w:r>
      <w:r w:rsidR="00BA5013" w:rsidRPr="00195D44">
        <w:rPr>
          <w:rFonts w:ascii="Times New Roman" w:hAnsi="Times New Roman" w:cs="Times New Roman"/>
          <w:iCs/>
          <w:sz w:val="24"/>
          <w:szCs w:val="24"/>
          <w:lang w:val="en-US"/>
        </w:rPr>
        <w:t>that were</w:t>
      </w:r>
      <w:r w:rsidR="00821D15" w:rsidRPr="00195D44">
        <w:rPr>
          <w:rFonts w:ascii="Times New Roman" w:hAnsi="Times New Roman" w:cs="Times New Roman"/>
          <w:iCs/>
          <w:sz w:val="24"/>
          <w:szCs w:val="24"/>
          <w:lang w:val="en-US"/>
        </w:rPr>
        <w:t xml:space="preserve"> open to an applicant envisaged in the old sections</w:t>
      </w:r>
      <w:r w:rsidR="00FA3844" w:rsidRPr="00195D44">
        <w:rPr>
          <w:rFonts w:ascii="Times New Roman" w:hAnsi="Times New Roman" w:cs="Times New Roman"/>
          <w:iCs/>
          <w:sz w:val="24"/>
          <w:szCs w:val="24"/>
          <w:lang w:val="en-US"/>
        </w:rPr>
        <w:t xml:space="preserve"> 24 (2)</w:t>
      </w:r>
      <w:r w:rsidR="000F110A" w:rsidRPr="00195D44">
        <w:rPr>
          <w:rFonts w:ascii="Times New Roman" w:hAnsi="Times New Roman" w:cs="Times New Roman"/>
        </w:rPr>
        <w:t xml:space="preserve"> </w:t>
      </w:r>
      <w:r w:rsidR="000F110A" w:rsidRPr="00195D44">
        <w:rPr>
          <w:rFonts w:ascii="Times New Roman" w:hAnsi="Times New Roman" w:cs="Times New Roman"/>
          <w:iCs/>
          <w:sz w:val="24"/>
          <w:szCs w:val="24"/>
          <w:lang w:val="en-US"/>
        </w:rPr>
        <w:t>(now s 175 (4)),</w:t>
      </w:r>
      <w:r w:rsidR="00FA3844" w:rsidRPr="00195D44">
        <w:rPr>
          <w:rFonts w:ascii="Times New Roman" w:hAnsi="Times New Roman" w:cs="Times New Roman"/>
          <w:iCs/>
          <w:sz w:val="24"/>
          <w:szCs w:val="24"/>
          <w:lang w:val="en-US"/>
        </w:rPr>
        <w:t xml:space="preserve"> and 24 (3) have been widened. </w:t>
      </w:r>
    </w:p>
    <w:p w:rsidR="00E90C93" w:rsidRPr="00195D44" w:rsidRDefault="00821D15"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The </w:t>
      </w:r>
      <w:r w:rsidR="00E90C93" w:rsidRPr="00195D44">
        <w:rPr>
          <w:rFonts w:ascii="Times New Roman" w:hAnsi="Times New Roman" w:cs="Times New Roman"/>
          <w:iCs/>
          <w:sz w:val="24"/>
          <w:szCs w:val="24"/>
          <w:lang w:val="en-US"/>
        </w:rPr>
        <w:t xml:space="preserve">critical </w:t>
      </w:r>
      <w:r w:rsidR="00BA5013" w:rsidRPr="00195D44">
        <w:rPr>
          <w:rFonts w:ascii="Times New Roman" w:hAnsi="Times New Roman" w:cs="Times New Roman"/>
          <w:iCs/>
          <w:sz w:val="24"/>
          <w:szCs w:val="24"/>
          <w:lang w:val="en-US"/>
        </w:rPr>
        <w:t>question</w:t>
      </w:r>
      <w:r w:rsidR="00E90C93" w:rsidRPr="00195D44">
        <w:rPr>
          <w:rFonts w:ascii="Times New Roman" w:hAnsi="Times New Roman" w:cs="Times New Roman"/>
          <w:iCs/>
          <w:sz w:val="24"/>
          <w:szCs w:val="24"/>
          <w:lang w:val="en-US"/>
        </w:rPr>
        <w:t>s</w:t>
      </w:r>
      <w:r w:rsidR="00BA5013" w:rsidRPr="00195D44">
        <w:rPr>
          <w:rFonts w:ascii="Times New Roman" w:hAnsi="Times New Roman" w:cs="Times New Roman"/>
          <w:iCs/>
          <w:sz w:val="24"/>
          <w:szCs w:val="24"/>
          <w:lang w:val="en-US"/>
        </w:rPr>
        <w:t xml:space="preserve"> that then ari</w:t>
      </w:r>
      <w:r w:rsidR="00E90C93" w:rsidRPr="00195D44">
        <w:rPr>
          <w:rFonts w:ascii="Times New Roman" w:hAnsi="Times New Roman" w:cs="Times New Roman"/>
          <w:iCs/>
          <w:sz w:val="24"/>
          <w:szCs w:val="24"/>
          <w:lang w:val="en-US"/>
        </w:rPr>
        <w:t xml:space="preserve">se, against this background, </w:t>
      </w:r>
      <w:r w:rsidR="00133A62" w:rsidRPr="00195D44">
        <w:rPr>
          <w:rFonts w:ascii="Times New Roman" w:hAnsi="Times New Roman" w:cs="Times New Roman"/>
          <w:iCs/>
          <w:sz w:val="24"/>
          <w:szCs w:val="24"/>
          <w:lang w:val="en-US"/>
        </w:rPr>
        <w:t>are:</w:t>
      </w:r>
    </w:p>
    <w:p w:rsidR="00E90C93" w:rsidRPr="00195D44" w:rsidRDefault="00E90C93" w:rsidP="00F1106C">
      <w:pPr>
        <w:spacing w:after="0" w:line="240" w:lineRule="auto"/>
        <w:ind w:left="1440" w:hanging="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1. </w:t>
      </w:r>
      <w:r w:rsidRPr="00195D44">
        <w:rPr>
          <w:rFonts w:ascii="Times New Roman" w:hAnsi="Times New Roman" w:cs="Times New Roman"/>
          <w:iCs/>
          <w:sz w:val="24"/>
          <w:szCs w:val="24"/>
          <w:lang w:val="en-US"/>
        </w:rPr>
        <w:tab/>
        <w:t>Has the absence of restrictive provisio</w:t>
      </w:r>
      <w:r w:rsidR="00EB4487" w:rsidRPr="00195D44">
        <w:rPr>
          <w:rFonts w:ascii="Times New Roman" w:hAnsi="Times New Roman" w:cs="Times New Roman"/>
          <w:iCs/>
          <w:sz w:val="24"/>
          <w:szCs w:val="24"/>
          <w:lang w:val="en-US"/>
        </w:rPr>
        <w:t>ns in both s</w:t>
      </w:r>
      <w:r w:rsidR="008C59EF" w:rsidRPr="00195D44">
        <w:rPr>
          <w:rFonts w:ascii="Times New Roman" w:hAnsi="Times New Roman" w:cs="Times New Roman"/>
          <w:iCs/>
          <w:sz w:val="24"/>
          <w:szCs w:val="24"/>
          <w:lang w:val="en-US"/>
        </w:rPr>
        <w:t xml:space="preserve"> </w:t>
      </w:r>
      <w:r w:rsidR="00EB4487" w:rsidRPr="00195D44">
        <w:rPr>
          <w:rFonts w:ascii="Times New Roman" w:hAnsi="Times New Roman" w:cs="Times New Roman"/>
          <w:iCs/>
          <w:sz w:val="24"/>
          <w:szCs w:val="24"/>
          <w:lang w:val="en-US"/>
        </w:rPr>
        <w:t>85</w:t>
      </w:r>
      <w:r w:rsidR="000F110A" w:rsidRPr="00195D44">
        <w:rPr>
          <w:rFonts w:ascii="Times New Roman" w:hAnsi="Times New Roman" w:cs="Times New Roman"/>
          <w:iCs/>
          <w:sz w:val="24"/>
          <w:szCs w:val="24"/>
          <w:lang w:val="en-US"/>
        </w:rPr>
        <w:t xml:space="preserve"> and s 175 (4) (particularly the former),</w:t>
      </w:r>
      <w:r w:rsidR="00EB4487" w:rsidRPr="00195D44">
        <w:rPr>
          <w:rFonts w:ascii="Times New Roman" w:hAnsi="Times New Roman" w:cs="Times New Roman"/>
          <w:iCs/>
          <w:sz w:val="24"/>
          <w:szCs w:val="24"/>
          <w:lang w:val="en-US"/>
        </w:rPr>
        <w:t xml:space="preserve"> </w:t>
      </w:r>
      <w:r w:rsidR="00781B28" w:rsidRPr="00195D44">
        <w:rPr>
          <w:rFonts w:ascii="Times New Roman" w:hAnsi="Times New Roman" w:cs="Times New Roman"/>
          <w:iCs/>
          <w:sz w:val="24"/>
          <w:szCs w:val="24"/>
          <w:lang w:val="en-US"/>
        </w:rPr>
        <w:t>opened the door very widely, and given unfettered, direct acce</w:t>
      </w:r>
      <w:r w:rsidRPr="00195D44">
        <w:rPr>
          <w:rFonts w:ascii="Times New Roman" w:hAnsi="Times New Roman" w:cs="Times New Roman"/>
          <w:iCs/>
          <w:sz w:val="24"/>
          <w:szCs w:val="24"/>
          <w:lang w:val="en-US"/>
        </w:rPr>
        <w:t>ss to the constitutional court,</w:t>
      </w:r>
      <w:r w:rsidR="00781B28" w:rsidRPr="00195D44">
        <w:rPr>
          <w:rFonts w:ascii="Times New Roman" w:hAnsi="Times New Roman" w:cs="Times New Roman"/>
          <w:iCs/>
          <w:sz w:val="24"/>
          <w:szCs w:val="24"/>
          <w:lang w:val="en-US"/>
        </w:rPr>
        <w:t xml:space="preserve"> to any person</w:t>
      </w:r>
      <w:r w:rsidR="00BA5013" w:rsidRPr="00195D44">
        <w:rPr>
          <w:rFonts w:ascii="Times New Roman" w:hAnsi="Times New Roman" w:cs="Times New Roman"/>
          <w:iCs/>
          <w:sz w:val="24"/>
          <w:szCs w:val="24"/>
          <w:lang w:val="en-US"/>
        </w:rPr>
        <w:t xml:space="preserve"> </w:t>
      </w:r>
      <w:r w:rsidRPr="00195D44">
        <w:rPr>
          <w:rFonts w:ascii="Times New Roman" w:hAnsi="Times New Roman" w:cs="Times New Roman"/>
          <w:iCs/>
          <w:sz w:val="24"/>
          <w:szCs w:val="24"/>
          <w:lang w:val="en-US"/>
        </w:rPr>
        <w:t>who claims an existing, current or impending violation of their constitutionally guaranteed fundamental rights?</w:t>
      </w:r>
      <w:r w:rsidR="000B66B8" w:rsidRPr="00195D44">
        <w:rPr>
          <w:rFonts w:ascii="Times New Roman" w:hAnsi="Times New Roman" w:cs="Times New Roman"/>
          <w:iCs/>
          <w:sz w:val="24"/>
          <w:szCs w:val="24"/>
          <w:lang w:val="en-US"/>
        </w:rPr>
        <w:t>, and</w:t>
      </w:r>
      <w:r w:rsidRPr="00195D44">
        <w:rPr>
          <w:rFonts w:ascii="Times New Roman" w:hAnsi="Times New Roman" w:cs="Times New Roman"/>
          <w:iCs/>
          <w:sz w:val="24"/>
          <w:szCs w:val="24"/>
          <w:lang w:val="en-US"/>
        </w:rPr>
        <w:t xml:space="preserve"> </w:t>
      </w:r>
    </w:p>
    <w:p w:rsidR="00E90C93" w:rsidRPr="00195D44" w:rsidRDefault="00E90C93" w:rsidP="00F1106C">
      <w:pPr>
        <w:spacing w:after="0" w:line="240" w:lineRule="auto"/>
        <w:ind w:left="1440" w:hanging="720"/>
        <w:jc w:val="both"/>
        <w:rPr>
          <w:rFonts w:ascii="Times New Roman" w:hAnsi="Times New Roman" w:cs="Times New Roman"/>
          <w:iCs/>
          <w:sz w:val="24"/>
          <w:szCs w:val="24"/>
          <w:lang w:val="en-US"/>
        </w:rPr>
      </w:pPr>
    </w:p>
    <w:p w:rsidR="00E90C93" w:rsidRPr="00195D44" w:rsidRDefault="00E90C93" w:rsidP="00F1106C">
      <w:pPr>
        <w:spacing w:after="0" w:line="240" w:lineRule="auto"/>
        <w:ind w:left="1440" w:hanging="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2.   Was this the intention of the </w:t>
      </w:r>
      <w:proofErr w:type="spellStart"/>
      <w:r w:rsidRPr="00195D44">
        <w:rPr>
          <w:rFonts w:ascii="Times New Roman" w:hAnsi="Times New Roman" w:cs="Times New Roman"/>
          <w:iCs/>
          <w:sz w:val="24"/>
          <w:szCs w:val="24"/>
          <w:lang w:val="en-US"/>
        </w:rPr>
        <w:t>Legistature</w:t>
      </w:r>
      <w:proofErr w:type="spellEnd"/>
      <w:r w:rsidR="00E848B9" w:rsidRPr="00195D44">
        <w:rPr>
          <w:rFonts w:ascii="Times New Roman" w:hAnsi="Times New Roman" w:cs="Times New Roman"/>
          <w:iCs/>
          <w:sz w:val="24"/>
          <w:szCs w:val="24"/>
          <w:lang w:val="en-US"/>
        </w:rPr>
        <w:t>?</w:t>
      </w:r>
    </w:p>
    <w:p w:rsidR="00E848B9" w:rsidRPr="00195D44" w:rsidRDefault="00E848B9" w:rsidP="00F1106C">
      <w:pPr>
        <w:spacing w:after="0" w:line="240" w:lineRule="auto"/>
        <w:jc w:val="both"/>
        <w:rPr>
          <w:rFonts w:ascii="Times New Roman" w:hAnsi="Times New Roman" w:cs="Times New Roman"/>
          <w:iCs/>
          <w:sz w:val="24"/>
          <w:szCs w:val="24"/>
          <w:lang w:val="en-US"/>
        </w:rPr>
      </w:pPr>
    </w:p>
    <w:p w:rsidR="00DA06D7" w:rsidRPr="00195D44" w:rsidRDefault="00DA06D7" w:rsidP="00F1106C">
      <w:pPr>
        <w:spacing w:after="0" w:line="480" w:lineRule="auto"/>
        <w:ind w:firstLine="1440"/>
        <w:jc w:val="both"/>
        <w:rPr>
          <w:rFonts w:ascii="Times New Roman" w:hAnsi="Times New Roman" w:cs="Times New Roman"/>
          <w:iCs/>
          <w:sz w:val="24"/>
          <w:szCs w:val="24"/>
          <w:lang w:val="en-US"/>
        </w:rPr>
      </w:pPr>
    </w:p>
    <w:p w:rsidR="006A7E67" w:rsidRPr="00195D44" w:rsidRDefault="00E848B9"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These questions in my view c</w:t>
      </w:r>
      <w:r w:rsidR="00EC18F1" w:rsidRPr="00195D44">
        <w:rPr>
          <w:rFonts w:ascii="Times New Roman" w:hAnsi="Times New Roman" w:cs="Times New Roman"/>
          <w:iCs/>
          <w:sz w:val="24"/>
          <w:szCs w:val="24"/>
          <w:lang w:val="en-US"/>
        </w:rPr>
        <w:t xml:space="preserve">an only be answered on a proper </w:t>
      </w:r>
      <w:r w:rsidRPr="00195D44">
        <w:rPr>
          <w:rFonts w:ascii="Times New Roman" w:hAnsi="Times New Roman" w:cs="Times New Roman"/>
          <w:iCs/>
          <w:sz w:val="24"/>
          <w:szCs w:val="24"/>
          <w:lang w:val="en-US"/>
        </w:rPr>
        <w:t xml:space="preserve">consideration of relevant rules governing </w:t>
      </w:r>
      <w:r w:rsidR="00CE50AE" w:rsidRPr="00195D44">
        <w:rPr>
          <w:rFonts w:ascii="Times New Roman" w:hAnsi="Times New Roman" w:cs="Times New Roman"/>
          <w:iCs/>
          <w:sz w:val="24"/>
          <w:szCs w:val="24"/>
          <w:lang w:val="en-US"/>
        </w:rPr>
        <w:t xml:space="preserve">the </w:t>
      </w:r>
      <w:r w:rsidRPr="00195D44">
        <w:rPr>
          <w:rFonts w:ascii="Times New Roman" w:hAnsi="Times New Roman" w:cs="Times New Roman"/>
          <w:iCs/>
          <w:sz w:val="24"/>
          <w:szCs w:val="24"/>
          <w:lang w:val="en-US"/>
        </w:rPr>
        <w:t>inter</w:t>
      </w:r>
      <w:r w:rsidR="000B66B8" w:rsidRPr="00195D44">
        <w:rPr>
          <w:rFonts w:ascii="Times New Roman" w:hAnsi="Times New Roman" w:cs="Times New Roman"/>
          <w:iCs/>
          <w:sz w:val="24"/>
          <w:szCs w:val="24"/>
          <w:lang w:val="en-US"/>
        </w:rPr>
        <w:t>p</w:t>
      </w:r>
      <w:r w:rsidRPr="00195D44">
        <w:rPr>
          <w:rFonts w:ascii="Times New Roman" w:hAnsi="Times New Roman" w:cs="Times New Roman"/>
          <w:iCs/>
          <w:sz w:val="24"/>
          <w:szCs w:val="24"/>
          <w:lang w:val="en-US"/>
        </w:rPr>
        <w:t>retation</w:t>
      </w:r>
      <w:r w:rsidR="00D1548D" w:rsidRPr="00195D44">
        <w:rPr>
          <w:rFonts w:ascii="Times New Roman" w:hAnsi="Times New Roman" w:cs="Times New Roman"/>
          <w:iCs/>
          <w:sz w:val="24"/>
          <w:szCs w:val="24"/>
          <w:lang w:val="en-US"/>
        </w:rPr>
        <w:t xml:space="preserve"> of statutes</w:t>
      </w:r>
      <w:r w:rsidR="006A7E67" w:rsidRPr="00195D44">
        <w:rPr>
          <w:rFonts w:ascii="Times New Roman" w:hAnsi="Times New Roman" w:cs="Times New Roman"/>
          <w:iCs/>
          <w:sz w:val="24"/>
          <w:szCs w:val="24"/>
          <w:lang w:val="en-US"/>
        </w:rPr>
        <w:t xml:space="preserve"> generally and of the constitution in particular.</w:t>
      </w:r>
      <w:r w:rsidR="00E1505A" w:rsidRPr="00195D44">
        <w:rPr>
          <w:rFonts w:ascii="Times New Roman" w:hAnsi="Times New Roman" w:cs="Times New Roman"/>
          <w:iCs/>
          <w:sz w:val="24"/>
          <w:szCs w:val="24"/>
          <w:lang w:val="en-US"/>
        </w:rPr>
        <w:t xml:space="preserve"> In this respect, it is pertinent to note that a constitution is itself a statute of Parliament</w:t>
      </w:r>
      <w:r w:rsidR="00C165AB" w:rsidRPr="00195D44">
        <w:rPr>
          <w:rFonts w:ascii="Times New Roman" w:hAnsi="Times New Roman" w:cs="Times New Roman"/>
          <w:iCs/>
          <w:sz w:val="24"/>
          <w:szCs w:val="24"/>
          <w:lang w:val="en-US"/>
        </w:rPr>
        <w:t xml:space="preserve">. Therefore, any rules of interpretation that are regarded as having particular relevance in relation to constitutional interpretation, can only be additional to the general rules governing the interpretation of statutes. </w:t>
      </w:r>
    </w:p>
    <w:p w:rsidR="00C165AB" w:rsidRPr="00195D44" w:rsidRDefault="00C165AB" w:rsidP="006A7E67">
      <w:pPr>
        <w:spacing w:after="0" w:line="480" w:lineRule="auto"/>
        <w:ind w:firstLine="720"/>
        <w:jc w:val="both"/>
        <w:rPr>
          <w:rFonts w:ascii="Times New Roman" w:hAnsi="Times New Roman" w:cs="Times New Roman"/>
          <w:iCs/>
          <w:sz w:val="24"/>
          <w:szCs w:val="24"/>
          <w:lang w:val="en-US"/>
        </w:rPr>
      </w:pPr>
    </w:p>
    <w:p w:rsidR="00152996" w:rsidRPr="00195D44" w:rsidRDefault="00D1548D" w:rsidP="006A7E67">
      <w:pPr>
        <w:spacing w:after="0" w:line="480" w:lineRule="auto"/>
        <w:ind w:firstLine="720"/>
        <w:jc w:val="both"/>
        <w:rPr>
          <w:rFonts w:ascii="Times New Roman" w:hAnsi="Times New Roman" w:cs="Times New Roman"/>
          <w:i/>
          <w:iCs/>
          <w:sz w:val="24"/>
          <w:szCs w:val="24"/>
          <w:lang w:val="en-US"/>
        </w:rPr>
      </w:pPr>
      <w:r w:rsidRPr="00195D44">
        <w:rPr>
          <w:rFonts w:ascii="Times New Roman" w:hAnsi="Times New Roman" w:cs="Times New Roman"/>
          <w:iCs/>
          <w:sz w:val="24"/>
          <w:szCs w:val="24"/>
          <w:lang w:val="en-US"/>
        </w:rPr>
        <w:t xml:space="preserve">The starting point </w:t>
      </w:r>
      <w:r w:rsidR="006A7E67" w:rsidRPr="00195D44">
        <w:rPr>
          <w:rFonts w:ascii="Times New Roman" w:hAnsi="Times New Roman" w:cs="Times New Roman"/>
          <w:iCs/>
          <w:sz w:val="24"/>
          <w:szCs w:val="24"/>
          <w:lang w:val="en-US"/>
        </w:rPr>
        <w:t xml:space="preserve">in relation the interpretation of statutes generally </w:t>
      </w:r>
      <w:r w:rsidRPr="00195D44">
        <w:rPr>
          <w:rFonts w:ascii="Times New Roman" w:hAnsi="Times New Roman" w:cs="Times New Roman"/>
          <w:iCs/>
          <w:sz w:val="24"/>
          <w:szCs w:val="24"/>
          <w:lang w:val="en-US"/>
        </w:rPr>
        <w:t>would be what is termed ‘the golden rule’ of statutory interpretation.</w:t>
      </w:r>
      <w:r w:rsidR="00B04555" w:rsidRPr="00195D44">
        <w:rPr>
          <w:rFonts w:ascii="Times New Roman" w:hAnsi="Times New Roman" w:cs="Times New Roman"/>
          <w:iCs/>
          <w:sz w:val="24"/>
          <w:szCs w:val="24"/>
          <w:lang w:val="en-US"/>
        </w:rPr>
        <w:t xml:space="preserve"> </w:t>
      </w:r>
      <w:r w:rsidR="00152996" w:rsidRPr="00195D44">
        <w:rPr>
          <w:rFonts w:ascii="Times New Roman" w:hAnsi="Times New Roman" w:cs="Times New Roman"/>
          <w:iCs/>
          <w:sz w:val="24"/>
          <w:szCs w:val="24"/>
          <w:lang w:val="en-US"/>
        </w:rPr>
        <w:t xml:space="preserve">This rule is authoritatively stated thus in the case of </w:t>
      </w:r>
      <w:r w:rsidR="00152996" w:rsidRPr="00195D44">
        <w:rPr>
          <w:rFonts w:ascii="Times New Roman" w:hAnsi="Times New Roman" w:cs="Times New Roman"/>
          <w:i/>
          <w:iCs/>
          <w:sz w:val="24"/>
          <w:szCs w:val="24"/>
          <w:lang w:val="en-US"/>
        </w:rPr>
        <w:t xml:space="preserve">Coopers and Lybrand </w:t>
      </w:r>
      <w:r w:rsidR="00EB4487" w:rsidRPr="00195D44">
        <w:rPr>
          <w:rFonts w:ascii="Times New Roman" w:hAnsi="Times New Roman" w:cs="Times New Roman"/>
          <w:i/>
          <w:iCs/>
          <w:sz w:val="24"/>
          <w:szCs w:val="24"/>
          <w:lang w:val="en-US"/>
        </w:rPr>
        <w:t>&amp;</w:t>
      </w:r>
      <w:r w:rsidR="00152996" w:rsidRPr="00195D44">
        <w:rPr>
          <w:rFonts w:ascii="Times New Roman" w:hAnsi="Times New Roman" w:cs="Times New Roman"/>
          <w:i/>
          <w:iCs/>
          <w:sz w:val="24"/>
          <w:szCs w:val="24"/>
          <w:lang w:val="en-US"/>
        </w:rPr>
        <w:t xml:space="preserve"> Others v Bryant </w:t>
      </w:r>
      <w:r w:rsidR="00152996" w:rsidRPr="00195D44">
        <w:rPr>
          <w:rFonts w:ascii="Times New Roman" w:hAnsi="Times New Roman" w:cs="Times New Roman"/>
          <w:iCs/>
          <w:sz w:val="24"/>
          <w:szCs w:val="24"/>
          <w:lang w:val="en-US"/>
        </w:rPr>
        <w:t>1995 (3) SA 761 (A) at 767;</w:t>
      </w:r>
    </w:p>
    <w:p w:rsidR="00152996" w:rsidRPr="00195D44" w:rsidRDefault="008C59EF" w:rsidP="00F1106C">
      <w:pPr>
        <w:spacing w:after="0" w:line="240" w:lineRule="auto"/>
        <w:ind w:left="720"/>
        <w:jc w:val="both"/>
        <w:rPr>
          <w:rFonts w:ascii="Times New Roman" w:hAnsi="Times New Roman" w:cs="Times New Roman"/>
          <w:i/>
          <w:iCs/>
          <w:sz w:val="24"/>
          <w:szCs w:val="24"/>
          <w:lang w:val="en-US"/>
        </w:rPr>
      </w:pPr>
      <w:r w:rsidRPr="00195D44">
        <w:rPr>
          <w:rFonts w:ascii="Times New Roman" w:hAnsi="Times New Roman" w:cs="Times New Roman"/>
          <w:iCs/>
          <w:sz w:val="24"/>
          <w:szCs w:val="24"/>
          <w:lang w:val="en-US"/>
        </w:rPr>
        <w:t>“</w:t>
      </w:r>
      <w:r w:rsidR="00152996" w:rsidRPr="00195D44">
        <w:rPr>
          <w:rFonts w:ascii="Times New Roman" w:hAnsi="Times New Roman" w:cs="Times New Roman"/>
          <w:iCs/>
          <w:sz w:val="24"/>
          <w:szCs w:val="24"/>
          <w:lang w:val="en-US"/>
        </w:rPr>
        <w:t xml:space="preserve">According to the ‘golden rule’ of interpretation, the language in the document is to be given its grammatical and ordinary meaning, unless this would result in some absurdity, or some repugnancy or </w:t>
      </w:r>
      <w:r w:rsidR="00152996" w:rsidRPr="00195D44">
        <w:rPr>
          <w:rFonts w:ascii="Times New Roman" w:hAnsi="Times New Roman" w:cs="Times New Roman"/>
          <w:iCs/>
          <w:sz w:val="24"/>
          <w:szCs w:val="24"/>
          <w:u w:val="single"/>
          <w:lang w:val="en-US"/>
        </w:rPr>
        <w:t>inconsistency with the rest of the instrument</w:t>
      </w:r>
      <w:r w:rsidRPr="00195D44">
        <w:rPr>
          <w:rFonts w:ascii="Times New Roman" w:hAnsi="Times New Roman" w:cs="Times New Roman"/>
          <w:iCs/>
          <w:sz w:val="24"/>
          <w:szCs w:val="24"/>
          <w:u w:val="single"/>
          <w:lang w:val="en-US"/>
        </w:rPr>
        <w:t>”</w:t>
      </w:r>
      <w:r w:rsidRPr="00195D44">
        <w:rPr>
          <w:rFonts w:ascii="Times New Roman" w:hAnsi="Times New Roman" w:cs="Times New Roman"/>
          <w:iCs/>
          <w:sz w:val="24"/>
          <w:szCs w:val="24"/>
          <w:lang w:val="en-US"/>
        </w:rPr>
        <w:t xml:space="preserve"> </w:t>
      </w:r>
      <w:r w:rsidR="00152996" w:rsidRPr="00195D44">
        <w:rPr>
          <w:rFonts w:ascii="Times New Roman" w:hAnsi="Times New Roman" w:cs="Times New Roman"/>
          <w:iCs/>
          <w:sz w:val="24"/>
          <w:szCs w:val="24"/>
          <w:lang w:val="en-US"/>
        </w:rPr>
        <w:t>(</w:t>
      </w:r>
      <w:r w:rsidR="00152996" w:rsidRPr="00195D44">
        <w:rPr>
          <w:rFonts w:ascii="Times New Roman" w:hAnsi="Times New Roman" w:cs="Times New Roman"/>
          <w:i/>
          <w:iCs/>
          <w:sz w:val="24"/>
          <w:szCs w:val="24"/>
          <w:lang w:val="en-US"/>
        </w:rPr>
        <w:t>my emphasis)</w:t>
      </w:r>
    </w:p>
    <w:p w:rsidR="00152996" w:rsidRPr="00195D44" w:rsidRDefault="00152996" w:rsidP="00F1106C">
      <w:pPr>
        <w:spacing w:after="0" w:line="480" w:lineRule="auto"/>
        <w:ind w:firstLine="720"/>
        <w:jc w:val="both"/>
        <w:rPr>
          <w:rFonts w:ascii="Times New Roman" w:hAnsi="Times New Roman" w:cs="Times New Roman"/>
          <w:iCs/>
          <w:sz w:val="24"/>
          <w:szCs w:val="24"/>
          <w:lang w:val="en-US"/>
        </w:rPr>
      </w:pPr>
    </w:p>
    <w:p w:rsidR="00B04555" w:rsidRPr="00195D44" w:rsidRDefault="00B04555"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lastRenderedPageBreak/>
        <w:t xml:space="preserve">In his book </w:t>
      </w:r>
      <w:r w:rsidRPr="00195D44">
        <w:rPr>
          <w:rFonts w:ascii="Times New Roman" w:hAnsi="Times New Roman" w:cs="Times New Roman"/>
          <w:i/>
          <w:iCs/>
          <w:sz w:val="24"/>
          <w:szCs w:val="24"/>
          <w:lang w:val="en-US"/>
        </w:rPr>
        <w:t xml:space="preserve">‘Principles of Legal Interpretation - Statutes, Contracts and Wills’ </w:t>
      </w:r>
      <w:r w:rsidR="008C59EF" w:rsidRPr="00195D44">
        <w:rPr>
          <w:rFonts w:ascii="Times New Roman" w:hAnsi="Times New Roman" w:cs="Times New Roman"/>
          <w:iCs/>
          <w:sz w:val="24"/>
          <w:szCs w:val="24"/>
          <w:lang w:val="en-US"/>
        </w:rPr>
        <w:t>1</w:t>
      </w:r>
      <w:r w:rsidR="008C59EF" w:rsidRPr="00195D44">
        <w:rPr>
          <w:rFonts w:ascii="Times New Roman" w:hAnsi="Times New Roman" w:cs="Times New Roman"/>
          <w:iCs/>
          <w:sz w:val="24"/>
          <w:szCs w:val="24"/>
          <w:vertAlign w:val="superscript"/>
          <w:lang w:val="en-US"/>
        </w:rPr>
        <w:t>st</w:t>
      </w:r>
      <w:r w:rsidR="008C59EF" w:rsidRPr="00195D44">
        <w:rPr>
          <w:rFonts w:ascii="Times New Roman" w:hAnsi="Times New Roman" w:cs="Times New Roman"/>
          <w:iCs/>
          <w:sz w:val="24"/>
          <w:szCs w:val="24"/>
          <w:lang w:val="en-US"/>
        </w:rPr>
        <w:t xml:space="preserve"> </w:t>
      </w:r>
      <w:r w:rsidRPr="00195D44">
        <w:rPr>
          <w:rFonts w:ascii="Times New Roman" w:hAnsi="Times New Roman" w:cs="Times New Roman"/>
          <w:iCs/>
          <w:sz w:val="24"/>
          <w:szCs w:val="24"/>
          <w:lang w:val="en-US"/>
        </w:rPr>
        <w:t xml:space="preserve">Ed. At page 57, E </w:t>
      </w:r>
      <w:proofErr w:type="gramStart"/>
      <w:r w:rsidRPr="00195D44">
        <w:rPr>
          <w:rFonts w:ascii="Times New Roman" w:hAnsi="Times New Roman" w:cs="Times New Roman"/>
          <w:iCs/>
          <w:sz w:val="24"/>
          <w:szCs w:val="24"/>
          <w:lang w:val="en-US"/>
        </w:rPr>
        <w:t>A</w:t>
      </w:r>
      <w:proofErr w:type="gramEnd"/>
      <w:r w:rsidRPr="00195D44">
        <w:rPr>
          <w:rFonts w:ascii="Times New Roman" w:hAnsi="Times New Roman" w:cs="Times New Roman"/>
          <w:iCs/>
          <w:sz w:val="24"/>
          <w:szCs w:val="24"/>
          <w:lang w:val="en-US"/>
        </w:rPr>
        <w:t xml:space="preserve"> </w:t>
      </w:r>
      <w:proofErr w:type="spellStart"/>
      <w:r w:rsidRPr="00195D44">
        <w:rPr>
          <w:rFonts w:ascii="Times New Roman" w:hAnsi="Times New Roman" w:cs="Times New Roman"/>
          <w:iCs/>
          <w:sz w:val="24"/>
          <w:szCs w:val="24"/>
          <w:lang w:val="en-US"/>
        </w:rPr>
        <w:t>Kellaway</w:t>
      </w:r>
      <w:proofErr w:type="spellEnd"/>
      <w:r w:rsidRPr="00195D44">
        <w:rPr>
          <w:rFonts w:ascii="Times New Roman" w:hAnsi="Times New Roman" w:cs="Times New Roman"/>
          <w:i/>
          <w:iCs/>
          <w:sz w:val="24"/>
          <w:szCs w:val="24"/>
          <w:lang w:val="en-US"/>
        </w:rPr>
        <w:t xml:space="preserve"> </w:t>
      </w:r>
      <w:r w:rsidR="00152996" w:rsidRPr="00195D44">
        <w:rPr>
          <w:rFonts w:ascii="Times New Roman" w:hAnsi="Times New Roman" w:cs="Times New Roman"/>
          <w:iCs/>
          <w:sz w:val="24"/>
          <w:szCs w:val="24"/>
          <w:lang w:val="en-US"/>
        </w:rPr>
        <w:t>echoes this statement as follows</w:t>
      </w:r>
      <w:r w:rsidR="00133A62" w:rsidRPr="00195D44">
        <w:rPr>
          <w:rFonts w:ascii="Times New Roman" w:hAnsi="Times New Roman" w:cs="Times New Roman"/>
          <w:iCs/>
          <w:sz w:val="24"/>
          <w:szCs w:val="24"/>
          <w:lang w:val="en-US"/>
        </w:rPr>
        <w:t>:</w:t>
      </w:r>
    </w:p>
    <w:p w:rsidR="00B04555" w:rsidRPr="00195D44" w:rsidRDefault="00B04555" w:rsidP="00F1106C">
      <w:pPr>
        <w:spacing w:after="0" w:line="240" w:lineRule="auto"/>
        <w:ind w:left="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“The dominating Roman-Dutch law principle is that an interpretation which creates an absurdity is not acceptable (that is </w:t>
      </w:r>
      <w:r w:rsidRPr="00195D44">
        <w:rPr>
          <w:rFonts w:ascii="Times New Roman" w:hAnsi="Times New Roman" w:cs="Times New Roman"/>
          <w:i/>
          <w:iCs/>
          <w:sz w:val="24"/>
          <w:szCs w:val="24"/>
          <w:lang w:val="en-US"/>
        </w:rPr>
        <w:t>‘</w:t>
      </w:r>
      <w:proofErr w:type="spellStart"/>
      <w:r w:rsidRPr="00195D44">
        <w:rPr>
          <w:rFonts w:ascii="Times New Roman" w:hAnsi="Times New Roman" w:cs="Times New Roman"/>
          <w:i/>
          <w:iCs/>
          <w:sz w:val="24"/>
          <w:szCs w:val="24"/>
          <w:lang w:val="en-US"/>
        </w:rPr>
        <w:t>interpretatio</w:t>
      </w:r>
      <w:proofErr w:type="spellEnd"/>
      <w:r w:rsidRPr="00195D44">
        <w:rPr>
          <w:rFonts w:ascii="Times New Roman" w:hAnsi="Times New Roman" w:cs="Times New Roman"/>
          <w:i/>
          <w:iCs/>
          <w:sz w:val="24"/>
          <w:szCs w:val="24"/>
          <w:lang w:val="en-US"/>
        </w:rPr>
        <w:t xml:space="preserve"> quae </w:t>
      </w:r>
      <w:proofErr w:type="spellStart"/>
      <w:r w:rsidRPr="00195D44">
        <w:rPr>
          <w:rFonts w:ascii="Times New Roman" w:hAnsi="Times New Roman" w:cs="Times New Roman"/>
          <w:i/>
          <w:iCs/>
          <w:sz w:val="24"/>
          <w:szCs w:val="24"/>
          <w:lang w:val="en-US"/>
        </w:rPr>
        <w:t>parit</w:t>
      </w:r>
      <w:proofErr w:type="spellEnd"/>
      <w:r w:rsidRPr="00195D44">
        <w:rPr>
          <w:rFonts w:ascii="Times New Roman" w:hAnsi="Times New Roman" w:cs="Times New Roman"/>
          <w:i/>
          <w:iCs/>
          <w:sz w:val="24"/>
          <w:szCs w:val="24"/>
          <w:lang w:val="en-US"/>
        </w:rPr>
        <w:t xml:space="preserve"> absurdum, not </w:t>
      </w:r>
      <w:proofErr w:type="spellStart"/>
      <w:r w:rsidRPr="00195D44">
        <w:rPr>
          <w:rFonts w:ascii="Times New Roman" w:hAnsi="Times New Roman" w:cs="Times New Roman"/>
          <w:i/>
          <w:iCs/>
          <w:sz w:val="24"/>
          <w:szCs w:val="24"/>
          <w:lang w:val="en-US"/>
        </w:rPr>
        <w:t>est</w:t>
      </w:r>
      <w:proofErr w:type="spellEnd"/>
      <w:r w:rsidRPr="00195D44">
        <w:rPr>
          <w:rFonts w:ascii="Times New Roman" w:hAnsi="Times New Roman" w:cs="Times New Roman"/>
          <w:i/>
          <w:iCs/>
          <w:sz w:val="24"/>
          <w:szCs w:val="24"/>
          <w:lang w:val="en-US"/>
        </w:rPr>
        <w:t xml:space="preserve"> </w:t>
      </w:r>
      <w:proofErr w:type="spellStart"/>
      <w:r w:rsidRPr="00195D44">
        <w:rPr>
          <w:rFonts w:ascii="Times New Roman" w:hAnsi="Times New Roman" w:cs="Times New Roman"/>
          <w:i/>
          <w:iCs/>
          <w:sz w:val="24"/>
          <w:szCs w:val="24"/>
          <w:lang w:val="en-US"/>
        </w:rPr>
        <w:t>admittenda</w:t>
      </w:r>
      <w:proofErr w:type="spellEnd"/>
      <w:r w:rsidRPr="00195D44">
        <w:rPr>
          <w:rFonts w:ascii="Times New Roman" w:hAnsi="Times New Roman" w:cs="Times New Roman"/>
          <w:i/>
          <w:iCs/>
          <w:sz w:val="24"/>
          <w:szCs w:val="24"/>
          <w:lang w:val="en-US"/>
        </w:rPr>
        <w:t>)</w:t>
      </w:r>
      <w:r w:rsidR="00464033" w:rsidRPr="00195D44">
        <w:rPr>
          <w:rFonts w:ascii="Times New Roman" w:hAnsi="Times New Roman" w:cs="Times New Roman"/>
          <w:i/>
          <w:iCs/>
          <w:sz w:val="24"/>
          <w:szCs w:val="24"/>
          <w:lang w:val="en-US"/>
        </w:rPr>
        <w:t>”</w:t>
      </w:r>
      <w:r w:rsidRPr="00195D44">
        <w:rPr>
          <w:rFonts w:ascii="Times New Roman" w:hAnsi="Times New Roman" w:cs="Times New Roman"/>
          <w:iCs/>
          <w:sz w:val="24"/>
          <w:szCs w:val="24"/>
          <w:lang w:val="en-US"/>
        </w:rPr>
        <w:t xml:space="preserve"> (See among other authorities, </w:t>
      </w:r>
      <w:proofErr w:type="spellStart"/>
      <w:r w:rsidRPr="00195D44">
        <w:rPr>
          <w:rFonts w:ascii="Times New Roman" w:hAnsi="Times New Roman" w:cs="Times New Roman"/>
          <w:iCs/>
          <w:sz w:val="24"/>
          <w:szCs w:val="24"/>
          <w:lang w:val="en-US"/>
        </w:rPr>
        <w:t>Exparte</w:t>
      </w:r>
      <w:proofErr w:type="spellEnd"/>
      <w:r w:rsidRPr="00195D44">
        <w:rPr>
          <w:rFonts w:ascii="Times New Roman" w:hAnsi="Times New Roman" w:cs="Times New Roman"/>
          <w:iCs/>
          <w:sz w:val="24"/>
          <w:szCs w:val="24"/>
          <w:lang w:val="en-US"/>
        </w:rPr>
        <w:t xml:space="preserve"> </w:t>
      </w:r>
      <w:proofErr w:type="spellStart"/>
      <w:r w:rsidRPr="00195D44">
        <w:rPr>
          <w:rFonts w:ascii="Times New Roman" w:hAnsi="Times New Roman" w:cs="Times New Roman"/>
          <w:iCs/>
          <w:sz w:val="24"/>
          <w:szCs w:val="24"/>
          <w:lang w:val="en-US"/>
        </w:rPr>
        <w:t>Fourie</w:t>
      </w:r>
      <w:proofErr w:type="spellEnd"/>
      <w:r w:rsidRPr="00195D44">
        <w:rPr>
          <w:rFonts w:ascii="Times New Roman" w:hAnsi="Times New Roman" w:cs="Times New Roman"/>
          <w:iCs/>
          <w:sz w:val="24"/>
          <w:szCs w:val="24"/>
          <w:lang w:val="en-US"/>
        </w:rPr>
        <w:t xml:space="preserve"> 1962 (3) SA 614 (O);</w:t>
      </w:r>
      <w:r w:rsidRPr="00195D44">
        <w:rPr>
          <w:rFonts w:ascii="Times New Roman" w:hAnsi="Times New Roman" w:cs="Times New Roman"/>
          <w:i/>
          <w:iCs/>
          <w:sz w:val="24"/>
          <w:szCs w:val="24"/>
          <w:lang w:val="en-US"/>
        </w:rPr>
        <w:t xml:space="preserve"> S</w:t>
      </w:r>
      <w:r w:rsidR="008C59EF" w:rsidRPr="00195D44">
        <w:rPr>
          <w:rFonts w:ascii="Times New Roman" w:hAnsi="Times New Roman" w:cs="Times New Roman"/>
          <w:i/>
          <w:iCs/>
          <w:sz w:val="24"/>
          <w:szCs w:val="24"/>
          <w:lang w:val="en-US"/>
        </w:rPr>
        <w:t xml:space="preserve"> </w:t>
      </w:r>
      <w:r w:rsidRPr="00195D44">
        <w:rPr>
          <w:rFonts w:ascii="Times New Roman" w:hAnsi="Times New Roman" w:cs="Times New Roman"/>
          <w:i/>
          <w:iCs/>
          <w:sz w:val="24"/>
          <w:szCs w:val="24"/>
          <w:lang w:val="en-US"/>
        </w:rPr>
        <w:t>v</w:t>
      </w:r>
      <w:r w:rsidR="008C59EF" w:rsidRPr="00195D44">
        <w:rPr>
          <w:rFonts w:ascii="Times New Roman" w:hAnsi="Times New Roman" w:cs="Times New Roman"/>
          <w:i/>
          <w:iCs/>
          <w:sz w:val="24"/>
          <w:szCs w:val="24"/>
          <w:lang w:val="en-US"/>
        </w:rPr>
        <w:t xml:space="preserve"> </w:t>
      </w:r>
      <w:proofErr w:type="spellStart"/>
      <w:r w:rsidRPr="00195D44">
        <w:rPr>
          <w:rFonts w:ascii="Times New Roman" w:hAnsi="Times New Roman" w:cs="Times New Roman"/>
          <w:i/>
          <w:iCs/>
          <w:sz w:val="24"/>
          <w:szCs w:val="24"/>
          <w:lang w:val="en-US"/>
        </w:rPr>
        <w:t>Nyathi</w:t>
      </w:r>
      <w:proofErr w:type="spellEnd"/>
      <w:r w:rsidRPr="00195D44">
        <w:rPr>
          <w:rFonts w:ascii="Times New Roman" w:hAnsi="Times New Roman" w:cs="Times New Roman"/>
          <w:i/>
          <w:iCs/>
          <w:sz w:val="24"/>
          <w:szCs w:val="24"/>
          <w:lang w:val="en-US"/>
        </w:rPr>
        <w:t xml:space="preserve"> </w:t>
      </w:r>
      <w:r w:rsidRPr="00195D44">
        <w:rPr>
          <w:rFonts w:ascii="Times New Roman" w:hAnsi="Times New Roman" w:cs="Times New Roman"/>
          <w:iCs/>
          <w:sz w:val="24"/>
          <w:szCs w:val="24"/>
          <w:lang w:val="en-US"/>
        </w:rPr>
        <w:t>1978 (2) SA 20 (B) and</w:t>
      </w:r>
      <w:r w:rsidR="00464033" w:rsidRPr="00195D44">
        <w:rPr>
          <w:rFonts w:ascii="Times New Roman" w:hAnsi="Times New Roman" w:cs="Times New Roman"/>
          <w:i/>
          <w:iCs/>
          <w:sz w:val="24"/>
          <w:szCs w:val="24"/>
          <w:lang w:val="en-US"/>
        </w:rPr>
        <w:t xml:space="preserve"> </w:t>
      </w:r>
      <w:proofErr w:type="spellStart"/>
      <w:r w:rsidR="00464033" w:rsidRPr="00195D44">
        <w:rPr>
          <w:rFonts w:ascii="Times New Roman" w:hAnsi="Times New Roman" w:cs="Times New Roman"/>
          <w:i/>
          <w:iCs/>
          <w:sz w:val="24"/>
          <w:szCs w:val="24"/>
          <w:lang w:val="en-US"/>
        </w:rPr>
        <w:t>Canca</w:t>
      </w:r>
      <w:proofErr w:type="spellEnd"/>
      <w:r w:rsidR="00464033" w:rsidRPr="00195D44">
        <w:rPr>
          <w:rFonts w:ascii="Times New Roman" w:hAnsi="Times New Roman" w:cs="Times New Roman"/>
          <w:i/>
          <w:iCs/>
          <w:sz w:val="24"/>
          <w:szCs w:val="24"/>
          <w:lang w:val="en-US"/>
        </w:rPr>
        <w:t xml:space="preserve"> V Mount Free Municipality </w:t>
      </w:r>
      <w:r w:rsidR="00464033" w:rsidRPr="00195D44">
        <w:rPr>
          <w:rFonts w:ascii="Times New Roman" w:hAnsi="Times New Roman" w:cs="Times New Roman"/>
          <w:iCs/>
          <w:sz w:val="24"/>
          <w:szCs w:val="24"/>
          <w:lang w:val="en-US"/>
        </w:rPr>
        <w:t>1984 (2) SA 870 (TK) 833)</w:t>
      </w:r>
    </w:p>
    <w:p w:rsidR="00E848B9" w:rsidRPr="00195D44" w:rsidRDefault="00E848B9" w:rsidP="00F1106C">
      <w:pPr>
        <w:spacing w:after="0" w:line="480" w:lineRule="auto"/>
        <w:jc w:val="both"/>
        <w:rPr>
          <w:rFonts w:ascii="Times New Roman" w:hAnsi="Times New Roman" w:cs="Times New Roman"/>
          <w:iCs/>
          <w:sz w:val="24"/>
          <w:szCs w:val="24"/>
          <w:lang w:val="en-US"/>
        </w:rPr>
      </w:pPr>
    </w:p>
    <w:p w:rsidR="00D8152A" w:rsidRPr="00195D44" w:rsidRDefault="00D8152A" w:rsidP="00F1106C">
      <w:pPr>
        <w:spacing w:after="0" w:line="480" w:lineRule="auto"/>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The learned author</w:t>
      </w:r>
      <w:r w:rsidR="00DA06D7" w:rsidRPr="00195D44">
        <w:rPr>
          <w:rFonts w:ascii="Times New Roman" w:hAnsi="Times New Roman" w:cs="Times New Roman"/>
          <w:iCs/>
          <w:sz w:val="24"/>
          <w:szCs w:val="24"/>
          <w:lang w:val="en-US"/>
        </w:rPr>
        <w:t>,</w:t>
      </w:r>
      <w:r w:rsidRPr="00195D44">
        <w:rPr>
          <w:rFonts w:ascii="Times New Roman" w:hAnsi="Times New Roman" w:cs="Times New Roman"/>
          <w:iCs/>
          <w:sz w:val="24"/>
          <w:szCs w:val="24"/>
          <w:lang w:val="en-US"/>
        </w:rPr>
        <w:t xml:space="preserve"> </w:t>
      </w:r>
      <w:r w:rsidR="00DA06D7" w:rsidRPr="00195D44">
        <w:rPr>
          <w:rFonts w:ascii="Times New Roman" w:hAnsi="Times New Roman" w:cs="Times New Roman"/>
          <w:iCs/>
          <w:sz w:val="24"/>
          <w:szCs w:val="24"/>
          <w:lang w:val="en-US"/>
        </w:rPr>
        <w:t>at page 62, further</w:t>
      </w:r>
      <w:r w:rsidRPr="00195D44">
        <w:rPr>
          <w:rFonts w:ascii="Times New Roman" w:hAnsi="Times New Roman" w:cs="Times New Roman"/>
          <w:iCs/>
          <w:sz w:val="24"/>
          <w:szCs w:val="24"/>
          <w:lang w:val="en-US"/>
        </w:rPr>
        <w:t xml:space="preserve"> state</w:t>
      </w:r>
      <w:r w:rsidR="00DA06D7" w:rsidRPr="00195D44">
        <w:rPr>
          <w:rFonts w:ascii="Times New Roman" w:hAnsi="Times New Roman" w:cs="Times New Roman"/>
          <w:iCs/>
          <w:sz w:val="24"/>
          <w:szCs w:val="24"/>
          <w:lang w:val="en-US"/>
        </w:rPr>
        <w:t>s</w:t>
      </w:r>
      <w:r w:rsidR="00133A62" w:rsidRPr="00195D44">
        <w:rPr>
          <w:rFonts w:ascii="Times New Roman" w:hAnsi="Times New Roman" w:cs="Times New Roman"/>
          <w:iCs/>
          <w:sz w:val="24"/>
          <w:szCs w:val="24"/>
          <w:lang w:val="en-US"/>
        </w:rPr>
        <w:t>:</w:t>
      </w:r>
    </w:p>
    <w:p w:rsidR="00D8152A" w:rsidRPr="00195D44" w:rsidRDefault="00C8612B" w:rsidP="00F1106C">
      <w:pPr>
        <w:spacing w:after="0" w:line="240" w:lineRule="auto"/>
        <w:ind w:left="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w:t>
      </w:r>
      <w:r w:rsidR="00D8152A" w:rsidRPr="00195D44">
        <w:rPr>
          <w:rFonts w:ascii="Times New Roman" w:hAnsi="Times New Roman" w:cs="Times New Roman"/>
          <w:iCs/>
          <w:sz w:val="24"/>
          <w:szCs w:val="24"/>
          <w:lang w:val="en-US"/>
        </w:rPr>
        <w:t>Even if a (South Africa</w:t>
      </w:r>
      <w:r w:rsidR="00862B15" w:rsidRPr="00195D44">
        <w:rPr>
          <w:rFonts w:ascii="Times New Roman" w:hAnsi="Times New Roman" w:cs="Times New Roman"/>
          <w:iCs/>
          <w:sz w:val="24"/>
          <w:szCs w:val="24"/>
          <w:lang w:val="en-US"/>
        </w:rPr>
        <w:t>n</w:t>
      </w:r>
      <w:r w:rsidR="00D8152A" w:rsidRPr="00195D44">
        <w:rPr>
          <w:rFonts w:ascii="Times New Roman" w:hAnsi="Times New Roman" w:cs="Times New Roman"/>
          <w:iCs/>
          <w:sz w:val="24"/>
          <w:szCs w:val="24"/>
          <w:lang w:val="en-US"/>
        </w:rPr>
        <w:t xml:space="preserve">) court comes to the conclusion that the language is clear and unambiguous, it is entitled to reject the purely literal meaning if it is apparent </w:t>
      </w:r>
      <w:r w:rsidR="00D8152A" w:rsidRPr="00195D44">
        <w:rPr>
          <w:rFonts w:ascii="Times New Roman" w:hAnsi="Times New Roman" w:cs="Times New Roman"/>
          <w:iCs/>
          <w:sz w:val="24"/>
          <w:szCs w:val="24"/>
          <w:u w:val="single"/>
          <w:lang w:val="en-US"/>
        </w:rPr>
        <w:t>from the anomalies which flow therefrom that the literal meaning could not have been intended by the legislature</w:t>
      </w:r>
      <w:r w:rsidRPr="00195D44">
        <w:rPr>
          <w:rFonts w:ascii="Times New Roman" w:hAnsi="Times New Roman" w:cs="Times New Roman"/>
          <w:iCs/>
          <w:sz w:val="24"/>
          <w:szCs w:val="24"/>
          <w:lang w:val="en-US"/>
        </w:rPr>
        <w:t>” (</w:t>
      </w:r>
      <w:r w:rsidRPr="00195D44">
        <w:rPr>
          <w:rFonts w:ascii="Times New Roman" w:hAnsi="Times New Roman" w:cs="Times New Roman"/>
          <w:i/>
          <w:iCs/>
          <w:sz w:val="24"/>
          <w:szCs w:val="24"/>
          <w:lang w:val="en-US"/>
        </w:rPr>
        <w:t>my emphasis</w:t>
      </w:r>
      <w:r w:rsidRPr="00195D44">
        <w:rPr>
          <w:rFonts w:ascii="Times New Roman" w:hAnsi="Times New Roman" w:cs="Times New Roman"/>
          <w:iCs/>
          <w:sz w:val="24"/>
          <w:szCs w:val="24"/>
          <w:lang w:val="en-US"/>
        </w:rPr>
        <w:t>)</w:t>
      </w:r>
    </w:p>
    <w:p w:rsidR="00C8612B" w:rsidRPr="00195D44" w:rsidRDefault="00C8612B" w:rsidP="00F1106C">
      <w:pPr>
        <w:spacing w:after="0" w:line="240" w:lineRule="auto"/>
        <w:jc w:val="both"/>
        <w:rPr>
          <w:rFonts w:ascii="Times New Roman" w:hAnsi="Times New Roman" w:cs="Times New Roman"/>
          <w:iCs/>
          <w:sz w:val="24"/>
          <w:szCs w:val="24"/>
          <w:lang w:val="en-US"/>
        </w:rPr>
      </w:pPr>
    </w:p>
    <w:p w:rsidR="00C8612B" w:rsidRPr="00195D44" w:rsidRDefault="00C8612B" w:rsidP="00F1106C">
      <w:pPr>
        <w:spacing w:after="0" w:line="240" w:lineRule="auto"/>
        <w:jc w:val="both"/>
        <w:rPr>
          <w:rFonts w:ascii="Times New Roman" w:hAnsi="Times New Roman" w:cs="Times New Roman"/>
          <w:iCs/>
          <w:sz w:val="24"/>
          <w:szCs w:val="24"/>
          <w:lang w:val="en-US"/>
        </w:rPr>
      </w:pPr>
    </w:p>
    <w:p w:rsidR="008C59EF" w:rsidRPr="00195D44" w:rsidRDefault="008C59EF" w:rsidP="00F1106C">
      <w:pPr>
        <w:spacing w:after="0" w:line="240" w:lineRule="auto"/>
        <w:jc w:val="both"/>
        <w:rPr>
          <w:rFonts w:ascii="Times New Roman" w:hAnsi="Times New Roman" w:cs="Times New Roman"/>
          <w:iCs/>
          <w:sz w:val="24"/>
          <w:szCs w:val="24"/>
          <w:lang w:val="en-US"/>
        </w:rPr>
      </w:pPr>
    </w:p>
    <w:p w:rsidR="00C8612B" w:rsidRPr="00195D44" w:rsidRDefault="00C8612B" w:rsidP="00F1106C">
      <w:pPr>
        <w:spacing w:after="0" w:line="480" w:lineRule="auto"/>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ab/>
      </w:r>
      <w:r w:rsidR="008C59EF" w:rsidRPr="00195D44">
        <w:rPr>
          <w:rFonts w:ascii="Times New Roman" w:hAnsi="Times New Roman" w:cs="Times New Roman"/>
          <w:iCs/>
          <w:sz w:val="24"/>
          <w:szCs w:val="24"/>
          <w:lang w:val="en-US"/>
        </w:rPr>
        <w:tab/>
      </w:r>
      <w:r w:rsidR="004A45A8" w:rsidRPr="00195D44">
        <w:rPr>
          <w:rFonts w:ascii="Times New Roman" w:hAnsi="Times New Roman" w:cs="Times New Roman"/>
          <w:iCs/>
          <w:sz w:val="24"/>
          <w:szCs w:val="24"/>
          <w:lang w:val="en-US"/>
        </w:rPr>
        <w:t xml:space="preserve">Apposite to the </w:t>
      </w:r>
      <w:r w:rsidR="00952426" w:rsidRPr="00195D44">
        <w:rPr>
          <w:rFonts w:ascii="Times New Roman" w:hAnsi="Times New Roman" w:cs="Times New Roman"/>
          <w:iCs/>
          <w:sz w:val="24"/>
          <w:szCs w:val="24"/>
          <w:lang w:val="en-US"/>
        </w:rPr>
        <w:t>circumstances of this case, the</w:t>
      </w:r>
      <w:r w:rsidRPr="00195D44">
        <w:rPr>
          <w:rFonts w:ascii="Times New Roman" w:hAnsi="Times New Roman" w:cs="Times New Roman"/>
          <w:iCs/>
          <w:sz w:val="24"/>
          <w:szCs w:val="24"/>
          <w:lang w:val="en-US"/>
        </w:rPr>
        <w:t xml:space="preserve"> learned author</w:t>
      </w:r>
      <w:r w:rsidR="00D50FAD" w:rsidRPr="00195D44">
        <w:rPr>
          <w:rFonts w:ascii="Times New Roman" w:hAnsi="Times New Roman" w:cs="Times New Roman"/>
          <w:iCs/>
          <w:sz w:val="24"/>
          <w:szCs w:val="24"/>
          <w:lang w:val="en-US"/>
        </w:rPr>
        <w:t>, after considering a number of authorities,</w:t>
      </w:r>
      <w:r w:rsidR="004A45A8" w:rsidRPr="00195D44">
        <w:rPr>
          <w:rFonts w:ascii="Times New Roman" w:hAnsi="Times New Roman" w:cs="Times New Roman"/>
          <w:iCs/>
          <w:sz w:val="24"/>
          <w:szCs w:val="24"/>
          <w:lang w:val="en-US"/>
        </w:rPr>
        <w:t xml:space="preserve"> </w:t>
      </w:r>
      <w:r w:rsidR="004C6270" w:rsidRPr="00195D44">
        <w:rPr>
          <w:rFonts w:ascii="Times New Roman" w:hAnsi="Times New Roman" w:cs="Times New Roman"/>
          <w:iCs/>
          <w:sz w:val="24"/>
          <w:szCs w:val="24"/>
          <w:lang w:val="en-US"/>
        </w:rPr>
        <w:t xml:space="preserve">makes the following </w:t>
      </w:r>
      <w:r w:rsidR="00DA06D7" w:rsidRPr="00195D44">
        <w:rPr>
          <w:rFonts w:ascii="Times New Roman" w:hAnsi="Times New Roman" w:cs="Times New Roman"/>
          <w:iCs/>
          <w:sz w:val="24"/>
          <w:szCs w:val="24"/>
          <w:lang w:val="en-US"/>
        </w:rPr>
        <w:t>remarks</w:t>
      </w:r>
      <w:r w:rsidR="004A45A8" w:rsidRPr="00195D44">
        <w:rPr>
          <w:rFonts w:ascii="Times New Roman" w:hAnsi="Times New Roman" w:cs="Times New Roman"/>
          <w:iCs/>
          <w:sz w:val="24"/>
          <w:szCs w:val="24"/>
          <w:lang w:val="en-US"/>
        </w:rPr>
        <w:t xml:space="preserve"> </w:t>
      </w:r>
      <w:r w:rsidR="00133A62" w:rsidRPr="00195D44">
        <w:rPr>
          <w:rFonts w:ascii="Times New Roman" w:hAnsi="Times New Roman" w:cs="Times New Roman"/>
          <w:iCs/>
          <w:sz w:val="24"/>
          <w:szCs w:val="24"/>
          <w:lang w:val="en-US"/>
        </w:rPr>
        <w:t>at page 61:</w:t>
      </w:r>
    </w:p>
    <w:p w:rsidR="00D50FAD" w:rsidRPr="00195D44" w:rsidRDefault="00D50FAD" w:rsidP="00F1106C">
      <w:pPr>
        <w:spacing w:after="0" w:line="240" w:lineRule="auto"/>
        <w:ind w:left="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“While it is not permissible to speculate as to the purpose of an enactment, the </w:t>
      </w:r>
      <w:r w:rsidR="00541008" w:rsidRPr="00195D44">
        <w:rPr>
          <w:rFonts w:ascii="Times New Roman" w:hAnsi="Times New Roman" w:cs="Times New Roman"/>
          <w:iCs/>
          <w:sz w:val="24"/>
          <w:szCs w:val="24"/>
          <w:lang w:val="en-US"/>
        </w:rPr>
        <w:t>le</w:t>
      </w:r>
      <w:r w:rsidRPr="00195D44">
        <w:rPr>
          <w:rFonts w:ascii="Times New Roman" w:hAnsi="Times New Roman" w:cs="Times New Roman"/>
          <w:iCs/>
          <w:sz w:val="24"/>
          <w:szCs w:val="24"/>
          <w:lang w:val="en-US"/>
        </w:rPr>
        <w:t>gislative purpose may be sought from the subject matter of the Act, the enacting cl</w:t>
      </w:r>
      <w:r w:rsidR="00541008" w:rsidRPr="00195D44">
        <w:rPr>
          <w:rFonts w:ascii="Times New Roman" w:hAnsi="Times New Roman" w:cs="Times New Roman"/>
          <w:iCs/>
          <w:sz w:val="24"/>
          <w:szCs w:val="24"/>
          <w:lang w:val="en-US"/>
        </w:rPr>
        <w:t>a</w:t>
      </w:r>
      <w:r w:rsidRPr="00195D44">
        <w:rPr>
          <w:rFonts w:ascii="Times New Roman" w:hAnsi="Times New Roman" w:cs="Times New Roman"/>
          <w:iCs/>
          <w:sz w:val="24"/>
          <w:szCs w:val="24"/>
          <w:lang w:val="en-US"/>
        </w:rPr>
        <w:t xml:space="preserve">uses in the whole enactment, </w:t>
      </w:r>
      <w:r w:rsidRPr="00195D44">
        <w:rPr>
          <w:rFonts w:ascii="Times New Roman" w:hAnsi="Times New Roman" w:cs="Times New Roman"/>
          <w:iCs/>
          <w:sz w:val="24"/>
          <w:szCs w:val="24"/>
          <w:u w:val="single"/>
          <w:lang w:val="en-US"/>
        </w:rPr>
        <w:t>the state of the law before the enactment was passed and the surrounding circumstances</w:t>
      </w:r>
      <w:r w:rsidRPr="00195D44">
        <w:rPr>
          <w:rFonts w:ascii="Times New Roman" w:hAnsi="Times New Roman" w:cs="Times New Roman"/>
          <w:iCs/>
          <w:sz w:val="24"/>
          <w:szCs w:val="24"/>
          <w:lang w:val="en-US"/>
        </w:rPr>
        <w:t>”</w:t>
      </w:r>
      <w:r w:rsidR="00722346" w:rsidRPr="00195D44">
        <w:rPr>
          <w:rFonts w:ascii="Times New Roman" w:hAnsi="Times New Roman" w:cs="Times New Roman"/>
          <w:iCs/>
          <w:sz w:val="24"/>
          <w:szCs w:val="24"/>
          <w:lang w:val="en-US"/>
        </w:rPr>
        <w:t xml:space="preserve"> See</w:t>
      </w:r>
      <w:r w:rsidR="008C59EF" w:rsidRPr="00195D44">
        <w:rPr>
          <w:rFonts w:ascii="Times New Roman" w:hAnsi="Times New Roman" w:cs="Times New Roman"/>
          <w:i/>
          <w:iCs/>
          <w:sz w:val="24"/>
          <w:szCs w:val="24"/>
          <w:lang w:val="en-US"/>
        </w:rPr>
        <w:t xml:space="preserve"> Hunter v</w:t>
      </w:r>
      <w:r w:rsidR="00722346" w:rsidRPr="00195D44">
        <w:rPr>
          <w:rFonts w:ascii="Times New Roman" w:hAnsi="Times New Roman" w:cs="Times New Roman"/>
          <w:i/>
          <w:iCs/>
          <w:sz w:val="24"/>
          <w:szCs w:val="24"/>
          <w:lang w:val="en-US"/>
        </w:rPr>
        <w:t xml:space="preserve"> R </w:t>
      </w:r>
      <w:r w:rsidR="00722346" w:rsidRPr="00195D44">
        <w:rPr>
          <w:rFonts w:ascii="Times New Roman" w:hAnsi="Times New Roman" w:cs="Times New Roman"/>
          <w:iCs/>
          <w:sz w:val="24"/>
          <w:szCs w:val="24"/>
          <w:lang w:val="en-US"/>
        </w:rPr>
        <w:t>1907 TS 910</w:t>
      </w:r>
      <w:r w:rsidR="004B41C9" w:rsidRPr="00195D44">
        <w:rPr>
          <w:rFonts w:ascii="Times New Roman" w:hAnsi="Times New Roman" w:cs="Times New Roman"/>
          <w:iCs/>
          <w:sz w:val="24"/>
          <w:szCs w:val="24"/>
          <w:lang w:val="en-US"/>
        </w:rPr>
        <w:t>;</w:t>
      </w:r>
      <w:r w:rsidR="004B41C9" w:rsidRPr="00195D44">
        <w:rPr>
          <w:rFonts w:ascii="Times New Roman" w:hAnsi="Times New Roman" w:cs="Times New Roman"/>
          <w:i/>
          <w:iCs/>
          <w:sz w:val="24"/>
          <w:szCs w:val="24"/>
          <w:lang w:val="en-US"/>
        </w:rPr>
        <w:t xml:space="preserve"> </w:t>
      </w:r>
      <w:proofErr w:type="spellStart"/>
      <w:r w:rsidR="004B41C9" w:rsidRPr="00195D44">
        <w:rPr>
          <w:rFonts w:ascii="Times New Roman" w:hAnsi="Times New Roman" w:cs="Times New Roman"/>
          <w:i/>
          <w:iCs/>
          <w:sz w:val="24"/>
          <w:szCs w:val="24"/>
          <w:lang w:val="en-US"/>
        </w:rPr>
        <w:t>Dadoo</w:t>
      </w:r>
      <w:proofErr w:type="spellEnd"/>
      <w:r w:rsidR="008C59EF" w:rsidRPr="00195D44">
        <w:rPr>
          <w:rFonts w:ascii="Times New Roman" w:hAnsi="Times New Roman" w:cs="Times New Roman"/>
          <w:i/>
          <w:iCs/>
          <w:sz w:val="24"/>
          <w:szCs w:val="24"/>
          <w:lang w:val="en-US"/>
        </w:rPr>
        <w:t xml:space="preserve"> Ltd v</w:t>
      </w:r>
      <w:r w:rsidR="004B41C9" w:rsidRPr="00195D44">
        <w:rPr>
          <w:rFonts w:ascii="Times New Roman" w:hAnsi="Times New Roman" w:cs="Times New Roman"/>
          <w:i/>
          <w:iCs/>
          <w:sz w:val="24"/>
          <w:szCs w:val="24"/>
          <w:lang w:val="en-US"/>
        </w:rPr>
        <w:t xml:space="preserve"> Krugersdorp Municipal Council </w:t>
      </w:r>
      <w:r w:rsidR="004B41C9" w:rsidRPr="00195D44">
        <w:rPr>
          <w:rFonts w:ascii="Times New Roman" w:hAnsi="Times New Roman" w:cs="Times New Roman"/>
          <w:iCs/>
          <w:sz w:val="24"/>
          <w:szCs w:val="24"/>
          <w:lang w:val="en-US"/>
        </w:rPr>
        <w:t>1920 AD 530;</w:t>
      </w:r>
      <w:r w:rsidR="008C59EF" w:rsidRPr="00195D44">
        <w:rPr>
          <w:rFonts w:ascii="Times New Roman" w:hAnsi="Times New Roman" w:cs="Times New Roman"/>
          <w:iCs/>
          <w:sz w:val="24"/>
          <w:szCs w:val="24"/>
          <w:lang w:val="en-US"/>
        </w:rPr>
        <w:t xml:space="preserve"> </w:t>
      </w:r>
      <w:r w:rsidR="004B41C9" w:rsidRPr="00195D44">
        <w:rPr>
          <w:rFonts w:ascii="Times New Roman" w:hAnsi="Times New Roman" w:cs="Times New Roman"/>
          <w:iCs/>
          <w:sz w:val="24"/>
          <w:szCs w:val="24"/>
          <w:lang w:val="en-US"/>
        </w:rPr>
        <w:t>(my emphasis)</w:t>
      </w:r>
      <w:r w:rsidR="00DD346F" w:rsidRPr="00195D44">
        <w:rPr>
          <w:rFonts w:ascii="Times New Roman" w:hAnsi="Times New Roman" w:cs="Times New Roman"/>
          <w:iCs/>
          <w:sz w:val="24"/>
          <w:szCs w:val="24"/>
          <w:lang w:val="en-US"/>
        </w:rPr>
        <w:t>,</w:t>
      </w:r>
    </w:p>
    <w:p w:rsidR="00227332" w:rsidRPr="00195D44" w:rsidRDefault="00227332" w:rsidP="00F1106C">
      <w:pPr>
        <w:spacing w:after="0" w:line="480" w:lineRule="auto"/>
        <w:ind w:firstLine="720"/>
        <w:jc w:val="both"/>
        <w:rPr>
          <w:rFonts w:ascii="Times New Roman" w:hAnsi="Times New Roman" w:cs="Times New Roman"/>
          <w:iCs/>
          <w:sz w:val="24"/>
          <w:szCs w:val="24"/>
          <w:lang w:val="en-US"/>
        </w:rPr>
      </w:pPr>
    </w:p>
    <w:p w:rsidR="00864BE4" w:rsidRPr="00195D44" w:rsidRDefault="00864BE4" w:rsidP="00F1106C">
      <w:pPr>
        <w:spacing w:after="0" w:line="240" w:lineRule="auto"/>
        <w:ind w:firstLine="720"/>
        <w:jc w:val="both"/>
        <w:rPr>
          <w:rFonts w:ascii="Times New Roman" w:hAnsi="Times New Roman" w:cs="Times New Roman"/>
          <w:iCs/>
          <w:sz w:val="24"/>
          <w:szCs w:val="24"/>
          <w:lang w:val="en-US"/>
        </w:rPr>
      </w:pPr>
    </w:p>
    <w:p w:rsidR="00DD346F" w:rsidRPr="00195D44" w:rsidRDefault="00DD346F"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And </w:t>
      </w:r>
      <w:r w:rsidR="00227332" w:rsidRPr="00195D44">
        <w:rPr>
          <w:rFonts w:ascii="Times New Roman" w:hAnsi="Times New Roman" w:cs="Times New Roman"/>
          <w:iCs/>
          <w:sz w:val="24"/>
          <w:szCs w:val="24"/>
          <w:lang w:val="en-US"/>
        </w:rPr>
        <w:t xml:space="preserve">lastly </w:t>
      </w:r>
      <w:r w:rsidRPr="00195D44">
        <w:rPr>
          <w:rFonts w:ascii="Times New Roman" w:hAnsi="Times New Roman" w:cs="Times New Roman"/>
          <w:iCs/>
          <w:sz w:val="24"/>
          <w:szCs w:val="24"/>
          <w:lang w:val="en-US"/>
        </w:rPr>
        <w:t>at page 293</w:t>
      </w:r>
      <w:r w:rsidR="00E31E59" w:rsidRPr="00195D44">
        <w:rPr>
          <w:rFonts w:ascii="Times New Roman" w:hAnsi="Times New Roman" w:cs="Times New Roman"/>
          <w:iCs/>
          <w:sz w:val="24"/>
          <w:szCs w:val="24"/>
          <w:lang w:val="en-US"/>
        </w:rPr>
        <w:t xml:space="preserve">, in reference to the maxim </w:t>
      </w:r>
      <w:r w:rsidR="00E31E59" w:rsidRPr="00195D44">
        <w:rPr>
          <w:rFonts w:ascii="Times New Roman" w:hAnsi="Times New Roman" w:cs="Times New Roman"/>
          <w:i/>
          <w:iCs/>
          <w:sz w:val="24"/>
          <w:szCs w:val="24"/>
          <w:lang w:val="en-US"/>
        </w:rPr>
        <w:t xml:space="preserve">“in </w:t>
      </w:r>
      <w:proofErr w:type="spellStart"/>
      <w:r w:rsidR="00E31E59" w:rsidRPr="00195D44">
        <w:rPr>
          <w:rFonts w:ascii="Times New Roman" w:hAnsi="Times New Roman" w:cs="Times New Roman"/>
          <w:i/>
          <w:iCs/>
          <w:sz w:val="24"/>
          <w:szCs w:val="24"/>
          <w:lang w:val="en-US"/>
        </w:rPr>
        <w:t>pari</w:t>
      </w:r>
      <w:proofErr w:type="spellEnd"/>
      <w:r w:rsidR="00E31E59" w:rsidRPr="00195D44">
        <w:rPr>
          <w:rFonts w:ascii="Times New Roman" w:hAnsi="Times New Roman" w:cs="Times New Roman"/>
          <w:i/>
          <w:iCs/>
          <w:sz w:val="24"/>
          <w:szCs w:val="24"/>
          <w:lang w:val="en-US"/>
        </w:rPr>
        <w:t xml:space="preserve"> </w:t>
      </w:r>
      <w:proofErr w:type="spellStart"/>
      <w:r w:rsidR="00E31E59" w:rsidRPr="00195D44">
        <w:rPr>
          <w:rFonts w:ascii="Times New Roman" w:hAnsi="Times New Roman" w:cs="Times New Roman"/>
          <w:i/>
          <w:iCs/>
          <w:sz w:val="24"/>
          <w:szCs w:val="24"/>
          <w:lang w:val="en-US"/>
        </w:rPr>
        <w:t>materia</w:t>
      </w:r>
      <w:proofErr w:type="spellEnd"/>
      <w:r w:rsidR="00E31E59" w:rsidRPr="00195D44">
        <w:rPr>
          <w:rFonts w:ascii="Times New Roman" w:hAnsi="Times New Roman" w:cs="Times New Roman"/>
          <w:i/>
          <w:iCs/>
          <w:sz w:val="24"/>
          <w:szCs w:val="24"/>
          <w:lang w:val="en-US"/>
        </w:rPr>
        <w:t>”</w:t>
      </w:r>
      <w:r w:rsidR="00227332" w:rsidRPr="00195D44">
        <w:rPr>
          <w:rFonts w:ascii="Times New Roman" w:hAnsi="Times New Roman" w:cs="Times New Roman"/>
          <w:i/>
          <w:iCs/>
          <w:sz w:val="24"/>
          <w:szCs w:val="24"/>
          <w:lang w:val="en-US"/>
        </w:rPr>
        <w:t xml:space="preserve"> </w:t>
      </w:r>
      <w:r w:rsidR="00DA06D7" w:rsidRPr="00195D44">
        <w:rPr>
          <w:rFonts w:ascii="Times New Roman" w:hAnsi="Times New Roman" w:cs="Times New Roman"/>
          <w:iCs/>
          <w:sz w:val="24"/>
          <w:szCs w:val="24"/>
          <w:lang w:val="en-US"/>
        </w:rPr>
        <w:t>the learned author states</w:t>
      </w:r>
      <w:r w:rsidR="00133A62" w:rsidRPr="00195D44">
        <w:rPr>
          <w:rFonts w:ascii="Times New Roman" w:hAnsi="Times New Roman" w:cs="Times New Roman"/>
          <w:iCs/>
          <w:sz w:val="24"/>
          <w:szCs w:val="24"/>
          <w:lang w:val="en-US"/>
        </w:rPr>
        <w:t>:</w:t>
      </w:r>
    </w:p>
    <w:p w:rsidR="00DD346F" w:rsidRPr="00195D44" w:rsidRDefault="001C42A6" w:rsidP="00F1106C">
      <w:pPr>
        <w:spacing w:after="0" w:line="240" w:lineRule="auto"/>
        <w:ind w:left="720"/>
        <w:jc w:val="both"/>
        <w:rPr>
          <w:rFonts w:ascii="Times New Roman" w:hAnsi="Times New Roman" w:cs="Times New Roman"/>
          <w:i/>
          <w:iCs/>
          <w:sz w:val="24"/>
          <w:szCs w:val="24"/>
          <w:lang w:val="en-US"/>
        </w:rPr>
      </w:pPr>
      <w:r w:rsidRPr="00195D44">
        <w:rPr>
          <w:rFonts w:ascii="Times New Roman" w:hAnsi="Times New Roman" w:cs="Times New Roman"/>
          <w:iCs/>
          <w:sz w:val="24"/>
          <w:szCs w:val="24"/>
          <w:lang w:val="en-US"/>
        </w:rPr>
        <w:t>“According to Roman-Du</w:t>
      </w:r>
      <w:r w:rsidR="00DD346F" w:rsidRPr="00195D44">
        <w:rPr>
          <w:rFonts w:ascii="Times New Roman" w:hAnsi="Times New Roman" w:cs="Times New Roman"/>
          <w:iCs/>
          <w:sz w:val="24"/>
          <w:szCs w:val="24"/>
          <w:lang w:val="en-US"/>
        </w:rPr>
        <w:t xml:space="preserve">tch law, a later enactment not clear as to its meaning, which has analogous provisions with regard to, or clauses corresponding with, an earlier enactment, and particularly where the later enactment deals with the same subject matter, should, where feasible, be so interpreted that both provisions cohere, so that the contents of the earlier one can throw light on the later, unclear provision” </w:t>
      </w:r>
      <w:r w:rsidR="00FD32DA" w:rsidRPr="00195D44">
        <w:rPr>
          <w:rFonts w:ascii="Times New Roman" w:hAnsi="Times New Roman" w:cs="Times New Roman"/>
          <w:i/>
          <w:iCs/>
          <w:sz w:val="24"/>
          <w:szCs w:val="24"/>
          <w:lang w:val="en-US"/>
        </w:rPr>
        <w:t>(</w:t>
      </w:r>
      <w:r w:rsidR="00FD32DA" w:rsidRPr="00195D44">
        <w:rPr>
          <w:rFonts w:ascii="Times New Roman" w:hAnsi="Times New Roman" w:cs="Times New Roman"/>
          <w:iCs/>
          <w:sz w:val="24"/>
          <w:szCs w:val="24"/>
          <w:lang w:val="en-US"/>
        </w:rPr>
        <w:t>See among other authorities,</w:t>
      </w:r>
      <w:r w:rsidR="00FD32DA" w:rsidRPr="00195D44">
        <w:rPr>
          <w:rFonts w:ascii="Times New Roman" w:hAnsi="Times New Roman" w:cs="Times New Roman"/>
          <w:i/>
          <w:iCs/>
          <w:sz w:val="24"/>
          <w:szCs w:val="24"/>
          <w:lang w:val="en-US"/>
        </w:rPr>
        <w:t xml:space="preserve"> Brink v Alfred </w:t>
      </w:r>
      <w:proofErr w:type="spellStart"/>
      <w:r w:rsidR="00FD32DA" w:rsidRPr="00195D44">
        <w:rPr>
          <w:rFonts w:ascii="Times New Roman" w:hAnsi="Times New Roman" w:cs="Times New Roman"/>
          <w:i/>
          <w:iCs/>
          <w:sz w:val="24"/>
          <w:szCs w:val="24"/>
          <w:lang w:val="en-US"/>
        </w:rPr>
        <w:t>McAlpine</w:t>
      </w:r>
      <w:proofErr w:type="spellEnd"/>
      <w:r w:rsidR="00FD32DA" w:rsidRPr="00195D44">
        <w:rPr>
          <w:rFonts w:ascii="Times New Roman" w:hAnsi="Times New Roman" w:cs="Times New Roman"/>
          <w:i/>
          <w:iCs/>
          <w:sz w:val="24"/>
          <w:szCs w:val="24"/>
          <w:lang w:val="en-US"/>
        </w:rPr>
        <w:t xml:space="preserve"> &amp; Sons South Coast Regional Rent Board, </w:t>
      </w:r>
      <w:r w:rsidR="00FD32DA" w:rsidRPr="00195D44">
        <w:rPr>
          <w:rFonts w:ascii="Times New Roman" w:hAnsi="Times New Roman" w:cs="Times New Roman"/>
          <w:iCs/>
          <w:sz w:val="24"/>
          <w:szCs w:val="24"/>
          <w:lang w:val="en-US"/>
        </w:rPr>
        <w:t>1971 (1) SA 741 (A);</w:t>
      </w:r>
      <w:r w:rsidR="00FD32DA" w:rsidRPr="00195D44">
        <w:rPr>
          <w:rFonts w:ascii="Times New Roman" w:hAnsi="Times New Roman" w:cs="Times New Roman"/>
          <w:i/>
          <w:iCs/>
          <w:sz w:val="24"/>
          <w:szCs w:val="24"/>
          <w:lang w:val="en-US"/>
        </w:rPr>
        <w:t xml:space="preserve"> Durban City Council v Shell and BP SA Petroleum Refineries (PTY) Ltd </w:t>
      </w:r>
      <w:r w:rsidR="00FD32DA" w:rsidRPr="00195D44">
        <w:rPr>
          <w:rFonts w:ascii="Times New Roman" w:hAnsi="Times New Roman" w:cs="Times New Roman"/>
          <w:iCs/>
          <w:sz w:val="24"/>
          <w:szCs w:val="24"/>
          <w:lang w:val="en-US"/>
        </w:rPr>
        <w:t>1971 (4) SA 466)</w:t>
      </w:r>
    </w:p>
    <w:p w:rsidR="00FD32DA" w:rsidRPr="00195D44" w:rsidRDefault="00FD32DA" w:rsidP="00F1106C">
      <w:pPr>
        <w:spacing w:after="0" w:line="240" w:lineRule="auto"/>
        <w:jc w:val="both"/>
        <w:rPr>
          <w:rFonts w:ascii="Times New Roman" w:hAnsi="Times New Roman" w:cs="Times New Roman"/>
          <w:i/>
          <w:iCs/>
          <w:sz w:val="24"/>
          <w:szCs w:val="24"/>
          <w:lang w:val="en-US"/>
        </w:rPr>
      </w:pPr>
    </w:p>
    <w:p w:rsidR="00FD32DA" w:rsidRPr="00195D44" w:rsidRDefault="00FD32DA" w:rsidP="00F1106C">
      <w:pPr>
        <w:spacing w:after="0" w:line="240" w:lineRule="auto"/>
        <w:jc w:val="both"/>
        <w:rPr>
          <w:rFonts w:ascii="Times New Roman" w:hAnsi="Times New Roman" w:cs="Times New Roman"/>
          <w:i/>
          <w:iCs/>
          <w:sz w:val="24"/>
          <w:szCs w:val="24"/>
          <w:lang w:val="en-US"/>
        </w:rPr>
      </w:pPr>
    </w:p>
    <w:p w:rsidR="008C59EF" w:rsidRPr="00195D44" w:rsidRDefault="008C59EF" w:rsidP="00F1106C">
      <w:pPr>
        <w:spacing w:after="0" w:line="240" w:lineRule="auto"/>
        <w:jc w:val="both"/>
        <w:rPr>
          <w:rFonts w:ascii="Times New Roman" w:hAnsi="Times New Roman" w:cs="Times New Roman"/>
          <w:i/>
          <w:iCs/>
          <w:sz w:val="24"/>
          <w:szCs w:val="24"/>
          <w:lang w:val="en-US"/>
        </w:rPr>
      </w:pPr>
    </w:p>
    <w:p w:rsidR="00EC18F1" w:rsidRPr="00195D44" w:rsidRDefault="00EC18F1"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 The principles set out in the </w:t>
      </w:r>
      <w:r w:rsidRPr="00195D44">
        <w:rPr>
          <w:rFonts w:ascii="Times New Roman" w:hAnsi="Times New Roman" w:cs="Times New Roman"/>
          <w:i/>
          <w:iCs/>
          <w:sz w:val="24"/>
          <w:szCs w:val="24"/>
          <w:lang w:val="en-US"/>
        </w:rPr>
        <w:t xml:space="preserve">dicta </w:t>
      </w:r>
      <w:r w:rsidRPr="00195D44">
        <w:rPr>
          <w:rFonts w:ascii="Times New Roman" w:hAnsi="Times New Roman" w:cs="Times New Roman"/>
          <w:iCs/>
          <w:sz w:val="24"/>
          <w:szCs w:val="24"/>
          <w:lang w:val="en-US"/>
        </w:rPr>
        <w:t>cited above can aptly and instruc</w:t>
      </w:r>
      <w:r w:rsidR="00133A62" w:rsidRPr="00195D44">
        <w:rPr>
          <w:rFonts w:ascii="Times New Roman" w:hAnsi="Times New Roman" w:cs="Times New Roman"/>
          <w:iCs/>
          <w:sz w:val="24"/>
          <w:szCs w:val="24"/>
          <w:lang w:val="en-US"/>
        </w:rPr>
        <w:t>tively be summarized as follows:</w:t>
      </w:r>
      <w:r w:rsidRPr="00195D44">
        <w:rPr>
          <w:rFonts w:ascii="Times New Roman" w:hAnsi="Times New Roman" w:cs="Times New Roman"/>
          <w:iCs/>
          <w:sz w:val="24"/>
          <w:szCs w:val="24"/>
          <w:lang w:val="en-US"/>
        </w:rPr>
        <w:t xml:space="preserve"> </w:t>
      </w:r>
    </w:p>
    <w:p w:rsidR="00EC18F1" w:rsidRPr="00195D44" w:rsidRDefault="00FD32DA" w:rsidP="00DA06D7">
      <w:pPr>
        <w:pStyle w:val="ListParagraph"/>
        <w:numPr>
          <w:ilvl w:val="0"/>
          <w:numId w:val="25"/>
        </w:numPr>
        <w:spacing w:after="0" w:line="480" w:lineRule="auto"/>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lastRenderedPageBreak/>
        <w:t>the Legislature is presumed not to intend an</w:t>
      </w:r>
    </w:p>
    <w:p w:rsidR="00EC18F1" w:rsidRPr="00195D44" w:rsidRDefault="00FD32DA" w:rsidP="00F1106C">
      <w:pPr>
        <w:spacing w:after="0" w:line="480" w:lineRule="auto"/>
        <w:ind w:left="2160"/>
        <w:jc w:val="both"/>
        <w:rPr>
          <w:rFonts w:ascii="Times New Roman" w:hAnsi="Times New Roman" w:cs="Times New Roman"/>
          <w:iCs/>
          <w:sz w:val="24"/>
          <w:szCs w:val="24"/>
          <w:lang w:val="en-US"/>
        </w:rPr>
      </w:pPr>
      <w:proofErr w:type="gramStart"/>
      <w:r w:rsidRPr="00195D44">
        <w:rPr>
          <w:rFonts w:ascii="Times New Roman" w:hAnsi="Times New Roman" w:cs="Times New Roman"/>
          <w:iCs/>
          <w:sz w:val="24"/>
          <w:szCs w:val="24"/>
          <w:lang w:val="en-US"/>
        </w:rPr>
        <w:t>absurdity</w:t>
      </w:r>
      <w:proofErr w:type="gramEnd"/>
      <w:r w:rsidR="00BE08AB" w:rsidRPr="00195D44">
        <w:rPr>
          <w:rFonts w:ascii="Times New Roman" w:hAnsi="Times New Roman" w:cs="Times New Roman"/>
          <w:iCs/>
          <w:sz w:val="24"/>
          <w:szCs w:val="24"/>
          <w:lang w:val="en-US"/>
        </w:rPr>
        <w:t>, ambiguity or repugnancy</w:t>
      </w:r>
      <w:r w:rsidRPr="00195D44">
        <w:rPr>
          <w:rFonts w:ascii="Times New Roman" w:hAnsi="Times New Roman" w:cs="Times New Roman"/>
          <w:iCs/>
          <w:sz w:val="24"/>
          <w:szCs w:val="24"/>
          <w:lang w:val="en-US"/>
        </w:rPr>
        <w:t xml:space="preserve"> to arise out of the </w:t>
      </w:r>
      <w:r w:rsidR="00152996" w:rsidRPr="00195D44">
        <w:rPr>
          <w:rFonts w:ascii="Times New Roman" w:hAnsi="Times New Roman" w:cs="Times New Roman"/>
          <w:iCs/>
          <w:sz w:val="24"/>
          <w:szCs w:val="24"/>
          <w:lang w:val="en-US"/>
        </w:rPr>
        <w:t xml:space="preserve">grammatical and ordinary </w:t>
      </w:r>
      <w:r w:rsidRPr="00195D44">
        <w:rPr>
          <w:rFonts w:ascii="Times New Roman" w:hAnsi="Times New Roman" w:cs="Times New Roman"/>
          <w:iCs/>
          <w:sz w:val="24"/>
          <w:szCs w:val="24"/>
          <w:lang w:val="en-US"/>
        </w:rPr>
        <w:t>meaning of the words that it uses in an enactment.</w:t>
      </w:r>
      <w:r w:rsidR="00EC18F1" w:rsidRPr="00195D44">
        <w:rPr>
          <w:rFonts w:ascii="Times New Roman" w:hAnsi="Times New Roman" w:cs="Times New Roman"/>
          <w:iCs/>
          <w:sz w:val="24"/>
          <w:szCs w:val="24"/>
          <w:lang w:val="en-US"/>
        </w:rPr>
        <w:t xml:space="preserve"> </w:t>
      </w:r>
    </w:p>
    <w:p w:rsidR="00BE08AB" w:rsidRPr="00195D44" w:rsidRDefault="00EC18F1" w:rsidP="00F1106C">
      <w:pPr>
        <w:spacing w:after="0" w:line="480" w:lineRule="auto"/>
        <w:ind w:left="2160" w:hanging="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ii) </w:t>
      </w:r>
      <w:r w:rsidR="00BE08AB" w:rsidRPr="00195D44">
        <w:rPr>
          <w:rFonts w:ascii="Times New Roman" w:hAnsi="Times New Roman" w:cs="Times New Roman"/>
          <w:iCs/>
          <w:sz w:val="24"/>
          <w:szCs w:val="24"/>
          <w:lang w:val="en-US"/>
        </w:rPr>
        <w:tab/>
      </w:r>
      <w:proofErr w:type="gramStart"/>
      <w:r w:rsidR="00BE08AB" w:rsidRPr="00195D44">
        <w:rPr>
          <w:rFonts w:ascii="Times New Roman" w:hAnsi="Times New Roman" w:cs="Times New Roman"/>
          <w:iCs/>
          <w:sz w:val="24"/>
          <w:szCs w:val="24"/>
          <w:lang w:val="en-US"/>
        </w:rPr>
        <w:t>therefore</w:t>
      </w:r>
      <w:proofErr w:type="gramEnd"/>
      <w:r w:rsidR="00BE08AB" w:rsidRPr="00195D44">
        <w:rPr>
          <w:rFonts w:ascii="Times New Roman" w:hAnsi="Times New Roman" w:cs="Times New Roman"/>
          <w:iCs/>
          <w:sz w:val="24"/>
          <w:szCs w:val="24"/>
          <w:lang w:val="en-US"/>
        </w:rPr>
        <w:t>, in</w:t>
      </w:r>
      <w:r w:rsidR="00981FF1" w:rsidRPr="00195D44">
        <w:rPr>
          <w:rFonts w:ascii="Times New Roman" w:hAnsi="Times New Roman" w:cs="Times New Roman"/>
          <w:iCs/>
          <w:sz w:val="24"/>
          <w:szCs w:val="24"/>
          <w:lang w:val="en-US"/>
        </w:rPr>
        <w:t xml:space="preserve"> </w:t>
      </w:r>
      <w:r w:rsidR="00BE08AB" w:rsidRPr="00195D44">
        <w:rPr>
          <w:rFonts w:ascii="Times New Roman" w:hAnsi="Times New Roman" w:cs="Times New Roman"/>
          <w:iCs/>
          <w:sz w:val="24"/>
          <w:szCs w:val="24"/>
          <w:lang w:val="en-US"/>
        </w:rPr>
        <w:t>order to ascertain</w:t>
      </w:r>
      <w:r w:rsidR="00981FF1" w:rsidRPr="00195D44">
        <w:rPr>
          <w:rFonts w:ascii="Times New Roman" w:hAnsi="Times New Roman" w:cs="Times New Roman"/>
          <w:iCs/>
          <w:sz w:val="24"/>
          <w:szCs w:val="24"/>
          <w:lang w:val="en-US"/>
        </w:rPr>
        <w:t xml:space="preserve"> the </w:t>
      </w:r>
      <w:r w:rsidR="008C5F33" w:rsidRPr="00195D44">
        <w:rPr>
          <w:rFonts w:ascii="Times New Roman" w:hAnsi="Times New Roman" w:cs="Times New Roman"/>
          <w:iCs/>
          <w:sz w:val="24"/>
          <w:szCs w:val="24"/>
          <w:lang w:val="en-US"/>
        </w:rPr>
        <w:t xml:space="preserve">true </w:t>
      </w:r>
      <w:r w:rsidR="00864C16" w:rsidRPr="00195D44">
        <w:rPr>
          <w:rFonts w:ascii="Times New Roman" w:hAnsi="Times New Roman" w:cs="Times New Roman"/>
          <w:iCs/>
          <w:sz w:val="24"/>
          <w:szCs w:val="24"/>
          <w:lang w:val="en-US"/>
        </w:rPr>
        <w:t>purpose and intent</w:t>
      </w:r>
      <w:r w:rsidR="00981FF1" w:rsidRPr="00195D44">
        <w:rPr>
          <w:rFonts w:ascii="Times New Roman" w:hAnsi="Times New Roman" w:cs="Times New Roman"/>
          <w:iCs/>
          <w:sz w:val="24"/>
          <w:szCs w:val="24"/>
          <w:lang w:val="en-US"/>
        </w:rPr>
        <w:t xml:space="preserve"> of the L</w:t>
      </w:r>
      <w:r w:rsidR="00BE08AB" w:rsidRPr="00195D44">
        <w:rPr>
          <w:rFonts w:ascii="Times New Roman" w:hAnsi="Times New Roman" w:cs="Times New Roman"/>
          <w:iCs/>
          <w:sz w:val="24"/>
          <w:szCs w:val="24"/>
          <w:lang w:val="en-US"/>
        </w:rPr>
        <w:t>egislature, regard is to be had, not only to the literal meaning of the words, but also to their practical effect.</w:t>
      </w:r>
    </w:p>
    <w:p w:rsidR="00BE08AB" w:rsidRPr="00195D44" w:rsidRDefault="00BE08AB" w:rsidP="00F1106C">
      <w:pPr>
        <w:spacing w:after="0" w:line="480" w:lineRule="auto"/>
        <w:ind w:left="2160" w:hanging="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iii) </w:t>
      </w:r>
      <w:r w:rsidR="00981FF1" w:rsidRPr="00195D44">
        <w:rPr>
          <w:rFonts w:ascii="Times New Roman" w:hAnsi="Times New Roman" w:cs="Times New Roman"/>
          <w:iCs/>
          <w:sz w:val="24"/>
          <w:szCs w:val="24"/>
          <w:lang w:val="en-US"/>
        </w:rPr>
        <w:t xml:space="preserve">In this respect, </w:t>
      </w:r>
    </w:p>
    <w:p w:rsidR="00BE08AB" w:rsidRPr="00195D44" w:rsidRDefault="00BE08AB" w:rsidP="00F1106C">
      <w:pPr>
        <w:spacing w:after="0" w:line="480" w:lineRule="auto"/>
        <w:ind w:left="3600" w:hanging="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a) </w:t>
      </w:r>
      <w:r w:rsidR="00981FF1" w:rsidRPr="00195D44">
        <w:rPr>
          <w:rFonts w:ascii="Times New Roman" w:hAnsi="Times New Roman" w:cs="Times New Roman"/>
          <w:iCs/>
          <w:sz w:val="24"/>
          <w:szCs w:val="24"/>
          <w:lang w:val="en-US"/>
        </w:rPr>
        <w:tab/>
      </w:r>
      <w:proofErr w:type="gramStart"/>
      <w:r w:rsidR="00286233" w:rsidRPr="00195D44">
        <w:rPr>
          <w:rFonts w:ascii="Times New Roman" w:hAnsi="Times New Roman" w:cs="Times New Roman"/>
          <w:iCs/>
          <w:sz w:val="24"/>
          <w:szCs w:val="24"/>
          <w:lang w:val="en-US"/>
        </w:rPr>
        <w:t>the</w:t>
      </w:r>
      <w:proofErr w:type="gramEnd"/>
      <w:r w:rsidR="00286233" w:rsidRPr="00195D44">
        <w:rPr>
          <w:rFonts w:ascii="Times New Roman" w:hAnsi="Times New Roman" w:cs="Times New Roman"/>
          <w:iCs/>
          <w:sz w:val="24"/>
          <w:szCs w:val="24"/>
          <w:lang w:val="en-US"/>
        </w:rPr>
        <w:t xml:space="preserve"> words in question must be capable of an interpretation that is </w:t>
      </w:r>
      <w:r w:rsidR="00981FF1" w:rsidRPr="00195D44">
        <w:rPr>
          <w:rFonts w:ascii="Times New Roman" w:hAnsi="Times New Roman" w:cs="Times New Roman"/>
          <w:iCs/>
          <w:sz w:val="24"/>
          <w:szCs w:val="24"/>
          <w:lang w:val="en-US"/>
        </w:rPr>
        <w:t xml:space="preserve">‘consistent’ with </w:t>
      </w:r>
      <w:r w:rsidR="001C42A6" w:rsidRPr="00195D44">
        <w:rPr>
          <w:rFonts w:ascii="Times New Roman" w:hAnsi="Times New Roman" w:cs="Times New Roman"/>
          <w:iCs/>
          <w:sz w:val="24"/>
          <w:szCs w:val="24"/>
          <w:lang w:val="en-US"/>
        </w:rPr>
        <w:t xml:space="preserve">the </w:t>
      </w:r>
      <w:r w:rsidR="00981FF1" w:rsidRPr="00195D44">
        <w:rPr>
          <w:rFonts w:ascii="Times New Roman" w:hAnsi="Times New Roman" w:cs="Times New Roman"/>
          <w:iCs/>
          <w:sz w:val="24"/>
          <w:szCs w:val="24"/>
          <w:lang w:val="en-US"/>
        </w:rPr>
        <w:t>rest of the</w:t>
      </w:r>
      <w:r w:rsidR="008C5F33" w:rsidRPr="00195D44">
        <w:rPr>
          <w:rFonts w:ascii="Times New Roman" w:hAnsi="Times New Roman" w:cs="Times New Roman"/>
          <w:iCs/>
          <w:sz w:val="24"/>
          <w:szCs w:val="24"/>
          <w:lang w:val="en-US"/>
        </w:rPr>
        <w:t xml:space="preserve"> </w:t>
      </w:r>
      <w:r w:rsidR="00152996" w:rsidRPr="00195D44">
        <w:rPr>
          <w:rFonts w:ascii="Times New Roman" w:hAnsi="Times New Roman" w:cs="Times New Roman"/>
          <w:iCs/>
          <w:sz w:val="24"/>
          <w:szCs w:val="24"/>
          <w:lang w:val="en-US"/>
        </w:rPr>
        <w:t xml:space="preserve">instrument in </w:t>
      </w:r>
      <w:r w:rsidRPr="00195D44">
        <w:rPr>
          <w:rFonts w:ascii="Times New Roman" w:hAnsi="Times New Roman" w:cs="Times New Roman"/>
          <w:iCs/>
          <w:sz w:val="24"/>
          <w:szCs w:val="24"/>
          <w:lang w:val="en-US"/>
        </w:rPr>
        <w:t>which the words appear;</w:t>
      </w:r>
    </w:p>
    <w:p w:rsidR="00981FF1" w:rsidRPr="00195D44" w:rsidRDefault="00541008" w:rsidP="00F1106C">
      <w:pPr>
        <w:spacing w:after="0" w:line="480" w:lineRule="auto"/>
        <w:ind w:left="2160" w:hanging="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 </w:t>
      </w:r>
      <w:r w:rsidR="00981FF1" w:rsidRPr="00195D44">
        <w:rPr>
          <w:rFonts w:ascii="Times New Roman" w:hAnsi="Times New Roman" w:cs="Times New Roman"/>
          <w:iCs/>
          <w:sz w:val="24"/>
          <w:szCs w:val="24"/>
          <w:lang w:val="en-US"/>
        </w:rPr>
        <w:tab/>
      </w:r>
      <w:r w:rsidR="00981FF1" w:rsidRPr="00195D44">
        <w:rPr>
          <w:rFonts w:ascii="Times New Roman" w:hAnsi="Times New Roman" w:cs="Times New Roman"/>
          <w:iCs/>
          <w:sz w:val="24"/>
          <w:szCs w:val="24"/>
          <w:lang w:val="en-US"/>
        </w:rPr>
        <w:tab/>
        <w:t xml:space="preserve">b) </w:t>
      </w:r>
      <w:r w:rsidR="00981FF1" w:rsidRPr="00195D44">
        <w:rPr>
          <w:rFonts w:ascii="Times New Roman" w:hAnsi="Times New Roman" w:cs="Times New Roman"/>
          <w:iCs/>
          <w:sz w:val="24"/>
          <w:szCs w:val="24"/>
          <w:lang w:val="en-US"/>
        </w:rPr>
        <w:tab/>
      </w:r>
      <w:proofErr w:type="gramStart"/>
      <w:r w:rsidRPr="00195D44">
        <w:rPr>
          <w:rFonts w:ascii="Times New Roman" w:hAnsi="Times New Roman" w:cs="Times New Roman"/>
          <w:iCs/>
          <w:sz w:val="24"/>
          <w:szCs w:val="24"/>
          <w:lang w:val="en-US"/>
        </w:rPr>
        <w:t>the</w:t>
      </w:r>
      <w:proofErr w:type="gramEnd"/>
      <w:r w:rsidRPr="00195D44">
        <w:rPr>
          <w:rFonts w:ascii="Times New Roman" w:hAnsi="Times New Roman" w:cs="Times New Roman"/>
          <w:iCs/>
          <w:sz w:val="24"/>
          <w:szCs w:val="24"/>
          <w:lang w:val="en-US"/>
        </w:rPr>
        <w:t xml:space="preserve"> </w:t>
      </w:r>
      <w:r w:rsidR="00F94A1D" w:rsidRPr="00195D44">
        <w:rPr>
          <w:rFonts w:ascii="Times New Roman" w:hAnsi="Times New Roman" w:cs="Times New Roman"/>
          <w:iCs/>
          <w:sz w:val="24"/>
          <w:szCs w:val="24"/>
          <w:lang w:val="en-US"/>
        </w:rPr>
        <w:t>state of the law in place before</w:t>
      </w:r>
    </w:p>
    <w:p w:rsidR="00981FF1" w:rsidRPr="00195D44" w:rsidRDefault="00F94A1D" w:rsidP="00F1106C">
      <w:pPr>
        <w:spacing w:after="0" w:line="480" w:lineRule="auto"/>
        <w:ind w:left="3600"/>
        <w:jc w:val="both"/>
        <w:rPr>
          <w:rFonts w:ascii="Times New Roman" w:hAnsi="Times New Roman" w:cs="Times New Roman"/>
          <w:iCs/>
          <w:sz w:val="24"/>
          <w:szCs w:val="24"/>
          <w:lang w:val="en-US"/>
        </w:rPr>
      </w:pPr>
      <w:proofErr w:type="gramStart"/>
      <w:r w:rsidRPr="00195D44">
        <w:rPr>
          <w:rFonts w:ascii="Times New Roman" w:hAnsi="Times New Roman" w:cs="Times New Roman"/>
          <w:iCs/>
          <w:sz w:val="24"/>
          <w:szCs w:val="24"/>
          <w:lang w:val="en-US"/>
        </w:rPr>
        <w:t>the</w:t>
      </w:r>
      <w:proofErr w:type="gramEnd"/>
      <w:r w:rsidRPr="00195D44">
        <w:rPr>
          <w:rFonts w:ascii="Times New Roman" w:hAnsi="Times New Roman" w:cs="Times New Roman"/>
          <w:iCs/>
          <w:sz w:val="24"/>
          <w:szCs w:val="24"/>
          <w:lang w:val="en-US"/>
        </w:rPr>
        <w:t xml:space="preserve"> enactment in question, is a useful aid in </w:t>
      </w:r>
      <w:r w:rsidR="006418EE" w:rsidRPr="00195D44">
        <w:rPr>
          <w:rFonts w:ascii="Times New Roman" w:hAnsi="Times New Roman" w:cs="Times New Roman"/>
          <w:iCs/>
          <w:sz w:val="24"/>
          <w:szCs w:val="24"/>
          <w:lang w:val="en-US"/>
        </w:rPr>
        <w:t>ascertaining</w:t>
      </w:r>
      <w:r w:rsidR="00F324CE" w:rsidRPr="00195D44">
        <w:rPr>
          <w:rFonts w:ascii="Times New Roman" w:hAnsi="Times New Roman" w:cs="Times New Roman"/>
          <w:iCs/>
          <w:sz w:val="24"/>
          <w:szCs w:val="24"/>
          <w:lang w:val="en-US"/>
        </w:rPr>
        <w:t xml:space="preserve"> </w:t>
      </w:r>
      <w:r w:rsidR="00286233" w:rsidRPr="00195D44">
        <w:rPr>
          <w:rFonts w:ascii="Times New Roman" w:hAnsi="Times New Roman" w:cs="Times New Roman"/>
          <w:iCs/>
          <w:sz w:val="24"/>
          <w:szCs w:val="24"/>
          <w:lang w:val="en-US"/>
        </w:rPr>
        <w:t>the</w:t>
      </w:r>
      <w:r w:rsidR="00981FF1" w:rsidRPr="00195D44">
        <w:rPr>
          <w:rFonts w:ascii="Times New Roman" w:hAnsi="Times New Roman" w:cs="Times New Roman"/>
          <w:iCs/>
          <w:sz w:val="24"/>
          <w:szCs w:val="24"/>
          <w:lang w:val="en-US"/>
        </w:rPr>
        <w:t xml:space="preserve"> </w:t>
      </w:r>
      <w:r w:rsidRPr="00195D44">
        <w:rPr>
          <w:rFonts w:ascii="Times New Roman" w:hAnsi="Times New Roman" w:cs="Times New Roman"/>
          <w:iCs/>
          <w:sz w:val="24"/>
          <w:szCs w:val="24"/>
          <w:lang w:val="en-US"/>
        </w:rPr>
        <w:t xml:space="preserve"> </w:t>
      </w:r>
      <w:r w:rsidR="00981FF1" w:rsidRPr="00195D44">
        <w:rPr>
          <w:rFonts w:ascii="Times New Roman" w:hAnsi="Times New Roman" w:cs="Times New Roman"/>
          <w:iCs/>
          <w:sz w:val="24"/>
          <w:szCs w:val="24"/>
          <w:lang w:val="en-US"/>
        </w:rPr>
        <w:t xml:space="preserve">legislative purpose and </w:t>
      </w:r>
      <w:r w:rsidRPr="00195D44">
        <w:rPr>
          <w:rFonts w:ascii="Times New Roman" w:hAnsi="Times New Roman" w:cs="Times New Roman"/>
          <w:iCs/>
          <w:sz w:val="24"/>
          <w:szCs w:val="24"/>
          <w:lang w:val="en-US"/>
        </w:rPr>
        <w:t>intention</w:t>
      </w:r>
      <w:r w:rsidR="00133A62" w:rsidRPr="00195D44">
        <w:rPr>
          <w:rFonts w:ascii="Times New Roman" w:hAnsi="Times New Roman" w:cs="Times New Roman"/>
          <w:iCs/>
          <w:sz w:val="24"/>
          <w:szCs w:val="24"/>
          <w:lang w:val="en-US"/>
        </w:rPr>
        <w:t>,</w:t>
      </w:r>
      <w:r w:rsidR="00981FF1" w:rsidRPr="00195D44">
        <w:rPr>
          <w:rFonts w:ascii="Times New Roman" w:hAnsi="Times New Roman" w:cs="Times New Roman"/>
          <w:iCs/>
          <w:sz w:val="24"/>
          <w:szCs w:val="24"/>
          <w:lang w:val="en-US"/>
        </w:rPr>
        <w:t xml:space="preserve"> and</w:t>
      </w:r>
    </w:p>
    <w:p w:rsidR="008C5F33" w:rsidRPr="00195D44" w:rsidRDefault="00981FF1" w:rsidP="00F1106C">
      <w:pPr>
        <w:spacing w:after="0" w:line="480" w:lineRule="auto"/>
        <w:ind w:left="288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c) </w:t>
      </w:r>
      <w:r w:rsidR="00F94A1D" w:rsidRPr="00195D44">
        <w:rPr>
          <w:rFonts w:ascii="Times New Roman" w:hAnsi="Times New Roman" w:cs="Times New Roman"/>
          <w:iCs/>
          <w:sz w:val="24"/>
          <w:szCs w:val="24"/>
          <w:lang w:val="en-US"/>
        </w:rPr>
        <w:t xml:space="preserve"> </w:t>
      </w:r>
      <w:r w:rsidR="008C5F33" w:rsidRPr="00195D44">
        <w:rPr>
          <w:rFonts w:ascii="Times New Roman" w:hAnsi="Times New Roman" w:cs="Times New Roman"/>
          <w:iCs/>
          <w:sz w:val="24"/>
          <w:szCs w:val="24"/>
          <w:lang w:val="en-US"/>
        </w:rPr>
        <w:tab/>
      </w:r>
      <w:proofErr w:type="gramStart"/>
      <w:r w:rsidR="00862B15" w:rsidRPr="00195D44">
        <w:rPr>
          <w:rFonts w:ascii="Times New Roman" w:hAnsi="Times New Roman" w:cs="Times New Roman"/>
          <w:iCs/>
          <w:sz w:val="24"/>
          <w:szCs w:val="24"/>
          <w:lang w:val="en-US"/>
        </w:rPr>
        <w:t>where</w:t>
      </w:r>
      <w:proofErr w:type="gramEnd"/>
      <w:r w:rsidR="00862B15" w:rsidRPr="00195D44">
        <w:rPr>
          <w:rFonts w:ascii="Times New Roman" w:hAnsi="Times New Roman" w:cs="Times New Roman"/>
          <w:iCs/>
          <w:sz w:val="24"/>
          <w:szCs w:val="24"/>
          <w:lang w:val="en-US"/>
        </w:rPr>
        <w:t xml:space="preserve"> an earlier and</w:t>
      </w:r>
      <w:r w:rsidR="008C5F33" w:rsidRPr="00195D44">
        <w:rPr>
          <w:rFonts w:ascii="Times New Roman" w:hAnsi="Times New Roman" w:cs="Times New Roman"/>
          <w:iCs/>
          <w:sz w:val="24"/>
          <w:szCs w:val="24"/>
          <w:lang w:val="en-US"/>
        </w:rPr>
        <w:t xml:space="preserve"> </w:t>
      </w:r>
      <w:r w:rsidR="00862B15" w:rsidRPr="00195D44">
        <w:rPr>
          <w:rFonts w:ascii="Times New Roman" w:hAnsi="Times New Roman" w:cs="Times New Roman"/>
          <w:iCs/>
          <w:sz w:val="24"/>
          <w:szCs w:val="24"/>
          <w:lang w:val="en-US"/>
        </w:rPr>
        <w:t xml:space="preserve">later </w:t>
      </w:r>
      <w:r w:rsidR="00F324CE" w:rsidRPr="00195D44">
        <w:rPr>
          <w:rFonts w:ascii="Times New Roman" w:hAnsi="Times New Roman" w:cs="Times New Roman"/>
          <w:iCs/>
          <w:sz w:val="24"/>
          <w:szCs w:val="24"/>
          <w:lang w:val="en-US"/>
        </w:rPr>
        <w:t>enactment</w:t>
      </w:r>
      <w:r w:rsidR="008C5F33" w:rsidRPr="00195D44">
        <w:rPr>
          <w:rFonts w:ascii="Times New Roman" w:hAnsi="Times New Roman" w:cs="Times New Roman"/>
          <w:iCs/>
          <w:sz w:val="24"/>
          <w:szCs w:val="24"/>
          <w:lang w:val="en-US"/>
        </w:rPr>
        <w:t xml:space="preserve">        </w:t>
      </w:r>
    </w:p>
    <w:p w:rsidR="00FD32DA" w:rsidRPr="00195D44" w:rsidRDefault="008C5F33" w:rsidP="00F1106C">
      <w:pPr>
        <w:spacing w:after="0" w:line="480" w:lineRule="auto"/>
        <w:ind w:left="360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w:t>
      </w:r>
      <w:proofErr w:type="gramStart"/>
      <w:r w:rsidRPr="00195D44">
        <w:rPr>
          <w:rFonts w:ascii="Times New Roman" w:hAnsi="Times New Roman" w:cs="Times New Roman"/>
          <w:iCs/>
          <w:sz w:val="24"/>
          <w:szCs w:val="24"/>
          <w:lang w:val="en-US"/>
        </w:rPr>
        <w:t>or</w:t>
      </w:r>
      <w:proofErr w:type="gramEnd"/>
      <w:r w:rsidRPr="00195D44">
        <w:rPr>
          <w:rFonts w:ascii="Times New Roman" w:hAnsi="Times New Roman" w:cs="Times New Roman"/>
          <w:iCs/>
          <w:sz w:val="24"/>
          <w:szCs w:val="24"/>
          <w:lang w:val="en-US"/>
        </w:rPr>
        <w:t xml:space="preserve"> provision)</w:t>
      </w:r>
      <w:r w:rsidR="00F324CE" w:rsidRPr="00195D44">
        <w:rPr>
          <w:rFonts w:ascii="Times New Roman" w:hAnsi="Times New Roman" w:cs="Times New Roman"/>
          <w:iCs/>
          <w:sz w:val="24"/>
          <w:szCs w:val="24"/>
          <w:lang w:val="en-US"/>
        </w:rPr>
        <w:t xml:space="preserve"> deal</w:t>
      </w:r>
      <w:r w:rsidR="00864C16" w:rsidRPr="00195D44">
        <w:rPr>
          <w:rFonts w:ascii="Times New Roman" w:hAnsi="Times New Roman" w:cs="Times New Roman"/>
          <w:iCs/>
          <w:sz w:val="24"/>
          <w:szCs w:val="24"/>
          <w:lang w:val="en-US"/>
        </w:rPr>
        <w:t>s</w:t>
      </w:r>
      <w:r w:rsidR="00F324CE" w:rsidRPr="00195D44">
        <w:rPr>
          <w:rFonts w:ascii="Times New Roman" w:hAnsi="Times New Roman" w:cs="Times New Roman"/>
          <w:iCs/>
          <w:sz w:val="24"/>
          <w:szCs w:val="24"/>
          <w:lang w:val="en-US"/>
        </w:rPr>
        <w:t xml:space="preserve"> with the same subject matter, then</w:t>
      </w:r>
      <w:r w:rsidR="0055143B" w:rsidRPr="00195D44">
        <w:rPr>
          <w:rFonts w:ascii="Times New Roman" w:hAnsi="Times New Roman" w:cs="Times New Roman"/>
          <w:iCs/>
          <w:sz w:val="24"/>
          <w:szCs w:val="24"/>
          <w:lang w:val="en-US"/>
        </w:rPr>
        <w:t>,</w:t>
      </w:r>
      <w:r w:rsidR="00F324CE" w:rsidRPr="00195D44">
        <w:rPr>
          <w:rFonts w:ascii="Times New Roman" w:hAnsi="Times New Roman" w:cs="Times New Roman"/>
          <w:iCs/>
          <w:sz w:val="24"/>
          <w:szCs w:val="24"/>
          <w:lang w:val="en-US"/>
        </w:rPr>
        <w:t xml:space="preserve"> in the case of uncertainty, the two should be interpreted in such a way that there is mutual consistency. </w:t>
      </w:r>
      <w:r w:rsidR="00FD32DA" w:rsidRPr="00195D44">
        <w:rPr>
          <w:rFonts w:ascii="Times New Roman" w:hAnsi="Times New Roman" w:cs="Times New Roman"/>
          <w:iCs/>
          <w:sz w:val="24"/>
          <w:szCs w:val="24"/>
          <w:lang w:val="en-US"/>
        </w:rPr>
        <w:t xml:space="preserve"> </w:t>
      </w:r>
    </w:p>
    <w:p w:rsidR="00F324CE" w:rsidRPr="00195D44" w:rsidRDefault="00F324CE" w:rsidP="00F1106C">
      <w:pPr>
        <w:spacing w:after="0" w:line="480" w:lineRule="auto"/>
        <w:ind w:firstLine="720"/>
        <w:jc w:val="both"/>
        <w:rPr>
          <w:rFonts w:ascii="Times New Roman" w:hAnsi="Times New Roman" w:cs="Times New Roman"/>
          <w:iCs/>
          <w:sz w:val="24"/>
          <w:szCs w:val="24"/>
          <w:lang w:val="en-US"/>
        </w:rPr>
      </w:pPr>
    </w:p>
    <w:p w:rsidR="00177232" w:rsidRPr="00195D44" w:rsidRDefault="0070028C" w:rsidP="00C165AB">
      <w:pPr>
        <w:spacing w:after="0" w:line="480" w:lineRule="auto"/>
        <w:ind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Turning now to the additional considerations that are particular to the </w:t>
      </w:r>
      <w:r w:rsidR="00C165AB" w:rsidRPr="00195D44">
        <w:rPr>
          <w:rFonts w:ascii="Times New Roman" w:hAnsi="Times New Roman" w:cs="Times New Roman"/>
          <w:iCs/>
          <w:sz w:val="24"/>
          <w:szCs w:val="24"/>
          <w:lang w:val="en-US"/>
        </w:rPr>
        <w:t xml:space="preserve">interpretation of the constitution, I find the following </w:t>
      </w:r>
      <w:r w:rsidR="00C165AB" w:rsidRPr="00195D44">
        <w:rPr>
          <w:rFonts w:ascii="Times New Roman" w:hAnsi="Times New Roman" w:cs="Times New Roman"/>
          <w:i/>
          <w:iCs/>
          <w:sz w:val="24"/>
          <w:szCs w:val="24"/>
          <w:lang w:val="en-US"/>
        </w:rPr>
        <w:t>dictum</w:t>
      </w:r>
      <w:r w:rsidR="00C165AB" w:rsidRPr="00195D44">
        <w:rPr>
          <w:rFonts w:ascii="Times New Roman" w:hAnsi="Times New Roman" w:cs="Times New Roman"/>
          <w:iCs/>
          <w:sz w:val="24"/>
          <w:szCs w:val="24"/>
          <w:lang w:val="en-US"/>
        </w:rPr>
        <w:t xml:space="preserve"> from the Namibian case of </w:t>
      </w:r>
      <w:r w:rsidR="00C165AB" w:rsidRPr="00195D44">
        <w:rPr>
          <w:rFonts w:ascii="Times New Roman" w:hAnsi="Times New Roman" w:cs="Times New Roman"/>
          <w:i/>
          <w:iCs/>
          <w:sz w:val="24"/>
          <w:szCs w:val="24"/>
          <w:lang w:val="en-US"/>
        </w:rPr>
        <w:t xml:space="preserve">Minister of </w:t>
      </w:r>
      <w:proofErr w:type="spellStart"/>
      <w:r w:rsidR="00C165AB" w:rsidRPr="00195D44">
        <w:rPr>
          <w:rFonts w:ascii="Times New Roman" w:hAnsi="Times New Roman" w:cs="Times New Roman"/>
          <w:i/>
          <w:iCs/>
          <w:sz w:val="24"/>
          <w:szCs w:val="24"/>
          <w:lang w:val="en-US"/>
        </w:rPr>
        <w:t>Defence</w:t>
      </w:r>
      <w:proofErr w:type="spellEnd"/>
      <w:r w:rsidR="00C165AB" w:rsidRPr="00195D44">
        <w:rPr>
          <w:rFonts w:ascii="Times New Roman" w:hAnsi="Times New Roman" w:cs="Times New Roman"/>
          <w:i/>
          <w:iCs/>
          <w:sz w:val="24"/>
          <w:szCs w:val="24"/>
          <w:lang w:val="en-US"/>
        </w:rPr>
        <w:t xml:space="preserve">, Namibia v </w:t>
      </w:r>
      <w:proofErr w:type="spellStart"/>
      <w:r w:rsidR="00C165AB" w:rsidRPr="00195D44">
        <w:rPr>
          <w:rFonts w:ascii="Times New Roman" w:hAnsi="Times New Roman" w:cs="Times New Roman"/>
          <w:i/>
          <w:iCs/>
          <w:sz w:val="24"/>
          <w:szCs w:val="24"/>
          <w:lang w:val="en-US"/>
        </w:rPr>
        <w:t>Mwandi</w:t>
      </w:r>
      <w:r w:rsidR="00177232" w:rsidRPr="00195D44">
        <w:rPr>
          <w:rFonts w:ascii="Times New Roman" w:hAnsi="Times New Roman" w:cs="Times New Roman"/>
          <w:i/>
          <w:iCs/>
          <w:sz w:val="24"/>
          <w:szCs w:val="24"/>
          <w:lang w:val="en-US"/>
        </w:rPr>
        <w:t>nghi</w:t>
      </w:r>
      <w:proofErr w:type="spellEnd"/>
      <w:r w:rsidR="00177232" w:rsidRPr="00195D44">
        <w:rPr>
          <w:rFonts w:ascii="Times New Roman" w:hAnsi="Times New Roman" w:cs="Times New Roman"/>
          <w:i/>
          <w:iCs/>
          <w:sz w:val="24"/>
          <w:szCs w:val="24"/>
          <w:lang w:val="en-US"/>
        </w:rPr>
        <w:t xml:space="preserve"> 1992 (2) SA 355 (Nm)</w:t>
      </w:r>
      <w:r w:rsidR="00177232" w:rsidRPr="00195D44">
        <w:rPr>
          <w:rFonts w:ascii="Times New Roman" w:hAnsi="Times New Roman" w:cs="Times New Roman"/>
          <w:iCs/>
          <w:sz w:val="24"/>
          <w:szCs w:val="24"/>
          <w:lang w:val="en-US"/>
        </w:rPr>
        <w:t xml:space="preserve"> to be both apposite and instructive;</w:t>
      </w:r>
      <w:r w:rsidRPr="00195D44">
        <w:rPr>
          <w:rStyle w:val="FootnoteReference"/>
          <w:rFonts w:ascii="Times New Roman" w:hAnsi="Times New Roman" w:cs="Times New Roman"/>
          <w:iCs/>
          <w:sz w:val="24"/>
          <w:szCs w:val="24"/>
          <w:lang w:val="en-US"/>
        </w:rPr>
        <w:footnoteReference w:id="3"/>
      </w:r>
    </w:p>
    <w:p w:rsidR="00177232" w:rsidRPr="00195D44" w:rsidRDefault="00177232" w:rsidP="00C165AB">
      <w:pPr>
        <w:spacing w:after="0" w:line="480" w:lineRule="auto"/>
        <w:ind w:firstLine="720"/>
        <w:jc w:val="both"/>
        <w:rPr>
          <w:rFonts w:ascii="Times New Roman" w:hAnsi="Times New Roman" w:cs="Times New Roman"/>
          <w:iCs/>
          <w:sz w:val="24"/>
          <w:szCs w:val="24"/>
          <w:lang w:val="en-US"/>
        </w:rPr>
      </w:pPr>
    </w:p>
    <w:p w:rsidR="00177232" w:rsidRPr="00195D44" w:rsidRDefault="00177232" w:rsidP="0070028C">
      <w:pPr>
        <w:spacing w:after="0" w:line="240" w:lineRule="auto"/>
        <w:ind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….the whole tenor of Chapter 111 (of its constitution) and the influence upon it of international human rights instruments from which many of its provisions were derived, call </w:t>
      </w:r>
      <w:r w:rsidRPr="00195D44">
        <w:rPr>
          <w:rFonts w:ascii="Times New Roman" w:hAnsi="Times New Roman" w:cs="Times New Roman"/>
          <w:iCs/>
          <w:sz w:val="24"/>
          <w:szCs w:val="24"/>
          <w:lang w:val="en-US"/>
        </w:rPr>
        <w:lastRenderedPageBreak/>
        <w:t xml:space="preserve">for a generous broad and </w:t>
      </w:r>
      <w:r w:rsidRPr="00195D44">
        <w:rPr>
          <w:rFonts w:ascii="Times New Roman" w:hAnsi="Times New Roman" w:cs="Times New Roman"/>
          <w:iCs/>
          <w:sz w:val="24"/>
          <w:szCs w:val="24"/>
          <w:u w:val="single"/>
          <w:lang w:val="en-US"/>
        </w:rPr>
        <w:t>purposive</w:t>
      </w:r>
      <w:r w:rsidRPr="00195D44">
        <w:rPr>
          <w:rFonts w:ascii="Times New Roman" w:hAnsi="Times New Roman" w:cs="Times New Roman"/>
          <w:iCs/>
          <w:sz w:val="24"/>
          <w:szCs w:val="24"/>
          <w:lang w:val="en-US"/>
        </w:rPr>
        <w:t xml:space="preserve"> interpretation that avoids the austerity of tabulated legalism</w:t>
      </w:r>
      <w:r w:rsidR="0070028C" w:rsidRPr="00195D44">
        <w:rPr>
          <w:rFonts w:ascii="Times New Roman" w:hAnsi="Times New Roman" w:cs="Times New Roman"/>
          <w:iCs/>
          <w:sz w:val="24"/>
          <w:szCs w:val="24"/>
          <w:lang w:val="en-US"/>
        </w:rPr>
        <w:t>. (</w:t>
      </w:r>
      <w:proofErr w:type="gramStart"/>
      <w:r w:rsidR="0070028C" w:rsidRPr="00195D44">
        <w:rPr>
          <w:rFonts w:ascii="Times New Roman" w:hAnsi="Times New Roman" w:cs="Times New Roman"/>
          <w:iCs/>
          <w:sz w:val="24"/>
          <w:szCs w:val="24"/>
          <w:lang w:val="en-US"/>
        </w:rPr>
        <w:t>my</w:t>
      </w:r>
      <w:proofErr w:type="gramEnd"/>
      <w:r w:rsidR="0070028C" w:rsidRPr="00195D44">
        <w:rPr>
          <w:rFonts w:ascii="Times New Roman" w:hAnsi="Times New Roman" w:cs="Times New Roman"/>
          <w:iCs/>
          <w:sz w:val="24"/>
          <w:szCs w:val="24"/>
          <w:lang w:val="en-US"/>
        </w:rPr>
        <w:t xml:space="preserve"> emphasis)</w:t>
      </w:r>
    </w:p>
    <w:p w:rsidR="00C165AB" w:rsidRPr="00195D44" w:rsidRDefault="00C165AB" w:rsidP="0070028C">
      <w:pPr>
        <w:spacing w:after="0" w:line="240" w:lineRule="auto"/>
        <w:ind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 </w:t>
      </w:r>
    </w:p>
    <w:p w:rsidR="00C165AB" w:rsidRPr="00195D44" w:rsidRDefault="00C165AB" w:rsidP="00C165AB">
      <w:pPr>
        <w:spacing w:after="0" w:line="480" w:lineRule="auto"/>
        <w:ind w:firstLine="720"/>
        <w:jc w:val="both"/>
        <w:rPr>
          <w:rFonts w:ascii="Times New Roman" w:hAnsi="Times New Roman" w:cs="Times New Roman"/>
          <w:iCs/>
          <w:sz w:val="24"/>
          <w:szCs w:val="24"/>
          <w:lang w:val="en-US"/>
        </w:rPr>
      </w:pPr>
    </w:p>
    <w:p w:rsidR="0070028C" w:rsidRPr="00195D44" w:rsidRDefault="00BF221A" w:rsidP="00C165AB">
      <w:pPr>
        <w:spacing w:after="0" w:line="480" w:lineRule="auto"/>
        <w:ind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These remarks are echoed in the following summation by the learned author </w:t>
      </w:r>
      <w:r w:rsidRPr="00195D44">
        <w:rPr>
          <w:rFonts w:ascii="Times New Roman" w:hAnsi="Times New Roman" w:cs="Times New Roman"/>
          <w:i/>
          <w:iCs/>
          <w:sz w:val="24"/>
          <w:szCs w:val="24"/>
          <w:lang w:val="en-US"/>
        </w:rPr>
        <w:t xml:space="preserve">EA </w:t>
      </w:r>
      <w:proofErr w:type="spellStart"/>
      <w:r w:rsidRPr="00195D44">
        <w:rPr>
          <w:rFonts w:ascii="Times New Roman" w:hAnsi="Times New Roman" w:cs="Times New Roman"/>
          <w:i/>
          <w:iCs/>
          <w:sz w:val="24"/>
          <w:szCs w:val="24"/>
          <w:lang w:val="en-US"/>
        </w:rPr>
        <w:t>Kellaway</w:t>
      </w:r>
      <w:proofErr w:type="spellEnd"/>
      <w:r w:rsidR="00322AD8" w:rsidRPr="00195D44">
        <w:rPr>
          <w:rStyle w:val="FootnoteReference"/>
          <w:rFonts w:ascii="Times New Roman" w:hAnsi="Times New Roman" w:cs="Times New Roman"/>
          <w:iCs/>
          <w:sz w:val="24"/>
          <w:szCs w:val="24"/>
          <w:lang w:val="en-US"/>
        </w:rPr>
        <w:footnoteReference w:id="4"/>
      </w:r>
      <w:r w:rsidRPr="00195D44">
        <w:rPr>
          <w:rFonts w:ascii="Times New Roman" w:hAnsi="Times New Roman" w:cs="Times New Roman"/>
          <w:iCs/>
          <w:sz w:val="24"/>
          <w:szCs w:val="24"/>
          <w:lang w:val="en-US"/>
        </w:rPr>
        <w:t>;</w:t>
      </w:r>
    </w:p>
    <w:p w:rsidR="00BF221A" w:rsidRPr="00195D44" w:rsidRDefault="00BF221A" w:rsidP="00BF221A">
      <w:pPr>
        <w:spacing w:after="0" w:line="240" w:lineRule="auto"/>
        <w:ind w:firstLine="720"/>
        <w:rPr>
          <w:rFonts w:ascii="Times New Roman" w:hAnsi="Times New Roman" w:cs="Times New Roman"/>
          <w:iCs/>
          <w:sz w:val="24"/>
          <w:szCs w:val="24"/>
          <w:lang w:val="en-US"/>
        </w:rPr>
      </w:pPr>
    </w:p>
    <w:p w:rsidR="00BF221A" w:rsidRPr="00195D44" w:rsidRDefault="00BF221A" w:rsidP="00BF221A">
      <w:pPr>
        <w:spacing w:after="0" w:line="240" w:lineRule="auto"/>
        <w:ind w:firstLine="720"/>
        <w:rPr>
          <w:rFonts w:ascii="Times New Roman" w:hAnsi="Times New Roman" w:cs="Times New Roman"/>
          <w:iCs/>
          <w:sz w:val="24"/>
          <w:szCs w:val="24"/>
          <w:lang w:val="en-US"/>
        </w:rPr>
      </w:pPr>
      <w:r w:rsidRPr="00195D44">
        <w:rPr>
          <w:rFonts w:ascii="Times New Roman" w:hAnsi="Times New Roman" w:cs="Times New Roman"/>
          <w:iCs/>
          <w:sz w:val="24"/>
          <w:szCs w:val="24"/>
          <w:lang w:val="en-US"/>
        </w:rPr>
        <w:t>“The principle of interpretation of a state’s constitution incorporating a bill of rights may be stated thus:</w:t>
      </w:r>
    </w:p>
    <w:p w:rsidR="00BF221A" w:rsidRPr="00195D44" w:rsidRDefault="00BF221A" w:rsidP="00BF221A">
      <w:pPr>
        <w:spacing w:after="0" w:line="240" w:lineRule="auto"/>
        <w:ind w:firstLine="720"/>
        <w:rPr>
          <w:rFonts w:ascii="Times New Roman" w:hAnsi="Times New Roman" w:cs="Times New Roman"/>
          <w:iCs/>
          <w:sz w:val="24"/>
          <w:szCs w:val="24"/>
          <w:lang w:val="en-US"/>
        </w:rPr>
      </w:pPr>
    </w:p>
    <w:p w:rsidR="00BF221A" w:rsidRPr="00195D44" w:rsidRDefault="00BF221A" w:rsidP="00BF221A">
      <w:pPr>
        <w:spacing w:after="0" w:line="240" w:lineRule="auto"/>
        <w:ind w:firstLine="720"/>
        <w:rPr>
          <w:rFonts w:ascii="Times New Roman" w:hAnsi="Times New Roman" w:cs="Times New Roman"/>
          <w:i/>
          <w:iCs/>
          <w:sz w:val="24"/>
          <w:szCs w:val="24"/>
          <w:lang w:val="en-US"/>
        </w:rPr>
      </w:pPr>
      <w:r w:rsidRPr="00195D44">
        <w:rPr>
          <w:rFonts w:ascii="Times New Roman" w:hAnsi="Times New Roman" w:cs="Times New Roman"/>
          <w:i/>
          <w:iCs/>
          <w:sz w:val="24"/>
          <w:szCs w:val="24"/>
          <w:lang w:val="en-US"/>
        </w:rPr>
        <w:t xml:space="preserve">An interpreter should follow the submitted triple synthesis of </w:t>
      </w:r>
      <w:r w:rsidRPr="00195D44">
        <w:rPr>
          <w:rFonts w:ascii="Times New Roman" w:hAnsi="Times New Roman" w:cs="Times New Roman"/>
          <w:iCs/>
          <w:sz w:val="24"/>
          <w:szCs w:val="24"/>
          <w:lang w:val="en-US"/>
        </w:rPr>
        <w:t>literalism</w:t>
      </w:r>
      <w:r w:rsidRPr="00195D44">
        <w:rPr>
          <w:rFonts w:ascii="Times New Roman" w:hAnsi="Times New Roman" w:cs="Times New Roman"/>
          <w:i/>
          <w:iCs/>
          <w:sz w:val="24"/>
          <w:szCs w:val="24"/>
          <w:lang w:val="en-US"/>
        </w:rPr>
        <w:t xml:space="preserve">, </w:t>
      </w:r>
      <w:proofErr w:type="spellStart"/>
      <w:r w:rsidRPr="00195D44">
        <w:rPr>
          <w:rFonts w:ascii="Times New Roman" w:hAnsi="Times New Roman" w:cs="Times New Roman"/>
          <w:iCs/>
          <w:sz w:val="24"/>
          <w:szCs w:val="24"/>
          <w:lang w:val="en-US"/>
        </w:rPr>
        <w:t>intentionalism</w:t>
      </w:r>
      <w:proofErr w:type="spellEnd"/>
      <w:r w:rsidRPr="00195D44">
        <w:rPr>
          <w:rFonts w:ascii="Times New Roman" w:hAnsi="Times New Roman" w:cs="Times New Roman"/>
          <w:i/>
          <w:iCs/>
          <w:sz w:val="24"/>
          <w:szCs w:val="24"/>
          <w:lang w:val="en-US"/>
        </w:rPr>
        <w:t xml:space="preserve"> and </w:t>
      </w:r>
      <w:r w:rsidRPr="00195D44">
        <w:rPr>
          <w:rFonts w:ascii="Times New Roman" w:hAnsi="Times New Roman" w:cs="Times New Roman"/>
          <w:iCs/>
          <w:sz w:val="24"/>
          <w:szCs w:val="24"/>
          <w:lang w:val="en-US"/>
        </w:rPr>
        <w:t xml:space="preserve">purposiveness </w:t>
      </w:r>
      <w:r w:rsidRPr="00195D44">
        <w:rPr>
          <w:rFonts w:ascii="Times New Roman" w:hAnsi="Times New Roman" w:cs="Times New Roman"/>
          <w:i/>
          <w:iCs/>
          <w:sz w:val="24"/>
          <w:szCs w:val="24"/>
          <w:lang w:val="en-US"/>
        </w:rPr>
        <w:t>principle, as is done in the interpretation of any other statute…”</w:t>
      </w:r>
    </w:p>
    <w:p w:rsidR="00BF221A" w:rsidRPr="00195D44" w:rsidRDefault="00BF221A" w:rsidP="00BF221A">
      <w:pPr>
        <w:spacing w:after="0" w:line="240" w:lineRule="auto"/>
        <w:ind w:firstLine="720"/>
        <w:rPr>
          <w:rFonts w:ascii="Times New Roman" w:hAnsi="Times New Roman" w:cs="Times New Roman"/>
          <w:i/>
          <w:iCs/>
          <w:sz w:val="24"/>
          <w:szCs w:val="24"/>
          <w:lang w:val="en-US"/>
        </w:rPr>
      </w:pPr>
    </w:p>
    <w:p w:rsidR="00BF221A" w:rsidRPr="00195D44" w:rsidRDefault="00BF221A" w:rsidP="00BF221A">
      <w:pPr>
        <w:spacing w:after="0" w:line="240" w:lineRule="auto"/>
        <w:ind w:firstLine="720"/>
        <w:rPr>
          <w:rFonts w:ascii="Times New Roman" w:hAnsi="Times New Roman" w:cs="Times New Roman"/>
          <w:i/>
          <w:iCs/>
          <w:sz w:val="24"/>
          <w:szCs w:val="24"/>
          <w:lang w:val="en-US"/>
        </w:rPr>
      </w:pPr>
    </w:p>
    <w:p w:rsidR="00322AD8" w:rsidRPr="00195D44" w:rsidRDefault="00A03808" w:rsidP="00C165AB">
      <w:pPr>
        <w:spacing w:after="0" w:line="480" w:lineRule="auto"/>
        <w:ind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Thus while a constitution is to be interpreted in accordance with the rules relating to statutes generally, the authorities suggest that</w:t>
      </w:r>
      <w:r w:rsidR="00322AD8" w:rsidRPr="00195D44">
        <w:rPr>
          <w:rFonts w:ascii="Times New Roman" w:hAnsi="Times New Roman" w:cs="Times New Roman"/>
          <w:iCs/>
          <w:sz w:val="24"/>
          <w:szCs w:val="24"/>
          <w:lang w:val="en-US"/>
        </w:rPr>
        <w:t xml:space="preserve"> a court called upon to interpret such a constitution should give a generous and purposive construction to its provisions, particularly the entrenched fundamental rights and freedoms.</w:t>
      </w:r>
      <w:r w:rsidRPr="00195D44">
        <w:rPr>
          <w:rFonts w:ascii="Times New Roman" w:hAnsi="Times New Roman" w:cs="Times New Roman"/>
          <w:iCs/>
          <w:sz w:val="24"/>
          <w:szCs w:val="24"/>
          <w:lang w:val="en-US"/>
        </w:rPr>
        <w:t xml:space="preserve"> </w:t>
      </w:r>
      <w:r w:rsidR="00322AD8" w:rsidRPr="00195D44">
        <w:rPr>
          <w:rFonts w:ascii="Times New Roman" w:hAnsi="Times New Roman" w:cs="Times New Roman"/>
          <w:iCs/>
          <w:sz w:val="24"/>
          <w:szCs w:val="24"/>
          <w:lang w:val="en-US"/>
        </w:rPr>
        <w:t>It appears to me that in this process the purpose of the provision in question is to be given particular attention.</w:t>
      </w:r>
    </w:p>
    <w:p w:rsidR="00322AD8" w:rsidRPr="00195D44" w:rsidRDefault="00322AD8" w:rsidP="00C165AB">
      <w:pPr>
        <w:spacing w:after="0" w:line="480" w:lineRule="auto"/>
        <w:ind w:firstLine="720"/>
        <w:jc w:val="both"/>
        <w:rPr>
          <w:rFonts w:ascii="Times New Roman" w:hAnsi="Times New Roman" w:cs="Times New Roman"/>
          <w:iCs/>
          <w:sz w:val="24"/>
          <w:szCs w:val="24"/>
          <w:lang w:val="en-US"/>
        </w:rPr>
      </w:pPr>
    </w:p>
    <w:p w:rsidR="00A0366A" w:rsidRPr="00195D44" w:rsidRDefault="00F324CE" w:rsidP="00C165AB">
      <w:pPr>
        <w:spacing w:after="0" w:line="480" w:lineRule="auto"/>
        <w:ind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When </w:t>
      </w:r>
      <w:r w:rsidR="00322AD8" w:rsidRPr="00195D44">
        <w:rPr>
          <w:rFonts w:ascii="Times New Roman" w:hAnsi="Times New Roman" w:cs="Times New Roman"/>
          <w:iCs/>
          <w:sz w:val="24"/>
          <w:szCs w:val="24"/>
          <w:lang w:val="en-US"/>
        </w:rPr>
        <w:t xml:space="preserve">all </w:t>
      </w:r>
      <w:r w:rsidRPr="00195D44">
        <w:rPr>
          <w:rFonts w:ascii="Times New Roman" w:hAnsi="Times New Roman" w:cs="Times New Roman"/>
          <w:iCs/>
          <w:sz w:val="24"/>
          <w:szCs w:val="24"/>
          <w:lang w:val="en-US"/>
        </w:rPr>
        <w:t xml:space="preserve">this is applied to the circumstances of this </w:t>
      </w:r>
      <w:r w:rsidR="00862B15" w:rsidRPr="00195D44">
        <w:rPr>
          <w:rFonts w:ascii="Times New Roman" w:hAnsi="Times New Roman" w:cs="Times New Roman"/>
          <w:iCs/>
          <w:sz w:val="24"/>
          <w:szCs w:val="24"/>
          <w:lang w:val="en-US"/>
        </w:rPr>
        <w:t xml:space="preserve">case, </w:t>
      </w:r>
      <w:r w:rsidRPr="00195D44">
        <w:rPr>
          <w:rFonts w:ascii="Times New Roman" w:hAnsi="Times New Roman" w:cs="Times New Roman"/>
          <w:iCs/>
          <w:sz w:val="24"/>
          <w:szCs w:val="24"/>
          <w:lang w:val="en-US"/>
        </w:rPr>
        <w:t xml:space="preserve">there is in my view no gainsaying the fact that </w:t>
      </w:r>
      <w:r w:rsidR="00C96F32" w:rsidRPr="00195D44">
        <w:rPr>
          <w:rFonts w:ascii="Times New Roman" w:hAnsi="Times New Roman" w:cs="Times New Roman"/>
          <w:iCs/>
          <w:sz w:val="24"/>
          <w:szCs w:val="24"/>
          <w:lang w:val="en-US"/>
        </w:rPr>
        <w:t xml:space="preserve">a </w:t>
      </w:r>
      <w:r w:rsidRPr="00195D44">
        <w:rPr>
          <w:rFonts w:ascii="Times New Roman" w:hAnsi="Times New Roman" w:cs="Times New Roman"/>
          <w:iCs/>
          <w:sz w:val="24"/>
          <w:szCs w:val="24"/>
          <w:lang w:val="en-US"/>
        </w:rPr>
        <w:t xml:space="preserve">literal </w:t>
      </w:r>
      <w:r w:rsidR="00C96F32" w:rsidRPr="00195D44">
        <w:rPr>
          <w:rFonts w:ascii="Times New Roman" w:hAnsi="Times New Roman" w:cs="Times New Roman"/>
          <w:iCs/>
          <w:sz w:val="24"/>
          <w:szCs w:val="24"/>
          <w:lang w:val="en-US"/>
        </w:rPr>
        <w:t xml:space="preserve">and grammatical </w:t>
      </w:r>
      <w:r w:rsidR="0055143B" w:rsidRPr="00195D44">
        <w:rPr>
          <w:rFonts w:ascii="Times New Roman" w:hAnsi="Times New Roman" w:cs="Times New Roman"/>
          <w:iCs/>
          <w:sz w:val="24"/>
          <w:szCs w:val="24"/>
          <w:lang w:val="en-US"/>
        </w:rPr>
        <w:t xml:space="preserve">meaning </w:t>
      </w:r>
      <w:r w:rsidR="00C96F32" w:rsidRPr="00195D44">
        <w:rPr>
          <w:rFonts w:ascii="Times New Roman" w:hAnsi="Times New Roman" w:cs="Times New Roman"/>
          <w:iCs/>
          <w:sz w:val="24"/>
          <w:szCs w:val="24"/>
          <w:lang w:val="en-US"/>
        </w:rPr>
        <w:t xml:space="preserve">ascribed to </w:t>
      </w:r>
      <w:r w:rsidR="008C59EF" w:rsidRPr="00195D44">
        <w:rPr>
          <w:rFonts w:ascii="Times New Roman" w:hAnsi="Times New Roman" w:cs="Times New Roman"/>
          <w:iCs/>
          <w:sz w:val="24"/>
          <w:szCs w:val="24"/>
          <w:lang w:val="en-US"/>
        </w:rPr>
        <w:t>s</w:t>
      </w:r>
      <w:r w:rsidR="0055143B" w:rsidRPr="00195D44">
        <w:rPr>
          <w:rFonts w:ascii="Times New Roman" w:hAnsi="Times New Roman" w:cs="Times New Roman"/>
          <w:iCs/>
          <w:sz w:val="24"/>
          <w:szCs w:val="24"/>
          <w:lang w:val="en-US"/>
        </w:rPr>
        <w:t xml:space="preserve"> 85(1) </w:t>
      </w:r>
      <w:r w:rsidR="0008670C" w:rsidRPr="00195D44">
        <w:rPr>
          <w:rFonts w:ascii="Times New Roman" w:hAnsi="Times New Roman" w:cs="Times New Roman"/>
          <w:iCs/>
          <w:sz w:val="24"/>
          <w:szCs w:val="24"/>
          <w:lang w:val="en-US"/>
        </w:rPr>
        <w:t>would</w:t>
      </w:r>
      <w:r w:rsidR="00A0366A" w:rsidRPr="00195D44">
        <w:rPr>
          <w:rFonts w:ascii="Times New Roman" w:hAnsi="Times New Roman" w:cs="Times New Roman"/>
          <w:iCs/>
          <w:sz w:val="24"/>
          <w:szCs w:val="24"/>
          <w:lang w:val="en-US"/>
        </w:rPr>
        <w:t xml:space="preserve"> be </w:t>
      </w:r>
      <w:r w:rsidR="0055143B" w:rsidRPr="00195D44">
        <w:rPr>
          <w:rFonts w:ascii="Times New Roman" w:hAnsi="Times New Roman" w:cs="Times New Roman"/>
          <w:iCs/>
          <w:sz w:val="24"/>
          <w:szCs w:val="24"/>
          <w:lang w:val="en-US"/>
        </w:rPr>
        <w:t>inconsistent with s 175 (4)</w:t>
      </w:r>
      <w:r w:rsidR="00C96F32" w:rsidRPr="00195D44">
        <w:rPr>
          <w:rFonts w:ascii="Times New Roman" w:hAnsi="Times New Roman" w:cs="Times New Roman"/>
          <w:iCs/>
          <w:sz w:val="24"/>
          <w:szCs w:val="24"/>
          <w:lang w:val="en-US"/>
        </w:rPr>
        <w:t>. This is to the extent that such meaning would give room to litigants in proceedings underway in a lower court to abandon such proceedings midstream and without any cere</w:t>
      </w:r>
      <w:r w:rsidR="008C59EF" w:rsidRPr="00195D44">
        <w:rPr>
          <w:rFonts w:ascii="Times New Roman" w:hAnsi="Times New Roman" w:cs="Times New Roman"/>
          <w:iCs/>
          <w:sz w:val="24"/>
          <w:szCs w:val="24"/>
          <w:lang w:val="en-US"/>
        </w:rPr>
        <w:t>mony, in order to approach the Constitutional C</w:t>
      </w:r>
      <w:r w:rsidR="00C96F32" w:rsidRPr="00195D44">
        <w:rPr>
          <w:rFonts w:ascii="Times New Roman" w:hAnsi="Times New Roman" w:cs="Times New Roman"/>
          <w:iCs/>
          <w:sz w:val="24"/>
          <w:szCs w:val="24"/>
          <w:lang w:val="en-US"/>
        </w:rPr>
        <w:t xml:space="preserve">ourt directly in terms of that section. Such a meaning </w:t>
      </w:r>
      <w:r w:rsidR="00A0366A" w:rsidRPr="00195D44">
        <w:rPr>
          <w:rFonts w:ascii="Times New Roman" w:hAnsi="Times New Roman" w:cs="Times New Roman"/>
          <w:iCs/>
          <w:sz w:val="24"/>
          <w:szCs w:val="24"/>
          <w:lang w:val="en-US"/>
        </w:rPr>
        <w:t>would</w:t>
      </w:r>
      <w:r w:rsidR="00C96F32" w:rsidRPr="00195D44">
        <w:rPr>
          <w:rFonts w:ascii="Times New Roman" w:hAnsi="Times New Roman" w:cs="Times New Roman"/>
          <w:iCs/>
          <w:sz w:val="24"/>
          <w:szCs w:val="24"/>
          <w:lang w:val="en-US"/>
        </w:rPr>
        <w:t xml:space="preserve"> thus</w:t>
      </w:r>
      <w:r w:rsidR="00A0366A" w:rsidRPr="00195D44">
        <w:rPr>
          <w:rFonts w:ascii="Times New Roman" w:hAnsi="Times New Roman" w:cs="Times New Roman"/>
          <w:iCs/>
          <w:sz w:val="24"/>
          <w:szCs w:val="24"/>
          <w:lang w:val="en-US"/>
        </w:rPr>
        <w:t xml:space="preserve"> </w:t>
      </w:r>
      <w:r w:rsidR="0008670C" w:rsidRPr="00195D44">
        <w:rPr>
          <w:rFonts w:ascii="Times New Roman" w:hAnsi="Times New Roman" w:cs="Times New Roman"/>
          <w:iCs/>
          <w:sz w:val="24"/>
          <w:szCs w:val="24"/>
          <w:lang w:val="en-US"/>
        </w:rPr>
        <w:t>introduce an</w:t>
      </w:r>
      <w:r w:rsidRPr="00195D44">
        <w:rPr>
          <w:rFonts w:ascii="Times New Roman" w:hAnsi="Times New Roman" w:cs="Times New Roman"/>
          <w:iCs/>
          <w:sz w:val="24"/>
          <w:szCs w:val="24"/>
          <w:lang w:val="en-US"/>
        </w:rPr>
        <w:t xml:space="preserve"> absurdity and </w:t>
      </w:r>
      <w:r w:rsidR="00013270" w:rsidRPr="00195D44">
        <w:rPr>
          <w:rFonts w:ascii="Times New Roman" w:hAnsi="Times New Roman" w:cs="Times New Roman"/>
          <w:iCs/>
          <w:sz w:val="24"/>
          <w:szCs w:val="24"/>
          <w:lang w:val="en-US"/>
        </w:rPr>
        <w:t>possible chaos</w:t>
      </w:r>
      <w:r w:rsidR="0008670C" w:rsidRPr="00195D44">
        <w:rPr>
          <w:rFonts w:ascii="Times New Roman" w:hAnsi="Times New Roman" w:cs="Times New Roman"/>
          <w:iCs/>
          <w:sz w:val="24"/>
          <w:szCs w:val="24"/>
          <w:lang w:val="en-US"/>
        </w:rPr>
        <w:t xml:space="preserve"> to a process that, in terms of the more expansive s</w:t>
      </w:r>
      <w:r w:rsidR="008C59EF" w:rsidRPr="00195D44">
        <w:rPr>
          <w:rFonts w:ascii="Times New Roman" w:hAnsi="Times New Roman" w:cs="Times New Roman"/>
          <w:iCs/>
          <w:sz w:val="24"/>
          <w:szCs w:val="24"/>
          <w:lang w:val="en-US"/>
        </w:rPr>
        <w:t xml:space="preserve"> 24 of the old C</w:t>
      </w:r>
      <w:r w:rsidR="0008670C" w:rsidRPr="00195D44">
        <w:rPr>
          <w:rFonts w:ascii="Times New Roman" w:hAnsi="Times New Roman" w:cs="Times New Roman"/>
          <w:iCs/>
          <w:sz w:val="24"/>
          <w:szCs w:val="24"/>
          <w:lang w:val="en-US"/>
        </w:rPr>
        <w:t>onstitution, was free of such</w:t>
      </w:r>
      <w:r w:rsidR="00862B15" w:rsidRPr="00195D44">
        <w:rPr>
          <w:rFonts w:ascii="Times New Roman" w:hAnsi="Times New Roman" w:cs="Times New Roman"/>
          <w:iCs/>
          <w:sz w:val="24"/>
          <w:szCs w:val="24"/>
          <w:lang w:val="en-US"/>
        </w:rPr>
        <w:t xml:space="preserve"> anomalies.</w:t>
      </w:r>
      <w:r w:rsidR="00013270" w:rsidRPr="00195D44">
        <w:rPr>
          <w:rFonts w:ascii="Times New Roman" w:hAnsi="Times New Roman" w:cs="Times New Roman"/>
          <w:iCs/>
          <w:sz w:val="24"/>
          <w:szCs w:val="24"/>
          <w:lang w:val="en-US"/>
        </w:rPr>
        <w:t xml:space="preserve"> </w:t>
      </w:r>
    </w:p>
    <w:p w:rsidR="008C59EF" w:rsidRPr="00195D44" w:rsidRDefault="008C59EF" w:rsidP="00F1106C">
      <w:pPr>
        <w:spacing w:after="0" w:line="480" w:lineRule="auto"/>
        <w:ind w:firstLine="720"/>
        <w:jc w:val="both"/>
        <w:rPr>
          <w:rFonts w:ascii="Times New Roman" w:hAnsi="Times New Roman" w:cs="Times New Roman"/>
          <w:iCs/>
          <w:sz w:val="24"/>
          <w:szCs w:val="24"/>
          <w:lang w:val="en-US"/>
        </w:rPr>
      </w:pPr>
    </w:p>
    <w:p w:rsidR="00441326" w:rsidRPr="00195D44" w:rsidRDefault="00CE50AE"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lastRenderedPageBreak/>
        <w:t>It is evident</w:t>
      </w:r>
      <w:r w:rsidR="00013270" w:rsidRPr="00195D44">
        <w:rPr>
          <w:rFonts w:ascii="Times New Roman" w:hAnsi="Times New Roman" w:cs="Times New Roman"/>
          <w:iCs/>
          <w:sz w:val="24"/>
          <w:szCs w:val="24"/>
          <w:lang w:val="en-US"/>
        </w:rPr>
        <w:t xml:space="preserve"> that the purpose of the old s 24 and in particular subsections (1) (2) and (3), was </w:t>
      </w:r>
      <w:r w:rsidRPr="00195D44">
        <w:rPr>
          <w:rFonts w:ascii="Times New Roman" w:hAnsi="Times New Roman" w:cs="Times New Roman"/>
          <w:iCs/>
          <w:sz w:val="24"/>
          <w:szCs w:val="24"/>
          <w:lang w:val="en-US"/>
        </w:rPr>
        <w:t>to inject order and certainty into</w:t>
      </w:r>
      <w:r w:rsidR="000177FD" w:rsidRPr="00195D44">
        <w:rPr>
          <w:rFonts w:ascii="Times New Roman" w:hAnsi="Times New Roman" w:cs="Times New Roman"/>
          <w:iCs/>
          <w:sz w:val="24"/>
          <w:szCs w:val="24"/>
          <w:lang w:val="en-US"/>
        </w:rPr>
        <w:t xml:space="preserve"> the process by which constitutional issues arising during proceedings before</w:t>
      </w:r>
      <w:r w:rsidR="00862B15" w:rsidRPr="00195D44">
        <w:rPr>
          <w:rFonts w:ascii="Times New Roman" w:hAnsi="Times New Roman" w:cs="Times New Roman"/>
          <w:iCs/>
          <w:sz w:val="24"/>
          <w:szCs w:val="24"/>
          <w:lang w:val="en-US"/>
        </w:rPr>
        <w:t xml:space="preserve"> the lower courts, </w:t>
      </w:r>
      <w:r w:rsidRPr="00195D44">
        <w:rPr>
          <w:rFonts w:ascii="Times New Roman" w:hAnsi="Times New Roman" w:cs="Times New Roman"/>
          <w:iCs/>
          <w:sz w:val="24"/>
          <w:szCs w:val="24"/>
          <w:lang w:val="en-US"/>
        </w:rPr>
        <w:t>were</w:t>
      </w:r>
      <w:r w:rsidR="000177FD" w:rsidRPr="00195D44">
        <w:rPr>
          <w:rFonts w:ascii="Times New Roman" w:hAnsi="Times New Roman" w:cs="Times New Roman"/>
          <w:iCs/>
          <w:sz w:val="24"/>
          <w:szCs w:val="24"/>
          <w:lang w:val="en-US"/>
        </w:rPr>
        <w:t xml:space="preserve"> referr</w:t>
      </w:r>
      <w:r w:rsidR="008C59EF" w:rsidRPr="00195D44">
        <w:rPr>
          <w:rFonts w:ascii="Times New Roman" w:hAnsi="Times New Roman" w:cs="Times New Roman"/>
          <w:iCs/>
          <w:sz w:val="24"/>
          <w:szCs w:val="24"/>
          <w:lang w:val="en-US"/>
        </w:rPr>
        <w:t>ed to the Constitutional C</w:t>
      </w:r>
      <w:r w:rsidR="001C42A6" w:rsidRPr="00195D44">
        <w:rPr>
          <w:rFonts w:ascii="Times New Roman" w:hAnsi="Times New Roman" w:cs="Times New Roman"/>
          <w:iCs/>
          <w:sz w:val="24"/>
          <w:szCs w:val="24"/>
          <w:lang w:val="en-US"/>
        </w:rPr>
        <w:t>ourt</w:t>
      </w:r>
      <w:r w:rsidR="00C96F32" w:rsidRPr="00195D44">
        <w:rPr>
          <w:rFonts w:ascii="Times New Roman" w:hAnsi="Times New Roman" w:cs="Times New Roman"/>
          <w:iCs/>
          <w:sz w:val="24"/>
          <w:szCs w:val="24"/>
          <w:lang w:val="en-US"/>
        </w:rPr>
        <w:t xml:space="preserve"> </w:t>
      </w:r>
      <w:r w:rsidR="001C42A6" w:rsidRPr="00195D44">
        <w:rPr>
          <w:rFonts w:ascii="Times New Roman" w:hAnsi="Times New Roman" w:cs="Times New Roman"/>
          <w:iCs/>
          <w:sz w:val="24"/>
          <w:szCs w:val="24"/>
          <w:lang w:val="en-US"/>
        </w:rPr>
        <w:t>o</w:t>
      </w:r>
      <w:r w:rsidR="000177FD" w:rsidRPr="00195D44">
        <w:rPr>
          <w:rFonts w:ascii="Times New Roman" w:hAnsi="Times New Roman" w:cs="Times New Roman"/>
          <w:iCs/>
          <w:sz w:val="24"/>
          <w:szCs w:val="24"/>
          <w:lang w:val="en-US"/>
        </w:rPr>
        <w:t>rder in th</w:t>
      </w:r>
      <w:r w:rsidR="003D2125" w:rsidRPr="00195D44">
        <w:rPr>
          <w:rFonts w:ascii="Times New Roman" w:hAnsi="Times New Roman" w:cs="Times New Roman"/>
          <w:iCs/>
          <w:sz w:val="24"/>
          <w:szCs w:val="24"/>
          <w:lang w:val="en-US"/>
        </w:rPr>
        <w:t>e sense that the lower court had</w:t>
      </w:r>
      <w:r w:rsidR="000177FD" w:rsidRPr="00195D44">
        <w:rPr>
          <w:rFonts w:ascii="Times New Roman" w:hAnsi="Times New Roman" w:cs="Times New Roman"/>
          <w:iCs/>
          <w:sz w:val="24"/>
          <w:szCs w:val="24"/>
          <w:lang w:val="en-US"/>
        </w:rPr>
        <w:t xml:space="preserve"> the opportunity to</w:t>
      </w:r>
      <w:r w:rsidR="00C96F32" w:rsidRPr="00195D44">
        <w:rPr>
          <w:rFonts w:ascii="Times New Roman" w:hAnsi="Times New Roman" w:cs="Times New Roman"/>
          <w:iCs/>
          <w:sz w:val="24"/>
          <w:szCs w:val="24"/>
          <w:lang w:val="en-US"/>
        </w:rPr>
        <w:t xml:space="preserve"> call and</w:t>
      </w:r>
      <w:r w:rsidR="000177FD" w:rsidRPr="00195D44">
        <w:rPr>
          <w:rFonts w:ascii="Times New Roman" w:hAnsi="Times New Roman" w:cs="Times New Roman"/>
          <w:iCs/>
          <w:sz w:val="24"/>
          <w:szCs w:val="24"/>
          <w:lang w:val="en-US"/>
        </w:rPr>
        <w:t xml:space="preserve"> </w:t>
      </w:r>
      <w:r w:rsidR="00D36B5C" w:rsidRPr="00195D44">
        <w:rPr>
          <w:rFonts w:ascii="Times New Roman" w:hAnsi="Times New Roman" w:cs="Times New Roman"/>
          <w:iCs/>
          <w:sz w:val="24"/>
          <w:szCs w:val="24"/>
          <w:lang w:val="en-US"/>
        </w:rPr>
        <w:t xml:space="preserve">hear evidence </w:t>
      </w:r>
      <w:r w:rsidR="00C96F32" w:rsidRPr="00195D44">
        <w:rPr>
          <w:rFonts w:ascii="Times New Roman" w:hAnsi="Times New Roman" w:cs="Times New Roman"/>
          <w:iCs/>
          <w:sz w:val="24"/>
          <w:szCs w:val="24"/>
          <w:lang w:val="en-US"/>
        </w:rPr>
        <w:t>on</w:t>
      </w:r>
      <w:r w:rsidR="001C42A6" w:rsidRPr="00195D44">
        <w:rPr>
          <w:rFonts w:ascii="Times New Roman" w:hAnsi="Times New Roman" w:cs="Times New Roman"/>
          <w:iCs/>
          <w:sz w:val="24"/>
          <w:szCs w:val="24"/>
          <w:lang w:val="en-US"/>
        </w:rPr>
        <w:t>,</w:t>
      </w:r>
      <w:r w:rsidR="00C96F32" w:rsidRPr="00195D44">
        <w:rPr>
          <w:rFonts w:ascii="Times New Roman" w:hAnsi="Times New Roman" w:cs="Times New Roman"/>
          <w:iCs/>
          <w:sz w:val="24"/>
          <w:szCs w:val="24"/>
          <w:lang w:val="en-US"/>
        </w:rPr>
        <w:t xml:space="preserve"> </w:t>
      </w:r>
      <w:r w:rsidR="00D36B5C" w:rsidRPr="00195D44">
        <w:rPr>
          <w:rFonts w:ascii="Times New Roman" w:hAnsi="Times New Roman" w:cs="Times New Roman"/>
          <w:iCs/>
          <w:sz w:val="24"/>
          <w:szCs w:val="24"/>
          <w:lang w:val="en-US"/>
        </w:rPr>
        <w:t xml:space="preserve">and </w:t>
      </w:r>
      <w:r w:rsidR="000177FD" w:rsidRPr="00195D44">
        <w:rPr>
          <w:rFonts w:ascii="Times New Roman" w:hAnsi="Times New Roman" w:cs="Times New Roman"/>
          <w:iCs/>
          <w:sz w:val="24"/>
          <w:szCs w:val="24"/>
          <w:lang w:val="en-US"/>
        </w:rPr>
        <w:t>consider</w:t>
      </w:r>
      <w:r w:rsidR="001C42A6" w:rsidRPr="00195D44">
        <w:rPr>
          <w:rFonts w:ascii="Times New Roman" w:hAnsi="Times New Roman" w:cs="Times New Roman"/>
          <w:iCs/>
          <w:sz w:val="24"/>
          <w:szCs w:val="24"/>
          <w:lang w:val="en-US"/>
        </w:rPr>
        <w:t>,</w:t>
      </w:r>
      <w:r w:rsidR="000177FD" w:rsidRPr="00195D44">
        <w:rPr>
          <w:rFonts w:ascii="Times New Roman" w:hAnsi="Times New Roman" w:cs="Times New Roman"/>
          <w:iCs/>
          <w:sz w:val="24"/>
          <w:szCs w:val="24"/>
          <w:lang w:val="en-US"/>
        </w:rPr>
        <w:t xml:space="preserve"> the issue </w:t>
      </w:r>
      <w:r w:rsidR="00133A62" w:rsidRPr="00195D44">
        <w:rPr>
          <w:rFonts w:ascii="Times New Roman" w:hAnsi="Times New Roman" w:cs="Times New Roman"/>
          <w:iCs/>
          <w:sz w:val="24"/>
          <w:szCs w:val="24"/>
          <w:lang w:val="en-US"/>
        </w:rPr>
        <w:t>so as</w:t>
      </w:r>
      <w:r w:rsidR="00D36B5C" w:rsidRPr="00195D44">
        <w:rPr>
          <w:rFonts w:ascii="Times New Roman" w:hAnsi="Times New Roman" w:cs="Times New Roman"/>
          <w:iCs/>
          <w:sz w:val="24"/>
          <w:szCs w:val="24"/>
          <w:lang w:val="en-US"/>
        </w:rPr>
        <w:t xml:space="preserve"> to determine </w:t>
      </w:r>
      <w:r w:rsidR="000177FD" w:rsidRPr="00195D44">
        <w:rPr>
          <w:rFonts w:ascii="Times New Roman" w:hAnsi="Times New Roman" w:cs="Times New Roman"/>
          <w:iCs/>
          <w:sz w:val="24"/>
          <w:szCs w:val="24"/>
          <w:lang w:val="en-US"/>
        </w:rPr>
        <w:t xml:space="preserve">whether it is </w:t>
      </w:r>
      <w:r w:rsidR="00D36B5C" w:rsidRPr="00195D44">
        <w:rPr>
          <w:rFonts w:ascii="Times New Roman" w:hAnsi="Times New Roman" w:cs="Times New Roman"/>
          <w:iCs/>
          <w:sz w:val="24"/>
          <w:szCs w:val="24"/>
          <w:lang w:val="en-US"/>
        </w:rPr>
        <w:t xml:space="preserve">not </w:t>
      </w:r>
      <w:r w:rsidR="000177FD" w:rsidRPr="00195D44">
        <w:rPr>
          <w:rFonts w:ascii="Times New Roman" w:hAnsi="Times New Roman" w:cs="Times New Roman"/>
          <w:iCs/>
          <w:sz w:val="24"/>
          <w:szCs w:val="24"/>
          <w:lang w:val="en-US"/>
        </w:rPr>
        <w:t xml:space="preserve">frivolous </w:t>
      </w:r>
      <w:r w:rsidR="00B9790D" w:rsidRPr="00195D44">
        <w:rPr>
          <w:rFonts w:ascii="Times New Roman" w:hAnsi="Times New Roman" w:cs="Times New Roman"/>
          <w:iCs/>
          <w:sz w:val="24"/>
          <w:szCs w:val="24"/>
          <w:lang w:val="en-US"/>
        </w:rPr>
        <w:t xml:space="preserve">or </w:t>
      </w:r>
      <w:r w:rsidR="00864C16" w:rsidRPr="00195D44">
        <w:rPr>
          <w:rFonts w:ascii="Times New Roman" w:hAnsi="Times New Roman" w:cs="Times New Roman"/>
          <w:iCs/>
          <w:sz w:val="24"/>
          <w:szCs w:val="24"/>
          <w:lang w:val="en-US"/>
        </w:rPr>
        <w:t>vexatious</w:t>
      </w:r>
      <w:r w:rsidR="00A0366A" w:rsidRPr="00195D44">
        <w:rPr>
          <w:rFonts w:ascii="Times New Roman" w:hAnsi="Times New Roman" w:cs="Times New Roman"/>
          <w:iCs/>
          <w:sz w:val="24"/>
          <w:szCs w:val="24"/>
          <w:lang w:val="en-US"/>
        </w:rPr>
        <w:t xml:space="preserve">. </w:t>
      </w:r>
      <w:r w:rsidR="00B9790D" w:rsidRPr="00195D44">
        <w:rPr>
          <w:rFonts w:ascii="Times New Roman" w:hAnsi="Times New Roman" w:cs="Times New Roman"/>
          <w:iCs/>
          <w:sz w:val="24"/>
          <w:szCs w:val="24"/>
          <w:lang w:val="en-US"/>
        </w:rPr>
        <w:t>O</w:t>
      </w:r>
      <w:r w:rsidR="00A0366A" w:rsidRPr="00195D44">
        <w:rPr>
          <w:rFonts w:ascii="Times New Roman" w:hAnsi="Times New Roman" w:cs="Times New Roman"/>
          <w:iCs/>
          <w:sz w:val="24"/>
          <w:szCs w:val="24"/>
          <w:lang w:val="en-US"/>
        </w:rPr>
        <w:t xml:space="preserve">nly then </w:t>
      </w:r>
      <w:r w:rsidR="003D2125" w:rsidRPr="00195D44">
        <w:rPr>
          <w:rFonts w:ascii="Times New Roman" w:hAnsi="Times New Roman" w:cs="Times New Roman"/>
          <w:iCs/>
          <w:sz w:val="24"/>
          <w:szCs w:val="24"/>
          <w:lang w:val="en-US"/>
        </w:rPr>
        <w:t xml:space="preserve">did </w:t>
      </w:r>
      <w:r w:rsidR="00A0366A" w:rsidRPr="00195D44">
        <w:rPr>
          <w:rFonts w:ascii="Times New Roman" w:hAnsi="Times New Roman" w:cs="Times New Roman"/>
          <w:iCs/>
          <w:sz w:val="24"/>
          <w:szCs w:val="24"/>
          <w:lang w:val="en-US"/>
        </w:rPr>
        <w:t xml:space="preserve">the court </w:t>
      </w:r>
      <w:r w:rsidR="000177FD" w:rsidRPr="00195D44">
        <w:rPr>
          <w:rFonts w:ascii="Times New Roman" w:hAnsi="Times New Roman" w:cs="Times New Roman"/>
          <w:iCs/>
          <w:sz w:val="24"/>
          <w:szCs w:val="24"/>
          <w:lang w:val="en-US"/>
        </w:rPr>
        <w:t xml:space="preserve">refer </w:t>
      </w:r>
      <w:r w:rsidR="00A0366A" w:rsidRPr="00195D44">
        <w:rPr>
          <w:rFonts w:ascii="Times New Roman" w:hAnsi="Times New Roman" w:cs="Times New Roman"/>
          <w:iCs/>
          <w:sz w:val="24"/>
          <w:szCs w:val="24"/>
          <w:lang w:val="en-US"/>
        </w:rPr>
        <w:t xml:space="preserve">the issue </w:t>
      </w:r>
      <w:r w:rsidR="008C59EF" w:rsidRPr="00195D44">
        <w:rPr>
          <w:rFonts w:ascii="Times New Roman" w:hAnsi="Times New Roman" w:cs="Times New Roman"/>
          <w:iCs/>
          <w:sz w:val="24"/>
          <w:szCs w:val="24"/>
          <w:lang w:val="en-US"/>
        </w:rPr>
        <w:t>to the Constitutional C</w:t>
      </w:r>
      <w:r w:rsidR="000177FD" w:rsidRPr="00195D44">
        <w:rPr>
          <w:rFonts w:ascii="Times New Roman" w:hAnsi="Times New Roman" w:cs="Times New Roman"/>
          <w:iCs/>
          <w:sz w:val="24"/>
          <w:szCs w:val="24"/>
          <w:lang w:val="en-US"/>
        </w:rPr>
        <w:t>ourt</w:t>
      </w:r>
      <w:r w:rsidR="00A0366A" w:rsidRPr="00195D44">
        <w:rPr>
          <w:rFonts w:ascii="Times New Roman" w:hAnsi="Times New Roman" w:cs="Times New Roman"/>
          <w:iCs/>
          <w:sz w:val="24"/>
          <w:szCs w:val="24"/>
          <w:lang w:val="en-US"/>
        </w:rPr>
        <w:t>.</w:t>
      </w:r>
      <w:r w:rsidR="000177FD" w:rsidRPr="00195D44">
        <w:rPr>
          <w:rFonts w:ascii="Times New Roman" w:hAnsi="Times New Roman" w:cs="Times New Roman"/>
          <w:iCs/>
          <w:sz w:val="24"/>
          <w:szCs w:val="24"/>
          <w:lang w:val="en-US"/>
        </w:rPr>
        <w:t xml:space="preserve"> </w:t>
      </w:r>
      <w:r w:rsidR="00A0366A" w:rsidRPr="00195D44">
        <w:rPr>
          <w:rFonts w:ascii="Times New Roman" w:hAnsi="Times New Roman" w:cs="Times New Roman"/>
          <w:iCs/>
          <w:sz w:val="24"/>
          <w:szCs w:val="24"/>
          <w:lang w:val="en-US"/>
        </w:rPr>
        <w:t xml:space="preserve">Through this process, </w:t>
      </w:r>
      <w:r w:rsidR="00EE6458" w:rsidRPr="00195D44">
        <w:rPr>
          <w:rFonts w:ascii="Times New Roman" w:hAnsi="Times New Roman" w:cs="Times New Roman"/>
          <w:iCs/>
          <w:sz w:val="24"/>
          <w:szCs w:val="24"/>
          <w:lang w:val="en-US"/>
        </w:rPr>
        <w:t xml:space="preserve">the Constitutional Court </w:t>
      </w:r>
      <w:r w:rsidR="003D2125" w:rsidRPr="00195D44">
        <w:rPr>
          <w:rFonts w:ascii="Times New Roman" w:hAnsi="Times New Roman" w:cs="Times New Roman"/>
          <w:iCs/>
          <w:sz w:val="24"/>
          <w:szCs w:val="24"/>
          <w:lang w:val="en-US"/>
        </w:rPr>
        <w:t xml:space="preserve">was </w:t>
      </w:r>
      <w:r w:rsidR="00EE6458" w:rsidRPr="00195D44">
        <w:rPr>
          <w:rFonts w:ascii="Times New Roman" w:hAnsi="Times New Roman" w:cs="Times New Roman"/>
          <w:iCs/>
          <w:sz w:val="24"/>
          <w:szCs w:val="24"/>
          <w:lang w:val="en-US"/>
        </w:rPr>
        <w:t>shielded from a situation where frivolous and undeserving cases might have been directly brought to it.</w:t>
      </w:r>
      <w:r w:rsidR="00ED6235" w:rsidRPr="00195D44">
        <w:rPr>
          <w:rFonts w:ascii="Times New Roman" w:hAnsi="Times New Roman" w:cs="Times New Roman"/>
          <w:iCs/>
          <w:sz w:val="24"/>
          <w:szCs w:val="24"/>
          <w:lang w:val="en-US"/>
        </w:rPr>
        <w:t xml:space="preserve"> </w:t>
      </w:r>
      <w:r w:rsidR="003D2125" w:rsidRPr="00195D44">
        <w:rPr>
          <w:rFonts w:ascii="Times New Roman" w:hAnsi="Times New Roman" w:cs="Times New Roman"/>
          <w:iCs/>
          <w:sz w:val="24"/>
          <w:szCs w:val="24"/>
          <w:lang w:val="en-US"/>
        </w:rPr>
        <w:t xml:space="preserve">There was certainty in the process in that </w:t>
      </w:r>
      <w:r w:rsidR="000177FD" w:rsidRPr="00195D44">
        <w:rPr>
          <w:rFonts w:ascii="Times New Roman" w:hAnsi="Times New Roman" w:cs="Times New Roman"/>
          <w:iCs/>
          <w:sz w:val="24"/>
          <w:szCs w:val="24"/>
          <w:lang w:val="en-US"/>
        </w:rPr>
        <w:t>the lower court, where it refer</w:t>
      </w:r>
      <w:r w:rsidR="003D2125" w:rsidRPr="00195D44">
        <w:rPr>
          <w:rFonts w:ascii="Times New Roman" w:hAnsi="Times New Roman" w:cs="Times New Roman"/>
          <w:iCs/>
          <w:sz w:val="24"/>
          <w:szCs w:val="24"/>
          <w:lang w:val="en-US"/>
        </w:rPr>
        <w:t>red</w:t>
      </w:r>
      <w:r w:rsidR="000177FD" w:rsidRPr="00195D44">
        <w:rPr>
          <w:rFonts w:ascii="Times New Roman" w:hAnsi="Times New Roman" w:cs="Times New Roman"/>
          <w:iCs/>
          <w:sz w:val="24"/>
          <w:szCs w:val="24"/>
          <w:lang w:val="en-US"/>
        </w:rPr>
        <w:t xml:space="preserve"> the matter, </w:t>
      </w:r>
      <w:r w:rsidR="003D2125" w:rsidRPr="00195D44">
        <w:rPr>
          <w:rFonts w:ascii="Times New Roman" w:hAnsi="Times New Roman" w:cs="Times New Roman"/>
          <w:iCs/>
          <w:sz w:val="24"/>
          <w:szCs w:val="24"/>
          <w:lang w:val="en-US"/>
        </w:rPr>
        <w:t xml:space="preserve">was </w:t>
      </w:r>
      <w:r w:rsidR="000177FD" w:rsidRPr="00195D44">
        <w:rPr>
          <w:rFonts w:ascii="Times New Roman" w:hAnsi="Times New Roman" w:cs="Times New Roman"/>
          <w:iCs/>
          <w:sz w:val="24"/>
          <w:szCs w:val="24"/>
          <w:lang w:val="en-US"/>
        </w:rPr>
        <w:t>fully i</w:t>
      </w:r>
      <w:r w:rsidR="00316C55" w:rsidRPr="00195D44">
        <w:rPr>
          <w:rFonts w:ascii="Times New Roman" w:hAnsi="Times New Roman" w:cs="Times New Roman"/>
          <w:iCs/>
          <w:sz w:val="24"/>
          <w:szCs w:val="24"/>
          <w:lang w:val="en-US"/>
        </w:rPr>
        <w:t xml:space="preserve">nformed as </w:t>
      </w:r>
      <w:r w:rsidR="003D2125" w:rsidRPr="00195D44">
        <w:rPr>
          <w:rFonts w:ascii="Times New Roman" w:hAnsi="Times New Roman" w:cs="Times New Roman"/>
          <w:iCs/>
          <w:sz w:val="24"/>
          <w:szCs w:val="24"/>
          <w:lang w:val="en-US"/>
        </w:rPr>
        <w:t xml:space="preserve">to </w:t>
      </w:r>
      <w:r w:rsidR="008B12BB" w:rsidRPr="00195D44">
        <w:rPr>
          <w:rFonts w:ascii="Times New Roman" w:hAnsi="Times New Roman" w:cs="Times New Roman"/>
          <w:iCs/>
          <w:sz w:val="24"/>
          <w:szCs w:val="24"/>
          <w:lang w:val="en-US"/>
        </w:rPr>
        <w:t xml:space="preserve">both the </w:t>
      </w:r>
      <w:r w:rsidR="00316C55" w:rsidRPr="00195D44">
        <w:rPr>
          <w:rFonts w:ascii="Times New Roman" w:hAnsi="Times New Roman" w:cs="Times New Roman"/>
          <w:iCs/>
          <w:sz w:val="24"/>
          <w:szCs w:val="24"/>
          <w:lang w:val="en-US"/>
        </w:rPr>
        <w:t>reason for</w:t>
      </w:r>
      <w:r w:rsidR="008B12BB" w:rsidRPr="00195D44">
        <w:rPr>
          <w:rFonts w:ascii="Times New Roman" w:hAnsi="Times New Roman" w:cs="Times New Roman"/>
          <w:iCs/>
          <w:sz w:val="24"/>
          <w:szCs w:val="24"/>
          <w:lang w:val="en-US"/>
        </w:rPr>
        <w:t>,</w:t>
      </w:r>
      <w:r w:rsidR="009533A3" w:rsidRPr="00195D44">
        <w:rPr>
          <w:rFonts w:ascii="Times New Roman" w:hAnsi="Times New Roman" w:cs="Times New Roman"/>
          <w:iCs/>
          <w:sz w:val="24"/>
          <w:szCs w:val="24"/>
          <w:lang w:val="en-US"/>
        </w:rPr>
        <w:t xml:space="preserve"> </w:t>
      </w:r>
      <w:r w:rsidR="008B12BB" w:rsidRPr="00195D44">
        <w:rPr>
          <w:rFonts w:ascii="Times New Roman" w:hAnsi="Times New Roman" w:cs="Times New Roman"/>
          <w:iCs/>
          <w:sz w:val="24"/>
          <w:szCs w:val="24"/>
          <w:lang w:val="en-US"/>
        </w:rPr>
        <w:t>and the effect of, such referral. The effect would be a formal deferment of the proceedings in that court</w:t>
      </w:r>
      <w:r w:rsidRPr="00195D44">
        <w:rPr>
          <w:rFonts w:ascii="Times New Roman" w:hAnsi="Times New Roman" w:cs="Times New Roman"/>
          <w:iCs/>
          <w:sz w:val="24"/>
          <w:szCs w:val="24"/>
          <w:lang w:val="en-US"/>
        </w:rPr>
        <w:t>, pending a constitutional</w:t>
      </w:r>
      <w:r w:rsidR="00B1195A" w:rsidRPr="00195D44">
        <w:rPr>
          <w:rFonts w:ascii="Times New Roman" w:hAnsi="Times New Roman" w:cs="Times New Roman"/>
          <w:iCs/>
          <w:sz w:val="24"/>
          <w:szCs w:val="24"/>
          <w:lang w:val="en-US"/>
        </w:rPr>
        <w:t xml:space="preserve"> court</w:t>
      </w:r>
      <w:r w:rsidRPr="00195D44">
        <w:rPr>
          <w:rFonts w:ascii="Times New Roman" w:hAnsi="Times New Roman" w:cs="Times New Roman"/>
          <w:iCs/>
          <w:sz w:val="24"/>
          <w:szCs w:val="24"/>
          <w:lang w:val="en-US"/>
        </w:rPr>
        <w:t xml:space="preserve"> determination of the issues</w:t>
      </w:r>
      <w:r w:rsidR="00B1195A" w:rsidRPr="00195D44">
        <w:rPr>
          <w:rFonts w:ascii="Times New Roman" w:hAnsi="Times New Roman" w:cs="Times New Roman"/>
          <w:iCs/>
          <w:sz w:val="24"/>
          <w:szCs w:val="24"/>
          <w:lang w:val="en-US"/>
        </w:rPr>
        <w:t xml:space="preserve"> referred to it. </w:t>
      </w:r>
      <w:r w:rsidR="00316C55" w:rsidRPr="00195D44">
        <w:rPr>
          <w:rFonts w:ascii="Times New Roman" w:hAnsi="Times New Roman" w:cs="Times New Roman"/>
          <w:iCs/>
          <w:sz w:val="24"/>
          <w:szCs w:val="24"/>
          <w:lang w:val="en-US"/>
        </w:rPr>
        <w:t xml:space="preserve">More importantly, the </w:t>
      </w:r>
      <w:r w:rsidR="009533A3" w:rsidRPr="00195D44">
        <w:rPr>
          <w:rFonts w:ascii="Times New Roman" w:hAnsi="Times New Roman" w:cs="Times New Roman"/>
          <w:iCs/>
          <w:sz w:val="24"/>
          <w:szCs w:val="24"/>
          <w:lang w:val="en-US"/>
        </w:rPr>
        <w:t>risk of parallel proceedings being pursued in the</w:t>
      </w:r>
      <w:r w:rsidR="00A0366A" w:rsidRPr="00195D44">
        <w:rPr>
          <w:rFonts w:ascii="Times New Roman" w:hAnsi="Times New Roman" w:cs="Times New Roman"/>
          <w:iCs/>
          <w:sz w:val="24"/>
          <w:szCs w:val="24"/>
          <w:lang w:val="en-US"/>
        </w:rPr>
        <w:t xml:space="preserve"> Constitutional and the lower court</w:t>
      </w:r>
      <w:r w:rsidR="003D2125" w:rsidRPr="00195D44">
        <w:rPr>
          <w:rFonts w:ascii="Times New Roman" w:hAnsi="Times New Roman" w:cs="Times New Roman"/>
          <w:iCs/>
          <w:sz w:val="24"/>
          <w:szCs w:val="24"/>
          <w:lang w:val="en-US"/>
        </w:rPr>
        <w:t>s</w:t>
      </w:r>
      <w:r w:rsidR="003F228A" w:rsidRPr="00195D44">
        <w:rPr>
          <w:rFonts w:ascii="Times New Roman" w:hAnsi="Times New Roman" w:cs="Times New Roman"/>
          <w:iCs/>
          <w:sz w:val="24"/>
          <w:szCs w:val="24"/>
          <w:lang w:val="en-US"/>
        </w:rPr>
        <w:t>,</w:t>
      </w:r>
      <w:r w:rsidR="00A0366A" w:rsidRPr="00195D44">
        <w:rPr>
          <w:rFonts w:ascii="Times New Roman" w:hAnsi="Times New Roman" w:cs="Times New Roman"/>
          <w:iCs/>
          <w:sz w:val="24"/>
          <w:szCs w:val="24"/>
          <w:lang w:val="en-US"/>
        </w:rPr>
        <w:t xml:space="preserve"> on different aspects of the same case</w:t>
      </w:r>
      <w:r w:rsidR="00DA06D7" w:rsidRPr="00195D44">
        <w:rPr>
          <w:rFonts w:ascii="Times New Roman" w:hAnsi="Times New Roman" w:cs="Times New Roman"/>
          <w:iCs/>
          <w:sz w:val="24"/>
          <w:szCs w:val="24"/>
          <w:lang w:val="en-US"/>
        </w:rPr>
        <w:t xml:space="preserve"> but based on the same facts,</w:t>
      </w:r>
      <w:r w:rsidR="003F228A" w:rsidRPr="00195D44">
        <w:rPr>
          <w:rFonts w:ascii="Times New Roman" w:hAnsi="Times New Roman" w:cs="Times New Roman"/>
          <w:iCs/>
          <w:sz w:val="24"/>
          <w:szCs w:val="24"/>
          <w:lang w:val="en-US"/>
        </w:rPr>
        <w:t xml:space="preserve"> </w:t>
      </w:r>
      <w:r w:rsidR="003D2125" w:rsidRPr="00195D44">
        <w:rPr>
          <w:rFonts w:ascii="Times New Roman" w:hAnsi="Times New Roman" w:cs="Times New Roman"/>
          <w:iCs/>
          <w:sz w:val="24"/>
          <w:szCs w:val="24"/>
          <w:lang w:val="en-US"/>
        </w:rPr>
        <w:t xml:space="preserve">was </w:t>
      </w:r>
      <w:r w:rsidR="009533A3" w:rsidRPr="00195D44">
        <w:rPr>
          <w:rFonts w:ascii="Times New Roman" w:hAnsi="Times New Roman" w:cs="Times New Roman"/>
          <w:iCs/>
          <w:sz w:val="24"/>
          <w:szCs w:val="24"/>
          <w:lang w:val="en-US"/>
        </w:rPr>
        <w:t xml:space="preserve">obviated. </w:t>
      </w:r>
    </w:p>
    <w:p w:rsidR="00441326" w:rsidRPr="00195D44" w:rsidRDefault="00441326" w:rsidP="00F1106C">
      <w:pPr>
        <w:spacing w:after="0" w:line="480" w:lineRule="auto"/>
        <w:ind w:left="720"/>
        <w:jc w:val="both"/>
        <w:rPr>
          <w:rFonts w:ascii="Times New Roman" w:hAnsi="Times New Roman" w:cs="Times New Roman"/>
          <w:iCs/>
          <w:sz w:val="24"/>
          <w:szCs w:val="24"/>
          <w:lang w:val="en-US"/>
        </w:rPr>
      </w:pPr>
    </w:p>
    <w:p w:rsidR="007D0398" w:rsidRPr="00195D44" w:rsidRDefault="000F110A"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It shoul</w:t>
      </w:r>
      <w:r w:rsidR="007D0398" w:rsidRPr="00195D44">
        <w:rPr>
          <w:rFonts w:ascii="Times New Roman" w:hAnsi="Times New Roman" w:cs="Times New Roman"/>
          <w:iCs/>
          <w:sz w:val="24"/>
          <w:szCs w:val="24"/>
          <w:lang w:val="en-US"/>
        </w:rPr>
        <w:t>d</w:t>
      </w:r>
      <w:r w:rsidRPr="00195D44">
        <w:rPr>
          <w:rFonts w:ascii="Times New Roman" w:hAnsi="Times New Roman" w:cs="Times New Roman"/>
          <w:iCs/>
          <w:sz w:val="24"/>
          <w:szCs w:val="24"/>
          <w:lang w:val="en-US"/>
        </w:rPr>
        <w:t xml:space="preserve"> be noted that the case at hand is an example of </w:t>
      </w:r>
      <w:r w:rsidR="007D0398" w:rsidRPr="00195D44">
        <w:rPr>
          <w:rFonts w:ascii="Times New Roman" w:hAnsi="Times New Roman" w:cs="Times New Roman"/>
          <w:iCs/>
          <w:sz w:val="24"/>
          <w:szCs w:val="24"/>
          <w:lang w:val="en-US"/>
        </w:rPr>
        <w:t xml:space="preserve">the absurdity that </w:t>
      </w:r>
      <w:r w:rsidR="00441326" w:rsidRPr="00195D44">
        <w:rPr>
          <w:rFonts w:ascii="Times New Roman" w:hAnsi="Times New Roman" w:cs="Times New Roman"/>
          <w:iCs/>
          <w:sz w:val="24"/>
          <w:szCs w:val="24"/>
          <w:lang w:val="en-US"/>
        </w:rPr>
        <w:t xml:space="preserve">may </w:t>
      </w:r>
      <w:r w:rsidR="007D0398" w:rsidRPr="00195D44">
        <w:rPr>
          <w:rFonts w:ascii="Times New Roman" w:hAnsi="Times New Roman" w:cs="Times New Roman"/>
          <w:iCs/>
          <w:sz w:val="24"/>
          <w:szCs w:val="24"/>
          <w:lang w:val="en-US"/>
        </w:rPr>
        <w:t xml:space="preserve">arise from a strict, literal </w:t>
      </w:r>
      <w:r w:rsidR="007222FA" w:rsidRPr="00195D44">
        <w:rPr>
          <w:rFonts w:ascii="Times New Roman" w:hAnsi="Times New Roman" w:cs="Times New Roman"/>
          <w:iCs/>
          <w:sz w:val="24"/>
          <w:szCs w:val="24"/>
          <w:lang w:val="en-US"/>
        </w:rPr>
        <w:t>construction</w:t>
      </w:r>
      <w:r w:rsidR="007D0398" w:rsidRPr="00195D44">
        <w:rPr>
          <w:rFonts w:ascii="Times New Roman" w:hAnsi="Times New Roman" w:cs="Times New Roman"/>
          <w:iCs/>
          <w:sz w:val="24"/>
          <w:szCs w:val="24"/>
          <w:lang w:val="en-US"/>
        </w:rPr>
        <w:t xml:space="preserve"> of s 85(1). The proceedings in the Magistrates’ Court were postponed by consent of the parties. The next thing that happen</w:t>
      </w:r>
      <w:r w:rsidR="00441326" w:rsidRPr="00195D44">
        <w:rPr>
          <w:rFonts w:ascii="Times New Roman" w:hAnsi="Times New Roman" w:cs="Times New Roman"/>
          <w:iCs/>
          <w:sz w:val="24"/>
          <w:szCs w:val="24"/>
          <w:lang w:val="en-US"/>
        </w:rPr>
        <w:t>ed was</w:t>
      </w:r>
      <w:r w:rsidR="008C59EF" w:rsidRPr="00195D44">
        <w:rPr>
          <w:rFonts w:ascii="Times New Roman" w:hAnsi="Times New Roman" w:cs="Times New Roman"/>
          <w:iCs/>
          <w:sz w:val="24"/>
          <w:szCs w:val="24"/>
          <w:lang w:val="en-US"/>
        </w:rPr>
        <w:t xml:space="preserve"> a direct application to this C</w:t>
      </w:r>
      <w:r w:rsidR="007D0398" w:rsidRPr="00195D44">
        <w:rPr>
          <w:rFonts w:ascii="Times New Roman" w:hAnsi="Times New Roman" w:cs="Times New Roman"/>
          <w:iCs/>
          <w:sz w:val="24"/>
          <w:szCs w:val="24"/>
          <w:lang w:val="en-US"/>
        </w:rPr>
        <w:t>ourt</w:t>
      </w:r>
      <w:r w:rsidR="00441326" w:rsidRPr="00195D44">
        <w:rPr>
          <w:rFonts w:ascii="Times New Roman" w:hAnsi="Times New Roman" w:cs="Times New Roman"/>
          <w:iCs/>
          <w:sz w:val="24"/>
          <w:szCs w:val="24"/>
          <w:lang w:val="en-US"/>
        </w:rPr>
        <w:t>,</w:t>
      </w:r>
      <w:r w:rsidR="00B1195A" w:rsidRPr="00195D44">
        <w:rPr>
          <w:rFonts w:ascii="Times New Roman" w:hAnsi="Times New Roman" w:cs="Times New Roman"/>
          <w:iCs/>
          <w:sz w:val="24"/>
          <w:szCs w:val="24"/>
          <w:lang w:val="en-US"/>
        </w:rPr>
        <w:t xml:space="preserve"> in which</w:t>
      </w:r>
      <w:r w:rsidR="00441326" w:rsidRPr="00195D44">
        <w:rPr>
          <w:rFonts w:ascii="Times New Roman" w:hAnsi="Times New Roman" w:cs="Times New Roman"/>
          <w:iCs/>
          <w:sz w:val="24"/>
          <w:szCs w:val="24"/>
          <w:lang w:val="en-US"/>
        </w:rPr>
        <w:t xml:space="preserve"> aspects of those proceedings</w:t>
      </w:r>
      <w:r w:rsidR="00B1195A" w:rsidRPr="00195D44">
        <w:rPr>
          <w:rFonts w:ascii="Times New Roman" w:hAnsi="Times New Roman" w:cs="Times New Roman"/>
          <w:iCs/>
          <w:sz w:val="24"/>
          <w:szCs w:val="24"/>
          <w:lang w:val="en-US"/>
        </w:rPr>
        <w:t xml:space="preserve"> are being impugned</w:t>
      </w:r>
      <w:r w:rsidR="007D0398" w:rsidRPr="00195D44">
        <w:rPr>
          <w:rFonts w:ascii="Times New Roman" w:hAnsi="Times New Roman" w:cs="Times New Roman"/>
          <w:iCs/>
          <w:sz w:val="24"/>
          <w:szCs w:val="24"/>
          <w:lang w:val="en-US"/>
        </w:rPr>
        <w:t xml:space="preserve">. There is nothing on the record to suggest </w:t>
      </w:r>
      <w:r w:rsidR="007222FA" w:rsidRPr="00195D44">
        <w:rPr>
          <w:rFonts w:ascii="Times New Roman" w:hAnsi="Times New Roman" w:cs="Times New Roman"/>
          <w:iCs/>
          <w:sz w:val="24"/>
          <w:szCs w:val="24"/>
          <w:lang w:val="en-US"/>
        </w:rPr>
        <w:t>that the Magistrate</w:t>
      </w:r>
      <w:r w:rsidR="006418EE" w:rsidRPr="00195D44">
        <w:rPr>
          <w:rFonts w:ascii="Times New Roman" w:hAnsi="Times New Roman" w:cs="Times New Roman"/>
          <w:iCs/>
          <w:sz w:val="24"/>
          <w:szCs w:val="24"/>
          <w:lang w:val="en-US"/>
        </w:rPr>
        <w:t>s C</w:t>
      </w:r>
      <w:r w:rsidR="007D0398" w:rsidRPr="00195D44">
        <w:rPr>
          <w:rFonts w:ascii="Times New Roman" w:hAnsi="Times New Roman" w:cs="Times New Roman"/>
          <w:iCs/>
          <w:sz w:val="24"/>
          <w:szCs w:val="24"/>
          <w:lang w:val="en-US"/>
        </w:rPr>
        <w:t>ourt was made aware of this development</w:t>
      </w:r>
      <w:r w:rsidR="00286233" w:rsidRPr="00195D44">
        <w:rPr>
          <w:rFonts w:ascii="Times New Roman" w:hAnsi="Times New Roman" w:cs="Times New Roman"/>
          <w:iCs/>
          <w:sz w:val="24"/>
          <w:szCs w:val="24"/>
          <w:lang w:val="en-US"/>
        </w:rPr>
        <w:t xml:space="preserve">, </w:t>
      </w:r>
      <w:r w:rsidR="00B84C16" w:rsidRPr="00195D44">
        <w:rPr>
          <w:rFonts w:ascii="Times New Roman" w:hAnsi="Times New Roman" w:cs="Times New Roman"/>
          <w:iCs/>
          <w:sz w:val="24"/>
          <w:szCs w:val="24"/>
          <w:lang w:val="en-US"/>
        </w:rPr>
        <w:t xml:space="preserve">or </w:t>
      </w:r>
      <w:r w:rsidR="00286233" w:rsidRPr="00195D44">
        <w:rPr>
          <w:rFonts w:ascii="Times New Roman" w:hAnsi="Times New Roman" w:cs="Times New Roman"/>
          <w:iCs/>
          <w:sz w:val="24"/>
          <w:szCs w:val="24"/>
          <w:lang w:val="en-US"/>
        </w:rPr>
        <w:t>if so, through what procedure and to what effect</w:t>
      </w:r>
      <w:r w:rsidR="00B84C16" w:rsidRPr="00195D44">
        <w:rPr>
          <w:rFonts w:ascii="Times New Roman" w:hAnsi="Times New Roman" w:cs="Times New Roman"/>
          <w:iCs/>
          <w:sz w:val="24"/>
          <w:szCs w:val="24"/>
          <w:lang w:val="en-US"/>
        </w:rPr>
        <w:t>.</w:t>
      </w:r>
      <w:r w:rsidR="00441326" w:rsidRPr="00195D44">
        <w:rPr>
          <w:rFonts w:ascii="Times New Roman" w:hAnsi="Times New Roman" w:cs="Times New Roman"/>
          <w:iCs/>
          <w:sz w:val="24"/>
          <w:szCs w:val="24"/>
          <w:lang w:val="en-US"/>
        </w:rPr>
        <w:t xml:space="preserve"> </w:t>
      </w:r>
      <w:r w:rsidR="00B84C16" w:rsidRPr="00195D44">
        <w:rPr>
          <w:rFonts w:ascii="Times New Roman" w:hAnsi="Times New Roman" w:cs="Times New Roman"/>
          <w:iCs/>
          <w:sz w:val="24"/>
          <w:szCs w:val="24"/>
          <w:lang w:val="en-US"/>
        </w:rPr>
        <w:t>I</w:t>
      </w:r>
      <w:r w:rsidR="007D0398" w:rsidRPr="00195D44">
        <w:rPr>
          <w:rFonts w:ascii="Times New Roman" w:hAnsi="Times New Roman" w:cs="Times New Roman"/>
          <w:iCs/>
          <w:sz w:val="24"/>
          <w:szCs w:val="24"/>
          <w:lang w:val="en-US"/>
        </w:rPr>
        <w:t xml:space="preserve">t </w:t>
      </w:r>
      <w:r w:rsidR="00441326" w:rsidRPr="00195D44">
        <w:rPr>
          <w:rFonts w:ascii="Times New Roman" w:hAnsi="Times New Roman" w:cs="Times New Roman"/>
          <w:iCs/>
          <w:sz w:val="24"/>
          <w:szCs w:val="24"/>
          <w:lang w:val="en-US"/>
        </w:rPr>
        <w:t xml:space="preserve">may therefore </w:t>
      </w:r>
      <w:r w:rsidR="007D0398" w:rsidRPr="00195D44">
        <w:rPr>
          <w:rFonts w:ascii="Times New Roman" w:hAnsi="Times New Roman" w:cs="Times New Roman"/>
          <w:iCs/>
          <w:sz w:val="24"/>
          <w:szCs w:val="24"/>
          <w:lang w:val="en-US"/>
        </w:rPr>
        <w:t xml:space="preserve">be safe to assume that the lower court is still in the dark </w:t>
      </w:r>
      <w:r w:rsidR="00B1195A" w:rsidRPr="00195D44">
        <w:rPr>
          <w:rFonts w:ascii="Times New Roman" w:hAnsi="Times New Roman" w:cs="Times New Roman"/>
          <w:iCs/>
          <w:sz w:val="24"/>
          <w:szCs w:val="24"/>
          <w:lang w:val="en-US"/>
        </w:rPr>
        <w:t>in this regard</w:t>
      </w:r>
      <w:r w:rsidR="00441326" w:rsidRPr="00195D44">
        <w:rPr>
          <w:rFonts w:ascii="Times New Roman" w:hAnsi="Times New Roman" w:cs="Times New Roman"/>
          <w:iCs/>
          <w:sz w:val="24"/>
          <w:szCs w:val="24"/>
          <w:lang w:val="en-US"/>
        </w:rPr>
        <w:t xml:space="preserve">. </w:t>
      </w:r>
      <w:r w:rsidR="007D0398" w:rsidRPr="00195D44">
        <w:rPr>
          <w:rFonts w:ascii="Times New Roman" w:hAnsi="Times New Roman" w:cs="Times New Roman"/>
          <w:iCs/>
          <w:sz w:val="24"/>
          <w:szCs w:val="24"/>
          <w:lang w:val="en-US"/>
        </w:rPr>
        <w:t xml:space="preserve">Further to this, it appears from the facts of </w:t>
      </w:r>
      <w:r w:rsidR="00DA06D7" w:rsidRPr="00195D44">
        <w:rPr>
          <w:rFonts w:ascii="Times New Roman" w:hAnsi="Times New Roman" w:cs="Times New Roman"/>
          <w:iCs/>
          <w:sz w:val="24"/>
          <w:szCs w:val="24"/>
          <w:lang w:val="en-US"/>
        </w:rPr>
        <w:t>the case that evidence sh</w:t>
      </w:r>
      <w:r w:rsidR="007D0398" w:rsidRPr="00195D44">
        <w:rPr>
          <w:rFonts w:ascii="Times New Roman" w:hAnsi="Times New Roman" w:cs="Times New Roman"/>
          <w:iCs/>
          <w:sz w:val="24"/>
          <w:szCs w:val="24"/>
          <w:lang w:val="en-US"/>
        </w:rPr>
        <w:t xml:space="preserve">ould have </w:t>
      </w:r>
      <w:r w:rsidR="00DA06D7" w:rsidRPr="00195D44">
        <w:rPr>
          <w:rFonts w:ascii="Times New Roman" w:hAnsi="Times New Roman" w:cs="Times New Roman"/>
          <w:iCs/>
          <w:sz w:val="24"/>
          <w:szCs w:val="24"/>
          <w:lang w:val="en-US"/>
        </w:rPr>
        <w:t>been</w:t>
      </w:r>
      <w:r w:rsidR="007D0398" w:rsidRPr="00195D44">
        <w:rPr>
          <w:rFonts w:ascii="Times New Roman" w:hAnsi="Times New Roman" w:cs="Times New Roman"/>
          <w:iCs/>
          <w:sz w:val="24"/>
          <w:szCs w:val="24"/>
          <w:lang w:val="en-US"/>
        </w:rPr>
        <w:t xml:space="preserve"> led in the lower court, to enable the magistrate to determine whether or not the </w:t>
      </w:r>
      <w:r w:rsidR="008C59EF" w:rsidRPr="00195D44">
        <w:rPr>
          <w:rFonts w:ascii="Times New Roman" w:hAnsi="Times New Roman" w:cs="Times New Roman"/>
          <w:iCs/>
          <w:sz w:val="24"/>
          <w:szCs w:val="24"/>
          <w:lang w:val="en-US"/>
        </w:rPr>
        <w:t>case merited a referral to the Constitutional C</w:t>
      </w:r>
      <w:r w:rsidR="007D0398" w:rsidRPr="00195D44">
        <w:rPr>
          <w:rFonts w:ascii="Times New Roman" w:hAnsi="Times New Roman" w:cs="Times New Roman"/>
          <w:iCs/>
          <w:sz w:val="24"/>
          <w:szCs w:val="24"/>
          <w:lang w:val="en-US"/>
        </w:rPr>
        <w:t xml:space="preserve">ourt. The end result is that the latter court is seized with a matter that might </w:t>
      </w:r>
      <w:r w:rsidR="00441326" w:rsidRPr="00195D44">
        <w:rPr>
          <w:rFonts w:ascii="Times New Roman" w:hAnsi="Times New Roman" w:cs="Times New Roman"/>
          <w:iCs/>
          <w:sz w:val="24"/>
          <w:szCs w:val="24"/>
          <w:lang w:val="en-US"/>
        </w:rPr>
        <w:t xml:space="preserve">not only </w:t>
      </w:r>
      <w:r w:rsidR="007D0398" w:rsidRPr="00195D44">
        <w:rPr>
          <w:rFonts w:ascii="Times New Roman" w:hAnsi="Times New Roman" w:cs="Times New Roman"/>
          <w:iCs/>
          <w:sz w:val="24"/>
          <w:szCs w:val="24"/>
          <w:lang w:val="en-US"/>
        </w:rPr>
        <w:t xml:space="preserve">have required </w:t>
      </w:r>
      <w:r w:rsidR="007D0398" w:rsidRPr="00195D44">
        <w:rPr>
          <w:rFonts w:ascii="Times New Roman" w:hAnsi="Times New Roman" w:cs="Times New Roman"/>
          <w:i/>
          <w:iCs/>
          <w:sz w:val="24"/>
          <w:szCs w:val="24"/>
          <w:lang w:val="en-US"/>
        </w:rPr>
        <w:t>viva voce</w:t>
      </w:r>
      <w:r w:rsidR="007D0398" w:rsidRPr="00195D44">
        <w:rPr>
          <w:rFonts w:ascii="Times New Roman" w:hAnsi="Times New Roman" w:cs="Times New Roman"/>
          <w:iCs/>
          <w:sz w:val="24"/>
          <w:szCs w:val="24"/>
          <w:lang w:val="en-US"/>
        </w:rPr>
        <w:t xml:space="preserve"> evidence to be led, </w:t>
      </w:r>
      <w:r w:rsidR="00441326" w:rsidRPr="00195D44">
        <w:rPr>
          <w:rFonts w:ascii="Times New Roman" w:hAnsi="Times New Roman" w:cs="Times New Roman"/>
          <w:iCs/>
          <w:sz w:val="24"/>
          <w:szCs w:val="24"/>
          <w:lang w:val="en-US"/>
        </w:rPr>
        <w:t xml:space="preserve">but </w:t>
      </w:r>
      <w:r w:rsidR="00864C16" w:rsidRPr="00195D44">
        <w:rPr>
          <w:rFonts w:ascii="Times New Roman" w:hAnsi="Times New Roman" w:cs="Times New Roman"/>
          <w:iCs/>
          <w:sz w:val="24"/>
          <w:szCs w:val="24"/>
          <w:lang w:val="en-US"/>
        </w:rPr>
        <w:t>may</w:t>
      </w:r>
      <w:r w:rsidR="00DA06D7" w:rsidRPr="00195D44">
        <w:rPr>
          <w:rFonts w:ascii="Times New Roman" w:hAnsi="Times New Roman" w:cs="Times New Roman"/>
          <w:iCs/>
          <w:sz w:val="24"/>
          <w:szCs w:val="24"/>
          <w:lang w:val="en-US"/>
        </w:rPr>
        <w:t>,</w:t>
      </w:r>
      <w:r w:rsidR="00864C16" w:rsidRPr="00195D44">
        <w:rPr>
          <w:rFonts w:ascii="Times New Roman" w:hAnsi="Times New Roman" w:cs="Times New Roman"/>
          <w:iCs/>
          <w:sz w:val="24"/>
          <w:szCs w:val="24"/>
          <w:lang w:val="en-US"/>
        </w:rPr>
        <w:t xml:space="preserve"> for all intent</w:t>
      </w:r>
      <w:r w:rsidR="007D0398" w:rsidRPr="00195D44">
        <w:rPr>
          <w:rFonts w:ascii="Times New Roman" w:hAnsi="Times New Roman" w:cs="Times New Roman"/>
          <w:iCs/>
          <w:sz w:val="24"/>
          <w:szCs w:val="24"/>
          <w:lang w:val="en-US"/>
        </w:rPr>
        <w:t>s and purposes</w:t>
      </w:r>
      <w:r w:rsidR="00DA06D7" w:rsidRPr="00195D44">
        <w:rPr>
          <w:rFonts w:ascii="Times New Roman" w:hAnsi="Times New Roman" w:cs="Times New Roman"/>
          <w:iCs/>
          <w:sz w:val="24"/>
          <w:szCs w:val="24"/>
          <w:lang w:val="en-US"/>
        </w:rPr>
        <w:t>,</w:t>
      </w:r>
      <w:r w:rsidR="007D0398" w:rsidRPr="00195D44">
        <w:rPr>
          <w:rFonts w:ascii="Times New Roman" w:hAnsi="Times New Roman" w:cs="Times New Roman"/>
          <w:iCs/>
          <w:sz w:val="24"/>
          <w:szCs w:val="24"/>
          <w:lang w:val="en-US"/>
        </w:rPr>
        <w:t xml:space="preserve"> </w:t>
      </w:r>
      <w:r w:rsidR="00441326" w:rsidRPr="00195D44">
        <w:rPr>
          <w:rFonts w:ascii="Times New Roman" w:hAnsi="Times New Roman" w:cs="Times New Roman"/>
          <w:iCs/>
          <w:sz w:val="24"/>
          <w:szCs w:val="24"/>
          <w:lang w:val="en-US"/>
        </w:rPr>
        <w:t xml:space="preserve">have </w:t>
      </w:r>
      <w:r w:rsidR="007D0398" w:rsidRPr="00195D44">
        <w:rPr>
          <w:rFonts w:ascii="Times New Roman" w:hAnsi="Times New Roman" w:cs="Times New Roman"/>
          <w:iCs/>
          <w:sz w:val="24"/>
          <w:szCs w:val="24"/>
          <w:lang w:val="en-US"/>
        </w:rPr>
        <w:t xml:space="preserve">been ruled frivolous </w:t>
      </w:r>
      <w:r w:rsidR="006418EE" w:rsidRPr="00195D44">
        <w:rPr>
          <w:rFonts w:ascii="Times New Roman" w:hAnsi="Times New Roman" w:cs="Times New Roman"/>
          <w:iCs/>
          <w:sz w:val="24"/>
          <w:szCs w:val="24"/>
          <w:lang w:val="en-US"/>
        </w:rPr>
        <w:lastRenderedPageBreak/>
        <w:t>or</w:t>
      </w:r>
      <w:r w:rsidR="007D0398" w:rsidRPr="00195D44">
        <w:rPr>
          <w:rFonts w:ascii="Times New Roman" w:hAnsi="Times New Roman" w:cs="Times New Roman"/>
          <w:iCs/>
          <w:sz w:val="24"/>
          <w:szCs w:val="24"/>
          <w:lang w:val="en-US"/>
        </w:rPr>
        <w:t xml:space="preserve"> </w:t>
      </w:r>
      <w:r w:rsidR="00864C16" w:rsidRPr="00195D44">
        <w:rPr>
          <w:rFonts w:ascii="Times New Roman" w:hAnsi="Times New Roman" w:cs="Times New Roman"/>
          <w:iCs/>
          <w:sz w:val="24"/>
          <w:szCs w:val="24"/>
          <w:lang w:val="en-US"/>
        </w:rPr>
        <w:t>vexatious</w:t>
      </w:r>
      <w:r w:rsidR="007D0398" w:rsidRPr="00195D44">
        <w:rPr>
          <w:rFonts w:ascii="Times New Roman" w:hAnsi="Times New Roman" w:cs="Times New Roman"/>
          <w:iCs/>
          <w:sz w:val="24"/>
          <w:szCs w:val="24"/>
          <w:lang w:val="en-US"/>
        </w:rPr>
        <w:t xml:space="preserve"> by the </w:t>
      </w:r>
      <w:r w:rsidR="00805035" w:rsidRPr="00195D44">
        <w:rPr>
          <w:rFonts w:ascii="Times New Roman" w:hAnsi="Times New Roman" w:cs="Times New Roman"/>
          <w:iCs/>
          <w:sz w:val="24"/>
          <w:szCs w:val="24"/>
          <w:lang w:val="en-US"/>
        </w:rPr>
        <w:t>magistrate. This C</w:t>
      </w:r>
      <w:r w:rsidR="00441326" w:rsidRPr="00195D44">
        <w:rPr>
          <w:rFonts w:ascii="Times New Roman" w:hAnsi="Times New Roman" w:cs="Times New Roman"/>
          <w:iCs/>
          <w:sz w:val="24"/>
          <w:szCs w:val="24"/>
          <w:lang w:val="en-US"/>
        </w:rPr>
        <w:t xml:space="preserve">ourt is not able to call and hear </w:t>
      </w:r>
      <w:r w:rsidR="00441326" w:rsidRPr="00195D44">
        <w:rPr>
          <w:rFonts w:ascii="Times New Roman" w:hAnsi="Times New Roman" w:cs="Times New Roman"/>
          <w:i/>
          <w:iCs/>
          <w:sz w:val="24"/>
          <w:szCs w:val="24"/>
          <w:lang w:val="en-US"/>
        </w:rPr>
        <w:t>viva voce</w:t>
      </w:r>
      <w:r w:rsidR="00441326" w:rsidRPr="00195D44">
        <w:rPr>
          <w:rFonts w:ascii="Times New Roman" w:hAnsi="Times New Roman" w:cs="Times New Roman"/>
          <w:iCs/>
          <w:sz w:val="24"/>
          <w:szCs w:val="24"/>
          <w:lang w:val="en-US"/>
        </w:rPr>
        <w:t xml:space="preserve"> evidence from the parties, and would thus be handicapped in terms of properly determining the matter. </w:t>
      </w:r>
    </w:p>
    <w:p w:rsidR="00961D81" w:rsidRPr="00195D44" w:rsidRDefault="007D0398" w:rsidP="00F1106C">
      <w:pPr>
        <w:spacing w:after="0" w:line="480" w:lineRule="auto"/>
        <w:ind w:left="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 </w:t>
      </w:r>
    </w:p>
    <w:p w:rsidR="00F43831" w:rsidRPr="00195D44" w:rsidRDefault="003D2125"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I </w:t>
      </w:r>
      <w:r w:rsidR="00E21BA5" w:rsidRPr="00195D44">
        <w:rPr>
          <w:rFonts w:ascii="Times New Roman" w:hAnsi="Times New Roman" w:cs="Times New Roman"/>
          <w:iCs/>
          <w:sz w:val="24"/>
          <w:szCs w:val="24"/>
          <w:lang w:val="en-US"/>
        </w:rPr>
        <w:t xml:space="preserve">therefore entertain no doubt </w:t>
      </w:r>
      <w:r w:rsidRPr="00195D44">
        <w:rPr>
          <w:rFonts w:ascii="Times New Roman" w:hAnsi="Times New Roman" w:cs="Times New Roman"/>
          <w:iCs/>
          <w:sz w:val="24"/>
          <w:szCs w:val="24"/>
          <w:lang w:val="en-US"/>
        </w:rPr>
        <w:t>that th</w:t>
      </w:r>
      <w:r w:rsidR="00E21BA5" w:rsidRPr="00195D44">
        <w:rPr>
          <w:rFonts w:ascii="Times New Roman" w:hAnsi="Times New Roman" w:cs="Times New Roman"/>
          <w:iCs/>
          <w:sz w:val="24"/>
          <w:szCs w:val="24"/>
          <w:lang w:val="en-US"/>
        </w:rPr>
        <w:t>e</w:t>
      </w:r>
      <w:r w:rsidRPr="00195D44">
        <w:rPr>
          <w:rFonts w:ascii="Times New Roman" w:hAnsi="Times New Roman" w:cs="Times New Roman"/>
          <w:iCs/>
          <w:sz w:val="24"/>
          <w:szCs w:val="24"/>
          <w:lang w:val="en-US"/>
        </w:rPr>
        <w:t xml:space="preserve"> </w:t>
      </w:r>
      <w:r w:rsidR="00133A62" w:rsidRPr="00195D44">
        <w:rPr>
          <w:rFonts w:ascii="Times New Roman" w:hAnsi="Times New Roman" w:cs="Times New Roman"/>
          <w:iCs/>
          <w:sz w:val="24"/>
          <w:szCs w:val="24"/>
          <w:lang w:val="en-US"/>
        </w:rPr>
        <w:t>certainty order referred to above</w:t>
      </w:r>
      <w:r w:rsidR="00E21BA5" w:rsidRPr="00195D44">
        <w:rPr>
          <w:rFonts w:ascii="Times New Roman" w:hAnsi="Times New Roman" w:cs="Times New Roman"/>
          <w:iCs/>
          <w:sz w:val="24"/>
          <w:szCs w:val="24"/>
          <w:lang w:val="en-US"/>
        </w:rPr>
        <w:t xml:space="preserve"> </w:t>
      </w:r>
      <w:r w:rsidRPr="00195D44">
        <w:rPr>
          <w:rFonts w:ascii="Times New Roman" w:hAnsi="Times New Roman" w:cs="Times New Roman"/>
          <w:iCs/>
          <w:sz w:val="24"/>
          <w:szCs w:val="24"/>
          <w:lang w:val="en-US"/>
        </w:rPr>
        <w:t xml:space="preserve">would be </w:t>
      </w:r>
      <w:r w:rsidR="00E21BA5" w:rsidRPr="00195D44">
        <w:rPr>
          <w:rFonts w:ascii="Times New Roman" w:hAnsi="Times New Roman" w:cs="Times New Roman"/>
          <w:iCs/>
          <w:sz w:val="24"/>
          <w:szCs w:val="24"/>
          <w:lang w:val="en-US"/>
        </w:rPr>
        <w:t xml:space="preserve">completely </w:t>
      </w:r>
      <w:r w:rsidRPr="00195D44">
        <w:rPr>
          <w:rFonts w:ascii="Times New Roman" w:hAnsi="Times New Roman" w:cs="Times New Roman"/>
          <w:iCs/>
          <w:sz w:val="24"/>
          <w:szCs w:val="24"/>
          <w:lang w:val="en-US"/>
        </w:rPr>
        <w:t>eroded were the courts to operate on the basis of a literal and grammatical interpretation of s 85(1)</w:t>
      </w:r>
      <w:r w:rsidR="00961D81" w:rsidRPr="00195D44">
        <w:rPr>
          <w:rFonts w:ascii="Times New Roman" w:hAnsi="Times New Roman" w:cs="Times New Roman"/>
          <w:iCs/>
          <w:sz w:val="24"/>
          <w:szCs w:val="24"/>
          <w:lang w:val="en-US"/>
        </w:rPr>
        <w:t xml:space="preserve">. </w:t>
      </w:r>
      <w:r w:rsidR="009533A3" w:rsidRPr="00195D44">
        <w:rPr>
          <w:rFonts w:ascii="Times New Roman" w:hAnsi="Times New Roman" w:cs="Times New Roman"/>
          <w:iCs/>
          <w:sz w:val="24"/>
          <w:szCs w:val="24"/>
          <w:lang w:val="en-US"/>
        </w:rPr>
        <w:t xml:space="preserve">This circumstance </w:t>
      </w:r>
      <w:r w:rsidR="004105B5" w:rsidRPr="00195D44">
        <w:rPr>
          <w:rFonts w:ascii="Times New Roman" w:hAnsi="Times New Roman" w:cs="Times New Roman"/>
          <w:iCs/>
          <w:sz w:val="24"/>
          <w:szCs w:val="24"/>
          <w:lang w:val="en-US"/>
        </w:rPr>
        <w:t xml:space="preserve">is </w:t>
      </w:r>
      <w:r w:rsidR="009533A3" w:rsidRPr="00195D44">
        <w:rPr>
          <w:rFonts w:ascii="Times New Roman" w:hAnsi="Times New Roman" w:cs="Times New Roman"/>
          <w:iCs/>
          <w:sz w:val="24"/>
          <w:szCs w:val="24"/>
          <w:lang w:val="en-US"/>
        </w:rPr>
        <w:t xml:space="preserve">not only highly </w:t>
      </w:r>
      <w:proofErr w:type="gramStart"/>
      <w:r w:rsidR="009533A3" w:rsidRPr="00195D44">
        <w:rPr>
          <w:rFonts w:ascii="Times New Roman" w:hAnsi="Times New Roman" w:cs="Times New Roman"/>
          <w:iCs/>
          <w:sz w:val="24"/>
          <w:szCs w:val="24"/>
          <w:lang w:val="en-US"/>
        </w:rPr>
        <w:t>undesirable,</w:t>
      </w:r>
      <w:proofErr w:type="gramEnd"/>
      <w:r w:rsidR="009533A3" w:rsidRPr="00195D44">
        <w:rPr>
          <w:rFonts w:ascii="Times New Roman" w:hAnsi="Times New Roman" w:cs="Times New Roman"/>
          <w:iCs/>
          <w:sz w:val="24"/>
          <w:szCs w:val="24"/>
          <w:lang w:val="en-US"/>
        </w:rPr>
        <w:t xml:space="preserve"> it would also constitute an affront to the time </w:t>
      </w:r>
      <w:proofErr w:type="spellStart"/>
      <w:r w:rsidR="009533A3" w:rsidRPr="00195D44">
        <w:rPr>
          <w:rFonts w:ascii="Times New Roman" w:hAnsi="Times New Roman" w:cs="Times New Roman"/>
          <w:iCs/>
          <w:sz w:val="24"/>
          <w:szCs w:val="24"/>
          <w:lang w:val="en-US"/>
        </w:rPr>
        <w:t>honoured</w:t>
      </w:r>
      <w:proofErr w:type="spellEnd"/>
      <w:r w:rsidR="009533A3" w:rsidRPr="00195D44">
        <w:rPr>
          <w:rFonts w:ascii="Times New Roman" w:hAnsi="Times New Roman" w:cs="Times New Roman"/>
          <w:iCs/>
          <w:sz w:val="24"/>
          <w:szCs w:val="24"/>
          <w:lang w:val="en-US"/>
        </w:rPr>
        <w:t xml:space="preserve"> </w:t>
      </w:r>
      <w:r w:rsidR="00941C5A" w:rsidRPr="00195D44">
        <w:rPr>
          <w:rFonts w:ascii="Times New Roman" w:hAnsi="Times New Roman" w:cs="Times New Roman"/>
          <w:iCs/>
          <w:sz w:val="24"/>
          <w:szCs w:val="24"/>
          <w:lang w:val="en-US"/>
        </w:rPr>
        <w:t xml:space="preserve">common law </w:t>
      </w:r>
      <w:r w:rsidR="009533A3" w:rsidRPr="00195D44">
        <w:rPr>
          <w:rFonts w:ascii="Times New Roman" w:hAnsi="Times New Roman" w:cs="Times New Roman"/>
          <w:iCs/>
          <w:sz w:val="24"/>
          <w:szCs w:val="24"/>
          <w:lang w:val="en-US"/>
        </w:rPr>
        <w:t>principle that a superior court should be slow to intervene in ongoing proceed</w:t>
      </w:r>
      <w:r w:rsidR="00F43831" w:rsidRPr="00195D44">
        <w:rPr>
          <w:rFonts w:ascii="Times New Roman" w:hAnsi="Times New Roman" w:cs="Times New Roman"/>
          <w:iCs/>
          <w:sz w:val="24"/>
          <w:szCs w:val="24"/>
          <w:lang w:val="en-US"/>
        </w:rPr>
        <w:t>ings in an inferior court, excep</w:t>
      </w:r>
      <w:r w:rsidR="009533A3" w:rsidRPr="00195D44">
        <w:rPr>
          <w:rFonts w:ascii="Times New Roman" w:hAnsi="Times New Roman" w:cs="Times New Roman"/>
          <w:iCs/>
          <w:sz w:val="24"/>
          <w:szCs w:val="24"/>
          <w:lang w:val="en-US"/>
        </w:rPr>
        <w:t xml:space="preserve">t in </w:t>
      </w:r>
      <w:r w:rsidR="00ED6235" w:rsidRPr="00195D44">
        <w:rPr>
          <w:rFonts w:ascii="Times New Roman" w:hAnsi="Times New Roman" w:cs="Times New Roman"/>
          <w:iCs/>
          <w:sz w:val="24"/>
          <w:szCs w:val="24"/>
          <w:lang w:val="en-US"/>
        </w:rPr>
        <w:t>exceptional circumstances.</w:t>
      </w:r>
      <w:r w:rsidR="009533A3" w:rsidRPr="00195D44">
        <w:rPr>
          <w:rFonts w:ascii="Times New Roman" w:hAnsi="Times New Roman" w:cs="Times New Roman"/>
          <w:iCs/>
          <w:sz w:val="24"/>
          <w:szCs w:val="24"/>
          <w:lang w:val="en-US"/>
        </w:rPr>
        <w:t xml:space="preserve"> </w:t>
      </w:r>
      <w:r w:rsidR="00F43831" w:rsidRPr="00195D44">
        <w:rPr>
          <w:rFonts w:ascii="Times New Roman" w:hAnsi="Times New Roman" w:cs="Times New Roman"/>
          <w:iCs/>
          <w:sz w:val="24"/>
          <w:szCs w:val="24"/>
          <w:lang w:val="en-US"/>
        </w:rPr>
        <w:t xml:space="preserve">This principle is </w:t>
      </w:r>
      <w:r w:rsidR="00961D81" w:rsidRPr="00195D44">
        <w:rPr>
          <w:rFonts w:ascii="Times New Roman" w:hAnsi="Times New Roman" w:cs="Times New Roman"/>
          <w:iCs/>
          <w:sz w:val="24"/>
          <w:szCs w:val="24"/>
          <w:lang w:val="en-US"/>
        </w:rPr>
        <w:t xml:space="preserve">persuasively articulated as follows </w:t>
      </w:r>
      <w:r w:rsidR="004105B5" w:rsidRPr="00195D44">
        <w:rPr>
          <w:rFonts w:ascii="Times New Roman" w:hAnsi="Times New Roman" w:cs="Times New Roman"/>
          <w:iCs/>
          <w:sz w:val="24"/>
          <w:szCs w:val="24"/>
          <w:lang w:val="en-US"/>
        </w:rPr>
        <w:t xml:space="preserve">in the case of </w:t>
      </w:r>
      <w:proofErr w:type="spellStart"/>
      <w:r w:rsidR="00F43831" w:rsidRPr="00195D44">
        <w:rPr>
          <w:rFonts w:ascii="Times New Roman" w:hAnsi="Times New Roman" w:cs="Times New Roman"/>
          <w:i/>
          <w:iCs/>
          <w:sz w:val="24"/>
          <w:szCs w:val="24"/>
          <w:lang w:val="en-US"/>
        </w:rPr>
        <w:t>Wahlhaus</w:t>
      </w:r>
      <w:proofErr w:type="spellEnd"/>
      <w:r w:rsidR="00F43831" w:rsidRPr="00195D44">
        <w:rPr>
          <w:rFonts w:ascii="Times New Roman" w:hAnsi="Times New Roman" w:cs="Times New Roman"/>
          <w:i/>
          <w:iCs/>
          <w:sz w:val="24"/>
          <w:szCs w:val="24"/>
          <w:lang w:val="en-US"/>
        </w:rPr>
        <w:t xml:space="preserve"> v Additional Magistrate, Johannesburg </w:t>
      </w:r>
      <w:r w:rsidR="00F43831" w:rsidRPr="00195D44">
        <w:rPr>
          <w:rFonts w:ascii="Times New Roman" w:hAnsi="Times New Roman" w:cs="Times New Roman"/>
          <w:iCs/>
          <w:sz w:val="24"/>
          <w:szCs w:val="24"/>
          <w:lang w:val="en-US"/>
        </w:rPr>
        <w:t>1959 (3) SA 113 (A);</w:t>
      </w:r>
    </w:p>
    <w:p w:rsidR="00F43831" w:rsidRPr="00195D44" w:rsidRDefault="00805035" w:rsidP="00F1106C">
      <w:pPr>
        <w:spacing w:after="0" w:line="240" w:lineRule="auto"/>
        <w:ind w:left="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 … </w:t>
      </w:r>
      <w:r w:rsidR="00F43831" w:rsidRPr="00195D44">
        <w:rPr>
          <w:rFonts w:ascii="Times New Roman" w:hAnsi="Times New Roman" w:cs="Times New Roman"/>
          <w:iCs/>
          <w:sz w:val="24"/>
          <w:szCs w:val="24"/>
          <w:lang w:val="en-US"/>
        </w:rPr>
        <w:t xml:space="preserve">a superior court would be slow to exercise any power upon the </w:t>
      </w:r>
      <w:proofErr w:type="spellStart"/>
      <w:r w:rsidR="00F43831" w:rsidRPr="00195D44">
        <w:rPr>
          <w:rFonts w:ascii="Times New Roman" w:hAnsi="Times New Roman" w:cs="Times New Roman"/>
          <w:iCs/>
          <w:sz w:val="24"/>
          <w:szCs w:val="24"/>
          <w:lang w:val="en-US"/>
        </w:rPr>
        <w:t>unterminated</w:t>
      </w:r>
      <w:proofErr w:type="spellEnd"/>
      <w:r w:rsidR="00F43831" w:rsidRPr="00195D44">
        <w:rPr>
          <w:rFonts w:ascii="Times New Roman" w:hAnsi="Times New Roman" w:cs="Times New Roman"/>
          <w:iCs/>
          <w:sz w:val="24"/>
          <w:szCs w:val="24"/>
          <w:lang w:val="en-US"/>
        </w:rPr>
        <w:t xml:space="preserve"> course of criminal proceedings in a court below, but would do so in rare cases where grave injustice might otherwise result or where justice might not by other means be attained.”</w:t>
      </w:r>
      <w:r w:rsidR="00FA3844" w:rsidRPr="00195D44">
        <w:rPr>
          <w:rFonts w:ascii="Times New Roman" w:hAnsi="Times New Roman" w:cs="Times New Roman"/>
          <w:iCs/>
          <w:sz w:val="24"/>
          <w:szCs w:val="24"/>
          <w:lang w:val="en-US"/>
        </w:rPr>
        <w:t xml:space="preserve">  </w:t>
      </w:r>
    </w:p>
    <w:p w:rsidR="00F43831" w:rsidRPr="00195D44" w:rsidRDefault="00F43831" w:rsidP="00F1106C">
      <w:pPr>
        <w:spacing w:after="0" w:line="240" w:lineRule="auto"/>
        <w:ind w:firstLine="720"/>
        <w:jc w:val="both"/>
        <w:rPr>
          <w:rFonts w:ascii="Times New Roman" w:hAnsi="Times New Roman" w:cs="Times New Roman"/>
          <w:iCs/>
          <w:sz w:val="24"/>
          <w:szCs w:val="24"/>
          <w:lang w:val="en-US"/>
        </w:rPr>
      </w:pPr>
    </w:p>
    <w:p w:rsidR="00805035" w:rsidRPr="00195D44" w:rsidRDefault="00805035" w:rsidP="00F1106C">
      <w:pPr>
        <w:spacing w:after="0" w:line="240" w:lineRule="auto"/>
        <w:ind w:firstLine="720"/>
        <w:jc w:val="both"/>
        <w:rPr>
          <w:rFonts w:ascii="Times New Roman" w:hAnsi="Times New Roman" w:cs="Times New Roman"/>
          <w:iCs/>
          <w:sz w:val="24"/>
          <w:szCs w:val="24"/>
          <w:lang w:val="en-US"/>
        </w:rPr>
      </w:pPr>
    </w:p>
    <w:p w:rsidR="00F43831" w:rsidRPr="00195D44" w:rsidRDefault="00F43831" w:rsidP="00F1106C">
      <w:pPr>
        <w:spacing w:after="0" w:line="240" w:lineRule="auto"/>
        <w:ind w:firstLine="720"/>
        <w:jc w:val="both"/>
        <w:rPr>
          <w:rFonts w:ascii="Times New Roman" w:hAnsi="Times New Roman" w:cs="Times New Roman"/>
          <w:iCs/>
          <w:sz w:val="24"/>
          <w:szCs w:val="24"/>
          <w:lang w:val="en-US"/>
        </w:rPr>
      </w:pPr>
    </w:p>
    <w:p w:rsidR="00ED6235" w:rsidRPr="00195D44" w:rsidRDefault="00F43831" w:rsidP="00F1106C">
      <w:pPr>
        <w:spacing w:after="0" w:line="480" w:lineRule="auto"/>
        <w:ind w:firstLine="1440"/>
        <w:jc w:val="both"/>
        <w:rPr>
          <w:rFonts w:ascii="Times New Roman" w:hAnsi="Times New Roman" w:cs="Times New Roman"/>
          <w:i/>
          <w:iCs/>
          <w:sz w:val="24"/>
          <w:szCs w:val="24"/>
          <w:lang w:val="en-US"/>
        </w:rPr>
      </w:pPr>
      <w:r w:rsidRPr="00195D44">
        <w:rPr>
          <w:rFonts w:ascii="Times New Roman" w:hAnsi="Times New Roman" w:cs="Times New Roman"/>
          <w:iCs/>
          <w:sz w:val="24"/>
          <w:szCs w:val="24"/>
          <w:lang w:val="en-US"/>
        </w:rPr>
        <w:t>I</w:t>
      </w:r>
      <w:r w:rsidR="00FE662D" w:rsidRPr="00195D44">
        <w:rPr>
          <w:rFonts w:ascii="Times New Roman" w:hAnsi="Times New Roman" w:cs="Times New Roman"/>
          <w:iCs/>
          <w:sz w:val="24"/>
          <w:szCs w:val="24"/>
          <w:lang w:val="en-US"/>
        </w:rPr>
        <w:t>t seems to me</w:t>
      </w:r>
      <w:r w:rsidRPr="00195D44">
        <w:rPr>
          <w:rFonts w:ascii="Times New Roman" w:hAnsi="Times New Roman" w:cs="Times New Roman"/>
          <w:iCs/>
          <w:sz w:val="24"/>
          <w:szCs w:val="24"/>
          <w:lang w:val="en-US"/>
        </w:rPr>
        <w:t xml:space="preserve"> that the </w:t>
      </w:r>
      <w:r w:rsidRPr="00195D44">
        <w:rPr>
          <w:rFonts w:ascii="Times New Roman" w:hAnsi="Times New Roman" w:cs="Times New Roman"/>
          <w:i/>
          <w:iCs/>
          <w:sz w:val="24"/>
          <w:szCs w:val="24"/>
          <w:lang w:val="en-US"/>
        </w:rPr>
        <w:t>ratio</w:t>
      </w:r>
      <w:r w:rsidRPr="00195D44">
        <w:rPr>
          <w:rFonts w:ascii="Times New Roman" w:hAnsi="Times New Roman" w:cs="Times New Roman"/>
          <w:iCs/>
          <w:sz w:val="24"/>
          <w:szCs w:val="24"/>
          <w:lang w:val="en-US"/>
        </w:rPr>
        <w:t xml:space="preserve"> in the case</w:t>
      </w:r>
      <w:r w:rsidR="00EE6458" w:rsidRPr="00195D44">
        <w:rPr>
          <w:rFonts w:ascii="Times New Roman" w:hAnsi="Times New Roman" w:cs="Times New Roman"/>
          <w:iCs/>
          <w:sz w:val="24"/>
          <w:szCs w:val="24"/>
          <w:lang w:val="en-US"/>
        </w:rPr>
        <w:t>s</w:t>
      </w:r>
      <w:r w:rsidRPr="00195D44">
        <w:rPr>
          <w:rFonts w:ascii="Times New Roman" w:hAnsi="Times New Roman" w:cs="Times New Roman"/>
          <w:iCs/>
          <w:sz w:val="24"/>
          <w:szCs w:val="24"/>
          <w:lang w:val="en-US"/>
        </w:rPr>
        <w:t xml:space="preserve"> of </w:t>
      </w:r>
      <w:proofErr w:type="spellStart"/>
      <w:r w:rsidR="00133A62" w:rsidRPr="00195D44">
        <w:rPr>
          <w:rFonts w:ascii="Times New Roman" w:hAnsi="Times New Roman" w:cs="Times New Roman"/>
          <w:i/>
          <w:iCs/>
          <w:sz w:val="24"/>
          <w:szCs w:val="24"/>
          <w:lang w:val="en-US"/>
        </w:rPr>
        <w:t>Tsvangira</w:t>
      </w:r>
      <w:r w:rsidRPr="00195D44">
        <w:rPr>
          <w:rFonts w:ascii="Times New Roman" w:hAnsi="Times New Roman" w:cs="Times New Roman"/>
          <w:i/>
          <w:iCs/>
          <w:sz w:val="24"/>
          <w:szCs w:val="24"/>
          <w:lang w:val="en-US"/>
        </w:rPr>
        <w:t>i</w:t>
      </w:r>
      <w:proofErr w:type="spellEnd"/>
      <w:r w:rsidRPr="00195D44">
        <w:rPr>
          <w:rFonts w:ascii="Times New Roman" w:hAnsi="Times New Roman" w:cs="Times New Roman"/>
          <w:i/>
          <w:iCs/>
          <w:sz w:val="24"/>
          <w:szCs w:val="24"/>
          <w:lang w:val="en-US"/>
        </w:rPr>
        <w:t xml:space="preserve"> v Mugabe </w:t>
      </w:r>
      <w:r w:rsidRPr="00195D44">
        <w:rPr>
          <w:rFonts w:ascii="Times New Roman" w:hAnsi="Times New Roman" w:cs="Times New Roman"/>
          <w:iCs/>
          <w:sz w:val="24"/>
          <w:szCs w:val="24"/>
          <w:lang w:val="en-US"/>
        </w:rPr>
        <w:t>and</w:t>
      </w:r>
      <w:r w:rsidR="00805035" w:rsidRPr="00195D44">
        <w:rPr>
          <w:rFonts w:ascii="Times New Roman" w:hAnsi="Times New Roman" w:cs="Times New Roman"/>
          <w:i/>
          <w:iCs/>
          <w:sz w:val="24"/>
          <w:szCs w:val="24"/>
          <w:lang w:val="en-US"/>
        </w:rPr>
        <w:t xml:space="preserve"> </w:t>
      </w:r>
      <w:proofErr w:type="spellStart"/>
      <w:r w:rsidR="00805035" w:rsidRPr="00195D44">
        <w:rPr>
          <w:rFonts w:ascii="Times New Roman" w:hAnsi="Times New Roman" w:cs="Times New Roman"/>
          <w:i/>
          <w:iCs/>
          <w:sz w:val="24"/>
          <w:szCs w:val="24"/>
          <w:lang w:val="en-US"/>
        </w:rPr>
        <w:t>Anor</w:t>
      </w:r>
      <w:proofErr w:type="spellEnd"/>
      <w:r w:rsidR="00805035" w:rsidRPr="00195D44">
        <w:rPr>
          <w:rFonts w:ascii="Times New Roman" w:hAnsi="Times New Roman" w:cs="Times New Roman"/>
          <w:i/>
          <w:iCs/>
          <w:sz w:val="24"/>
          <w:szCs w:val="24"/>
          <w:lang w:val="en-US"/>
        </w:rPr>
        <w:t xml:space="preserve"> and Jesse v</w:t>
      </w:r>
      <w:r w:rsidRPr="00195D44">
        <w:rPr>
          <w:rFonts w:ascii="Times New Roman" w:hAnsi="Times New Roman" w:cs="Times New Roman"/>
          <w:i/>
          <w:iCs/>
          <w:sz w:val="24"/>
          <w:szCs w:val="24"/>
          <w:lang w:val="en-US"/>
        </w:rPr>
        <w:t xml:space="preserve"> Attorney General</w:t>
      </w:r>
      <w:r w:rsidRPr="00195D44">
        <w:rPr>
          <w:rFonts w:ascii="Times New Roman" w:hAnsi="Times New Roman" w:cs="Times New Roman"/>
          <w:iCs/>
          <w:sz w:val="24"/>
          <w:szCs w:val="24"/>
          <w:lang w:val="en-US"/>
        </w:rPr>
        <w:t>,   cited above</w:t>
      </w:r>
      <w:r w:rsidR="00EE6458" w:rsidRPr="00195D44">
        <w:rPr>
          <w:rFonts w:ascii="Times New Roman" w:hAnsi="Times New Roman" w:cs="Times New Roman"/>
          <w:iCs/>
          <w:sz w:val="24"/>
          <w:szCs w:val="24"/>
          <w:lang w:val="en-US"/>
        </w:rPr>
        <w:t xml:space="preserve">, was a reaffirmation of this principle, </w:t>
      </w:r>
      <w:r w:rsidR="00ED6235" w:rsidRPr="00195D44">
        <w:rPr>
          <w:rFonts w:ascii="Times New Roman" w:hAnsi="Times New Roman" w:cs="Times New Roman"/>
          <w:iCs/>
          <w:sz w:val="24"/>
          <w:szCs w:val="24"/>
          <w:lang w:val="en-US"/>
        </w:rPr>
        <w:t xml:space="preserve">and that it found </w:t>
      </w:r>
      <w:r w:rsidR="00EE6458" w:rsidRPr="00195D44">
        <w:rPr>
          <w:rFonts w:ascii="Times New Roman" w:hAnsi="Times New Roman" w:cs="Times New Roman"/>
          <w:iCs/>
          <w:sz w:val="24"/>
          <w:szCs w:val="24"/>
          <w:lang w:val="en-US"/>
        </w:rPr>
        <w:t>fortifi</w:t>
      </w:r>
      <w:r w:rsidR="00ED6235" w:rsidRPr="00195D44">
        <w:rPr>
          <w:rFonts w:ascii="Times New Roman" w:hAnsi="Times New Roman" w:cs="Times New Roman"/>
          <w:iCs/>
          <w:sz w:val="24"/>
          <w:szCs w:val="24"/>
          <w:lang w:val="en-US"/>
        </w:rPr>
        <w:t>cation in</w:t>
      </w:r>
      <w:r w:rsidR="00EE6458" w:rsidRPr="00195D44">
        <w:rPr>
          <w:rFonts w:ascii="Times New Roman" w:hAnsi="Times New Roman" w:cs="Times New Roman"/>
          <w:iCs/>
          <w:sz w:val="24"/>
          <w:szCs w:val="24"/>
          <w:lang w:val="en-US"/>
        </w:rPr>
        <w:t xml:space="preserve"> s 24(3) of the old Constitution.</w:t>
      </w:r>
      <w:r w:rsidR="00ED6235" w:rsidRPr="00195D44">
        <w:rPr>
          <w:rFonts w:ascii="Times New Roman" w:hAnsi="Times New Roman" w:cs="Times New Roman"/>
          <w:iCs/>
          <w:sz w:val="24"/>
          <w:szCs w:val="24"/>
          <w:lang w:val="en-US"/>
        </w:rPr>
        <w:t xml:space="preserve"> Despite this ‘fortification’ not having found its way into the new Constitution, I am satisfied that the basic principle </w:t>
      </w:r>
      <w:r w:rsidR="00941C5A" w:rsidRPr="00195D44">
        <w:rPr>
          <w:rFonts w:ascii="Times New Roman" w:hAnsi="Times New Roman" w:cs="Times New Roman"/>
          <w:iCs/>
          <w:sz w:val="24"/>
          <w:szCs w:val="24"/>
          <w:lang w:val="en-US"/>
        </w:rPr>
        <w:t>remains</w:t>
      </w:r>
      <w:r w:rsidR="00ED6235" w:rsidRPr="00195D44">
        <w:rPr>
          <w:rFonts w:ascii="Times New Roman" w:hAnsi="Times New Roman" w:cs="Times New Roman"/>
          <w:iCs/>
          <w:sz w:val="24"/>
          <w:szCs w:val="24"/>
          <w:lang w:val="en-US"/>
        </w:rPr>
        <w:t>.</w:t>
      </w:r>
      <w:r w:rsidR="00941C5A" w:rsidRPr="00195D44">
        <w:rPr>
          <w:rFonts w:ascii="Times New Roman" w:hAnsi="Times New Roman" w:cs="Times New Roman"/>
          <w:iCs/>
          <w:sz w:val="24"/>
          <w:szCs w:val="24"/>
          <w:lang w:val="en-US"/>
        </w:rPr>
        <w:t xml:space="preserve"> It is, in any case, trite that a statute should, where possible, be construed in conformity with the common law rather than against it, except where the statute is clearly intended to alter </w:t>
      </w:r>
      <w:r w:rsidR="001C42A6" w:rsidRPr="00195D44">
        <w:rPr>
          <w:rFonts w:ascii="Times New Roman" w:hAnsi="Times New Roman" w:cs="Times New Roman"/>
          <w:iCs/>
          <w:sz w:val="24"/>
          <w:szCs w:val="24"/>
          <w:lang w:val="en-US"/>
        </w:rPr>
        <w:t xml:space="preserve">the </w:t>
      </w:r>
      <w:r w:rsidR="00941C5A" w:rsidRPr="00195D44">
        <w:rPr>
          <w:rFonts w:ascii="Times New Roman" w:hAnsi="Times New Roman" w:cs="Times New Roman"/>
          <w:iCs/>
          <w:sz w:val="24"/>
          <w:szCs w:val="24"/>
          <w:lang w:val="en-US"/>
        </w:rPr>
        <w:t xml:space="preserve">common law. </w:t>
      </w:r>
      <w:proofErr w:type="gramStart"/>
      <w:r w:rsidR="00941C5A" w:rsidRPr="00195D44">
        <w:rPr>
          <w:rFonts w:ascii="Times New Roman" w:hAnsi="Times New Roman" w:cs="Times New Roman"/>
          <w:iCs/>
          <w:sz w:val="24"/>
          <w:szCs w:val="24"/>
          <w:lang w:val="en-US"/>
        </w:rPr>
        <w:t>(</w:t>
      </w:r>
      <w:r w:rsidR="00FE6C09" w:rsidRPr="00195D44">
        <w:rPr>
          <w:rFonts w:ascii="Times New Roman" w:hAnsi="Times New Roman" w:cs="Times New Roman"/>
          <w:iCs/>
          <w:sz w:val="24"/>
          <w:szCs w:val="24"/>
          <w:lang w:val="en-US"/>
        </w:rPr>
        <w:t>S</w:t>
      </w:r>
      <w:r w:rsidR="00941C5A" w:rsidRPr="00195D44">
        <w:rPr>
          <w:rFonts w:ascii="Times New Roman" w:hAnsi="Times New Roman" w:cs="Times New Roman"/>
          <w:iCs/>
          <w:sz w:val="24"/>
          <w:szCs w:val="24"/>
          <w:lang w:val="en-US"/>
        </w:rPr>
        <w:t>ee</w:t>
      </w:r>
      <w:r w:rsidR="00941C5A" w:rsidRPr="00195D44">
        <w:rPr>
          <w:rFonts w:ascii="Times New Roman" w:hAnsi="Times New Roman" w:cs="Times New Roman"/>
          <w:i/>
          <w:iCs/>
          <w:sz w:val="24"/>
          <w:szCs w:val="24"/>
          <w:lang w:val="en-US"/>
        </w:rPr>
        <w:t xml:space="preserve"> Johannesburg Municipality v Cohen’s Trustees, </w:t>
      </w:r>
      <w:r w:rsidR="00941C5A" w:rsidRPr="00195D44">
        <w:rPr>
          <w:rFonts w:ascii="Times New Roman" w:hAnsi="Times New Roman" w:cs="Times New Roman"/>
          <w:iCs/>
          <w:sz w:val="24"/>
          <w:szCs w:val="24"/>
          <w:lang w:val="en-US"/>
        </w:rPr>
        <w:t>1909 TS 811</w:t>
      </w:r>
      <w:r w:rsidR="00941C5A" w:rsidRPr="00195D44">
        <w:rPr>
          <w:rFonts w:ascii="Times New Roman" w:hAnsi="Times New Roman" w:cs="Times New Roman"/>
          <w:i/>
          <w:iCs/>
          <w:sz w:val="24"/>
          <w:szCs w:val="24"/>
          <w:lang w:val="en-US"/>
        </w:rPr>
        <w:t>).</w:t>
      </w:r>
      <w:proofErr w:type="gramEnd"/>
      <w:r w:rsidR="00941C5A" w:rsidRPr="00195D44">
        <w:rPr>
          <w:rFonts w:ascii="Times New Roman" w:hAnsi="Times New Roman" w:cs="Times New Roman"/>
          <w:i/>
          <w:iCs/>
          <w:sz w:val="24"/>
          <w:szCs w:val="24"/>
          <w:lang w:val="en-US"/>
        </w:rPr>
        <w:t xml:space="preserve"> </w:t>
      </w:r>
      <w:r w:rsidR="00B54254" w:rsidRPr="00195D44">
        <w:rPr>
          <w:rFonts w:ascii="Times New Roman" w:hAnsi="Times New Roman" w:cs="Times New Roman"/>
          <w:iCs/>
          <w:sz w:val="24"/>
          <w:szCs w:val="24"/>
          <w:lang w:val="en-US"/>
        </w:rPr>
        <w:t>I do not find anything in the wording of s 85</w:t>
      </w:r>
      <w:r w:rsidR="00FE662D" w:rsidRPr="00195D44">
        <w:rPr>
          <w:rFonts w:ascii="Times New Roman" w:hAnsi="Times New Roman" w:cs="Times New Roman"/>
          <w:iCs/>
          <w:sz w:val="24"/>
          <w:szCs w:val="24"/>
          <w:lang w:val="en-US"/>
        </w:rPr>
        <w:t>(1(a</w:t>
      </w:r>
      <w:proofErr w:type="gramStart"/>
      <w:r w:rsidR="00FE662D" w:rsidRPr="00195D44">
        <w:rPr>
          <w:rFonts w:ascii="Times New Roman" w:hAnsi="Times New Roman" w:cs="Times New Roman"/>
          <w:iCs/>
          <w:sz w:val="24"/>
          <w:szCs w:val="24"/>
          <w:lang w:val="en-US"/>
        </w:rPr>
        <w:t>)</w:t>
      </w:r>
      <w:r w:rsidR="005E684A" w:rsidRPr="00195D44">
        <w:rPr>
          <w:rFonts w:ascii="Times New Roman" w:hAnsi="Times New Roman" w:cs="Times New Roman"/>
          <w:iCs/>
          <w:sz w:val="24"/>
          <w:szCs w:val="24"/>
          <w:lang w:val="en-US"/>
        </w:rPr>
        <w:t>,</w:t>
      </w:r>
      <w:r w:rsidR="00441466" w:rsidRPr="00195D44">
        <w:rPr>
          <w:rFonts w:ascii="Times New Roman" w:hAnsi="Times New Roman" w:cs="Times New Roman"/>
          <w:iCs/>
          <w:sz w:val="24"/>
          <w:szCs w:val="24"/>
          <w:lang w:val="en-US"/>
        </w:rPr>
        <w:t xml:space="preserve"> </w:t>
      </w:r>
      <w:r w:rsidR="00B54254" w:rsidRPr="00195D44">
        <w:rPr>
          <w:rFonts w:ascii="Times New Roman" w:hAnsi="Times New Roman" w:cs="Times New Roman"/>
          <w:iCs/>
          <w:sz w:val="24"/>
          <w:szCs w:val="24"/>
          <w:lang w:val="en-US"/>
        </w:rPr>
        <w:t>that</w:t>
      </w:r>
      <w:proofErr w:type="gramEnd"/>
      <w:r w:rsidR="00B54254" w:rsidRPr="00195D44">
        <w:rPr>
          <w:rFonts w:ascii="Times New Roman" w:hAnsi="Times New Roman" w:cs="Times New Roman"/>
          <w:iCs/>
          <w:sz w:val="24"/>
          <w:szCs w:val="24"/>
          <w:lang w:val="en-US"/>
        </w:rPr>
        <w:t xml:space="preserve"> could be said to evince an intention to oust common law on the issue in point.</w:t>
      </w:r>
      <w:r w:rsidR="00B54254" w:rsidRPr="00195D44">
        <w:rPr>
          <w:rFonts w:ascii="Times New Roman" w:hAnsi="Times New Roman" w:cs="Times New Roman"/>
          <w:i/>
          <w:iCs/>
          <w:sz w:val="24"/>
          <w:szCs w:val="24"/>
          <w:lang w:val="en-US"/>
        </w:rPr>
        <w:t xml:space="preserve">   </w:t>
      </w:r>
    </w:p>
    <w:p w:rsidR="00F43831" w:rsidRPr="00195D44" w:rsidRDefault="00EE6458" w:rsidP="00F1106C">
      <w:pPr>
        <w:spacing w:after="0" w:line="480" w:lineRule="auto"/>
        <w:ind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  </w:t>
      </w:r>
    </w:p>
    <w:p w:rsidR="00941C5A" w:rsidRPr="00195D44" w:rsidRDefault="00475C27"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S</w:t>
      </w:r>
      <w:r w:rsidR="00DE2492" w:rsidRPr="00195D44">
        <w:rPr>
          <w:rFonts w:ascii="Times New Roman" w:hAnsi="Times New Roman" w:cs="Times New Roman"/>
          <w:iCs/>
          <w:sz w:val="24"/>
          <w:szCs w:val="24"/>
          <w:lang w:val="en-US"/>
        </w:rPr>
        <w:t>ections 85</w:t>
      </w:r>
      <w:r w:rsidR="003A2FB0" w:rsidRPr="00195D44">
        <w:rPr>
          <w:rFonts w:ascii="Times New Roman" w:hAnsi="Times New Roman" w:cs="Times New Roman"/>
          <w:iCs/>
          <w:sz w:val="24"/>
          <w:szCs w:val="24"/>
          <w:lang w:val="en-US"/>
        </w:rPr>
        <w:t>(1) a</w:t>
      </w:r>
      <w:r w:rsidR="00805035" w:rsidRPr="00195D44">
        <w:rPr>
          <w:rFonts w:ascii="Times New Roman" w:hAnsi="Times New Roman" w:cs="Times New Roman"/>
          <w:iCs/>
          <w:sz w:val="24"/>
          <w:szCs w:val="24"/>
          <w:lang w:val="en-US"/>
        </w:rPr>
        <w:t>nd 175 (4) of the current C</w:t>
      </w:r>
      <w:r w:rsidR="00DE2492" w:rsidRPr="00195D44">
        <w:rPr>
          <w:rFonts w:ascii="Times New Roman" w:hAnsi="Times New Roman" w:cs="Times New Roman"/>
          <w:iCs/>
          <w:sz w:val="24"/>
          <w:szCs w:val="24"/>
          <w:lang w:val="en-US"/>
        </w:rPr>
        <w:t xml:space="preserve">onstitution </w:t>
      </w:r>
      <w:r w:rsidR="00115CE6" w:rsidRPr="00195D44">
        <w:rPr>
          <w:rFonts w:ascii="Times New Roman" w:hAnsi="Times New Roman" w:cs="Times New Roman"/>
          <w:iCs/>
          <w:sz w:val="24"/>
          <w:szCs w:val="24"/>
          <w:lang w:val="en-US"/>
        </w:rPr>
        <w:t xml:space="preserve">and </w:t>
      </w:r>
      <w:r w:rsidR="00805035" w:rsidRPr="00195D44">
        <w:rPr>
          <w:rFonts w:ascii="Times New Roman" w:hAnsi="Times New Roman" w:cs="Times New Roman"/>
          <w:iCs/>
          <w:sz w:val="24"/>
          <w:szCs w:val="24"/>
          <w:lang w:val="en-US"/>
        </w:rPr>
        <w:t>s 24 of the old C</w:t>
      </w:r>
      <w:r w:rsidR="00DE2492" w:rsidRPr="00195D44">
        <w:rPr>
          <w:rFonts w:ascii="Times New Roman" w:hAnsi="Times New Roman" w:cs="Times New Roman"/>
          <w:iCs/>
          <w:sz w:val="24"/>
          <w:szCs w:val="24"/>
          <w:lang w:val="en-US"/>
        </w:rPr>
        <w:t>onstitution</w:t>
      </w:r>
      <w:r w:rsidRPr="00195D44">
        <w:rPr>
          <w:rFonts w:ascii="Times New Roman" w:hAnsi="Times New Roman" w:cs="Times New Roman"/>
          <w:iCs/>
          <w:sz w:val="24"/>
          <w:szCs w:val="24"/>
          <w:lang w:val="en-US"/>
        </w:rPr>
        <w:t>, all</w:t>
      </w:r>
      <w:r w:rsidR="00115CE6" w:rsidRPr="00195D44">
        <w:rPr>
          <w:rFonts w:ascii="Times New Roman" w:hAnsi="Times New Roman" w:cs="Times New Roman"/>
          <w:iCs/>
          <w:sz w:val="24"/>
          <w:szCs w:val="24"/>
          <w:lang w:val="en-US"/>
        </w:rPr>
        <w:t xml:space="preserve"> deal with the same subject matter</w:t>
      </w:r>
      <w:r w:rsidR="00961D81" w:rsidRPr="00195D44">
        <w:rPr>
          <w:rFonts w:ascii="Times New Roman" w:hAnsi="Times New Roman" w:cs="Times New Roman"/>
          <w:iCs/>
          <w:sz w:val="24"/>
          <w:szCs w:val="24"/>
          <w:lang w:val="en-US"/>
        </w:rPr>
        <w:t>,</w:t>
      </w:r>
      <w:r w:rsidR="00115CE6" w:rsidRPr="00195D44">
        <w:rPr>
          <w:rFonts w:ascii="Times New Roman" w:hAnsi="Times New Roman" w:cs="Times New Roman"/>
          <w:iCs/>
          <w:sz w:val="24"/>
          <w:szCs w:val="24"/>
          <w:lang w:val="en-US"/>
        </w:rPr>
        <w:t xml:space="preserve"> </w:t>
      </w:r>
      <w:r w:rsidRPr="00195D44">
        <w:rPr>
          <w:rFonts w:ascii="Times New Roman" w:hAnsi="Times New Roman" w:cs="Times New Roman"/>
          <w:iCs/>
          <w:sz w:val="24"/>
          <w:szCs w:val="24"/>
          <w:lang w:val="en-US"/>
        </w:rPr>
        <w:t>that is</w:t>
      </w:r>
      <w:r w:rsidR="00961D81" w:rsidRPr="00195D44">
        <w:rPr>
          <w:rFonts w:ascii="Times New Roman" w:hAnsi="Times New Roman" w:cs="Times New Roman"/>
          <w:iCs/>
          <w:sz w:val="24"/>
          <w:szCs w:val="24"/>
          <w:lang w:val="en-US"/>
        </w:rPr>
        <w:t xml:space="preserve">, </w:t>
      </w:r>
      <w:r w:rsidR="00115CE6" w:rsidRPr="00195D44">
        <w:rPr>
          <w:rFonts w:ascii="Times New Roman" w:hAnsi="Times New Roman" w:cs="Times New Roman"/>
          <w:iCs/>
          <w:sz w:val="24"/>
          <w:szCs w:val="24"/>
          <w:lang w:val="en-US"/>
        </w:rPr>
        <w:t>the methods by which</w:t>
      </w:r>
      <w:r w:rsidR="00805035" w:rsidRPr="00195D44">
        <w:rPr>
          <w:rFonts w:ascii="Times New Roman" w:hAnsi="Times New Roman" w:cs="Times New Roman"/>
          <w:iCs/>
          <w:sz w:val="24"/>
          <w:szCs w:val="24"/>
          <w:lang w:val="en-US"/>
        </w:rPr>
        <w:t xml:space="preserve"> matters may </w:t>
      </w:r>
      <w:r w:rsidR="00805035" w:rsidRPr="00195D44">
        <w:rPr>
          <w:rFonts w:ascii="Times New Roman" w:hAnsi="Times New Roman" w:cs="Times New Roman"/>
          <w:iCs/>
          <w:sz w:val="24"/>
          <w:szCs w:val="24"/>
          <w:lang w:val="en-US"/>
        </w:rPr>
        <w:lastRenderedPageBreak/>
        <w:t>be brought to the Constitutional C</w:t>
      </w:r>
      <w:r w:rsidR="00115CE6" w:rsidRPr="00195D44">
        <w:rPr>
          <w:rFonts w:ascii="Times New Roman" w:hAnsi="Times New Roman" w:cs="Times New Roman"/>
          <w:iCs/>
          <w:sz w:val="24"/>
          <w:szCs w:val="24"/>
          <w:lang w:val="en-US"/>
        </w:rPr>
        <w:t>ourt</w:t>
      </w:r>
      <w:r w:rsidRPr="00195D44">
        <w:rPr>
          <w:rFonts w:ascii="Times New Roman" w:hAnsi="Times New Roman" w:cs="Times New Roman"/>
          <w:iCs/>
          <w:sz w:val="24"/>
          <w:szCs w:val="24"/>
          <w:lang w:val="en-US"/>
        </w:rPr>
        <w:t>. To that extent,</w:t>
      </w:r>
      <w:r w:rsidR="00115CE6" w:rsidRPr="00195D44">
        <w:rPr>
          <w:rFonts w:ascii="Times New Roman" w:hAnsi="Times New Roman" w:cs="Times New Roman"/>
          <w:iCs/>
          <w:sz w:val="24"/>
          <w:szCs w:val="24"/>
          <w:lang w:val="en-US"/>
        </w:rPr>
        <w:t xml:space="preserve"> I am satisfied no basis exists for interpreting the later provisions in such a way that they do not ‘cohere’ with the earlier provisions. </w:t>
      </w:r>
      <w:r w:rsidRPr="00195D44">
        <w:rPr>
          <w:rFonts w:ascii="Times New Roman" w:hAnsi="Times New Roman" w:cs="Times New Roman"/>
          <w:iCs/>
          <w:sz w:val="24"/>
          <w:szCs w:val="24"/>
          <w:lang w:val="en-US"/>
        </w:rPr>
        <w:t>In other words, the provisions of the old s</w:t>
      </w:r>
      <w:r w:rsidR="00E21BA5" w:rsidRPr="00195D44">
        <w:rPr>
          <w:rFonts w:ascii="Times New Roman" w:hAnsi="Times New Roman" w:cs="Times New Roman"/>
          <w:iCs/>
          <w:sz w:val="24"/>
          <w:szCs w:val="24"/>
          <w:lang w:val="en-US"/>
        </w:rPr>
        <w:t xml:space="preserve"> </w:t>
      </w:r>
      <w:r w:rsidRPr="00195D44">
        <w:rPr>
          <w:rFonts w:ascii="Times New Roman" w:hAnsi="Times New Roman" w:cs="Times New Roman"/>
          <w:iCs/>
          <w:sz w:val="24"/>
          <w:szCs w:val="24"/>
          <w:lang w:val="en-US"/>
        </w:rPr>
        <w:t>24 should be taken as ‘throwing light’ on the provisions of s</w:t>
      </w:r>
      <w:r w:rsidR="00805035" w:rsidRPr="00195D44">
        <w:rPr>
          <w:rFonts w:ascii="Times New Roman" w:hAnsi="Times New Roman" w:cs="Times New Roman"/>
          <w:iCs/>
          <w:sz w:val="24"/>
          <w:szCs w:val="24"/>
          <w:lang w:val="en-US"/>
        </w:rPr>
        <w:t xml:space="preserve"> </w:t>
      </w:r>
      <w:r w:rsidR="00FE662D" w:rsidRPr="00195D44">
        <w:rPr>
          <w:rFonts w:ascii="Times New Roman" w:hAnsi="Times New Roman" w:cs="Times New Roman"/>
          <w:iCs/>
          <w:sz w:val="24"/>
          <w:szCs w:val="24"/>
          <w:lang w:val="en-US"/>
        </w:rPr>
        <w:t>85(1</w:t>
      </w:r>
      <w:proofErr w:type="gramStart"/>
      <w:r w:rsidR="00FE662D" w:rsidRPr="00195D44">
        <w:rPr>
          <w:rFonts w:ascii="Times New Roman" w:hAnsi="Times New Roman" w:cs="Times New Roman"/>
          <w:iCs/>
          <w:sz w:val="24"/>
          <w:szCs w:val="24"/>
          <w:lang w:val="en-US"/>
        </w:rPr>
        <w:t>)(</w:t>
      </w:r>
      <w:proofErr w:type="gramEnd"/>
      <w:r w:rsidR="00FE662D" w:rsidRPr="00195D44">
        <w:rPr>
          <w:rFonts w:ascii="Times New Roman" w:hAnsi="Times New Roman" w:cs="Times New Roman"/>
          <w:iCs/>
          <w:sz w:val="24"/>
          <w:szCs w:val="24"/>
          <w:lang w:val="en-US"/>
        </w:rPr>
        <w:t>a)</w:t>
      </w:r>
      <w:r w:rsidRPr="00195D44">
        <w:rPr>
          <w:rFonts w:ascii="Times New Roman" w:hAnsi="Times New Roman" w:cs="Times New Roman"/>
          <w:iCs/>
          <w:sz w:val="24"/>
          <w:szCs w:val="24"/>
          <w:lang w:val="en-US"/>
        </w:rPr>
        <w:t xml:space="preserve"> and 17</w:t>
      </w:r>
      <w:r w:rsidR="00805035" w:rsidRPr="00195D44">
        <w:rPr>
          <w:rFonts w:ascii="Times New Roman" w:hAnsi="Times New Roman" w:cs="Times New Roman"/>
          <w:iCs/>
          <w:sz w:val="24"/>
          <w:szCs w:val="24"/>
          <w:lang w:val="en-US"/>
        </w:rPr>
        <w:t>5 (4) of the current C</w:t>
      </w:r>
      <w:r w:rsidRPr="00195D44">
        <w:rPr>
          <w:rFonts w:ascii="Times New Roman" w:hAnsi="Times New Roman" w:cs="Times New Roman"/>
          <w:iCs/>
          <w:sz w:val="24"/>
          <w:szCs w:val="24"/>
          <w:lang w:val="en-US"/>
        </w:rPr>
        <w:t xml:space="preserve">onstitution. </w:t>
      </w:r>
    </w:p>
    <w:p w:rsidR="005E684A" w:rsidRPr="00195D44" w:rsidRDefault="005E684A" w:rsidP="00F1106C">
      <w:pPr>
        <w:spacing w:after="0" w:line="480" w:lineRule="auto"/>
        <w:ind w:firstLine="720"/>
        <w:jc w:val="both"/>
        <w:rPr>
          <w:rFonts w:ascii="Times New Roman" w:hAnsi="Times New Roman" w:cs="Times New Roman"/>
          <w:iCs/>
          <w:sz w:val="24"/>
          <w:szCs w:val="24"/>
          <w:lang w:val="en-US"/>
        </w:rPr>
      </w:pPr>
    </w:p>
    <w:p w:rsidR="009D5134" w:rsidRPr="00195D44" w:rsidRDefault="005E684A"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I find</w:t>
      </w:r>
      <w:r w:rsidR="00E21BA5" w:rsidRPr="00195D44">
        <w:rPr>
          <w:rFonts w:ascii="Times New Roman" w:hAnsi="Times New Roman" w:cs="Times New Roman"/>
          <w:iCs/>
          <w:sz w:val="24"/>
          <w:szCs w:val="24"/>
          <w:lang w:val="en-US"/>
        </w:rPr>
        <w:t xml:space="preserve">, when all is told, </w:t>
      </w:r>
      <w:r w:rsidRPr="00195D44">
        <w:rPr>
          <w:rFonts w:ascii="Times New Roman" w:hAnsi="Times New Roman" w:cs="Times New Roman"/>
          <w:iCs/>
          <w:sz w:val="24"/>
          <w:szCs w:val="24"/>
          <w:lang w:val="en-US"/>
        </w:rPr>
        <w:t xml:space="preserve">that the above </w:t>
      </w:r>
      <w:r w:rsidRPr="00195D44">
        <w:rPr>
          <w:rFonts w:ascii="Times New Roman" w:hAnsi="Times New Roman" w:cs="Times New Roman"/>
          <w:i/>
          <w:iCs/>
          <w:sz w:val="24"/>
          <w:szCs w:val="24"/>
          <w:lang w:val="en-US"/>
        </w:rPr>
        <w:t>expose</w:t>
      </w:r>
      <w:r w:rsidR="00FE662D" w:rsidRPr="00195D44">
        <w:rPr>
          <w:rFonts w:ascii="Times New Roman" w:hAnsi="Times New Roman" w:cs="Times New Roman"/>
          <w:iCs/>
          <w:sz w:val="24"/>
          <w:szCs w:val="24"/>
          <w:lang w:val="en-US"/>
        </w:rPr>
        <w:t xml:space="preserve"> and analysis</w:t>
      </w:r>
      <w:r w:rsidRPr="00195D44">
        <w:rPr>
          <w:rFonts w:ascii="Times New Roman" w:hAnsi="Times New Roman" w:cs="Times New Roman"/>
          <w:i/>
          <w:iCs/>
          <w:sz w:val="24"/>
          <w:szCs w:val="24"/>
          <w:lang w:val="en-US"/>
        </w:rPr>
        <w:t xml:space="preserve"> </w:t>
      </w:r>
      <w:r w:rsidR="00FE662D" w:rsidRPr="00195D44">
        <w:rPr>
          <w:rFonts w:ascii="Times New Roman" w:hAnsi="Times New Roman" w:cs="Times New Roman"/>
          <w:iCs/>
          <w:sz w:val="24"/>
          <w:szCs w:val="24"/>
          <w:lang w:val="en-US"/>
        </w:rPr>
        <w:t>of</w:t>
      </w:r>
      <w:r w:rsidRPr="00195D44">
        <w:rPr>
          <w:rFonts w:ascii="Times New Roman" w:hAnsi="Times New Roman" w:cs="Times New Roman"/>
          <w:iCs/>
          <w:sz w:val="24"/>
          <w:szCs w:val="24"/>
          <w:lang w:val="en-US"/>
        </w:rPr>
        <w:t xml:space="preserve"> the law and authorities on statutor</w:t>
      </w:r>
      <w:r w:rsidR="00FE662D" w:rsidRPr="00195D44">
        <w:rPr>
          <w:rFonts w:ascii="Times New Roman" w:hAnsi="Times New Roman" w:cs="Times New Roman"/>
          <w:iCs/>
          <w:sz w:val="24"/>
          <w:szCs w:val="24"/>
          <w:lang w:val="en-US"/>
        </w:rPr>
        <w:t xml:space="preserve">y interpretation clearly </w:t>
      </w:r>
      <w:proofErr w:type="spellStart"/>
      <w:r w:rsidR="00FE662D" w:rsidRPr="00195D44">
        <w:rPr>
          <w:rFonts w:ascii="Times New Roman" w:hAnsi="Times New Roman" w:cs="Times New Roman"/>
          <w:iCs/>
          <w:sz w:val="24"/>
          <w:szCs w:val="24"/>
          <w:lang w:val="en-US"/>
        </w:rPr>
        <w:t>favour</w:t>
      </w:r>
      <w:proofErr w:type="spellEnd"/>
      <w:r w:rsidRPr="00195D44">
        <w:rPr>
          <w:rFonts w:ascii="Times New Roman" w:hAnsi="Times New Roman" w:cs="Times New Roman"/>
          <w:iCs/>
          <w:sz w:val="24"/>
          <w:szCs w:val="24"/>
          <w:lang w:val="en-US"/>
        </w:rPr>
        <w:t xml:space="preserve"> a finding, </w:t>
      </w:r>
      <w:r w:rsidRPr="00195D44">
        <w:rPr>
          <w:rFonts w:ascii="Times New Roman" w:hAnsi="Times New Roman" w:cs="Times New Roman"/>
          <w:i/>
          <w:iCs/>
          <w:sz w:val="24"/>
          <w:szCs w:val="24"/>
          <w:lang w:val="en-US"/>
        </w:rPr>
        <w:t xml:space="preserve">in </w:t>
      </w:r>
      <w:proofErr w:type="spellStart"/>
      <w:r w:rsidRPr="00195D44">
        <w:rPr>
          <w:rFonts w:ascii="Times New Roman" w:hAnsi="Times New Roman" w:cs="Times New Roman"/>
          <w:i/>
          <w:iCs/>
          <w:sz w:val="24"/>
          <w:szCs w:val="24"/>
          <w:lang w:val="en-US"/>
        </w:rPr>
        <w:t>casu</w:t>
      </w:r>
      <w:proofErr w:type="spellEnd"/>
      <w:r w:rsidRPr="00195D44">
        <w:rPr>
          <w:rFonts w:ascii="Times New Roman" w:hAnsi="Times New Roman" w:cs="Times New Roman"/>
          <w:iCs/>
          <w:sz w:val="24"/>
          <w:szCs w:val="24"/>
          <w:lang w:val="en-US"/>
        </w:rPr>
        <w:t xml:space="preserve">, that it was not the intention of the Legislature to oust a procedural regime that ensured order and certainty in the administration of </w:t>
      </w:r>
      <w:r w:rsidR="00FE662D" w:rsidRPr="00195D44">
        <w:rPr>
          <w:rFonts w:ascii="Times New Roman" w:hAnsi="Times New Roman" w:cs="Times New Roman"/>
          <w:iCs/>
          <w:sz w:val="24"/>
          <w:szCs w:val="24"/>
          <w:lang w:val="en-US"/>
        </w:rPr>
        <w:t xml:space="preserve">justice in the courts, and </w:t>
      </w:r>
      <w:r w:rsidR="001C42A6" w:rsidRPr="00195D44">
        <w:rPr>
          <w:rFonts w:ascii="Times New Roman" w:hAnsi="Times New Roman" w:cs="Times New Roman"/>
          <w:iCs/>
          <w:sz w:val="24"/>
          <w:szCs w:val="24"/>
          <w:lang w:val="en-US"/>
        </w:rPr>
        <w:t xml:space="preserve">to </w:t>
      </w:r>
      <w:r w:rsidR="00FE662D" w:rsidRPr="00195D44">
        <w:rPr>
          <w:rFonts w:ascii="Times New Roman" w:hAnsi="Times New Roman" w:cs="Times New Roman"/>
          <w:iCs/>
          <w:sz w:val="24"/>
          <w:szCs w:val="24"/>
          <w:lang w:val="en-US"/>
        </w:rPr>
        <w:t>introduce</w:t>
      </w:r>
      <w:r w:rsidRPr="00195D44">
        <w:rPr>
          <w:rFonts w:ascii="Times New Roman" w:hAnsi="Times New Roman" w:cs="Times New Roman"/>
          <w:iCs/>
          <w:sz w:val="24"/>
          <w:szCs w:val="24"/>
          <w:lang w:val="en-US"/>
        </w:rPr>
        <w:t xml:space="preserve"> in its place, one that </w:t>
      </w:r>
      <w:r w:rsidR="009D5134" w:rsidRPr="00195D44">
        <w:rPr>
          <w:rFonts w:ascii="Times New Roman" w:hAnsi="Times New Roman" w:cs="Times New Roman"/>
          <w:iCs/>
          <w:sz w:val="24"/>
          <w:szCs w:val="24"/>
          <w:lang w:val="en-US"/>
        </w:rPr>
        <w:t>would result in absurdity, disorder</w:t>
      </w:r>
      <w:r w:rsidRPr="00195D44">
        <w:rPr>
          <w:rFonts w:ascii="Times New Roman" w:hAnsi="Times New Roman" w:cs="Times New Roman"/>
          <w:iCs/>
          <w:sz w:val="24"/>
          <w:szCs w:val="24"/>
          <w:lang w:val="en-US"/>
        </w:rPr>
        <w:t xml:space="preserve"> and ambiguity.</w:t>
      </w:r>
      <w:r w:rsidR="00E21BA5" w:rsidRPr="00195D44">
        <w:rPr>
          <w:rFonts w:ascii="Times New Roman" w:hAnsi="Times New Roman" w:cs="Times New Roman"/>
          <w:iCs/>
          <w:sz w:val="24"/>
          <w:szCs w:val="24"/>
          <w:lang w:val="en-US"/>
        </w:rPr>
        <w:t xml:space="preserve"> Clearly, the anomalies that would flow from a literal meaning of s 85(1)</w:t>
      </w:r>
      <w:r w:rsidR="004101F2">
        <w:rPr>
          <w:rFonts w:ascii="Times New Roman" w:hAnsi="Times New Roman" w:cs="Times New Roman"/>
          <w:iCs/>
          <w:sz w:val="24"/>
          <w:szCs w:val="24"/>
          <w:lang w:val="en-US"/>
        </w:rPr>
        <w:t xml:space="preserve"> </w:t>
      </w:r>
      <w:r w:rsidR="00FE662D" w:rsidRPr="00195D44">
        <w:rPr>
          <w:rFonts w:ascii="Times New Roman" w:hAnsi="Times New Roman" w:cs="Times New Roman"/>
          <w:iCs/>
          <w:sz w:val="24"/>
          <w:szCs w:val="24"/>
          <w:lang w:val="en-US"/>
        </w:rPr>
        <w:t>(a)</w:t>
      </w:r>
      <w:r w:rsidR="00E21BA5" w:rsidRPr="00195D44">
        <w:rPr>
          <w:rFonts w:ascii="Times New Roman" w:hAnsi="Times New Roman" w:cs="Times New Roman"/>
          <w:iCs/>
          <w:sz w:val="24"/>
          <w:szCs w:val="24"/>
          <w:lang w:val="en-US"/>
        </w:rPr>
        <w:t xml:space="preserve"> could not have been intended by the Legislature. </w:t>
      </w:r>
    </w:p>
    <w:p w:rsidR="00FE6C09" w:rsidRPr="00195D44" w:rsidRDefault="00FE6C09" w:rsidP="00F1106C">
      <w:pPr>
        <w:spacing w:after="0" w:line="480" w:lineRule="auto"/>
        <w:ind w:firstLine="1440"/>
        <w:jc w:val="both"/>
        <w:rPr>
          <w:rFonts w:ascii="Times New Roman" w:hAnsi="Times New Roman" w:cs="Times New Roman"/>
          <w:iCs/>
          <w:sz w:val="24"/>
          <w:szCs w:val="24"/>
          <w:lang w:val="en-US"/>
        </w:rPr>
      </w:pPr>
    </w:p>
    <w:p w:rsidR="00F43831" w:rsidRPr="00195D44" w:rsidRDefault="009D5134"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Consequently</w:t>
      </w:r>
      <w:r w:rsidR="008F15E8" w:rsidRPr="00195D44">
        <w:rPr>
          <w:rFonts w:ascii="Times New Roman" w:hAnsi="Times New Roman" w:cs="Times New Roman"/>
          <w:iCs/>
          <w:sz w:val="24"/>
          <w:szCs w:val="24"/>
          <w:lang w:val="en-US"/>
        </w:rPr>
        <w:t xml:space="preserve"> and except in circumstances akin to those in </w:t>
      </w:r>
      <w:r w:rsidR="008F15E8" w:rsidRPr="00195D44">
        <w:rPr>
          <w:rFonts w:ascii="Times New Roman" w:hAnsi="Times New Roman" w:cs="Times New Roman"/>
          <w:i/>
          <w:iCs/>
          <w:sz w:val="24"/>
          <w:szCs w:val="24"/>
          <w:lang w:val="en-US"/>
        </w:rPr>
        <w:t>Martin’s</w:t>
      </w:r>
      <w:r w:rsidR="008F15E8" w:rsidRPr="00195D44">
        <w:rPr>
          <w:rFonts w:ascii="Times New Roman" w:hAnsi="Times New Roman" w:cs="Times New Roman"/>
          <w:iCs/>
          <w:sz w:val="24"/>
          <w:szCs w:val="24"/>
          <w:lang w:val="en-US"/>
        </w:rPr>
        <w:t xml:space="preserve"> case (</w:t>
      </w:r>
      <w:r w:rsidR="008F15E8" w:rsidRPr="00195D44">
        <w:rPr>
          <w:rFonts w:ascii="Times New Roman" w:hAnsi="Times New Roman" w:cs="Times New Roman"/>
          <w:i/>
          <w:iCs/>
          <w:sz w:val="24"/>
          <w:szCs w:val="24"/>
          <w:lang w:val="en-US"/>
        </w:rPr>
        <w:t>supra</w:t>
      </w:r>
      <w:r w:rsidR="008F15E8" w:rsidRPr="00195D44">
        <w:rPr>
          <w:rFonts w:ascii="Times New Roman" w:hAnsi="Times New Roman" w:cs="Times New Roman"/>
          <w:iCs/>
          <w:sz w:val="24"/>
          <w:szCs w:val="24"/>
          <w:lang w:val="en-US"/>
        </w:rPr>
        <w:t>),</w:t>
      </w:r>
      <w:r w:rsidRPr="00195D44">
        <w:rPr>
          <w:rFonts w:ascii="Times New Roman" w:hAnsi="Times New Roman" w:cs="Times New Roman"/>
          <w:iCs/>
          <w:sz w:val="24"/>
          <w:szCs w:val="24"/>
          <w:lang w:val="en-US"/>
        </w:rPr>
        <w:t xml:space="preserve"> any constitutional issue that arises during proceedings in </w:t>
      </w:r>
      <w:r w:rsidR="00133A62" w:rsidRPr="00195D44">
        <w:rPr>
          <w:rFonts w:ascii="Times New Roman" w:hAnsi="Times New Roman" w:cs="Times New Roman"/>
          <w:iCs/>
          <w:sz w:val="24"/>
          <w:szCs w:val="24"/>
          <w:lang w:val="en-US"/>
        </w:rPr>
        <w:t>a lower court ought to and must</w:t>
      </w:r>
      <w:r w:rsidRPr="00195D44">
        <w:rPr>
          <w:rFonts w:ascii="Times New Roman" w:hAnsi="Times New Roman" w:cs="Times New Roman"/>
          <w:iCs/>
          <w:sz w:val="24"/>
          <w:szCs w:val="24"/>
          <w:lang w:val="en-US"/>
        </w:rPr>
        <w:t xml:space="preserve"> be brought to this court only upon referral in terms of s 175 (4) of the constitution.</w:t>
      </w:r>
      <w:r w:rsidR="008F15E8" w:rsidRPr="00195D44">
        <w:rPr>
          <w:rFonts w:ascii="Times New Roman" w:hAnsi="Times New Roman" w:cs="Times New Roman"/>
          <w:iCs/>
          <w:sz w:val="24"/>
          <w:szCs w:val="24"/>
          <w:lang w:val="en-US"/>
        </w:rPr>
        <w:t xml:space="preserve"> </w:t>
      </w:r>
      <w:r w:rsidR="005C2B9B" w:rsidRPr="00195D44">
        <w:rPr>
          <w:rFonts w:ascii="Times New Roman" w:hAnsi="Times New Roman" w:cs="Times New Roman"/>
          <w:iCs/>
          <w:sz w:val="24"/>
          <w:szCs w:val="24"/>
          <w:lang w:val="en-US"/>
        </w:rPr>
        <w:t xml:space="preserve">It follows from </w:t>
      </w:r>
      <w:proofErr w:type="gramStart"/>
      <w:r w:rsidR="005C2B9B" w:rsidRPr="00195D44">
        <w:rPr>
          <w:rFonts w:ascii="Times New Roman" w:hAnsi="Times New Roman" w:cs="Times New Roman"/>
          <w:iCs/>
          <w:sz w:val="24"/>
          <w:szCs w:val="24"/>
          <w:lang w:val="en-US"/>
        </w:rPr>
        <w:t>this, t</w:t>
      </w:r>
      <w:r w:rsidR="008F15E8" w:rsidRPr="00195D44">
        <w:rPr>
          <w:rFonts w:ascii="Times New Roman" w:hAnsi="Times New Roman" w:cs="Times New Roman"/>
          <w:iCs/>
          <w:sz w:val="24"/>
          <w:szCs w:val="24"/>
          <w:lang w:val="en-US"/>
        </w:rPr>
        <w:t>hat</w:t>
      </w:r>
      <w:proofErr w:type="gramEnd"/>
      <w:r w:rsidR="008F15E8" w:rsidRPr="00195D44">
        <w:rPr>
          <w:rFonts w:ascii="Times New Roman" w:hAnsi="Times New Roman" w:cs="Times New Roman"/>
          <w:iCs/>
          <w:sz w:val="24"/>
          <w:szCs w:val="24"/>
          <w:lang w:val="en-US"/>
        </w:rPr>
        <w:t xml:space="preserve"> </w:t>
      </w:r>
      <w:r w:rsidR="005C2B9B" w:rsidRPr="00195D44">
        <w:rPr>
          <w:rFonts w:ascii="Times New Roman" w:hAnsi="Times New Roman" w:cs="Times New Roman"/>
          <w:iCs/>
          <w:sz w:val="24"/>
          <w:szCs w:val="24"/>
          <w:lang w:val="en-US"/>
        </w:rPr>
        <w:t xml:space="preserve">the </w:t>
      </w:r>
      <w:r w:rsidR="00FF1EFD" w:rsidRPr="00195D44">
        <w:rPr>
          <w:rFonts w:ascii="Times New Roman" w:hAnsi="Times New Roman" w:cs="Times New Roman"/>
          <w:iCs/>
          <w:sz w:val="24"/>
          <w:szCs w:val="24"/>
          <w:lang w:val="en-US"/>
        </w:rPr>
        <w:t xml:space="preserve">instant </w:t>
      </w:r>
      <w:r w:rsidRPr="00195D44">
        <w:rPr>
          <w:rFonts w:ascii="Times New Roman" w:hAnsi="Times New Roman" w:cs="Times New Roman"/>
          <w:iCs/>
          <w:sz w:val="24"/>
          <w:szCs w:val="24"/>
          <w:lang w:val="en-US"/>
        </w:rPr>
        <w:t>applic</w:t>
      </w:r>
      <w:r w:rsidR="001C42A6" w:rsidRPr="00195D44">
        <w:rPr>
          <w:rFonts w:ascii="Times New Roman" w:hAnsi="Times New Roman" w:cs="Times New Roman"/>
          <w:iCs/>
          <w:sz w:val="24"/>
          <w:szCs w:val="24"/>
          <w:lang w:val="en-US"/>
        </w:rPr>
        <w:t>ation is not properly before this</w:t>
      </w:r>
      <w:r w:rsidRPr="00195D44">
        <w:rPr>
          <w:rFonts w:ascii="Times New Roman" w:hAnsi="Times New Roman" w:cs="Times New Roman"/>
          <w:iCs/>
          <w:sz w:val="24"/>
          <w:szCs w:val="24"/>
          <w:lang w:val="en-US"/>
        </w:rPr>
        <w:t xml:space="preserve"> </w:t>
      </w:r>
      <w:r w:rsidR="001C42A6" w:rsidRPr="00195D44">
        <w:rPr>
          <w:rFonts w:ascii="Times New Roman" w:hAnsi="Times New Roman" w:cs="Times New Roman"/>
          <w:iCs/>
          <w:sz w:val="24"/>
          <w:szCs w:val="24"/>
          <w:lang w:val="en-US"/>
        </w:rPr>
        <w:t>C</w:t>
      </w:r>
      <w:r w:rsidRPr="00195D44">
        <w:rPr>
          <w:rFonts w:ascii="Times New Roman" w:hAnsi="Times New Roman" w:cs="Times New Roman"/>
          <w:iCs/>
          <w:sz w:val="24"/>
          <w:szCs w:val="24"/>
          <w:lang w:val="en-US"/>
        </w:rPr>
        <w:t>ourt.</w:t>
      </w:r>
    </w:p>
    <w:p w:rsidR="005E684A" w:rsidRPr="00195D44" w:rsidRDefault="005E684A" w:rsidP="00F1106C">
      <w:pPr>
        <w:spacing w:after="0" w:line="480" w:lineRule="auto"/>
        <w:ind w:firstLine="720"/>
        <w:jc w:val="both"/>
        <w:rPr>
          <w:rFonts w:ascii="Times New Roman" w:hAnsi="Times New Roman" w:cs="Times New Roman"/>
          <w:iCs/>
          <w:sz w:val="24"/>
          <w:szCs w:val="24"/>
          <w:lang w:val="en-US"/>
        </w:rPr>
      </w:pPr>
    </w:p>
    <w:p w:rsidR="00F43831" w:rsidRPr="00195D44" w:rsidRDefault="006A62D2"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In the final result,</w:t>
      </w:r>
      <w:r w:rsidR="00DC4C10" w:rsidRPr="00195D44">
        <w:rPr>
          <w:rFonts w:ascii="Times New Roman" w:hAnsi="Times New Roman" w:cs="Times New Roman"/>
          <w:iCs/>
          <w:sz w:val="24"/>
          <w:szCs w:val="24"/>
          <w:lang w:val="en-US"/>
        </w:rPr>
        <w:t xml:space="preserve"> </w:t>
      </w:r>
      <w:r w:rsidRPr="00195D44">
        <w:rPr>
          <w:rFonts w:ascii="Times New Roman" w:hAnsi="Times New Roman" w:cs="Times New Roman"/>
          <w:iCs/>
          <w:sz w:val="24"/>
          <w:szCs w:val="24"/>
          <w:lang w:val="en-US"/>
        </w:rPr>
        <w:t xml:space="preserve">I find that the point </w:t>
      </w:r>
      <w:r w:rsidRPr="00195D44">
        <w:rPr>
          <w:rFonts w:ascii="Times New Roman" w:hAnsi="Times New Roman" w:cs="Times New Roman"/>
          <w:i/>
          <w:iCs/>
          <w:sz w:val="24"/>
          <w:szCs w:val="24"/>
          <w:lang w:val="en-US"/>
        </w:rPr>
        <w:t xml:space="preserve">in </w:t>
      </w:r>
      <w:proofErr w:type="spellStart"/>
      <w:r w:rsidRPr="00195D44">
        <w:rPr>
          <w:rFonts w:ascii="Times New Roman" w:hAnsi="Times New Roman" w:cs="Times New Roman"/>
          <w:i/>
          <w:iCs/>
          <w:sz w:val="24"/>
          <w:szCs w:val="24"/>
          <w:lang w:val="en-US"/>
        </w:rPr>
        <w:t>limine</w:t>
      </w:r>
      <w:proofErr w:type="spellEnd"/>
      <w:r w:rsidRPr="00195D44">
        <w:rPr>
          <w:rFonts w:ascii="Times New Roman" w:hAnsi="Times New Roman" w:cs="Times New Roman"/>
          <w:iCs/>
          <w:sz w:val="24"/>
          <w:szCs w:val="24"/>
          <w:lang w:val="en-US"/>
        </w:rPr>
        <w:t xml:space="preserve"> raised by the respondent has merit and ought to be upheld.</w:t>
      </w:r>
    </w:p>
    <w:p w:rsidR="00DA06D7" w:rsidRPr="00195D44" w:rsidRDefault="00DA06D7" w:rsidP="00F1106C">
      <w:pPr>
        <w:spacing w:after="0" w:line="480" w:lineRule="auto"/>
        <w:ind w:firstLine="1440"/>
        <w:jc w:val="both"/>
        <w:rPr>
          <w:rFonts w:ascii="Times New Roman" w:hAnsi="Times New Roman" w:cs="Times New Roman"/>
          <w:iCs/>
          <w:sz w:val="24"/>
          <w:szCs w:val="24"/>
          <w:lang w:val="en-US"/>
        </w:rPr>
      </w:pPr>
    </w:p>
    <w:p w:rsidR="00BC207D" w:rsidRPr="00195D44" w:rsidRDefault="001369DC" w:rsidP="00F1106C">
      <w:pPr>
        <w:spacing w:after="0" w:line="480" w:lineRule="auto"/>
        <w:ind w:left="720"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In the result, it is ordered as follows,</w:t>
      </w:r>
    </w:p>
    <w:p w:rsidR="00186EBF" w:rsidRPr="00195D44" w:rsidRDefault="00186EBF" w:rsidP="00F1106C">
      <w:pPr>
        <w:spacing w:after="0" w:line="480" w:lineRule="auto"/>
        <w:ind w:left="720" w:firstLine="720"/>
        <w:jc w:val="both"/>
        <w:rPr>
          <w:rFonts w:ascii="Times New Roman" w:hAnsi="Times New Roman" w:cs="Times New Roman"/>
          <w:iCs/>
          <w:sz w:val="24"/>
          <w:szCs w:val="24"/>
          <w:lang w:val="en-US"/>
        </w:rPr>
      </w:pPr>
    </w:p>
    <w:p w:rsidR="001369DC" w:rsidRPr="00195D44" w:rsidRDefault="004105B5" w:rsidP="00B41A73">
      <w:pPr>
        <w:pStyle w:val="ListParagraph"/>
        <w:numPr>
          <w:ilvl w:val="0"/>
          <w:numId w:val="24"/>
        </w:numPr>
        <w:spacing w:after="0" w:line="480" w:lineRule="auto"/>
        <w:ind w:left="1170" w:hanging="450"/>
        <w:jc w:val="both"/>
        <w:rPr>
          <w:rFonts w:ascii="Times New Roman" w:hAnsi="Times New Roman" w:cs="Times New Roman"/>
          <w:iCs/>
          <w:sz w:val="24"/>
          <w:szCs w:val="24"/>
          <w:lang w:val="en-US"/>
        </w:rPr>
      </w:pPr>
      <w:bookmarkStart w:id="0" w:name="_GoBack"/>
      <w:bookmarkEnd w:id="0"/>
      <w:r w:rsidRPr="00195D44">
        <w:rPr>
          <w:rFonts w:ascii="Times New Roman" w:hAnsi="Times New Roman" w:cs="Times New Roman"/>
          <w:iCs/>
          <w:sz w:val="24"/>
          <w:szCs w:val="24"/>
          <w:lang w:val="en-US"/>
        </w:rPr>
        <w:t xml:space="preserve">The point </w:t>
      </w:r>
      <w:r w:rsidRPr="00195D44">
        <w:rPr>
          <w:rFonts w:ascii="Times New Roman" w:hAnsi="Times New Roman" w:cs="Times New Roman"/>
          <w:i/>
          <w:iCs/>
          <w:sz w:val="24"/>
          <w:szCs w:val="24"/>
          <w:lang w:val="en-US"/>
        </w:rPr>
        <w:t xml:space="preserve">in </w:t>
      </w:r>
      <w:proofErr w:type="spellStart"/>
      <w:r w:rsidRPr="00195D44">
        <w:rPr>
          <w:rFonts w:ascii="Times New Roman" w:hAnsi="Times New Roman" w:cs="Times New Roman"/>
          <w:i/>
          <w:iCs/>
          <w:sz w:val="24"/>
          <w:szCs w:val="24"/>
          <w:lang w:val="en-US"/>
        </w:rPr>
        <w:t>limine</w:t>
      </w:r>
      <w:proofErr w:type="spellEnd"/>
      <w:r w:rsidRPr="00195D44">
        <w:rPr>
          <w:rFonts w:ascii="Times New Roman" w:hAnsi="Times New Roman" w:cs="Times New Roman"/>
          <w:iCs/>
          <w:sz w:val="24"/>
          <w:szCs w:val="24"/>
          <w:lang w:val="en-US"/>
        </w:rPr>
        <w:t xml:space="preserve"> </w:t>
      </w:r>
      <w:r w:rsidR="00186EBF" w:rsidRPr="00195D44">
        <w:rPr>
          <w:rFonts w:ascii="Times New Roman" w:hAnsi="Times New Roman" w:cs="Times New Roman"/>
          <w:iCs/>
          <w:sz w:val="24"/>
          <w:szCs w:val="24"/>
          <w:lang w:val="en-US"/>
        </w:rPr>
        <w:t xml:space="preserve">raised by the respondents </w:t>
      </w:r>
      <w:r w:rsidRPr="00195D44">
        <w:rPr>
          <w:rFonts w:ascii="Times New Roman" w:hAnsi="Times New Roman" w:cs="Times New Roman"/>
          <w:iCs/>
          <w:sz w:val="24"/>
          <w:szCs w:val="24"/>
          <w:lang w:val="en-US"/>
        </w:rPr>
        <w:t>be and is hereby upheld.</w:t>
      </w:r>
    </w:p>
    <w:p w:rsidR="009D5134" w:rsidRPr="00195D44" w:rsidRDefault="00805035" w:rsidP="00F1106C">
      <w:pPr>
        <w:spacing w:after="0" w:line="480" w:lineRule="auto"/>
        <w:ind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2.   </w:t>
      </w:r>
      <w:r w:rsidR="001369DC" w:rsidRPr="00195D44">
        <w:rPr>
          <w:rFonts w:ascii="Times New Roman" w:hAnsi="Times New Roman" w:cs="Times New Roman"/>
          <w:iCs/>
          <w:sz w:val="24"/>
          <w:szCs w:val="24"/>
          <w:lang w:val="en-US"/>
        </w:rPr>
        <w:t xml:space="preserve">The application </w:t>
      </w:r>
      <w:r w:rsidR="009D5134" w:rsidRPr="00195D44">
        <w:rPr>
          <w:rFonts w:ascii="Times New Roman" w:hAnsi="Times New Roman" w:cs="Times New Roman"/>
          <w:iCs/>
          <w:sz w:val="24"/>
          <w:szCs w:val="24"/>
          <w:lang w:val="en-US"/>
        </w:rPr>
        <w:t>is struck off the roll.</w:t>
      </w:r>
    </w:p>
    <w:p w:rsidR="00022E93" w:rsidRPr="00195D44" w:rsidRDefault="00805035" w:rsidP="00F1106C">
      <w:pPr>
        <w:spacing w:after="0" w:line="480" w:lineRule="auto"/>
        <w:ind w:firstLine="72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 xml:space="preserve">3.   </w:t>
      </w:r>
      <w:r w:rsidR="00022E93" w:rsidRPr="00195D44">
        <w:rPr>
          <w:rFonts w:ascii="Times New Roman" w:hAnsi="Times New Roman" w:cs="Times New Roman"/>
          <w:iCs/>
          <w:sz w:val="24"/>
          <w:szCs w:val="24"/>
          <w:lang w:val="en-US"/>
        </w:rPr>
        <w:t>There shall be no order as to costs.</w:t>
      </w: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b/>
          <w:iCs/>
          <w:sz w:val="24"/>
          <w:szCs w:val="24"/>
          <w:lang w:val="en-US"/>
        </w:rPr>
        <w:t>CHIDYAUSIKU CJ</w:t>
      </w:r>
      <w:r w:rsidR="00805035" w:rsidRPr="00195D44">
        <w:rPr>
          <w:rFonts w:ascii="Times New Roman" w:hAnsi="Times New Roman" w:cs="Times New Roman"/>
          <w:b/>
          <w:iCs/>
          <w:sz w:val="24"/>
          <w:szCs w:val="24"/>
          <w:lang w:val="en-US"/>
        </w:rPr>
        <w:t>:</w:t>
      </w:r>
      <w:r w:rsidRPr="00195D44">
        <w:rPr>
          <w:rFonts w:ascii="Times New Roman" w:hAnsi="Times New Roman" w:cs="Times New Roman"/>
          <w:iCs/>
          <w:sz w:val="24"/>
          <w:szCs w:val="24"/>
          <w:lang w:val="en-US"/>
        </w:rPr>
        <w:tab/>
        <w:t>I agree</w:t>
      </w: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b/>
          <w:iCs/>
          <w:sz w:val="24"/>
          <w:szCs w:val="24"/>
          <w:lang w:val="en-US"/>
        </w:rPr>
        <w:t>MALABA DCJ:</w:t>
      </w:r>
      <w:r w:rsidRPr="00195D44">
        <w:rPr>
          <w:rFonts w:ascii="Times New Roman" w:hAnsi="Times New Roman" w:cs="Times New Roman"/>
          <w:iCs/>
          <w:sz w:val="24"/>
          <w:szCs w:val="24"/>
          <w:lang w:val="en-US"/>
        </w:rPr>
        <w:tab/>
      </w:r>
      <w:r w:rsidRPr="00195D44">
        <w:rPr>
          <w:rFonts w:ascii="Times New Roman" w:hAnsi="Times New Roman" w:cs="Times New Roman"/>
          <w:iCs/>
          <w:sz w:val="24"/>
          <w:szCs w:val="24"/>
          <w:lang w:val="en-US"/>
        </w:rPr>
        <w:tab/>
        <w:t>I agree</w:t>
      </w: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b/>
          <w:iCs/>
          <w:sz w:val="24"/>
          <w:szCs w:val="24"/>
          <w:lang w:val="en-US"/>
        </w:rPr>
        <w:t>ZIYAMBI JCC:</w:t>
      </w:r>
      <w:r w:rsidRPr="00195D44">
        <w:rPr>
          <w:rFonts w:ascii="Times New Roman" w:hAnsi="Times New Roman" w:cs="Times New Roman"/>
          <w:iCs/>
          <w:sz w:val="24"/>
          <w:szCs w:val="24"/>
          <w:lang w:val="en-US"/>
        </w:rPr>
        <w:tab/>
      </w:r>
      <w:r w:rsidRPr="00195D44">
        <w:rPr>
          <w:rFonts w:ascii="Times New Roman" w:hAnsi="Times New Roman" w:cs="Times New Roman"/>
          <w:iCs/>
          <w:sz w:val="24"/>
          <w:szCs w:val="24"/>
          <w:lang w:val="en-US"/>
        </w:rPr>
        <w:tab/>
        <w:t>I agree</w:t>
      </w: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b/>
          <w:iCs/>
          <w:sz w:val="24"/>
          <w:szCs w:val="24"/>
          <w:lang w:val="en-US"/>
        </w:rPr>
        <w:t>GARWE JCC:</w:t>
      </w:r>
      <w:r w:rsidRPr="00195D44">
        <w:rPr>
          <w:rFonts w:ascii="Times New Roman" w:hAnsi="Times New Roman" w:cs="Times New Roman"/>
          <w:iCs/>
          <w:sz w:val="24"/>
          <w:szCs w:val="24"/>
          <w:lang w:val="en-US"/>
        </w:rPr>
        <w:tab/>
      </w:r>
      <w:r w:rsidRPr="00195D44">
        <w:rPr>
          <w:rFonts w:ascii="Times New Roman" w:hAnsi="Times New Roman" w:cs="Times New Roman"/>
          <w:iCs/>
          <w:sz w:val="24"/>
          <w:szCs w:val="24"/>
          <w:lang w:val="en-US"/>
        </w:rPr>
        <w:tab/>
        <w:t>I agree</w:t>
      </w: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iCs/>
          <w:sz w:val="24"/>
          <w:szCs w:val="24"/>
          <w:lang w:val="en-US"/>
        </w:rPr>
        <w:tab/>
      </w:r>
      <w:r w:rsidRPr="00195D44">
        <w:rPr>
          <w:rFonts w:ascii="Times New Roman" w:hAnsi="Times New Roman" w:cs="Times New Roman"/>
          <w:iCs/>
          <w:sz w:val="24"/>
          <w:szCs w:val="24"/>
          <w:lang w:val="en-US"/>
        </w:rPr>
        <w:tab/>
      </w: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b/>
          <w:iCs/>
          <w:sz w:val="24"/>
          <w:szCs w:val="24"/>
          <w:lang w:val="en-US"/>
        </w:rPr>
        <w:t>GOWORA JCC:</w:t>
      </w:r>
      <w:r w:rsidRPr="00195D44">
        <w:rPr>
          <w:rFonts w:ascii="Times New Roman" w:hAnsi="Times New Roman" w:cs="Times New Roman"/>
          <w:iCs/>
          <w:sz w:val="24"/>
          <w:szCs w:val="24"/>
          <w:lang w:val="en-US"/>
        </w:rPr>
        <w:tab/>
      </w:r>
      <w:r w:rsidRPr="00195D44">
        <w:rPr>
          <w:rFonts w:ascii="Times New Roman" w:hAnsi="Times New Roman" w:cs="Times New Roman"/>
          <w:iCs/>
          <w:sz w:val="24"/>
          <w:szCs w:val="24"/>
          <w:lang w:val="en-US"/>
        </w:rPr>
        <w:tab/>
        <w:t>I agree</w:t>
      </w: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b/>
          <w:iCs/>
          <w:sz w:val="24"/>
          <w:szCs w:val="24"/>
          <w:lang w:val="en-US"/>
        </w:rPr>
        <w:t>HLATSHWAYO JCC:</w:t>
      </w:r>
      <w:r w:rsidRPr="00195D44">
        <w:rPr>
          <w:rFonts w:ascii="Times New Roman" w:hAnsi="Times New Roman" w:cs="Times New Roman"/>
          <w:iCs/>
          <w:sz w:val="24"/>
          <w:szCs w:val="24"/>
          <w:lang w:val="en-US"/>
        </w:rPr>
        <w:tab/>
        <w:t>I agree</w:t>
      </w: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p>
    <w:p w:rsidR="00022E93" w:rsidRPr="00195D44" w:rsidRDefault="00864C16"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b/>
          <w:iCs/>
          <w:sz w:val="24"/>
          <w:szCs w:val="24"/>
          <w:lang w:val="en-US"/>
        </w:rPr>
        <w:t>GUVAVA</w:t>
      </w:r>
      <w:r w:rsidR="00022E93" w:rsidRPr="00195D44">
        <w:rPr>
          <w:rFonts w:ascii="Times New Roman" w:hAnsi="Times New Roman" w:cs="Times New Roman"/>
          <w:b/>
          <w:iCs/>
          <w:sz w:val="24"/>
          <w:szCs w:val="24"/>
          <w:lang w:val="en-US"/>
        </w:rPr>
        <w:t xml:space="preserve"> JCC:</w:t>
      </w:r>
      <w:r w:rsidR="00022E93" w:rsidRPr="00195D44">
        <w:rPr>
          <w:rFonts w:ascii="Times New Roman" w:hAnsi="Times New Roman" w:cs="Times New Roman"/>
          <w:iCs/>
          <w:sz w:val="24"/>
          <w:szCs w:val="24"/>
          <w:lang w:val="en-US"/>
        </w:rPr>
        <w:tab/>
      </w:r>
      <w:r w:rsidR="00022E93" w:rsidRPr="00195D44">
        <w:rPr>
          <w:rFonts w:ascii="Times New Roman" w:hAnsi="Times New Roman" w:cs="Times New Roman"/>
          <w:iCs/>
          <w:sz w:val="24"/>
          <w:szCs w:val="24"/>
          <w:lang w:val="en-US"/>
        </w:rPr>
        <w:tab/>
        <w:t>I agree</w:t>
      </w:r>
    </w:p>
    <w:p w:rsidR="00022E93" w:rsidRPr="00195D44" w:rsidRDefault="00022E93" w:rsidP="00F1106C">
      <w:pPr>
        <w:spacing w:after="0" w:line="480" w:lineRule="auto"/>
        <w:ind w:firstLine="1440"/>
        <w:jc w:val="both"/>
        <w:rPr>
          <w:rFonts w:ascii="Times New Roman" w:hAnsi="Times New Roman" w:cs="Times New Roman"/>
          <w:iCs/>
          <w:sz w:val="24"/>
          <w:szCs w:val="24"/>
          <w:lang w:val="en-US"/>
        </w:rPr>
      </w:pPr>
    </w:p>
    <w:p w:rsidR="00186EBF" w:rsidRPr="00195D44" w:rsidRDefault="00022E93" w:rsidP="00F1106C">
      <w:pPr>
        <w:spacing w:after="0" w:line="480" w:lineRule="auto"/>
        <w:ind w:firstLine="1440"/>
        <w:jc w:val="both"/>
        <w:rPr>
          <w:rFonts w:ascii="Times New Roman" w:hAnsi="Times New Roman" w:cs="Times New Roman"/>
          <w:iCs/>
          <w:sz w:val="24"/>
          <w:szCs w:val="24"/>
          <w:lang w:val="en-US"/>
        </w:rPr>
      </w:pPr>
      <w:r w:rsidRPr="00195D44">
        <w:rPr>
          <w:rFonts w:ascii="Times New Roman" w:hAnsi="Times New Roman" w:cs="Times New Roman"/>
          <w:b/>
          <w:iCs/>
          <w:sz w:val="24"/>
          <w:szCs w:val="24"/>
          <w:lang w:val="en-US"/>
        </w:rPr>
        <w:t>CHIWESHE AJCC:</w:t>
      </w:r>
      <w:r w:rsidRPr="00195D44">
        <w:rPr>
          <w:rFonts w:ascii="Times New Roman" w:hAnsi="Times New Roman" w:cs="Times New Roman"/>
          <w:iCs/>
          <w:sz w:val="24"/>
          <w:szCs w:val="24"/>
          <w:lang w:val="en-US"/>
        </w:rPr>
        <w:tab/>
      </w:r>
      <w:r w:rsidRPr="00195D44">
        <w:rPr>
          <w:rFonts w:ascii="Times New Roman" w:hAnsi="Times New Roman" w:cs="Times New Roman"/>
          <w:iCs/>
          <w:sz w:val="24"/>
          <w:szCs w:val="24"/>
          <w:lang w:val="en-US"/>
        </w:rPr>
        <w:tab/>
        <w:t>I agree</w:t>
      </w:r>
      <w:r w:rsidRPr="00195D44">
        <w:rPr>
          <w:rFonts w:ascii="Times New Roman" w:hAnsi="Times New Roman" w:cs="Times New Roman"/>
          <w:iCs/>
          <w:sz w:val="24"/>
          <w:szCs w:val="24"/>
          <w:lang w:val="en-US"/>
        </w:rPr>
        <w:tab/>
      </w:r>
      <w:r w:rsidRPr="00195D44">
        <w:rPr>
          <w:rFonts w:ascii="Times New Roman" w:hAnsi="Times New Roman" w:cs="Times New Roman"/>
          <w:iCs/>
          <w:sz w:val="24"/>
          <w:szCs w:val="24"/>
          <w:lang w:val="en-US"/>
        </w:rPr>
        <w:tab/>
      </w:r>
    </w:p>
    <w:p w:rsidR="00186EBF" w:rsidRPr="00195D44" w:rsidRDefault="00186EBF" w:rsidP="00F1106C">
      <w:pPr>
        <w:spacing w:after="0" w:line="480" w:lineRule="auto"/>
        <w:jc w:val="both"/>
        <w:rPr>
          <w:rFonts w:ascii="Times New Roman" w:hAnsi="Times New Roman" w:cs="Times New Roman"/>
          <w:iCs/>
          <w:sz w:val="24"/>
          <w:szCs w:val="24"/>
          <w:lang w:val="en-US"/>
        </w:rPr>
      </w:pPr>
    </w:p>
    <w:p w:rsidR="00186EBF" w:rsidRPr="00195D44" w:rsidRDefault="00186EBF" w:rsidP="00F1106C">
      <w:pPr>
        <w:spacing w:after="0" w:line="480" w:lineRule="auto"/>
        <w:jc w:val="both"/>
        <w:rPr>
          <w:rFonts w:ascii="Times New Roman" w:hAnsi="Times New Roman" w:cs="Times New Roman"/>
          <w:iCs/>
          <w:sz w:val="24"/>
          <w:szCs w:val="24"/>
          <w:lang w:val="en-US"/>
        </w:rPr>
      </w:pPr>
    </w:p>
    <w:p w:rsidR="00022E93" w:rsidRPr="00195D44" w:rsidRDefault="00022E93" w:rsidP="00F1106C">
      <w:pPr>
        <w:spacing w:after="0" w:line="480" w:lineRule="auto"/>
        <w:jc w:val="both"/>
        <w:rPr>
          <w:rFonts w:ascii="Times New Roman" w:hAnsi="Times New Roman" w:cs="Times New Roman"/>
          <w:i/>
          <w:iCs/>
          <w:sz w:val="24"/>
          <w:szCs w:val="24"/>
          <w:lang w:val="en-US"/>
        </w:rPr>
      </w:pPr>
      <w:proofErr w:type="spellStart"/>
      <w:r w:rsidRPr="00195D44">
        <w:rPr>
          <w:rFonts w:ascii="Times New Roman" w:hAnsi="Times New Roman" w:cs="Times New Roman"/>
          <w:i/>
          <w:iCs/>
          <w:sz w:val="24"/>
          <w:szCs w:val="24"/>
          <w:lang w:val="en-US"/>
        </w:rPr>
        <w:t>Mangwana</w:t>
      </w:r>
      <w:proofErr w:type="spellEnd"/>
      <w:r w:rsidR="00186EBF" w:rsidRPr="00195D44">
        <w:rPr>
          <w:rFonts w:ascii="Times New Roman" w:hAnsi="Times New Roman" w:cs="Times New Roman"/>
          <w:i/>
          <w:iCs/>
          <w:sz w:val="24"/>
          <w:szCs w:val="24"/>
          <w:lang w:val="en-US"/>
        </w:rPr>
        <w:t xml:space="preserve"> and Partners,</w:t>
      </w:r>
      <w:r w:rsidRPr="00195D44">
        <w:rPr>
          <w:rFonts w:ascii="Times New Roman" w:hAnsi="Times New Roman" w:cs="Times New Roman"/>
          <w:i/>
          <w:iCs/>
          <w:sz w:val="24"/>
          <w:szCs w:val="24"/>
          <w:lang w:val="en-US"/>
        </w:rPr>
        <w:t xml:space="preserve"> applicants’ legal practitioners</w:t>
      </w:r>
    </w:p>
    <w:p w:rsidR="00C45953" w:rsidRPr="00195D44" w:rsidRDefault="00805035" w:rsidP="00F1106C">
      <w:pPr>
        <w:spacing w:after="0" w:line="480" w:lineRule="auto"/>
        <w:jc w:val="both"/>
        <w:rPr>
          <w:rFonts w:ascii="Times New Roman" w:hAnsi="Times New Roman" w:cs="Times New Roman"/>
          <w:iCs/>
          <w:sz w:val="24"/>
          <w:szCs w:val="24"/>
          <w:lang w:val="en-US"/>
        </w:rPr>
      </w:pPr>
      <w:r w:rsidRPr="00195D44">
        <w:rPr>
          <w:rFonts w:ascii="Times New Roman" w:hAnsi="Times New Roman" w:cs="Times New Roman"/>
          <w:i/>
          <w:iCs/>
          <w:sz w:val="24"/>
          <w:szCs w:val="24"/>
          <w:lang w:val="en-US"/>
        </w:rPr>
        <w:t>National Prosecuting Authority</w:t>
      </w:r>
      <w:r w:rsidR="00022E93" w:rsidRPr="00195D44">
        <w:rPr>
          <w:rFonts w:ascii="Times New Roman" w:hAnsi="Times New Roman" w:cs="Times New Roman"/>
          <w:i/>
          <w:iCs/>
          <w:sz w:val="24"/>
          <w:szCs w:val="24"/>
          <w:lang w:val="en-US"/>
        </w:rPr>
        <w:t xml:space="preserve">, </w:t>
      </w:r>
      <w:r w:rsidR="00022E93" w:rsidRPr="00195D44">
        <w:rPr>
          <w:rFonts w:ascii="Times New Roman" w:hAnsi="Times New Roman" w:cs="Times New Roman"/>
          <w:iCs/>
          <w:sz w:val="24"/>
          <w:szCs w:val="24"/>
          <w:lang w:val="en-US"/>
        </w:rPr>
        <w:t>first and second respondents’ legal practitioners</w:t>
      </w:r>
    </w:p>
    <w:sectPr w:rsidR="00C45953" w:rsidRPr="00195D44" w:rsidSect="004F18C3">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6ED" w:rsidRDefault="002406ED" w:rsidP="009225A6">
      <w:pPr>
        <w:spacing w:after="0" w:line="240" w:lineRule="auto"/>
      </w:pPr>
      <w:r>
        <w:separator/>
      </w:r>
    </w:p>
  </w:endnote>
  <w:endnote w:type="continuationSeparator" w:id="0">
    <w:p w:rsidR="002406ED" w:rsidRDefault="002406ED" w:rsidP="0092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6ED" w:rsidRDefault="002406ED" w:rsidP="009225A6">
      <w:pPr>
        <w:spacing w:after="0" w:line="240" w:lineRule="auto"/>
      </w:pPr>
      <w:r>
        <w:separator/>
      </w:r>
    </w:p>
  </w:footnote>
  <w:footnote w:type="continuationSeparator" w:id="0">
    <w:p w:rsidR="002406ED" w:rsidRDefault="002406ED" w:rsidP="009225A6">
      <w:pPr>
        <w:spacing w:after="0" w:line="240" w:lineRule="auto"/>
      </w:pPr>
      <w:r>
        <w:continuationSeparator/>
      </w:r>
    </w:p>
  </w:footnote>
  <w:footnote w:id="1">
    <w:p w:rsidR="00EB1050" w:rsidRDefault="00EB1050">
      <w:pPr>
        <w:pStyle w:val="FootnoteText"/>
      </w:pPr>
      <w:r>
        <w:rPr>
          <w:rStyle w:val="FootnoteReference"/>
        </w:rPr>
        <w:footnoteRef/>
      </w:r>
      <w:r>
        <w:t xml:space="preserve"> </w:t>
      </w:r>
      <w:r w:rsidRPr="00EB1050">
        <w:rPr>
          <w:i/>
        </w:rPr>
        <w:t xml:space="preserve">It should be noted that reference in this judgment to paragraph(a) of </w:t>
      </w:r>
      <w:proofErr w:type="spellStart"/>
      <w:r w:rsidRPr="00EB1050">
        <w:rPr>
          <w:i/>
        </w:rPr>
        <w:t>ss</w:t>
      </w:r>
      <w:proofErr w:type="spellEnd"/>
      <w:r w:rsidRPr="00EB1050">
        <w:rPr>
          <w:i/>
        </w:rPr>
        <w:t xml:space="preserve"> (1) of s 85, and its effect, may apply equally to the other paragraphs of this subsection, which are not relevant  in </w:t>
      </w:r>
      <w:proofErr w:type="spellStart"/>
      <w:r w:rsidRPr="00EB1050">
        <w:rPr>
          <w:i/>
        </w:rPr>
        <w:t>casu</w:t>
      </w:r>
      <w:proofErr w:type="spellEnd"/>
    </w:p>
  </w:footnote>
  <w:footnote w:id="2">
    <w:p w:rsidR="00E1505A" w:rsidRPr="00E1505A" w:rsidRDefault="00E1505A">
      <w:pPr>
        <w:pStyle w:val="FootnoteText"/>
        <w:rPr>
          <w:i/>
        </w:rPr>
      </w:pPr>
      <w:r>
        <w:rPr>
          <w:rStyle w:val="FootnoteReference"/>
        </w:rPr>
        <w:footnoteRef/>
      </w:r>
      <w:r>
        <w:t xml:space="preserve"> </w:t>
      </w:r>
      <w:r w:rsidRPr="00E1505A">
        <w:rPr>
          <w:i/>
        </w:rPr>
        <w:t xml:space="preserve">See also </w:t>
      </w:r>
      <w:proofErr w:type="spellStart"/>
      <w:r w:rsidRPr="00E1505A">
        <w:rPr>
          <w:i/>
        </w:rPr>
        <w:t>Mukoko</w:t>
      </w:r>
      <w:proofErr w:type="spellEnd"/>
      <w:r w:rsidRPr="00E1505A">
        <w:rPr>
          <w:i/>
        </w:rPr>
        <w:t xml:space="preserve">  v Commissioner General of Police &amp; Others 2009 (1) ZLR 21 (S)</w:t>
      </w:r>
    </w:p>
  </w:footnote>
  <w:footnote w:id="3">
    <w:p w:rsidR="0070028C" w:rsidRPr="0070028C" w:rsidRDefault="0070028C">
      <w:pPr>
        <w:pStyle w:val="FootnoteText"/>
        <w:rPr>
          <w:i/>
        </w:rPr>
      </w:pPr>
      <w:r w:rsidRPr="0070028C">
        <w:rPr>
          <w:rStyle w:val="FootnoteReference"/>
          <w:i/>
        </w:rPr>
        <w:footnoteRef/>
      </w:r>
      <w:r w:rsidRPr="0070028C">
        <w:rPr>
          <w:i/>
        </w:rPr>
        <w:t xml:space="preserve"> See also among others,  Rattigan </w:t>
      </w:r>
      <w:proofErr w:type="spellStart"/>
      <w:r w:rsidRPr="0070028C">
        <w:rPr>
          <w:i/>
        </w:rPr>
        <w:t>vs</w:t>
      </w:r>
      <w:proofErr w:type="spellEnd"/>
      <w:r w:rsidRPr="0070028C">
        <w:rPr>
          <w:i/>
        </w:rPr>
        <w:t xml:space="preserve"> Chief immigration Officer 7 Others 1994 (2) ZLR 54 (s); Capital Radio (Pvt) Ltd v Broadcasting Authority of Zimbabwe 2003 (2) ZLR 236</w:t>
      </w:r>
    </w:p>
  </w:footnote>
  <w:footnote w:id="4">
    <w:p w:rsidR="00322AD8" w:rsidRDefault="00322AD8">
      <w:pPr>
        <w:pStyle w:val="FootnoteText"/>
      </w:pPr>
      <w:r>
        <w:rPr>
          <w:rStyle w:val="FootnoteReference"/>
        </w:rPr>
        <w:footnoteRef/>
      </w:r>
      <w:r>
        <w:t xml:space="preserve"> </w:t>
      </w:r>
      <w:r w:rsidRPr="00322AD8">
        <w:rPr>
          <w:i/>
        </w:rPr>
        <w:t xml:space="preserve">Ibid </w:t>
      </w:r>
      <w:r>
        <w:t xml:space="preserve">at </w:t>
      </w:r>
      <w:r w:rsidRPr="00322AD8">
        <w:rPr>
          <w:i/>
        </w:rPr>
        <w:t>page at page 216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393F7F">
      <w:tc>
        <w:tcPr>
          <w:tcW w:w="0" w:type="auto"/>
          <w:tcBorders>
            <w:right w:val="single" w:sz="6" w:space="0" w:color="000000" w:themeColor="text1"/>
          </w:tcBorders>
        </w:tcPr>
        <w:sdt>
          <w:sdtPr>
            <w:alias w:val="Company"/>
            <w:id w:val="78735422"/>
            <w:placeholder>
              <w:docPart w:val="71059FB5E71F49AB8792632037545B8F"/>
            </w:placeholder>
            <w:dataBinding w:prefixMappings="xmlns:ns0='http://schemas.openxmlformats.org/officeDocument/2006/extended-properties'" w:xpath="/ns0:Properties[1]/ns0:Company[1]" w:storeItemID="{6668398D-A668-4E3E-A5EB-62B293D839F1}"/>
            <w:text/>
          </w:sdtPr>
          <w:sdtEndPr/>
          <w:sdtContent>
            <w:p w:rsidR="00393F7F" w:rsidRDefault="00393F7F">
              <w:pPr>
                <w:pStyle w:val="Header"/>
                <w:jc w:val="right"/>
              </w:pPr>
              <w:r>
                <w:rPr>
                  <w:lang w:val="en-US"/>
                </w:rPr>
                <w:t>Judgment No. CCZ 6/2015</w:t>
              </w:r>
            </w:p>
          </w:sdtContent>
        </w:sdt>
        <w:sdt>
          <w:sdtPr>
            <w:rPr>
              <w:b/>
              <w:bCs/>
            </w:rPr>
            <w:alias w:val="Title"/>
            <w:id w:val="78735415"/>
            <w:placeholder>
              <w:docPart w:val="5FA1850A97B041A0B8A1D6AA8F39BE65"/>
            </w:placeholder>
            <w:dataBinding w:prefixMappings="xmlns:ns0='http://schemas.openxmlformats.org/package/2006/metadata/core-properties' xmlns:ns1='http://purl.org/dc/elements/1.1/'" w:xpath="/ns0:coreProperties[1]/ns1:title[1]" w:storeItemID="{6C3C8BC8-F283-45AE-878A-BAB7291924A1}"/>
            <w:text/>
          </w:sdtPr>
          <w:sdtEndPr/>
          <w:sdtContent>
            <w:p w:rsidR="00393F7F" w:rsidRDefault="00393F7F">
              <w:pPr>
                <w:pStyle w:val="Header"/>
                <w:jc w:val="right"/>
                <w:rPr>
                  <w:b/>
                  <w:bCs/>
                </w:rPr>
              </w:pPr>
              <w:proofErr w:type="spellStart"/>
              <w:r>
                <w:rPr>
                  <w:b/>
                  <w:bCs/>
                  <w:lang w:val="en-US"/>
                </w:rPr>
                <w:t>Const</w:t>
              </w:r>
              <w:proofErr w:type="spellEnd"/>
              <w:r>
                <w:rPr>
                  <w:b/>
                  <w:bCs/>
                  <w:lang w:val="en-US"/>
                </w:rPr>
                <w:t xml:space="preserve"> Application No. 02/14</w:t>
              </w:r>
            </w:p>
          </w:sdtContent>
        </w:sdt>
      </w:tc>
      <w:tc>
        <w:tcPr>
          <w:tcW w:w="1152" w:type="dxa"/>
          <w:tcBorders>
            <w:left w:val="single" w:sz="6" w:space="0" w:color="000000" w:themeColor="text1"/>
          </w:tcBorders>
        </w:tcPr>
        <w:p w:rsidR="00393F7F" w:rsidRDefault="00393F7F">
          <w:pPr>
            <w:pStyle w:val="Header"/>
            <w:rPr>
              <w:b/>
              <w:bCs/>
            </w:rPr>
          </w:pPr>
          <w:r>
            <w:fldChar w:fldCharType="begin"/>
          </w:r>
          <w:r>
            <w:instrText xml:space="preserve"> PAGE   \* MERGEFORMAT </w:instrText>
          </w:r>
          <w:r>
            <w:fldChar w:fldCharType="separate"/>
          </w:r>
          <w:r w:rsidR="00B41A73">
            <w:rPr>
              <w:noProof/>
            </w:rPr>
            <w:t>12</w:t>
          </w:r>
          <w:r>
            <w:rPr>
              <w:noProof/>
            </w:rPr>
            <w:fldChar w:fldCharType="end"/>
          </w:r>
        </w:p>
      </w:tc>
    </w:tr>
  </w:tbl>
  <w:p w:rsidR="00F43831" w:rsidRDefault="00F438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6742"/>
    <w:multiLevelType w:val="hybridMultilevel"/>
    <w:tmpl w:val="A232F09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32ABE"/>
    <w:multiLevelType w:val="hybridMultilevel"/>
    <w:tmpl w:val="5BC04388"/>
    <w:lvl w:ilvl="0" w:tplc="961641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307606"/>
    <w:multiLevelType w:val="hybridMultilevel"/>
    <w:tmpl w:val="49C8F738"/>
    <w:lvl w:ilvl="0" w:tplc="6974E0B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7B40E07"/>
    <w:multiLevelType w:val="hybridMultilevel"/>
    <w:tmpl w:val="6C4880A0"/>
    <w:lvl w:ilvl="0" w:tplc="D8C0F3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D4C235A"/>
    <w:multiLevelType w:val="hybridMultilevel"/>
    <w:tmpl w:val="AA8EA9BC"/>
    <w:lvl w:ilvl="0" w:tplc="82A6B0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3A5679"/>
    <w:multiLevelType w:val="hybridMultilevel"/>
    <w:tmpl w:val="1ADA81F4"/>
    <w:lvl w:ilvl="0" w:tplc="C0E4788C">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nsid w:val="22DF0584"/>
    <w:multiLevelType w:val="hybridMultilevel"/>
    <w:tmpl w:val="0F883C20"/>
    <w:lvl w:ilvl="0" w:tplc="A50C70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651E97"/>
    <w:multiLevelType w:val="hybridMultilevel"/>
    <w:tmpl w:val="1DB28D3E"/>
    <w:lvl w:ilvl="0" w:tplc="7FF0AB6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54035B9"/>
    <w:multiLevelType w:val="hybridMultilevel"/>
    <w:tmpl w:val="826029FA"/>
    <w:lvl w:ilvl="0" w:tplc="B67E87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3E1233"/>
    <w:multiLevelType w:val="hybridMultilevel"/>
    <w:tmpl w:val="50F8AD8A"/>
    <w:lvl w:ilvl="0" w:tplc="3C3C3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896E97"/>
    <w:multiLevelType w:val="hybridMultilevel"/>
    <w:tmpl w:val="7D9683E0"/>
    <w:lvl w:ilvl="0" w:tplc="F1EC82A6">
      <w:start w:val="1"/>
      <w:numFmt w:val="lowerRoman"/>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1">
    <w:nsid w:val="313C7602"/>
    <w:multiLevelType w:val="hybridMultilevel"/>
    <w:tmpl w:val="E5EE8CFE"/>
    <w:lvl w:ilvl="0" w:tplc="15A856B6">
      <w:start w:val="1"/>
      <w:numFmt w:val="decimal"/>
      <w:lvlText w:val="%1."/>
      <w:lvlJc w:val="left"/>
      <w:pPr>
        <w:ind w:left="1875" w:hanging="435"/>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nsid w:val="344272FB"/>
    <w:multiLevelType w:val="hybridMultilevel"/>
    <w:tmpl w:val="8D64C326"/>
    <w:lvl w:ilvl="0" w:tplc="921E3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5DE541B"/>
    <w:multiLevelType w:val="hybridMultilevel"/>
    <w:tmpl w:val="59CC6C48"/>
    <w:lvl w:ilvl="0" w:tplc="92123D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CC565E"/>
    <w:multiLevelType w:val="hybridMultilevel"/>
    <w:tmpl w:val="602C1450"/>
    <w:lvl w:ilvl="0" w:tplc="1AD6DDB8">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nsid w:val="3AC14D6F"/>
    <w:multiLevelType w:val="hybridMultilevel"/>
    <w:tmpl w:val="D79AE0C0"/>
    <w:lvl w:ilvl="0" w:tplc="A87AD7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54240FF"/>
    <w:multiLevelType w:val="hybridMultilevel"/>
    <w:tmpl w:val="258E1514"/>
    <w:lvl w:ilvl="0" w:tplc="069E454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7D908F9"/>
    <w:multiLevelType w:val="hybridMultilevel"/>
    <w:tmpl w:val="517C51B4"/>
    <w:lvl w:ilvl="0" w:tplc="E7AAE76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2156CA"/>
    <w:multiLevelType w:val="hybridMultilevel"/>
    <w:tmpl w:val="12FEF6E0"/>
    <w:lvl w:ilvl="0" w:tplc="FDD20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C5028"/>
    <w:multiLevelType w:val="hybridMultilevel"/>
    <w:tmpl w:val="BE0A25BA"/>
    <w:lvl w:ilvl="0" w:tplc="8FA8CA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8C1524"/>
    <w:multiLevelType w:val="hybridMultilevel"/>
    <w:tmpl w:val="8C8C7A90"/>
    <w:lvl w:ilvl="0" w:tplc="86A859A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nsid w:val="69692DDF"/>
    <w:multiLevelType w:val="hybridMultilevel"/>
    <w:tmpl w:val="8A36CE3C"/>
    <w:lvl w:ilvl="0" w:tplc="F1DC2D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A853D0A"/>
    <w:multiLevelType w:val="hybridMultilevel"/>
    <w:tmpl w:val="49D4B0CA"/>
    <w:lvl w:ilvl="0" w:tplc="415CC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C482023"/>
    <w:multiLevelType w:val="hybridMultilevel"/>
    <w:tmpl w:val="6644BC2A"/>
    <w:lvl w:ilvl="0" w:tplc="CFACA6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280A4E"/>
    <w:multiLevelType w:val="hybridMultilevel"/>
    <w:tmpl w:val="E45C4C9A"/>
    <w:lvl w:ilvl="0" w:tplc="D88AE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0"/>
  </w:num>
  <w:num w:numId="3">
    <w:abstractNumId w:val="4"/>
  </w:num>
  <w:num w:numId="4">
    <w:abstractNumId w:val="20"/>
  </w:num>
  <w:num w:numId="5">
    <w:abstractNumId w:val="18"/>
  </w:num>
  <w:num w:numId="6">
    <w:abstractNumId w:val="19"/>
  </w:num>
  <w:num w:numId="7">
    <w:abstractNumId w:val="1"/>
  </w:num>
  <w:num w:numId="8">
    <w:abstractNumId w:val="23"/>
  </w:num>
  <w:num w:numId="9">
    <w:abstractNumId w:val="3"/>
  </w:num>
  <w:num w:numId="10">
    <w:abstractNumId w:val="12"/>
  </w:num>
  <w:num w:numId="11">
    <w:abstractNumId w:val="2"/>
  </w:num>
  <w:num w:numId="12">
    <w:abstractNumId w:val="13"/>
  </w:num>
  <w:num w:numId="13">
    <w:abstractNumId w:val="9"/>
  </w:num>
  <w:num w:numId="14">
    <w:abstractNumId w:val="6"/>
  </w:num>
  <w:num w:numId="15">
    <w:abstractNumId w:val="17"/>
  </w:num>
  <w:num w:numId="16">
    <w:abstractNumId w:val="8"/>
  </w:num>
  <w:num w:numId="17">
    <w:abstractNumId w:val="15"/>
  </w:num>
  <w:num w:numId="18">
    <w:abstractNumId w:val="21"/>
  </w:num>
  <w:num w:numId="19">
    <w:abstractNumId w:val="22"/>
  </w:num>
  <w:num w:numId="20">
    <w:abstractNumId w:val="14"/>
  </w:num>
  <w:num w:numId="21">
    <w:abstractNumId w:val="11"/>
  </w:num>
  <w:num w:numId="22">
    <w:abstractNumId w:val="10"/>
  </w:num>
  <w:num w:numId="23">
    <w:abstractNumId w:val="5"/>
  </w:num>
  <w:num w:numId="24">
    <w:abstractNumId w:val="2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5A6"/>
    <w:rsid w:val="00013270"/>
    <w:rsid w:val="000177FD"/>
    <w:rsid w:val="00022E93"/>
    <w:rsid w:val="00076A36"/>
    <w:rsid w:val="000826E8"/>
    <w:rsid w:val="000837B1"/>
    <w:rsid w:val="0008670C"/>
    <w:rsid w:val="000931BD"/>
    <w:rsid w:val="00094BF1"/>
    <w:rsid w:val="000B66B8"/>
    <w:rsid w:val="000F110A"/>
    <w:rsid w:val="000F5FDD"/>
    <w:rsid w:val="00115CE6"/>
    <w:rsid w:val="00121DA4"/>
    <w:rsid w:val="00133A62"/>
    <w:rsid w:val="0013689F"/>
    <w:rsid w:val="001369DC"/>
    <w:rsid w:val="00152996"/>
    <w:rsid w:val="00177232"/>
    <w:rsid w:val="00186EBF"/>
    <w:rsid w:val="00195D44"/>
    <w:rsid w:val="001A3053"/>
    <w:rsid w:val="001C42A6"/>
    <w:rsid w:val="001E5151"/>
    <w:rsid w:val="001F4216"/>
    <w:rsid w:val="00200D81"/>
    <w:rsid w:val="00211E1F"/>
    <w:rsid w:val="00222313"/>
    <w:rsid w:val="00227332"/>
    <w:rsid w:val="00236181"/>
    <w:rsid w:val="002406ED"/>
    <w:rsid w:val="0024590C"/>
    <w:rsid w:val="00264860"/>
    <w:rsid w:val="00286233"/>
    <w:rsid w:val="002F453C"/>
    <w:rsid w:val="003065E4"/>
    <w:rsid w:val="00306E3A"/>
    <w:rsid w:val="00311960"/>
    <w:rsid w:val="00316C55"/>
    <w:rsid w:val="00322AD8"/>
    <w:rsid w:val="00344F7B"/>
    <w:rsid w:val="00355883"/>
    <w:rsid w:val="0036178B"/>
    <w:rsid w:val="00381A57"/>
    <w:rsid w:val="00393F7F"/>
    <w:rsid w:val="003A2FB0"/>
    <w:rsid w:val="003D2125"/>
    <w:rsid w:val="003D72D3"/>
    <w:rsid w:val="003F228A"/>
    <w:rsid w:val="004101F2"/>
    <w:rsid w:val="004105B5"/>
    <w:rsid w:val="00441326"/>
    <w:rsid w:val="00441466"/>
    <w:rsid w:val="0044489A"/>
    <w:rsid w:val="004566C9"/>
    <w:rsid w:val="00464033"/>
    <w:rsid w:val="00475C27"/>
    <w:rsid w:val="00497DFA"/>
    <w:rsid w:val="004A45A8"/>
    <w:rsid w:val="004B41C9"/>
    <w:rsid w:val="004C6270"/>
    <w:rsid w:val="004E7DF6"/>
    <w:rsid w:val="004F18C3"/>
    <w:rsid w:val="005159DA"/>
    <w:rsid w:val="00523FE2"/>
    <w:rsid w:val="00541008"/>
    <w:rsid w:val="0055143B"/>
    <w:rsid w:val="005754D5"/>
    <w:rsid w:val="005A04A0"/>
    <w:rsid w:val="005A1069"/>
    <w:rsid w:val="005B281C"/>
    <w:rsid w:val="005C2B9B"/>
    <w:rsid w:val="005E2FE3"/>
    <w:rsid w:val="005E684A"/>
    <w:rsid w:val="005F1161"/>
    <w:rsid w:val="006159C7"/>
    <w:rsid w:val="006369B9"/>
    <w:rsid w:val="006418EE"/>
    <w:rsid w:val="00641D64"/>
    <w:rsid w:val="00644755"/>
    <w:rsid w:val="00693F49"/>
    <w:rsid w:val="006A4F85"/>
    <w:rsid w:val="006A62D2"/>
    <w:rsid w:val="006A7E67"/>
    <w:rsid w:val="006F33CF"/>
    <w:rsid w:val="0070028C"/>
    <w:rsid w:val="007222FA"/>
    <w:rsid w:val="00722346"/>
    <w:rsid w:val="00763318"/>
    <w:rsid w:val="00776BEA"/>
    <w:rsid w:val="00781B28"/>
    <w:rsid w:val="00783B8A"/>
    <w:rsid w:val="007C75AC"/>
    <w:rsid w:val="007D0398"/>
    <w:rsid w:val="007D57B7"/>
    <w:rsid w:val="007F3049"/>
    <w:rsid w:val="00805035"/>
    <w:rsid w:val="00821D15"/>
    <w:rsid w:val="00857373"/>
    <w:rsid w:val="00862B15"/>
    <w:rsid w:val="00864BE4"/>
    <w:rsid w:val="00864C16"/>
    <w:rsid w:val="00867E62"/>
    <w:rsid w:val="008B12BB"/>
    <w:rsid w:val="008B4B43"/>
    <w:rsid w:val="008C59EF"/>
    <w:rsid w:val="008C5F33"/>
    <w:rsid w:val="008D2B9F"/>
    <w:rsid w:val="008E7867"/>
    <w:rsid w:val="008F15E8"/>
    <w:rsid w:val="009062F1"/>
    <w:rsid w:val="009225A6"/>
    <w:rsid w:val="009406CE"/>
    <w:rsid w:val="00941C5A"/>
    <w:rsid w:val="00952426"/>
    <w:rsid w:val="009533A3"/>
    <w:rsid w:val="00961D81"/>
    <w:rsid w:val="0098195B"/>
    <w:rsid w:val="00981FF1"/>
    <w:rsid w:val="009C6CC6"/>
    <w:rsid w:val="009D5134"/>
    <w:rsid w:val="009E0E32"/>
    <w:rsid w:val="009F3A52"/>
    <w:rsid w:val="00A0366A"/>
    <w:rsid w:val="00A03808"/>
    <w:rsid w:val="00A10BBD"/>
    <w:rsid w:val="00A26C24"/>
    <w:rsid w:val="00A7370D"/>
    <w:rsid w:val="00A93654"/>
    <w:rsid w:val="00AE118D"/>
    <w:rsid w:val="00AF0B61"/>
    <w:rsid w:val="00AF6B93"/>
    <w:rsid w:val="00B04555"/>
    <w:rsid w:val="00B1195A"/>
    <w:rsid w:val="00B246DB"/>
    <w:rsid w:val="00B41A73"/>
    <w:rsid w:val="00B54254"/>
    <w:rsid w:val="00B84C16"/>
    <w:rsid w:val="00B87868"/>
    <w:rsid w:val="00B9790D"/>
    <w:rsid w:val="00BA5013"/>
    <w:rsid w:val="00BC207D"/>
    <w:rsid w:val="00BE08AB"/>
    <w:rsid w:val="00BF221A"/>
    <w:rsid w:val="00C165AB"/>
    <w:rsid w:val="00C3609E"/>
    <w:rsid w:val="00C430A7"/>
    <w:rsid w:val="00C45953"/>
    <w:rsid w:val="00C8612B"/>
    <w:rsid w:val="00C96F32"/>
    <w:rsid w:val="00CB332E"/>
    <w:rsid w:val="00CE50AE"/>
    <w:rsid w:val="00D1548D"/>
    <w:rsid w:val="00D36B5C"/>
    <w:rsid w:val="00D50FAD"/>
    <w:rsid w:val="00D63F7F"/>
    <w:rsid w:val="00D7634C"/>
    <w:rsid w:val="00D8152A"/>
    <w:rsid w:val="00D87F83"/>
    <w:rsid w:val="00DA06D7"/>
    <w:rsid w:val="00DC4C10"/>
    <w:rsid w:val="00DD346F"/>
    <w:rsid w:val="00DE2492"/>
    <w:rsid w:val="00DE6E8E"/>
    <w:rsid w:val="00E114EF"/>
    <w:rsid w:val="00E1505A"/>
    <w:rsid w:val="00E21BA5"/>
    <w:rsid w:val="00E311D0"/>
    <w:rsid w:val="00E31E59"/>
    <w:rsid w:val="00E32909"/>
    <w:rsid w:val="00E44430"/>
    <w:rsid w:val="00E65572"/>
    <w:rsid w:val="00E848B9"/>
    <w:rsid w:val="00E90C93"/>
    <w:rsid w:val="00E924C8"/>
    <w:rsid w:val="00E95D6E"/>
    <w:rsid w:val="00E974F4"/>
    <w:rsid w:val="00EA25DF"/>
    <w:rsid w:val="00EB1050"/>
    <w:rsid w:val="00EB4487"/>
    <w:rsid w:val="00EB5A21"/>
    <w:rsid w:val="00EC18F1"/>
    <w:rsid w:val="00ED2538"/>
    <w:rsid w:val="00ED6235"/>
    <w:rsid w:val="00EE6458"/>
    <w:rsid w:val="00F03338"/>
    <w:rsid w:val="00F1106C"/>
    <w:rsid w:val="00F324CE"/>
    <w:rsid w:val="00F34AE6"/>
    <w:rsid w:val="00F37DBB"/>
    <w:rsid w:val="00F43831"/>
    <w:rsid w:val="00F51793"/>
    <w:rsid w:val="00F71342"/>
    <w:rsid w:val="00F94A1D"/>
    <w:rsid w:val="00F96D20"/>
    <w:rsid w:val="00FA3844"/>
    <w:rsid w:val="00FA3DE4"/>
    <w:rsid w:val="00FD0484"/>
    <w:rsid w:val="00FD32DA"/>
    <w:rsid w:val="00FD565A"/>
    <w:rsid w:val="00FE2848"/>
    <w:rsid w:val="00FE662D"/>
    <w:rsid w:val="00FE6C09"/>
    <w:rsid w:val="00FE75F1"/>
    <w:rsid w:val="00FF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5A6"/>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A6"/>
    <w:pPr>
      <w:ind w:left="720"/>
      <w:contextualSpacing/>
    </w:pPr>
  </w:style>
  <w:style w:type="paragraph" w:styleId="Header">
    <w:name w:val="header"/>
    <w:basedOn w:val="Normal"/>
    <w:link w:val="HeaderChar"/>
    <w:uiPriority w:val="99"/>
    <w:unhideWhenUsed/>
    <w:rsid w:val="00922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5A6"/>
    <w:rPr>
      <w:lang w:val="en-ZW"/>
    </w:rPr>
  </w:style>
  <w:style w:type="paragraph" w:styleId="FootnoteText">
    <w:name w:val="footnote text"/>
    <w:basedOn w:val="Normal"/>
    <w:link w:val="FootnoteTextChar"/>
    <w:uiPriority w:val="99"/>
    <w:semiHidden/>
    <w:unhideWhenUsed/>
    <w:rsid w:val="009225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5A6"/>
    <w:rPr>
      <w:sz w:val="20"/>
      <w:szCs w:val="20"/>
      <w:lang w:val="en-ZW"/>
    </w:rPr>
  </w:style>
  <w:style w:type="character" w:styleId="FootnoteReference">
    <w:name w:val="footnote reference"/>
    <w:basedOn w:val="DefaultParagraphFont"/>
    <w:uiPriority w:val="99"/>
    <w:semiHidden/>
    <w:unhideWhenUsed/>
    <w:rsid w:val="009225A6"/>
    <w:rPr>
      <w:vertAlign w:val="superscript"/>
    </w:rPr>
  </w:style>
  <w:style w:type="paragraph" w:styleId="BalloonText">
    <w:name w:val="Balloon Text"/>
    <w:basedOn w:val="Normal"/>
    <w:link w:val="BalloonTextChar"/>
    <w:uiPriority w:val="99"/>
    <w:semiHidden/>
    <w:unhideWhenUsed/>
    <w:rsid w:val="00922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5A6"/>
    <w:rPr>
      <w:rFonts w:ascii="Tahoma" w:hAnsi="Tahoma" w:cs="Tahoma"/>
      <w:sz w:val="16"/>
      <w:szCs w:val="16"/>
      <w:lang w:val="en-ZW"/>
    </w:rPr>
  </w:style>
  <w:style w:type="paragraph" w:styleId="Footer">
    <w:name w:val="footer"/>
    <w:basedOn w:val="Normal"/>
    <w:link w:val="FooterChar"/>
    <w:uiPriority w:val="99"/>
    <w:unhideWhenUsed/>
    <w:rsid w:val="00922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5A6"/>
    <w:rPr>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5A6"/>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A6"/>
    <w:pPr>
      <w:ind w:left="720"/>
      <w:contextualSpacing/>
    </w:pPr>
  </w:style>
  <w:style w:type="paragraph" w:styleId="Header">
    <w:name w:val="header"/>
    <w:basedOn w:val="Normal"/>
    <w:link w:val="HeaderChar"/>
    <w:uiPriority w:val="99"/>
    <w:unhideWhenUsed/>
    <w:rsid w:val="00922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5A6"/>
    <w:rPr>
      <w:lang w:val="en-ZW"/>
    </w:rPr>
  </w:style>
  <w:style w:type="paragraph" w:styleId="FootnoteText">
    <w:name w:val="footnote text"/>
    <w:basedOn w:val="Normal"/>
    <w:link w:val="FootnoteTextChar"/>
    <w:uiPriority w:val="99"/>
    <w:semiHidden/>
    <w:unhideWhenUsed/>
    <w:rsid w:val="009225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5A6"/>
    <w:rPr>
      <w:sz w:val="20"/>
      <w:szCs w:val="20"/>
      <w:lang w:val="en-ZW"/>
    </w:rPr>
  </w:style>
  <w:style w:type="character" w:styleId="FootnoteReference">
    <w:name w:val="footnote reference"/>
    <w:basedOn w:val="DefaultParagraphFont"/>
    <w:uiPriority w:val="99"/>
    <w:semiHidden/>
    <w:unhideWhenUsed/>
    <w:rsid w:val="009225A6"/>
    <w:rPr>
      <w:vertAlign w:val="superscript"/>
    </w:rPr>
  </w:style>
  <w:style w:type="paragraph" w:styleId="BalloonText">
    <w:name w:val="Balloon Text"/>
    <w:basedOn w:val="Normal"/>
    <w:link w:val="BalloonTextChar"/>
    <w:uiPriority w:val="99"/>
    <w:semiHidden/>
    <w:unhideWhenUsed/>
    <w:rsid w:val="00922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5A6"/>
    <w:rPr>
      <w:rFonts w:ascii="Tahoma" w:hAnsi="Tahoma" w:cs="Tahoma"/>
      <w:sz w:val="16"/>
      <w:szCs w:val="16"/>
      <w:lang w:val="en-ZW"/>
    </w:rPr>
  </w:style>
  <w:style w:type="paragraph" w:styleId="Footer">
    <w:name w:val="footer"/>
    <w:basedOn w:val="Normal"/>
    <w:link w:val="FooterChar"/>
    <w:uiPriority w:val="99"/>
    <w:unhideWhenUsed/>
    <w:rsid w:val="00922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5A6"/>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059FB5E71F49AB8792632037545B8F"/>
        <w:category>
          <w:name w:val="General"/>
          <w:gallery w:val="placeholder"/>
        </w:category>
        <w:types>
          <w:type w:val="bbPlcHdr"/>
        </w:types>
        <w:behaviors>
          <w:behavior w:val="content"/>
        </w:behaviors>
        <w:guid w:val="{F08DF861-202C-4F5B-92B0-E817863E1138}"/>
      </w:docPartPr>
      <w:docPartBody>
        <w:p w:rsidR="005D1A7E" w:rsidRDefault="00364AD2" w:rsidP="00364AD2">
          <w:pPr>
            <w:pStyle w:val="71059FB5E71F49AB8792632037545B8F"/>
          </w:pPr>
          <w:r>
            <w:t>[Type the company name]</w:t>
          </w:r>
        </w:p>
      </w:docPartBody>
    </w:docPart>
    <w:docPart>
      <w:docPartPr>
        <w:name w:val="5FA1850A97B041A0B8A1D6AA8F39BE65"/>
        <w:category>
          <w:name w:val="General"/>
          <w:gallery w:val="placeholder"/>
        </w:category>
        <w:types>
          <w:type w:val="bbPlcHdr"/>
        </w:types>
        <w:behaviors>
          <w:behavior w:val="content"/>
        </w:behaviors>
        <w:guid w:val="{1BEF8A76-E5E3-4202-8D68-059C39BB4A93}"/>
      </w:docPartPr>
      <w:docPartBody>
        <w:p w:rsidR="005D1A7E" w:rsidRDefault="00364AD2" w:rsidP="00364AD2">
          <w:pPr>
            <w:pStyle w:val="5FA1850A97B041A0B8A1D6AA8F39BE6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AD2"/>
    <w:rsid w:val="002D6D34"/>
    <w:rsid w:val="00364AD2"/>
    <w:rsid w:val="004F354D"/>
    <w:rsid w:val="005D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059FB5E71F49AB8792632037545B8F">
    <w:name w:val="71059FB5E71F49AB8792632037545B8F"/>
    <w:rsid w:val="00364AD2"/>
  </w:style>
  <w:style w:type="paragraph" w:customStyle="1" w:styleId="5FA1850A97B041A0B8A1D6AA8F39BE65">
    <w:name w:val="5FA1850A97B041A0B8A1D6AA8F39BE65"/>
    <w:rsid w:val="00364A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059FB5E71F49AB8792632037545B8F">
    <w:name w:val="71059FB5E71F49AB8792632037545B8F"/>
    <w:rsid w:val="00364AD2"/>
  </w:style>
  <w:style w:type="paragraph" w:customStyle="1" w:styleId="5FA1850A97B041A0B8A1D6AA8F39BE65">
    <w:name w:val="5FA1850A97B041A0B8A1D6AA8F39BE65"/>
    <w:rsid w:val="00364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7EE3C-4291-4F81-9771-C2BA427D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Const Application No. 02/14</vt:lpstr>
    </vt:vector>
  </TitlesOfParts>
  <Company>Judgment No. CCZ 6/2015</Company>
  <LinksUpToDate>false</LinksUpToDate>
  <CharactersWithSpaces>21684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02/14</dc:title>
  <dc:creator>jomic</dc:creator>
  <cp:lastModifiedBy>jomic</cp:lastModifiedBy>
  <cp:revision>5</cp:revision>
  <cp:lastPrinted>2015-06-30T09:13:00Z</cp:lastPrinted>
  <dcterms:created xsi:type="dcterms:W3CDTF">2015-07-14T13:47:00Z</dcterms:created>
  <dcterms:modified xsi:type="dcterms:W3CDTF">2015-07-15T10:55:00Z</dcterms:modified>
</cp:coreProperties>
</file>