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F5CF9" w14:textId="0BE2663E" w:rsidR="00C828AC" w:rsidRPr="00032813" w:rsidRDefault="00032813" w:rsidP="005B4DD4">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t>REPORTABLE</w:t>
      </w:r>
      <w:r w:rsidRPr="00032813">
        <w:rPr>
          <w:rFonts w:ascii="Times New Roman" w:hAnsi="Times New Roman" w:cs="Times New Roman"/>
          <w:b/>
          <w:sz w:val="24"/>
          <w:szCs w:val="24"/>
        </w:rPr>
        <w:tab/>
        <w:t>(13)</w:t>
      </w:r>
    </w:p>
    <w:p w14:paraId="75BEAC66" w14:textId="77777777" w:rsidR="00C828AC" w:rsidRPr="00EA2B61" w:rsidRDefault="00C828AC" w:rsidP="005B4DD4">
      <w:pPr>
        <w:spacing w:after="0" w:line="480" w:lineRule="auto"/>
        <w:jc w:val="center"/>
        <w:rPr>
          <w:rFonts w:ascii="Times New Roman" w:hAnsi="Times New Roman" w:cs="Times New Roman"/>
          <w:b/>
          <w:sz w:val="24"/>
          <w:szCs w:val="24"/>
        </w:rPr>
      </w:pPr>
    </w:p>
    <w:p w14:paraId="2EE8AD22" w14:textId="58279EA7" w:rsidR="00C828AC" w:rsidRPr="00EA2B61" w:rsidRDefault="0086166A" w:rsidP="005B4DD4">
      <w:pPr>
        <w:spacing w:after="0" w:line="240" w:lineRule="auto"/>
        <w:jc w:val="center"/>
        <w:rPr>
          <w:rFonts w:ascii="Times New Roman" w:hAnsi="Times New Roman" w:cs="Times New Roman"/>
          <w:b/>
          <w:sz w:val="24"/>
          <w:szCs w:val="24"/>
        </w:rPr>
      </w:pPr>
      <w:r w:rsidRPr="00EA2B61">
        <w:rPr>
          <w:rFonts w:ascii="Times New Roman" w:hAnsi="Times New Roman" w:cs="Times New Roman"/>
          <w:b/>
          <w:sz w:val="24"/>
          <w:szCs w:val="24"/>
        </w:rPr>
        <w:t xml:space="preserve">PATRICIA DENGEZI </w:t>
      </w:r>
    </w:p>
    <w:p w14:paraId="2F46B05E" w14:textId="77777777" w:rsidR="00C828AC" w:rsidRPr="00EA2B61" w:rsidRDefault="00C828AC" w:rsidP="005B4DD4">
      <w:pPr>
        <w:spacing w:after="0" w:line="240" w:lineRule="auto"/>
        <w:jc w:val="center"/>
        <w:rPr>
          <w:rFonts w:ascii="Times New Roman" w:hAnsi="Times New Roman" w:cs="Times New Roman"/>
          <w:b/>
          <w:sz w:val="24"/>
          <w:szCs w:val="24"/>
        </w:rPr>
      </w:pPr>
      <w:r w:rsidRPr="00EA2B61">
        <w:rPr>
          <w:rFonts w:ascii="Times New Roman" w:hAnsi="Times New Roman" w:cs="Times New Roman"/>
          <w:b/>
          <w:sz w:val="24"/>
          <w:szCs w:val="24"/>
        </w:rPr>
        <w:t>v</w:t>
      </w:r>
    </w:p>
    <w:p w14:paraId="45E8D6C5" w14:textId="431D6028" w:rsidR="00C828AC" w:rsidRPr="00EA2B61" w:rsidRDefault="00FA4C41" w:rsidP="005B4DD4">
      <w:pPr>
        <w:spacing w:after="0" w:line="240" w:lineRule="auto"/>
        <w:jc w:val="center"/>
        <w:rPr>
          <w:rFonts w:ascii="Times New Roman" w:hAnsi="Times New Roman" w:cs="Times New Roman"/>
          <w:b/>
          <w:sz w:val="24"/>
          <w:szCs w:val="24"/>
        </w:rPr>
      </w:pPr>
      <w:r w:rsidRPr="00EA2B61">
        <w:rPr>
          <w:rFonts w:ascii="Times New Roman" w:hAnsi="Times New Roman" w:cs="Times New Roman"/>
          <w:b/>
          <w:sz w:val="24"/>
          <w:szCs w:val="24"/>
        </w:rPr>
        <w:t xml:space="preserve">(1) </w:t>
      </w:r>
      <w:r w:rsidR="00E12065" w:rsidRPr="00EA2B61">
        <w:rPr>
          <w:rFonts w:ascii="Times New Roman" w:hAnsi="Times New Roman" w:cs="Times New Roman"/>
          <w:b/>
          <w:sz w:val="24"/>
          <w:szCs w:val="24"/>
        </w:rPr>
        <w:t>MUNYARADZI NYAMURURU</w:t>
      </w:r>
      <w:r w:rsidR="00C828AC" w:rsidRPr="00EA2B61">
        <w:rPr>
          <w:rFonts w:ascii="Times New Roman" w:hAnsi="Times New Roman" w:cs="Times New Roman"/>
          <w:b/>
          <w:sz w:val="24"/>
          <w:szCs w:val="24"/>
        </w:rPr>
        <w:t xml:space="preserve"> (2)</w:t>
      </w:r>
      <w:r w:rsidRPr="00EA2B61">
        <w:rPr>
          <w:rFonts w:ascii="Times New Roman" w:hAnsi="Times New Roman" w:cs="Times New Roman"/>
          <w:b/>
          <w:sz w:val="24"/>
          <w:szCs w:val="24"/>
        </w:rPr>
        <w:t xml:space="preserve"> </w:t>
      </w:r>
      <w:r w:rsidR="00E12065" w:rsidRPr="00EA2B61">
        <w:rPr>
          <w:rFonts w:ascii="Times New Roman" w:hAnsi="Times New Roman" w:cs="Times New Roman"/>
          <w:b/>
          <w:sz w:val="24"/>
          <w:szCs w:val="24"/>
        </w:rPr>
        <w:t>XOLISAN MOYO</w:t>
      </w:r>
      <w:r w:rsidRPr="00EA2B61">
        <w:rPr>
          <w:rFonts w:ascii="Times New Roman" w:hAnsi="Times New Roman" w:cs="Times New Roman"/>
          <w:b/>
          <w:sz w:val="24"/>
          <w:szCs w:val="24"/>
        </w:rPr>
        <w:t xml:space="preserve"> </w:t>
      </w:r>
      <w:r w:rsidR="007B0E2D" w:rsidRPr="00EA2B61">
        <w:rPr>
          <w:rFonts w:ascii="Times New Roman" w:hAnsi="Times New Roman" w:cs="Times New Roman"/>
          <w:b/>
          <w:sz w:val="24"/>
          <w:szCs w:val="24"/>
        </w:rPr>
        <w:br/>
      </w:r>
      <w:r w:rsidRPr="00EA2B61">
        <w:rPr>
          <w:rFonts w:ascii="Times New Roman" w:hAnsi="Times New Roman" w:cs="Times New Roman"/>
          <w:b/>
          <w:sz w:val="24"/>
          <w:szCs w:val="24"/>
        </w:rPr>
        <w:t xml:space="preserve">(3) </w:t>
      </w:r>
      <w:r w:rsidR="00E12065" w:rsidRPr="00EA2B61">
        <w:rPr>
          <w:rFonts w:ascii="Times New Roman" w:hAnsi="Times New Roman" w:cs="Times New Roman"/>
          <w:b/>
          <w:sz w:val="24"/>
          <w:szCs w:val="24"/>
        </w:rPr>
        <w:t>CHAMPIONS INSURANCE COMPANY LIMITED</w:t>
      </w:r>
    </w:p>
    <w:p w14:paraId="58FEC2B6" w14:textId="3D280C6C" w:rsidR="0072596C" w:rsidRPr="00EA2B61" w:rsidRDefault="0072596C" w:rsidP="005B4DD4">
      <w:pPr>
        <w:spacing w:after="0" w:line="240" w:lineRule="auto"/>
        <w:jc w:val="center"/>
        <w:rPr>
          <w:rFonts w:ascii="Times New Roman" w:hAnsi="Times New Roman" w:cs="Times New Roman"/>
          <w:b/>
          <w:sz w:val="24"/>
          <w:szCs w:val="24"/>
        </w:rPr>
      </w:pPr>
      <w:r w:rsidRPr="00EA2B61">
        <w:rPr>
          <w:rFonts w:ascii="Times New Roman" w:hAnsi="Times New Roman" w:cs="Times New Roman"/>
          <w:b/>
          <w:sz w:val="24"/>
          <w:szCs w:val="24"/>
        </w:rPr>
        <w:t xml:space="preserve">(4) THE COMMISSIONER GENERAL OF POLICE </w:t>
      </w:r>
    </w:p>
    <w:p w14:paraId="05A56A1A" w14:textId="1F61E306" w:rsidR="0072596C" w:rsidRPr="00EA2B61" w:rsidRDefault="0072596C" w:rsidP="005B4DD4">
      <w:pPr>
        <w:spacing w:after="0" w:line="240" w:lineRule="auto"/>
        <w:jc w:val="center"/>
        <w:rPr>
          <w:rFonts w:ascii="Times New Roman" w:hAnsi="Times New Roman" w:cs="Times New Roman"/>
          <w:b/>
          <w:sz w:val="24"/>
          <w:szCs w:val="24"/>
        </w:rPr>
      </w:pPr>
      <w:r w:rsidRPr="00EA2B61">
        <w:rPr>
          <w:rFonts w:ascii="Times New Roman" w:hAnsi="Times New Roman" w:cs="Times New Roman"/>
          <w:b/>
          <w:sz w:val="24"/>
          <w:szCs w:val="24"/>
        </w:rPr>
        <w:t>(5) MINISTER OF HOME AFFAIRS</w:t>
      </w:r>
    </w:p>
    <w:p w14:paraId="10842E7E" w14:textId="77777777" w:rsidR="00C828AC" w:rsidRPr="00EA2B61" w:rsidRDefault="00C828AC" w:rsidP="005B4DD4">
      <w:pPr>
        <w:spacing w:after="0" w:line="480" w:lineRule="auto"/>
        <w:jc w:val="both"/>
        <w:rPr>
          <w:rFonts w:ascii="Times New Roman" w:hAnsi="Times New Roman" w:cs="Times New Roman"/>
          <w:b/>
          <w:sz w:val="24"/>
          <w:szCs w:val="24"/>
        </w:rPr>
      </w:pPr>
    </w:p>
    <w:p w14:paraId="39F852F8" w14:textId="77777777" w:rsidR="00C828AC" w:rsidRPr="00EA2B61" w:rsidRDefault="00C828AC" w:rsidP="005B4DD4">
      <w:pPr>
        <w:spacing w:after="0" w:line="480" w:lineRule="auto"/>
        <w:jc w:val="both"/>
        <w:rPr>
          <w:rFonts w:ascii="Times New Roman" w:hAnsi="Times New Roman" w:cs="Times New Roman"/>
          <w:b/>
          <w:sz w:val="24"/>
          <w:szCs w:val="24"/>
        </w:rPr>
      </w:pPr>
    </w:p>
    <w:p w14:paraId="0693BA9B" w14:textId="77777777" w:rsidR="00C828AC" w:rsidRPr="00EA2B61" w:rsidRDefault="00C828AC" w:rsidP="005B4DD4">
      <w:pPr>
        <w:spacing w:after="0" w:line="240" w:lineRule="auto"/>
        <w:jc w:val="both"/>
        <w:rPr>
          <w:rFonts w:ascii="Times New Roman" w:hAnsi="Times New Roman" w:cs="Times New Roman"/>
          <w:b/>
          <w:sz w:val="24"/>
          <w:szCs w:val="24"/>
        </w:rPr>
      </w:pPr>
      <w:r w:rsidRPr="00EA2B61">
        <w:rPr>
          <w:rFonts w:ascii="Times New Roman" w:hAnsi="Times New Roman" w:cs="Times New Roman"/>
          <w:b/>
          <w:sz w:val="24"/>
          <w:szCs w:val="24"/>
        </w:rPr>
        <w:t>CONSTITUTIONAL COURT OF ZIMBABWE</w:t>
      </w:r>
    </w:p>
    <w:p w14:paraId="6C6A7CDC" w14:textId="054E70B1" w:rsidR="00C828AC" w:rsidRPr="00EA2B61" w:rsidRDefault="00FE5F30" w:rsidP="005B4DD4">
      <w:pPr>
        <w:spacing w:after="0" w:line="240" w:lineRule="auto"/>
        <w:rPr>
          <w:rFonts w:ascii="Times New Roman" w:hAnsi="Times New Roman" w:cs="Times New Roman"/>
          <w:b/>
          <w:sz w:val="24"/>
          <w:szCs w:val="24"/>
        </w:rPr>
      </w:pPr>
      <w:r w:rsidRPr="00EA2B61">
        <w:rPr>
          <w:rFonts w:ascii="Times New Roman" w:hAnsi="Times New Roman" w:cs="Times New Roman"/>
          <w:b/>
          <w:sz w:val="24"/>
          <w:szCs w:val="24"/>
        </w:rPr>
        <w:t>MALABA</w:t>
      </w:r>
      <w:r w:rsidR="00EC4413" w:rsidRPr="00EA2B61">
        <w:rPr>
          <w:rFonts w:ascii="Times New Roman" w:hAnsi="Times New Roman" w:cs="Times New Roman"/>
          <w:b/>
          <w:sz w:val="24"/>
          <w:szCs w:val="24"/>
        </w:rPr>
        <w:t xml:space="preserve"> CJ, </w:t>
      </w:r>
      <w:r w:rsidR="0072596C" w:rsidRPr="00EA2B61">
        <w:rPr>
          <w:rFonts w:ascii="Times New Roman" w:hAnsi="Times New Roman" w:cs="Times New Roman"/>
          <w:b/>
          <w:sz w:val="24"/>
          <w:szCs w:val="24"/>
        </w:rPr>
        <w:t xml:space="preserve">GWAUNZA DCJ, </w:t>
      </w:r>
      <w:r w:rsidR="00EC4413" w:rsidRPr="00EA2B61">
        <w:rPr>
          <w:rFonts w:ascii="Times New Roman" w:hAnsi="Times New Roman" w:cs="Times New Roman"/>
          <w:b/>
          <w:sz w:val="24"/>
          <w:szCs w:val="24"/>
        </w:rPr>
        <w:t xml:space="preserve">GARWE JCC, MAKARAU JCC, GOWORA JCC, </w:t>
      </w:r>
      <w:r w:rsidR="0003577F" w:rsidRPr="00EA2B61">
        <w:rPr>
          <w:rFonts w:ascii="Times New Roman" w:hAnsi="Times New Roman" w:cs="Times New Roman"/>
          <w:b/>
          <w:sz w:val="24"/>
          <w:szCs w:val="24"/>
        </w:rPr>
        <w:t>H</w:t>
      </w:r>
      <w:r w:rsidR="00EC4413" w:rsidRPr="00EA2B61">
        <w:rPr>
          <w:rFonts w:ascii="Times New Roman" w:hAnsi="Times New Roman" w:cs="Times New Roman"/>
          <w:b/>
          <w:sz w:val="24"/>
          <w:szCs w:val="24"/>
        </w:rPr>
        <w:t>LATSHWAYO JCC</w:t>
      </w:r>
      <w:r w:rsidR="0072596C" w:rsidRPr="00EA2B61">
        <w:rPr>
          <w:rFonts w:ascii="Times New Roman" w:hAnsi="Times New Roman" w:cs="Times New Roman"/>
          <w:b/>
          <w:sz w:val="24"/>
          <w:szCs w:val="24"/>
        </w:rPr>
        <w:t xml:space="preserve"> AND </w:t>
      </w:r>
      <w:r w:rsidR="007A7B1B" w:rsidRPr="00EA2B61">
        <w:rPr>
          <w:rFonts w:ascii="Times New Roman" w:hAnsi="Times New Roman" w:cs="Times New Roman"/>
          <w:b/>
          <w:sz w:val="24"/>
          <w:szCs w:val="24"/>
        </w:rPr>
        <w:t>PATEL JCC</w:t>
      </w:r>
    </w:p>
    <w:p w14:paraId="4C44F8BC" w14:textId="6F1DE76D" w:rsidR="00C828AC" w:rsidRPr="00EA2B61" w:rsidRDefault="00C828AC" w:rsidP="005B4DD4">
      <w:pPr>
        <w:spacing w:after="0" w:line="240" w:lineRule="auto"/>
        <w:jc w:val="both"/>
        <w:rPr>
          <w:rFonts w:ascii="Times New Roman" w:hAnsi="Times New Roman" w:cs="Times New Roman"/>
          <w:sz w:val="24"/>
          <w:szCs w:val="24"/>
        </w:rPr>
      </w:pPr>
      <w:r w:rsidRPr="00EA2B61">
        <w:rPr>
          <w:rFonts w:ascii="Times New Roman" w:hAnsi="Times New Roman" w:cs="Times New Roman"/>
          <w:b/>
          <w:sz w:val="24"/>
          <w:szCs w:val="24"/>
        </w:rPr>
        <w:t>HARARE</w:t>
      </w:r>
      <w:r w:rsidR="00AE10E9" w:rsidRPr="00EA2B61">
        <w:rPr>
          <w:rFonts w:ascii="Times New Roman" w:hAnsi="Times New Roman" w:cs="Times New Roman"/>
          <w:b/>
          <w:sz w:val="24"/>
          <w:szCs w:val="24"/>
        </w:rPr>
        <w:t>:</w:t>
      </w:r>
      <w:r w:rsidRPr="00EA2B61">
        <w:rPr>
          <w:rFonts w:ascii="Times New Roman" w:hAnsi="Times New Roman" w:cs="Times New Roman"/>
          <w:b/>
          <w:sz w:val="24"/>
          <w:szCs w:val="24"/>
        </w:rPr>
        <w:t xml:space="preserve"> </w:t>
      </w:r>
      <w:r w:rsidR="004E6099" w:rsidRPr="00EA2B61">
        <w:rPr>
          <w:rFonts w:ascii="Times New Roman" w:hAnsi="Times New Roman" w:cs="Times New Roman"/>
          <w:b/>
          <w:sz w:val="24"/>
          <w:szCs w:val="24"/>
        </w:rPr>
        <w:t>11</w:t>
      </w:r>
      <w:r w:rsidR="00713276" w:rsidRPr="00EA2B61">
        <w:rPr>
          <w:rFonts w:ascii="Times New Roman" w:hAnsi="Times New Roman" w:cs="Times New Roman"/>
          <w:b/>
          <w:sz w:val="24"/>
          <w:szCs w:val="24"/>
        </w:rPr>
        <w:t xml:space="preserve"> </w:t>
      </w:r>
      <w:r w:rsidR="004E6099" w:rsidRPr="00EA2B61">
        <w:rPr>
          <w:rFonts w:ascii="Times New Roman" w:hAnsi="Times New Roman" w:cs="Times New Roman"/>
          <w:b/>
          <w:sz w:val="24"/>
          <w:szCs w:val="24"/>
        </w:rPr>
        <w:t>JANUARY</w:t>
      </w:r>
      <w:r w:rsidR="00713276" w:rsidRPr="00EA2B61">
        <w:rPr>
          <w:rFonts w:ascii="Times New Roman" w:hAnsi="Times New Roman" w:cs="Times New Roman"/>
          <w:b/>
          <w:sz w:val="24"/>
          <w:szCs w:val="24"/>
        </w:rPr>
        <w:t xml:space="preserve"> </w:t>
      </w:r>
      <w:r w:rsidR="00AE10E9" w:rsidRPr="00EA2B61">
        <w:rPr>
          <w:rFonts w:ascii="Times New Roman" w:hAnsi="Times New Roman" w:cs="Times New Roman"/>
          <w:b/>
          <w:sz w:val="24"/>
          <w:szCs w:val="24"/>
        </w:rPr>
        <w:t>202</w:t>
      </w:r>
      <w:r w:rsidR="004E6099" w:rsidRPr="00EA2B61">
        <w:rPr>
          <w:rFonts w:ascii="Times New Roman" w:hAnsi="Times New Roman" w:cs="Times New Roman"/>
          <w:b/>
          <w:sz w:val="24"/>
          <w:szCs w:val="24"/>
        </w:rPr>
        <w:t>3</w:t>
      </w:r>
      <w:r w:rsidR="008D7F8E" w:rsidRPr="00EA2B61">
        <w:rPr>
          <w:rFonts w:ascii="Times New Roman" w:hAnsi="Times New Roman" w:cs="Times New Roman"/>
          <w:b/>
          <w:sz w:val="24"/>
          <w:szCs w:val="24"/>
        </w:rPr>
        <w:t xml:space="preserve"> &amp; 20 NOVEMBER 2023</w:t>
      </w:r>
    </w:p>
    <w:p w14:paraId="0D072508" w14:textId="77777777" w:rsidR="00C828AC" w:rsidRPr="00EA2B61" w:rsidRDefault="00C828AC" w:rsidP="005B4DD4">
      <w:pPr>
        <w:spacing w:after="0" w:line="480" w:lineRule="auto"/>
        <w:jc w:val="both"/>
        <w:rPr>
          <w:rFonts w:ascii="Times New Roman" w:hAnsi="Times New Roman" w:cs="Times New Roman"/>
          <w:sz w:val="24"/>
          <w:szCs w:val="24"/>
        </w:rPr>
      </w:pPr>
    </w:p>
    <w:p w14:paraId="66246A7D" w14:textId="77777777" w:rsidR="00C828AC" w:rsidRPr="00EA2B61" w:rsidRDefault="00C828AC" w:rsidP="005B4DD4">
      <w:pPr>
        <w:spacing w:after="0" w:line="480" w:lineRule="auto"/>
        <w:jc w:val="both"/>
        <w:rPr>
          <w:rFonts w:ascii="Times New Roman" w:hAnsi="Times New Roman" w:cs="Times New Roman"/>
          <w:sz w:val="24"/>
          <w:szCs w:val="24"/>
        </w:rPr>
      </w:pPr>
    </w:p>
    <w:p w14:paraId="1E161B4C" w14:textId="1995D837" w:rsidR="00C828AC" w:rsidRPr="00EA2B61" w:rsidRDefault="009A072C" w:rsidP="005B4DD4">
      <w:pPr>
        <w:spacing w:after="0"/>
        <w:jc w:val="both"/>
        <w:rPr>
          <w:rFonts w:ascii="Times New Roman" w:hAnsi="Times New Roman" w:cs="Times New Roman"/>
          <w:sz w:val="24"/>
          <w:szCs w:val="24"/>
        </w:rPr>
      </w:pPr>
      <w:r w:rsidRPr="00EA2B61">
        <w:rPr>
          <w:rFonts w:ascii="Times New Roman" w:hAnsi="Times New Roman" w:cs="Times New Roman"/>
          <w:i/>
          <w:iCs/>
          <w:sz w:val="24"/>
          <w:szCs w:val="24"/>
        </w:rPr>
        <w:t xml:space="preserve">T. </w:t>
      </w:r>
      <w:r w:rsidR="00767309" w:rsidRPr="00EA2B61">
        <w:rPr>
          <w:rFonts w:ascii="Times New Roman" w:hAnsi="Times New Roman" w:cs="Times New Roman"/>
          <w:i/>
          <w:iCs/>
          <w:sz w:val="24"/>
          <w:szCs w:val="24"/>
        </w:rPr>
        <w:t>Bit</w:t>
      </w:r>
      <w:r w:rsidR="00487738" w:rsidRPr="00EA2B61">
        <w:rPr>
          <w:rFonts w:ascii="Times New Roman" w:hAnsi="Times New Roman" w:cs="Times New Roman"/>
          <w:i/>
          <w:iCs/>
          <w:sz w:val="24"/>
          <w:szCs w:val="24"/>
        </w:rPr>
        <w:t>i</w:t>
      </w:r>
      <w:r w:rsidR="00C828AC" w:rsidRPr="00EA2B61">
        <w:rPr>
          <w:rFonts w:ascii="Times New Roman" w:hAnsi="Times New Roman" w:cs="Times New Roman"/>
          <w:sz w:val="24"/>
          <w:szCs w:val="24"/>
        </w:rPr>
        <w:t>, for the applicant</w:t>
      </w:r>
    </w:p>
    <w:p w14:paraId="238B7C70" w14:textId="094B0797" w:rsidR="002F62CC" w:rsidRPr="00EA2B61" w:rsidRDefault="004E6099" w:rsidP="005B4DD4">
      <w:pPr>
        <w:spacing w:after="0"/>
        <w:jc w:val="both"/>
        <w:rPr>
          <w:rFonts w:ascii="Times New Roman" w:hAnsi="Times New Roman" w:cs="Times New Roman"/>
          <w:sz w:val="24"/>
          <w:szCs w:val="24"/>
        </w:rPr>
      </w:pPr>
      <w:r w:rsidRPr="00EA2B61">
        <w:rPr>
          <w:rFonts w:ascii="Times New Roman" w:hAnsi="Times New Roman" w:cs="Times New Roman"/>
          <w:i/>
          <w:iCs/>
          <w:sz w:val="24"/>
          <w:szCs w:val="24"/>
        </w:rPr>
        <w:t xml:space="preserve">O </w:t>
      </w:r>
      <w:proofErr w:type="spellStart"/>
      <w:r w:rsidRPr="00EA2B61">
        <w:rPr>
          <w:rFonts w:ascii="Times New Roman" w:hAnsi="Times New Roman" w:cs="Times New Roman"/>
          <w:i/>
          <w:iCs/>
          <w:sz w:val="24"/>
          <w:szCs w:val="24"/>
        </w:rPr>
        <w:t>Zvedi</w:t>
      </w:r>
      <w:proofErr w:type="spellEnd"/>
      <w:r w:rsidRPr="00EA2B61">
        <w:rPr>
          <w:rFonts w:ascii="Times New Roman" w:hAnsi="Times New Roman" w:cs="Times New Roman"/>
          <w:sz w:val="24"/>
          <w:szCs w:val="24"/>
        </w:rPr>
        <w:t xml:space="preserve">, with </w:t>
      </w:r>
      <w:r w:rsidRPr="00EA2B61">
        <w:rPr>
          <w:rFonts w:ascii="Times New Roman" w:hAnsi="Times New Roman" w:cs="Times New Roman"/>
          <w:i/>
          <w:iCs/>
          <w:sz w:val="24"/>
          <w:szCs w:val="24"/>
        </w:rPr>
        <w:t xml:space="preserve">T </w:t>
      </w:r>
      <w:proofErr w:type="spellStart"/>
      <w:r w:rsidRPr="00EA2B61">
        <w:rPr>
          <w:rFonts w:ascii="Times New Roman" w:hAnsi="Times New Roman" w:cs="Times New Roman"/>
          <w:i/>
          <w:iCs/>
          <w:sz w:val="24"/>
          <w:szCs w:val="24"/>
        </w:rPr>
        <w:t>Tembo</w:t>
      </w:r>
      <w:proofErr w:type="spellEnd"/>
      <w:r w:rsidRPr="00EA2B61">
        <w:rPr>
          <w:rFonts w:ascii="Times New Roman" w:hAnsi="Times New Roman" w:cs="Times New Roman"/>
          <w:sz w:val="24"/>
          <w:szCs w:val="24"/>
        </w:rPr>
        <w:t>, for the fourth and fifth respondents</w:t>
      </w:r>
      <w:r w:rsidR="0087042D" w:rsidRPr="00EA2B61">
        <w:rPr>
          <w:rFonts w:ascii="Times New Roman" w:hAnsi="Times New Roman" w:cs="Times New Roman"/>
          <w:sz w:val="24"/>
          <w:szCs w:val="24"/>
        </w:rPr>
        <w:br/>
        <w:t>No appearance for the first, second and third respondents</w:t>
      </w:r>
    </w:p>
    <w:p w14:paraId="1FF16439" w14:textId="77777777" w:rsidR="00C828AC" w:rsidRPr="00EA2B61" w:rsidRDefault="00C828AC" w:rsidP="005B4DD4">
      <w:pPr>
        <w:spacing w:after="0" w:line="480" w:lineRule="auto"/>
        <w:jc w:val="both"/>
        <w:rPr>
          <w:rFonts w:ascii="Times New Roman" w:hAnsi="Times New Roman" w:cs="Times New Roman"/>
          <w:b/>
          <w:sz w:val="24"/>
          <w:szCs w:val="24"/>
        </w:rPr>
      </w:pPr>
    </w:p>
    <w:p w14:paraId="0A9E9ACE" w14:textId="42C39F74" w:rsidR="00C828AC" w:rsidRPr="00EA2B61" w:rsidRDefault="00565083" w:rsidP="005B4DD4">
      <w:pPr>
        <w:spacing w:after="0" w:line="480" w:lineRule="auto"/>
        <w:jc w:val="both"/>
        <w:rPr>
          <w:rFonts w:ascii="Times New Roman" w:hAnsi="Times New Roman" w:cs="Times New Roman"/>
          <w:sz w:val="24"/>
          <w:szCs w:val="24"/>
        </w:rPr>
      </w:pPr>
      <w:r w:rsidRPr="00EA2B61">
        <w:rPr>
          <w:rFonts w:ascii="Times New Roman" w:hAnsi="Times New Roman" w:cs="Times New Roman"/>
          <w:b/>
          <w:sz w:val="24"/>
          <w:szCs w:val="24"/>
        </w:rPr>
        <w:t>GARWE</w:t>
      </w:r>
      <w:r w:rsidR="00C828AC" w:rsidRPr="00EA2B61">
        <w:rPr>
          <w:rFonts w:ascii="Times New Roman" w:hAnsi="Times New Roman" w:cs="Times New Roman"/>
          <w:b/>
          <w:sz w:val="24"/>
          <w:szCs w:val="24"/>
        </w:rPr>
        <w:t xml:space="preserve"> JCC:  </w:t>
      </w:r>
    </w:p>
    <w:p w14:paraId="1899FD4B" w14:textId="13AC4801" w:rsidR="00C05F52" w:rsidRPr="00EA2B61" w:rsidRDefault="00C828AC" w:rsidP="007E5A96">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t>Th</w:t>
      </w:r>
      <w:r w:rsidR="0003577F" w:rsidRPr="00EA2B61">
        <w:rPr>
          <w:rFonts w:ascii="Times New Roman" w:hAnsi="Times New Roman" w:cs="Times New Roman"/>
          <w:sz w:val="24"/>
          <w:szCs w:val="24"/>
        </w:rPr>
        <w:t xml:space="preserve">is is a referral from the High Court </w:t>
      </w:r>
      <w:r w:rsidR="00132DC6" w:rsidRPr="00EA2B61">
        <w:rPr>
          <w:rFonts w:ascii="Times New Roman" w:hAnsi="Times New Roman" w:cs="Times New Roman"/>
          <w:sz w:val="24"/>
          <w:szCs w:val="24"/>
        </w:rPr>
        <w:t xml:space="preserve">(“the court </w:t>
      </w:r>
      <w:r w:rsidR="00132DC6" w:rsidRPr="00EA2B61">
        <w:rPr>
          <w:rFonts w:ascii="Times New Roman" w:hAnsi="Times New Roman" w:cs="Times New Roman"/>
          <w:i/>
          <w:iCs/>
          <w:sz w:val="24"/>
          <w:szCs w:val="24"/>
        </w:rPr>
        <w:t>a quo</w:t>
      </w:r>
      <w:r w:rsidR="00132DC6" w:rsidRPr="00EA2B61">
        <w:rPr>
          <w:rFonts w:ascii="Times New Roman" w:hAnsi="Times New Roman" w:cs="Times New Roman"/>
          <w:sz w:val="24"/>
          <w:szCs w:val="24"/>
        </w:rPr>
        <w:t>”)</w:t>
      </w:r>
      <w:r w:rsidR="003611A7" w:rsidRPr="00EA2B61">
        <w:rPr>
          <w:rFonts w:ascii="Times New Roman" w:hAnsi="Times New Roman" w:cs="Times New Roman"/>
          <w:i/>
          <w:iCs/>
          <w:sz w:val="24"/>
          <w:szCs w:val="24"/>
        </w:rPr>
        <w:t xml:space="preserve"> </w:t>
      </w:r>
      <w:r w:rsidR="0003577F" w:rsidRPr="00EA2B61">
        <w:rPr>
          <w:rFonts w:ascii="Times New Roman" w:hAnsi="Times New Roman" w:cs="Times New Roman"/>
          <w:sz w:val="24"/>
          <w:szCs w:val="24"/>
        </w:rPr>
        <w:t>of</w:t>
      </w:r>
      <w:r w:rsidR="00132DC6" w:rsidRPr="00EA2B61">
        <w:rPr>
          <w:rFonts w:ascii="Times New Roman" w:hAnsi="Times New Roman" w:cs="Times New Roman"/>
          <w:sz w:val="24"/>
          <w:szCs w:val="24"/>
        </w:rPr>
        <w:t xml:space="preserve"> a constitutional matter in terms of s 175(4) of the Constitution of Zimbabwe, 2013 (“the Constitution”)</w:t>
      </w:r>
      <w:r w:rsidR="0000094A" w:rsidRPr="00EA2B61">
        <w:rPr>
          <w:rFonts w:ascii="Times New Roman" w:hAnsi="Times New Roman" w:cs="Times New Roman"/>
          <w:sz w:val="24"/>
          <w:szCs w:val="24"/>
        </w:rPr>
        <w:t xml:space="preserve">. The question referred to this Court for determination is: </w:t>
      </w:r>
    </w:p>
    <w:p w14:paraId="2DFB6EA0" w14:textId="490023D3" w:rsidR="0000094A" w:rsidRPr="00EA2B61" w:rsidRDefault="0000094A" w:rsidP="007E5A96">
      <w:pPr>
        <w:pStyle w:val="ListParagraph"/>
        <w:spacing w:after="0" w:line="240" w:lineRule="auto"/>
        <w:ind w:left="1440"/>
        <w:jc w:val="both"/>
        <w:rPr>
          <w:rFonts w:ascii="Times New Roman" w:hAnsi="Times New Roman" w:cs="Times New Roman"/>
          <w:sz w:val="24"/>
          <w:szCs w:val="24"/>
        </w:rPr>
      </w:pPr>
      <w:r w:rsidRPr="00EA2B61">
        <w:rPr>
          <w:rFonts w:ascii="Times New Roman" w:hAnsi="Times New Roman" w:cs="Times New Roman"/>
          <w:sz w:val="24"/>
          <w:szCs w:val="24"/>
        </w:rPr>
        <w:t>“</w:t>
      </w:r>
      <w:r w:rsidRPr="00EA2B61">
        <w:rPr>
          <w:rFonts w:ascii="Times New Roman" w:hAnsi="Times New Roman" w:cs="Times New Roman"/>
          <w:i/>
          <w:iCs/>
          <w:sz w:val="24"/>
          <w:szCs w:val="24"/>
        </w:rPr>
        <w:t>Whether or not section 70 of the Police Act which sets the prescription period of eight (8) months for any person to institute civil proceedings against the Police is ultra vires section 56(1) and 69(3) of the Constitution and therefore unconstitutional.</w:t>
      </w:r>
      <w:r w:rsidRPr="00EA2B61">
        <w:rPr>
          <w:rFonts w:ascii="Times New Roman" w:hAnsi="Times New Roman" w:cs="Times New Roman"/>
          <w:sz w:val="24"/>
          <w:szCs w:val="24"/>
        </w:rPr>
        <w:t>”</w:t>
      </w:r>
    </w:p>
    <w:p w14:paraId="6CB7EDAC" w14:textId="77777777" w:rsidR="0000094A" w:rsidRPr="00EA2B61" w:rsidRDefault="0000094A" w:rsidP="005B4DD4">
      <w:pPr>
        <w:pStyle w:val="ListParagraph"/>
        <w:spacing w:after="0" w:line="480" w:lineRule="auto"/>
        <w:ind w:left="360"/>
        <w:jc w:val="both"/>
        <w:rPr>
          <w:rFonts w:ascii="Times New Roman" w:hAnsi="Times New Roman" w:cs="Times New Roman"/>
          <w:sz w:val="24"/>
          <w:szCs w:val="24"/>
        </w:rPr>
      </w:pPr>
    </w:p>
    <w:p w14:paraId="1C33471C" w14:textId="297D51C0" w:rsidR="0000094A" w:rsidRPr="00EA2B61" w:rsidRDefault="00114543" w:rsidP="007E5A96">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t>It seems to me that the matter ought to</w:t>
      </w:r>
      <w:r w:rsidR="005F600F" w:rsidRPr="00EA2B61">
        <w:rPr>
          <w:rFonts w:ascii="Times New Roman" w:hAnsi="Times New Roman" w:cs="Times New Roman"/>
          <w:sz w:val="24"/>
          <w:szCs w:val="24"/>
        </w:rPr>
        <w:t xml:space="preserve"> be struck off the roll for two reasons.  The first is</w:t>
      </w:r>
      <w:r w:rsidR="00C83392" w:rsidRPr="00EA2B61">
        <w:rPr>
          <w:rFonts w:ascii="Times New Roman" w:hAnsi="Times New Roman" w:cs="Times New Roman"/>
          <w:sz w:val="24"/>
          <w:szCs w:val="24"/>
        </w:rPr>
        <w:t xml:space="preserve"> that the referral was improperly made. </w:t>
      </w:r>
      <w:r w:rsidR="00B67C28" w:rsidRPr="00EA2B61">
        <w:rPr>
          <w:rFonts w:ascii="Times New Roman" w:hAnsi="Times New Roman" w:cs="Times New Roman"/>
          <w:sz w:val="24"/>
          <w:szCs w:val="24"/>
        </w:rPr>
        <w:t>I say this because, the</w:t>
      </w:r>
      <w:r w:rsidR="005F600F" w:rsidRPr="00EA2B61">
        <w:rPr>
          <w:rFonts w:ascii="Times New Roman" w:hAnsi="Times New Roman" w:cs="Times New Roman"/>
          <w:sz w:val="24"/>
          <w:szCs w:val="24"/>
        </w:rPr>
        <w:t xml:space="preserve"> issue of prescription not having arisen in proceedings before the</w:t>
      </w:r>
      <w:r w:rsidR="00A542A8" w:rsidRPr="00EA2B61">
        <w:rPr>
          <w:rFonts w:ascii="Times New Roman" w:hAnsi="Times New Roman" w:cs="Times New Roman"/>
          <w:sz w:val="24"/>
          <w:szCs w:val="24"/>
        </w:rPr>
        <w:t xml:space="preserve"> court </w:t>
      </w:r>
      <w:r w:rsidR="00A542A8" w:rsidRPr="00EA2B61">
        <w:rPr>
          <w:rFonts w:ascii="Times New Roman" w:hAnsi="Times New Roman" w:cs="Times New Roman"/>
          <w:i/>
          <w:iCs/>
          <w:sz w:val="24"/>
          <w:szCs w:val="24"/>
        </w:rPr>
        <w:t>a quo</w:t>
      </w:r>
      <w:r w:rsidR="00423A3A" w:rsidRPr="00EA2B61">
        <w:rPr>
          <w:rFonts w:ascii="Times New Roman" w:hAnsi="Times New Roman" w:cs="Times New Roman"/>
          <w:sz w:val="24"/>
          <w:szCs w:val="24"/>
        </w:rPr>
        <w:t>, t</w:t>
      </w:r>
      <w:r w:rsidRPr="00EA2B61">
        <w:rPr>
          <w:rFonts w:ascii="Times New Roman" w:hAnsi="Times New Roman" w:cs="Times New Roman"/>
          <w:sz w:val="24"/>
          <w:szCs w:val="24"/>
        </w:rPr>
        <w:t>hat</w:t>
      </w:r>
      <w:r w:rsidR="00423A3A" w:rsidRPr="00EA2B61">
        <w:rPr>
          <w:rFonts w:ascii="Times New Roman" w:hAnsi="Times New Roman" w:cs="Times New Roman"/>
          <w:sz w:val="24"/>
          <w:szCs w:val="24"/>
        </w:rPr>
        <w:t xml:space="preserve"> </w:t>
      </w:r>
      <w:r w:rsidR="005F600F" w:rsidRPr="00EA2B61">
        <w:rPr>
          <w:rFonts w:ascii="Times New Roman" w:hAnsi="Times New Roman" w:cs="Times New Roman"/>
          <w:sz w:val="24"/>
          <w:szCs w:val="24"/>
        </w:rPr>
        <w:t>court could not have properly referred the matter</w:t>
      </w:r>
      <w:r w:rsidR="00423A3A" w:rsidRPr="00EA2B61">
        <w:rPr>
          <w:rFonts w:ascii="Times New Roman" w:hAnsi="Times New Roman" w:cs="Times New Roman"/>
          <w:sz w:val="24"/>
          <w:szCs w:val="24"/>
        </w:rPr>
        <w:t xml:space="preserve"> to this Court for determination </w:t>
      </w:r>
      <w:r w:rsidR="005F600F" w:rsidRPr="00EA2B61">
        <w:rPr>
          <w:rFonts w:ascii="Times New Roman" w:hAnsi="Times New Roman" w:cs="Times New Roman"/>
          <w:sz w:val="24"/>
          <w:szCs w:val="24"/>
        </w:rPr>
        <w:t>in terms of s 175(4) of the Constitution.  The second</w:t>
      </w:r>
      <w:r w:rsidR="00EA4246" w:rsidRPr="00EA2B61">
        <w:rPr>
          <w:rFonts w:ascii="Times New Roman" w:hAnsi="Times New Roman" w:cs="Times New Roman"/>
          <w:sz w:val="24"/>
          <w:szCs w:val="24"/>
        </w:rPr>
        <w:t>,</w:t>
      </w:r>
      <w:r w:rsidR="005F600F" w:rsidRPr="00EA2B61">
        <w:rPr>
          <w:rFonts w:ascii="Times New Roman" w:hAnsi="Times New Roman" w:cs="Times New Roman"/>
          <w:sz w:val="24"/>
          <w:szCs w:val="24"/>
        </w:rPr>
        <w:t xml:space="preserve"> </w:t>
      </w:r>
      <w:r w:rsidR="009352A3" w:rsidRPr="00EA2B61">
        <w:rPr>
          <w:rFonts w:ascii="Times New Roman" w:hAnsi="Times New Roman" w:cs="Times New Roman"/>
          <w:sz w:val="24"/>
          <w:szCs w:val="24"/>
        </w:rPr>
        <w:t xml:space="preserve">though </w:t>
      </w:r>
      <w:r w:rsidR="00EA4246" w:rsidRPr="00EA2B61">
        <w:rPr>
          <w:rFonts w:ascii="Times New Roman" w:hAnsi="Times New Roman" w:cs="Times New Roman"/>
          <w:sz w:val="24"/>
          <w:szCs w:val="24"/>
        </w:rPr>
        <w:t>ancillary</w:t>
      </w:r>
      <w:r w:rsidR="009352A3" w:rsidRPr="00EA2B61">
        <w:rPr>
          <w:rFonts w:ascii="Times New Roman" w:hAnsi="Times New Roman" w:cs="Times New Roman"/>
          <w:sz w:val="24"/>
          <w:szCs w:val="24"/>
        </w:rPr>
        <w:t xml:space="preserve"> reason</w:t>
      </w:r>
      <w:r w:rsidR="009652CA" w:rsidRPr="00EA2B61">
        <w:rPr>
          <w:rFonts w:ascii="Times New Roman" w:hAnsi="Times New Roman" w:cs="Times New Roman"/>
          <w:sz w:val="24"/>
          <w:szCs w:val="24"/>
        </w:rPr>
        <w:t>,</w:t>
      </w:r>
      <w:r w:rsidR="009352A3" w:rsidRPr="00EA2B61">
        <w:rPr>
          <w:rFonts w:ascii="Times New Roman" w:hAnsi="Times New Roman" w:cs="Times New Roman"/>
          <w:sz w:val="24"/>
          <w:szCs w:val="24"/>
        </w:rPr>
        <w:t xml:space="preserve"> </w:t>
      </w:r>
      <w:r w:rsidR="005F600F" w:rsidRPr="00EA2B61">
        <w:rPr>
          <w:rFonts w:ascii="Times New Roman" w:hAnsi="Times New Roman" w:cs="Times New Roman"/>
          <w:sz w:val="24"/>
          <w:szCs w:val="24"/>
        </w:rPr>
        <w:t xml:space="preserve">is that the </w:t>
      </w:r>
      <w:r w:rsidR="005F600F" w:rsidRPr="00EA2B61">
        <w:rPr>
          <w:rFonts w:ascii="Times New Roman" w:hAnsi="Times New Roman" w:cs="Times New Roman"/>
          <w:sz w:val="24"/>
          <w:szCs w:val="24"/>
        </w:rPr>
        <w:lastRenderedPageBreak/>
        <w:t xml:space="preserve">matter set down </w:t>
      </w:r>
      <w:r w:rsidR="00076B40" w:rsidRPr="00EA2B61">
        <w:rPr>
          <w:rFonts w:ascii="Times New Roman" w:hAnsi="Times New Roman" w:cs="Times New Roman"/>
          <w:sz w:val="24"/>
          <w:szCs w:val="24"/>
        </w:rPr>
        <w:t xml:space="preserve">before the court </w:t>
      </w:r>
      <w:r w:rsidR="00076B40" w:rsidRPr="00EA2B61">
        <w:rPr>
          <w:rFonts w:ascii="Times New Roman" w:hAnsi="Times New Roman" w:cs="Times New Roman"/>
          <w:i/>
          <w:iCs/>
          <w:sz w:val="24"/>
          <w:szCs w:val="24"/>
        </w:rPr>
        <w:t>a quo</w:t>
      </w:r>
      <w:r w:rsidR="00F9685B" w:rsidRPr="00EA2B61">
        <w:rPr>
          <w:rFonts w:ascii="Times New Roman" w:hAnsi="Times New Roman" w:cs="Times New Roman"/>
          <w:sz w:val="24"/>
          <w:szCs w:val="24"/>
        </w:rPr>
        <w:t>,</w:t>
      </w:r>
      <w:r w:rsidR="00076B40" w:rsidRPr="00EA2B61">
        <w:rPr>
          <w:rFonts w:ascii="Times New Roman" w:hAnsi="Times New Roman" w:cs="Times New Roman"/>
          <w:i/>
          <w:iCs/>
          <w:sz w:val="24"/>
          <w:szCs w:val="24"/>
        </w:rPr>
        <w:t xml:space="preserve"> </w:t>
      </w:r>
      <w:r w:rsidR="005F600F" w:rsidRPr="00EA2B61">
        <w:rPr>
          <w:rFonts w:ascii="Times New Roman" w:hAnsi="Times New Roman" w:cs="Times New Roman"/>
          <w:iCs/>
          <w:sz w:val="24"/>
          <w:szCs w:val="24"/>
        </w:rPr>
        <w:t>at the commencement of</w:t>
      </w:r>
      <w:r w:rsidR="00076B40" w:rsidRPr="00EA2B61">
        <w:rPr>
          <w:rFonts w:ascii="Times New Roman" w:hAnsi="Times New Roman" w:cs="Times New Roman"/>
          <w:sz w:val="24"/>
          <w:szCs w:val="24"/>
        </w:rPr>
        <w:t xml:space="preserve"> which this referral was made</w:t>
      </w:r>
      <w:r w:rsidR="00F9685B" w:rsidRPr="00EA2B61">
        <w:rPr>
          <w:rFonts w:ascii="Times New Roman" w:hAnsi="Times New Roman" w:cs="Times New Roman"/>
          <w:sz w:val="24"/>
          <w:szCs w:val="24"/>
        </w:rPr>
        <w:t>,</w:t>
      </w:r>
      <w:r w:rsidR="00076B40" w:rsidRPr="00EA2B61">
        <w:rPr>
          <w:rFonts w:ascii="Times New Roman" w:hAnsi="Times New Roman" w:cs="Times New Roman"/>
          <w:sz w:val="24"/>
          <w:szCs w:val="24"/>
        </w:rPr>
        <w:t xml:space="preserve"> was rendered abortive </w:t>
      </w:r>
      <w:r w:rsidR="00500A67" w:rsidRPr="00EA2B61">
        <w:rPr>
          <w:rFonts w:ascii="Times New Roman" w:hAnsi="Times New Roman" w:cs="Times New Roman"/>
          <w:sz w:val="24"/>
          <w:szCs w:val="24"/>
        </w:rPr>
        <w:t xml:space="preserve">following the death of the presiding Judge. </w:t>
      </w:r>
      <w:r w:rsidR="005F600F" w:rsidRPr="00EA2B61">
        <w:rPr>
          <w:rFonts w:ascii="Times New Roman" w:hAnsi="Times New Roman" w:cs="Times New Roman"/>
          <w:sz w:val="24"/>
          <w:szCs w:val="24"/>
        </w:rPr>
        <w:t xml:space="preserve">The </w:t>
      </w:r>
      <w:r w:rsidR="009352A3" w:rsidRPr="00EA2B61">
        <w:rPr>
          <w:rFonts w:ascii="Times New Roman" w:hAnsi="Times New Roman" w:cs="Times New Roman"/>
          <w:sz w:val="24"/>
          <w:szCs w:val="24"/>
        </w:rPr>
        <w:t>referral of the matter to</w:t>
      </w:r>
      <w:r w:rsidR="005F600F" w:rsidRPr="00EA2B61">
        <w:rPr>
          <w:rFonts w:ascii="Times New Roman" w:hAnsi="Times New Roman" w:cs="Times New Roman"/>
          <w:sz w:val="24"/>
          <w:szCs w:val="24"/>
        </w:rPr>
        <w:t xml:space="preserve"> this Court suffers from these </w:t>
      </w:r>
      <w:r w:rsidR="009352A3" w:rsidRPr="00EA2B61">
        <w:rPr>
          <w:rFonts w:ascii="Times New Roman" w:hAnsi="Times New Roman" w:cs="Times New Roman"/>
          <w:sz w:val="24"/>
          <w:szCs w:val="24"/>
        </w:rPr>
        <w:t>deficiencies</w:t>
      </w:r>
      <w:r w:rsidR="005F600F" w:rsidRPr="00EA2B61">
        <w:rPr>
          <w:rFonts w:ascii="Times New Roman" w:hAnsi="Times New Roman" w:cs="Times New Roman"/>
          <w:sz w:val="24"/>
          <w:szCs w:val="24"/>
        </w:rPr>
        <w:t xml:space="preserve"> and must, as a consequence, be struck off the roll. The reasons for the foregoing now follow.</w:t>
      </w:r>
    </w:p>
    <w:p w14:paraId="1A7C64B4" w14:textId="77777777" w:rsidR="00A9666D" w:rsidRPr="00EA2B61" w:rsidRDefault="00A9666D" w:rsidP="005B4DD4">
      <w:pPr>
        <w:spacing w:after="0" w:line="480" w:lineRule="auto"/>
        <w:ind w:left="720"/>
        <w:jc w:val="both"/>
        <w:rPr>
          <w:rFonts w:ascii="Times New Roman" w:hAnsi="Times New Roman" w:cs="Times New Roman"/>
          <w:sz w:val="24"/>
          <w:szCs w:val="24"/>
        </w:rPr>
      </w:pPr>
    </w:p>
    <w:p w14:paraId="072DD790" w14:textId="277041D3" w:rsidR="00651B24" w:rsidRPr="00EA2B61" w:rsidRDefault="00651B24" w:rsidP="005B4DD4">
      <w:pPr>
        <w:spacing w:after="0" w:line="480" w:lineRule="auto"/>
        <w:jc w:val="both"/>
        <w:rPr>
          <w:rFonts w:ascii="Times New Roman" w:hAnsi="Times New Roman" w:cs="Times New Roman"/>
          <w:i/>
          <w:sz w:val="24"/>
          <w:szCs w:val="24"/>
        </w:rPr>
      </w:pPr>
      <w:r w:rsidRPr="00EA2B61">
        <w:rPr>
          <w:rFonts w:ascii="Times New Roman" w:hAnsi="Times New Roman" w:cs="Times New Roman"/>
          <w:i/>
          <w:sz w:val="24"/>
          <w:szCs w:val="24"/>
        </w:rPr>
        <w:t>FACTUAL BACKGROUND</w:t>
      </w:r>
    </w:p>
    <w:p w14:paraId="09504BBB" w14:textId="55C902FD" w:rsidR="00ED46F2" w:rsidRPr="00EA2B61" w:rsidRDefault="00CA2706" w:rsidP="007E5A96">
      <w:pPr>
        <w:pStyle w:val="ListParagraph"/>
        <w:numPr>
          <w:ilvl w:val="0"/>
          <w:numId w:val="6"/>
        </w:numPr>
        <w:spacing w:after="0" w:line="480" w:lineRule="auto"/>
        <w:ind w:left="1134" w:hanging="1191"/>
        <w:jc w:val="both"/>
        <w:rPr>
          <w:rFonts w:ascii="Times New Roman" w:hAnsi="Times New Roman" w:cs="Times New Roman"/>
          <w:sz w:val="24"/>
          <w:szCs w:val="24"/>
        </w:rPr>
      </w:pPr>
      <w:r w:rsidRPr="00EA2B61">
        <w:rPr>
          <w:rFonts w:ascii="Times New Roman" w:hAnsi="Times New Roman" w:cs="Times New Roman"/>
          <w:sz w:val="24"/>
          <w:szCs w:val="24"/>
        </w:rPr>
        <w:t xml:space="preserve">The </w:t>
      </w:r>
      <w:r w:rsidR="001B41ED" w:rsidRPr="00EA2B61">
        <w:rPr>
          <w:rFonts w:ascii="Times New Roman" w:hAnsi="Times New Roman" w:cs="Times New Roman"/>
          <w:sz w:val="24"/>
          <w:szCs w:val="24"/>
        </w:rPr>
        <w:t>applicant</w:t>
      </w:r>
      <w:r w:rsidRPr="00EA2B61">
        <w:rPr>
          <w:rFonts w:ascii="Times New Roman" w:hAnsi="Times New Roman" w:cs="Times New Roman"/>
          <w:sz w:val="24"/>
          <w:szCs w:val="24"/>
        </w:rPr>
        <w:t xml:space="preserve"> is Patricia </w:t>
      </w:r>
      <w:proofErr w:type="spellStart"/>
      <w:r w:rsidRPr="00EA2B61">
        <w:rPr>
          <w:rFonts w:ascii="Times New Roman" w:hAnsi="Times New Roman" w:cs="Times New Roman"/>
          <w:sz w:val="24"/>
          <w:szCs w:val="24"/>
        </w:rPr>
        <w:t>Dengezi</w:t>
      </w:r>
      <w:proofErr w:type="spellEnd"/>
      <w:r w:rsidR="00224B02" w:rsidRPr="00EA2B61">
        <w:rPr>
          <w:rFonts w:ascii="Times New Roman" w:hAnsi="Times New Roman" w:cs="Times New Roman"/>
          <w:sz w:val="24"/>
          <w:szCs w:val="24"/>
        </w:rPr>
        <w:t xml:space="preserve"> who operates </w:t>
      </w:r>
      <w:r w:rsidR="009352A3" w:rsidRPr="00EA2B61">
        <w:rPr>
          <w:rFonts w:ascii="Times New Roman" w:hAnsi="Times New Roman" w:cs="Times New Roman"/>
          <w:sz w:val="24"/>
          <w:szCs w:val="24"/>
        </w:rPr>
        <w:t xml:space="preserve">as </w:t>
      </w:r>
      <w:r w:rsidR="00224B02" w:rsidRPr="00EA2B61">
        <w:rPr>
          <w:rFonts w:ascii="Times New Roman" w:hAnsi="Times New Roman" w:cs="Times New Roman"/>
          <w:sz w:val="24"/>
          <w:szCs w:val="24"/>
        </w:rPr>
        <w:t>an informal trader</w:t>
      </w:r>
      <w:r w:rsidRPr="00EA2B61">
        <w:rPr>
          <w:rFonts w:ascii="Times New Roman" w:hAnsi="Times New Roman" w:cs="Times New Roman"/>
          <w:sz w:val="24"/>
          <w:szCs w:val="24"/>
        </w:rPr>
        <w:t>. The first and second respondents are</w:t>
      </w:r>
      <w:r w:rsidR="00223E3E" w:rsidRPr="00EA2B61">
        <w:rPr>
          <w:rFonts w:ascii="Times New Roman" w:hAnsi="Times New Roman" w:cs="Times New Roman"/>
          <w:sz w:val="24"/>
          <w:szCs w:val="24"/>
        </w:rPr>
        <w:t>, respectively,</w:t>
      </w:r>
      <w:r w:rsidRPr="00EA2B61">
        <w:rPr>
          <w:rFonts w:ascii="Times New Roman" w:hAnsi="Times New Roman" w:cs="Times New Roman"/>
          <w:sz w:val="24"/>
          <w:szCs w:val="24"/>
        </w:rPr>
        <w:t xml:space="preserve"> Munyaradzi </w:t>
      </w:r>
      <w:proofErr w:type="spellStart"/>
      <w:r w:rsidRPr="00EA2B61">
        <w:rPr>
          <w:rFonts w:ascii="Times New Roman" w:hAnsi="Times New Roman" w:cs="Times New Roman"/>
          <w:sz w:val="24"/>
          <w:szCs w:val="24"/>
        </w:rPr>
        <w:t>Nyamururu</w:t>
      </w:r>
      <w:proofErr w:type="spellEnd"/>
      <w:r w:rsidRPr="00EA2B61">
        <w:rPr>
          <w:rFonts w:ascii="Times New Roman" w:hAnsi="Times New Roman" w:cs="Times New Roman"/>
          <w:sz w:val="24"/>
          <w:szCs w:val="24"/>
        </w:rPr>
        <w:t xml:space="preserve"> and </w:t>
      </w:r>
      <w:proofErr w:type="spellStart"/>
      <w:r w:rsidRPr="00EA2B61">
        <w:rPr>
          <w:rFonts w:ascii="Times New Roman" w:hAnsi="Times New Roman" w:cs="Times New Roman"/>
          <w:sz w:val="24"/>
          <w:szCs w:val="24"/>
        </w:rPr>
        <w:t>Xolisan</w:t>
      </w:r>
      <w:proofErr w:type="spellEnd"/>
      <w:r w:rsidRPr="00EA2B61">
        <w:rPr>
          <w:rFonts w:ascii="Times New Roman" w:hAnsi="Times New Roman" w:cs="Times New Roman"/>
          <w:sz w:val="24"/>
          <w:szCs w:val="24"/>
        </w:rPr>
        <w:t xml:space="preserve"> </w:t>
      </w:r>
      <w:proofErr w:type="spellStart"/>
      <w:r w:rsidRPr="00EA2B61">
        <w:rPr>
          <w:rFonts w:ascii="Times New Roman" w:hAnsi="Times New Roman" w:cs="Times New Roman"/>
          <w:sz w:val="24"/>
          <w:szCs w:val="24"/>
        </w:rPr>
        <w:t>Moyo</w:t>
      </w:r>
      <w:proofErr w:type="spellEnd"/>
      <w:r w:rsidR="00223E3E" w:rsidRPr="00EA2B61">
        <w:rPr>
          <w:rFonts w:ascii="Times New Roman" w:hAnsi="Times New Roman" w:cs="Times New Roman"/>
          <w:sz w:val="24"/>
          <w:szCs w:val="24"/>
        </w:rPr>
        <w:t xml:space="preserve">. </w:t>
      </w:r>
      <w:r w:rsidR="00224B02" w:rsidRPr="00EA2B61">
        <w:rPr>
          <w:rFonts w:ascii="Times New Roman" w:hAnsi="Times New Roman" w:cs="Times New Roman"/>
          <w:sz w:val="24"/>
          <w:szCs w:val="24"/>
        </w:rPr>
        <w:t>T</w:t>
      </w:r>
      <w:r w:rsidR="00223E3E" w:rsidRPr="00EA2B61">
        <w:rPr>
          <w:rFonts w:ascii="Times New Roman" w:hAnsi="Times New Roman" w:cs="Times New Roman"/>
          <w:sz w:val="24"/>
          <w:szCs w:val="24"/>
        </w:rPr>
        <w:t xml:space="preserve">he first </w:t>
      </w:r>
      <w:r w:rsidR="009A02D2" w:rsidRPr="00EA2B61">
        <w:rPr>
          <w:rFonts w:ascii="Times New Roman" w:hAnsi="Times New Roman" w:cs="Times New Roman"/>
          <w:sz w:val="24"/>
          <w:szCs w:val="24"/>
        </w:rPr>
        <w:t>respondent</w:t>
      </w:r>
      <w:r w:rsidR="00223E3E" w:rsidRPr="00EA2B61">
        <w:rPr>
          <w:rFonts w:ascii="Times New Roman" w:hAnsi="Times New Roman" w:cs="Times New Roman"/>
          <w:sz w:val="24"/>
          <w:szCs w:val="24"/>
        </w:rPr>
        <w:t xml:space="preserve"> was employed by the second </w:t>
      </w:r>
      <w:r w:rsidR="009A02D2" w:rsidRPr="00EA2B61">
        <w:rPr>
          <w:rFonts w:ascii="Times New Roman" w:hAnsi="Times New Roman" w:cs="Times New Roman"/>
          <w:sz w:val="24"/>
          <w:szCs w:val="24"/>
        </w:rPr>
        <w:t>respondent</w:t>
      </w:r>
      <w:r w:rsidR="00223E3E" w:rsidRPr="00EA2B61">
        <w:rPr>
          <w:rFonts w:ascii="Times New Roman" w:hAnsi="Times New Roman" w:cs="Times New Roman"/>
          <w:sz w:val="24"/>
          <w:szCs w:val="24"/>
        </w:rPr>
        <w:t xml:space="preserve"> as </w:t>
      </w:r>
      <w:r w:rsidR="000506DB" w:rsidRPr="00EA2B61">
        <w:rPr>
          <w:rFonts w:ascii="Times New Roman" w:hAnsi="Times New Roman" w:cs="Times New Roman"/>
          <w:sz w:val="24"/>
          <w:szCs w:val="24"/>
        </w:rPr>
        <w:t>a</w:t>
      </w:r>
      <w:r w:rsidR="00223E3E" w:rsidRPr="00EA2B61">
        <w:rPr>
          <w:rFonts w:ascii="Times New Roman" w:hAnsi="Times New Roman" w:cs="Times New Roman"/>
          <w:sz w:val="24"/>
          <w:szCs w:val="24"/>
        </w:rPr>
        <w:t xml:space="preserve"> driver </w:t>
      </w:r>
      <w:r w:rsidR="009A02D2" w:rsidRPr="00EA2B61">
        <w:rPr>
          <w:rFonts w:ascii="Times New Roman" w:hAnsi="Times New Roman" w:cs="Times New Roman"/>
          <w:sz w:val="24"/>
          <w:szCs w:val="24"/>
        </w:rPr>
        <w:t>of a</w:t>
      </w:r>
      <w:r w:rsidR="00223E3E" w:rsidRPr="00EA2B61">
        <w:rPr>
          <w:rFonts w:ascii="Times New Roman" w:hAnsi="Times New Roman" w:cs="Times New Roman"/>
          <w:sz w:val="24"/>
          <w:szCs w:val="24"/>
        </w:rPr>
        <w:t xml:space="preserve"> commuter </w:t>
      </w:r>
      <w:r w:rsidR="001B41ED" w:rsidRPr="00EA2B61">
        <w:rPr>
          <w:rFonts w:ascii="Times New Roman" w:hAnsi="Times New Roman" w:cs="Times New Roman"/>
          <w:sz w:val="24"/>
          <w:szCs w:val="24"/>
        </w:rPr>
        <w:t>minibus</w:t>
      </w:r>
      <w:r w:rsidR="009A02D2" w:rsidRPr="00EA2B61">
        <w:rPr>
          <w:rFonts w:ascii="Times New Roman" w:hAnsi="Times New Roman" w:cs="Times New Roman"/>
          <w:sz w:val="24"/>
          <w:szCs w:val="24"/>
        </w:rPr>
        <w:t xml:space="preserve"> </w:t>
      </w:r>
      <w:r w:rsidR="00224B02" w:rsidRPr="00EA2B61">
        <w:rPr>
          <w:rFonts w:ascii="Times New Roman" w:hAnsi="Times New Roman" w:cs="Times New Roman"/>
          <w:sz w:val="24"/>
          <w:szCs w:val="24"/>
        </w:rPr>
        <w:t>o</w:t>
      </w:r>
      <w:r w:rsidR="009A02D2" w:rsidRPr="00EA2B61">
        <w:rPr>
          <w:rFonts w:ascii="Times New Roman" w:hAnsi="Times New Roman" w:cs="Times New Roman"/>
          <w:sz w:val="24"/>
          <w:szCs w:val="24"/>
        </w:rPr>
        <w:t>wned</w:t>
      </w:r>
      <w:r w:rsidR="00224B02" w:rsidRPr="00EA2B61">
        <w:rPr>
          <w:rFonts w:ascii="Times New Roman" w:hAnsi="Times New Roman" w:cs="Times New Roman"/>
          <w:sz w:val="24"/>
          <w:szCs w:val="24"/>
        </w:rPr>
        <w:t xml:space="preserve"> by the second respondent</w:t>
      </w:r>
      <w:r w:rsidR="00223E3E" w:rsidRPr="00EA2B61">
        <w:rPr>
          <w:rFonts w:ascii="Times New Roman" w:hAnsi="Times New Roman" w:cs="Times New Roman"/>
          <w:sz w:val="24"/>
          <w:szCs w:val="24"/>
        </w:rPr>
        <w:t xml:space="preserve">. The third </w:t>
      </w:r>
      <w:r w:rsidR="009A02D2" w:rsidRPr="00EA2B61">
        <w:rPr>
          <w:rFonts w:ascii="Times New Roman" w:hAnsi="Times New Roman" w:cs="Times New Roman"/>
          <w:sz w:val="24"/>
          <w:szCs w:val="24"/>
        </w:rPr>
        <w:t>respondent</w:t>
      </w:r>
      <w:r w:rsidR="00223E3E" w:rsidRPr="00EA2B61">
        <w:rPr>
          <w:rFonts w:ascii="Times New Roman" w:hAnsi="Times New Roman" w:cs="Times New Roman"/>
          <w:sz w:val="24"/>
          <w:szCs w:val="24"/>
        </w:rPr>
        <w:t xml:space="preserve"> is Champions Insurance Company (Private) Limited</w:t>
      </w:r>
      <w:r w:rsidR="00224B02" w:rsidRPr="00EA2B61">
        <w:rPr>
          <w:rFonts w:ascii="Times New Roman" w:hAnsi="Times New Roman" w:cs="Times New Roman"/>
          <w:sz w:val="24"/>
          <w:szCs w:val="24"/>
        </w:rPr>
        <w:t>,</w:t>
      </w:r>
      <w:r w:rsidR="00223E3E" w:rsidRPr="00EA2B61">
        <w:rPr>
          <w:rFonts w:ascii="Times New Roman" w:hAnsi="Times New Roman" w:cs="Times New Roman"/>
          <w:sz w:val="24"/>
          <w:szCs w:val="24"/>
        </w:rPr>
        <w:t xml:space="preserve"> the third-party insurer of the commuter </w:t>
      </w:r>
      <w:r w:rsidR="000506DB" w:rsidRPr="00EA2B61">
        <w:rPr>
          <w:rFonts w:ascii="Times New Roman" w:hAnsi="Times New Roman" w:cs="Times New Roman"/>
          <w:sz w:val="24"/>
          <w:szCs w:val="24"/>
        </w:rPr>
        <w:t>minibus</w:t>
      </w:r>
      <w:r w:rsidR="00223E3E" w:rsidRPr="00EA2B61">
        <w:rPr>
          <w:rFonts w:ascii="Times New Roman" w:hAnsi="Times New Roman" w:cs="Times New Roman"/>
          <w:sz w:val="24"/>
          <w:szCs w:val="24"/>
        </w:rPr>
        <w:t xml:space="preserve"> owned by the second </w:t>
      </w:r>
      <w:r w:rsidR="009A02D2" w:rsidRPr="00EA2B61">
        <w:rPr>
          <w:rFonts w:ascii="Times New Roman" w:hAnsi="Times New Roman" w:cs="Times New Roman"/>
          <w:sz w:val="24"/>
          <w:szCs w:val="24"/>
        </w:rPr>
        <w:t>respondent</w:t>
      </w:r>
      <w:r w:rsidR="00223E3E" w:rsidRPr="00EA2B61">
        <w:rPr>
          <w:rFonts w:ascii="Times New Roman" w:hAnsi="Times New Roman" w:cs="Times New Roman"/>
          <w:sz w:val="24"/>
          <w:szCs w:val="24"/>
        </w:rPr>
        <w:t xml:space="preserve">. The fourth and fifth </w:t>
      </w:r>
      <w:r w:rsidR="000C76EF" w:rsidRPr="00EA2B61">
        <w:rPr>
          <w:rFonts w:ascii="Times New Roman" w:hAnsi="Times New Roman" w:cs="Times New Roman"/>
          <w:sz w:val="24"/>
          <w:szCs w:val="24"/>
        </w:rPr>
        <w:t>respondents</w:t>
      </w:r>
      <w:r w:rsidR="00224B02" w:rsidRPr="00EA2B61">
        <w:rPr>
          <w:rFonts w:ascii="Times New Roman" w:hAnsi="Times New Roman" w:cs="Times New Roman"/>
          <w:sz w:val="24"/>
          <w:szCs w:val="24"/>
        </w:rPr>
        <w:t>,</w:t>
      </w:r>
      <w:r w:rsidR="00223E3E" w:rsidRPr="00EA2B61">
        <w:rPr>
          <w:rFonts w:ascii="Times New Roman" w:hAnsi="Times New Roman" w:cs="Times New Roman"/>
          <w:sz w:val="24"/>
          <w:szCs w:val="24"/>
        </w:rPr>
        <w:t xml:space="preserve"> </w:t>
      </w:r>
      <w:r w:rsidR="00683A4C" w:rsidRPr="00EA2B61">
        <w:rPr>
          <w:rFonts w:ascii="Times New Roman" w:hAnsi="Times New Roman" w:cs="Times New Roman"/>
          <w:sz w:val="24"/>
          <w:szCs w:val="24"/>
        </w:rPr>
        <w:t>respectively</w:t>
      </w:r>
      <w:r w:rsidR="00224B02" w:rsidRPr="00EA2B61">
        <w:rPr>
          <w:rFonts w:ascii="Times New Roman" w:hAnsi="Times New Roman" w:cs="Times New Roman"/>
          <w:sz w:val="24"/>
          <w:szCs w:val="24"/>
        </w:rPr>
        <w:t>,</w:t>
      </w:r>
      <w:r w:rsidR="00683A4C" w:rsidRPr="00EA2B61">
        <w:rPr>
          <w:rFonts w:ascii="Times New Roman" w:hAnsi="Times New Roman" w:cs="Times New Roman"/>
          <w:sz w:val="24"/>
          <w:szCs w:val="24"/>
        </w:rPr>
        <w:t xml:space="preserve"> </w:t>
      </w:r>
      <w:r w:rsidR="00223E3E" w:rsidRPr="00EA2B61">
        <w:rPr>
          <w:rFonts w:ascii="Times New Roman" w:hAnsi="Times New Roman" w:cs="Times New Roman"/>
          <w:sz w:val="24"/>
          <w:szCs w:val="24"/>
        </w:rPr>
        <w:t>are the Commissioner General of Police and the Minister of Home Affairs.</w:t>
      </w:r>
      <w:r w:rsidR="00ED46F2" w:rsidRPr="00EA2B61">
        <w:rPr>
          <w:rFonts w:ascii="Times New Roman" w:hAnsi="Times New Roman" w:cs="Times New Roman"/>
          <w:sz w:val="24"/>
          <w:szCs w:val="24"/>
        </w:rPr>
        <w:t xml:space="preserve"> </w:t>
      </w:r>
    </w:p>
    <w:p w14:paraId="5D7AB280" w14:textId="77777777" w:rsidR="00ED46F2" w:rsidRPr="00EA2B61" w:rsidRDefault="00ED46F2" w:rsidP="005B4DD4">
      <w:pPr>
        <w:pStyle w:val="ListParagraph"/>
        <w:spacing w:after="0" w:line="480" w:lineRule="auto"/>
        <w:ind w:left="57"/>
        <w:jc w:val="both"/>
        <w:rPr>
          <w:rFonts w:ascii="Times New Roman" w:hAnsi="Times New Roman" w:cs="Times New Roman"/>
          <w:sz w:val="24"/>
          <w:szCs w:val="24"/>
        </w:rPr>
      </w:pPr>
    </w:p>
    <w:p w14:paraId="4D0AD2E6" w14:textId="16963048" w:rsidR="00ED46F2" w:rsidRPr="00EA2B61" w:rsidRDefault="0051349C" w:rsidP="007E5A96">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t>The facts of this matter are largely common cause.</w:t>
      </w:r>
      <w:r w:rsidR="00375741" w:rsidRPr="00EA2B61">
        <w:rPr>
          <w:rFonts w:ascii="Times New Roman" w:hAnsi="Times New Roman" w:cs="Times New Roman"/>
          <w:sz w:val="24"/>
          <w:szCs w:val="24"/>
        </w:rPr>
        <w:t xml:space="preserve"> The applicant was in the informal business of vending. On 17 April 2017, </w:t>
      </w:r>
      <w:r w:rsidR="00B362BF" w:rsidRPr="00EA2B61">
        <w:rPr>
          <w:rFonts w:ascii="Times New Roman" w:hAnsi="Times New Roman" w:cs="Times New Roman"/>
          <w:sz w:val="24"/>
          <w:szCs w:val="24"/>
        </w:rPr>
        <w:t>while</w:t>
      </w:r>
      <w:r w:rsidR="00375741" w:rsidRPr="00EA2B61">
        <w:rPr>
          <w:rFonts w:ascii="Times New Roman" w:hAnsi="Times New Roman" w:cs="Times New Roman"/>
          <w:sz w:val="24"/>
          <w:szCs w:val="24"/>
        </w:rPr>
        <w:t xml:space="preserve"> selling her wares from a pavement on Chinhoyi Street close to Robert Mugabe </w:t>
      </w:r>
      <w:r w:rsidR="00EA4246" w:rsidRPr="00EA2B61">
        <w:rPr>
          <w:rFonts w:ascii="Times New Roman" w:hAnsi="Times New Roman" w:cs="Times New Roman"/>
          <w:sz w:val="24"/>
          <w:szCs w:val="24"/>
        </w:rPr>
        <w:t>Avenue</w:t>
      </w:r>
      <w:r w:rsidR="008D7F8E" w:rsidRPr="00EA2B61">
        <w:rPr>
          <w:rFonts w:ascii="Times New Roman" w:hAnsi="Times New Roman" w:cs="Times New Roman"/>
          <w:sz w:val="24"/>
          <w:szCs w:val="24"/>
        </w:rPr>
        <w:t xml:space="preserve"> in Harare, she was involved in</w:t>
      </w:r>
      <w:r w:rsidR="003D3CED" w:rsidRPr="00EA2B61">
        <w:rPr>
          <w:rFonts w:ascii="Times New Roman" w:hAnsi="Times New Roman" w:cs="Times New Roman"/>
          <w:sz w:val="24"/>
          <w:szCs w:val="24"/>
        </w:rPr>
        <w:t xml:space="preserve"> a tragic accident</w:t>
      </w:r>
      <w:r w:rsidR="00375741" w:rsidRPr="00EA2B61">
        <w:rPr>
          <w:rFonts w:ascii="Times New Roman" w:hAnsi="Times New Roman" w:cs="Times New Roman"/>
          <w:sz w:val="24"/>
          <w:szCs w:val="24"/>
        </w:rPr>
        <w:t>.</w:t>
      </w:r>
      <w:r w:rsidR="00E35FEA" w:rsidRPr="00EA2B61">
        <w:rPr>
          <w:rFonts w:ascii="Times New Roman" w:hAnsi="Times New Roman" w:cs="Times New Roman"/>
          <w:sz w:val="24"/>
          <w:szCs w:val="24"/>
        </w:rPr>
        <w:t xml:space="preserve"> In her company was her son who was aged one year and two months.</w:t>
      </w:r>
    </w:p>
    <w:p w14:paraId="33499D45" w14:textId="77777777" w:rsidR="00ED46F2" w:rsidRPr="00EA2B61" w:rsidRDefault="00ED46F2" w:rsidP="005B4DD4">
      <w:pPr>
        <w:pStyle w:val="ListParagraph"/>
        <w:spacing w:after="0"/>
        <w:rPr>
          <w:rFonts w:ascii="Times New Roman" w:hAnsi="Times New Roman" w:cs="Times New Roman"/>
          <w:sz w:val="24"/>
          <w:szCs w:val="24"/>
        </w:rPr>
      </w:pPr>
    </w:p>
    <w:p w14:paraId="33B30483" w14:textId="65164A44" w:rsidR="00ED46F2" w:rsidRPr="00EA2B61" w:rsidRDefault="0071361A" w:rsidP="00772E5C">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t>In her declaration, she stated that</w:t>
      </w:r>
      <w:r w:rsidR="004A14FE" w:rsidRPr="00EA2B61">
        <w:rPr>
          <w:rFonts w:ascii="Times New Roman" w:hAnsi="Times New Roman" w:cs="Times New Roman"/>
          <w:sz w:val="24"/>
          <w:szCs w:val="24"/>
        </w:rPr>
        <w:t xml:space="preserve"> on that fateful day, three officers of the Zimbabwe Republic Police </w:t>
      </w:r>
      <w:r w:rsidRPr="00EA2B61">
        <w:rPr>
          <w:rFonts w:ascii="Times New Roman" w:hAnsi="Times New Roman" w:cs="Times New Roman"/>
          <w:sz w:val="24"/>
          <w:szCs w:val="24"/>
        </w:rPr>
        <w:t xml:space="preserve">who were carrying out their duties along Robert Mugabe Street </w:t>
      </w:r>
      <w:r w:rsidR="004A14FE" w:rsidRPr="00EA2B61">
        <w:rPr>
          <w:rFonts w:ascii="Times New Roman" w:hAnsi="Times New Roman" w:cs="Times New Roman"/>
          <w:sz w:val="24"/>
          <w:szCs w:val="24"/>
        </w:rPr>
        <w:t xml:space="preserve">threatened to arrest and intimidated certain commuter </w:t>
      </w:r>
      <w:r w:rsidR="00D94341" w:rsidRPr="00EA2B61">
        <w:rPr>
          <w:rFonts w:ascii="Times New Roman" w:hAnsi="Times New Roman" w:cs="Times New Roman"/>
          <w:sz w:val="24"/>
          <w:szCs w:val="24"/>
        </w:rPr>
        <w:t>minibus</w:t>
      </w:r>
      <w:r w:rsidR="00736FB5" w:rsidRPr="00EA2B61">
        <w:rPr>
          <w:rFonts w:ascii="Times New Roman" w:hAnsi="Times New Roman" w:cs="Times New Roman"/>
          <w:sz w:val="24"/>
          <w:szCs w:val="24"/>
        </w:rPr>
        <w:t xml:space="preserve"> drivers who were driving their</w:t>
      </w:r>
      <w:r w:rsidR="000506D0" w:rsidRPr="00EA2B61">
        <w:rPr>
          <w:rFonts w:ascii="Times New Roman" w:hAnsi="Times New Roman" w:cs="Times New Roman"/>
          <w:sz w:val="24"/>
          <w:szCs w:val="24"/>
        </w:rPr>
        <w:t xml:space="preserve"> vehicles in the area</w:t>
      </w:r>
      <w:r w:rsidR="004A14FE" w:rsidRPr="00EA2B61">
        <w:rPr>
          <w:rFonts w:ascii="Times New Roman" w:hAnsi="Times New Roman" w:cs="Times New Roman"/>
          <w:sz w:val="24"/>
          <w:szCs w:val="24"/>
        </w:rPr>
        <w:t>.</w:t>
      </w:r>
      <w:r w:rsidR="003667CF" w:rsidRPr="00EA2B61">
        <w:rPr>
          <w:rFonts w:ascii="Times New Roman" w:hAnsi="Times New Roman" w:cs="Times New Roman"/>
          <w:sz w:val="24"/>
          <w:szCs w:val="24"/>
        </w:rPr>
        <w:t xml:space="preserve"> Consequently, </w:t>
      </w:r>
      <w:r w:rsidR="000506D0" w:rsidRPr="00EA2B61">
        <w:rPr>
          <w:rFonts w:ascii="Times New Roman" w:hAnsi="Times New Roman" w:cs="Times New Roman"/>
          <w:sz w:val="24"/>
          <w:szCs w:val="24"/>
        </w:rPr>
        <w:t xml:space="preserve">the </w:t>
      </w:r>
      <w:r w:rsidR="003667CF" w:rsidRPr="00EA2B61">
        <w:rPr>
          <w:rFonts w:ascii="Times New Roman" w:hAnsi="Times New Roman" w:cs="Times New Roman"/>
          <w:sz w:val="24"/>
          <w:szCs w:val="24"/>
        </w:rPr>
        <w:t xml:space="preserve">commuter </w:t>
      </w:r>
      <w:r w:rsidR="00D94341" w:rsidRPr="00EA2B61">
        <w:rPr>
          <w:rFonts w:ascii="Times New Roman" w:hAnsi="Times New Roman" w:cs="Times New Roman"/>
          <w:sz w:val="24"/>
          <w:szCs w:val="24"/>
        </w:rPr>
        <w:t>minibuses</w:t>
      </w:r>
      <w:r w:rsidR="003667CF" w:rsidRPr="00EA2B61">
        <w:rPr>
          <w:rFonts w:ascii="Times New Roman" w:hAnsi="Times New Roman" w:cs="Times New Roman"/>
          <w:sz w:val="24"/>
          <w:szCs w:val="24"/>
        </w:rPr>
        <w:t xml:space="preserve"> </w:t>
      </w:r>
      <w:r w:rsidR="009352A3" w:rsidRPr="00EA2B61">
        <w:rPr>
          <w:rFonts w:ascii="Times New Roman" w:hAnsi="Times New Roman" w:cs="Times New Roman"/>
          <w:sz w:val="24"/>
          <w:szCs w:val="24"/>
        </w:rPr>
        <w:t xml:space="preserve">haphazardly </w:t>
      </w:r>
      <w:r w:rsidR="000506D0" w:rsidRPr="00EA2B61">
        <w:rPr>
          <w:rFonts w:ascii="Times New Roman" w:hAnsi="Times New Roman" w:cs="Times New Roman"/>
          <w:sz w:val="24"/>
          <w:szCs w:val="24"/>
        </w:rPr>
        <w:t>sped off</w:t>
      </w:r>
      <w:r w:rsidR="003667CF" w:rsidRPr="00EA2B61">
        <w:rPr>
          <w:rFonts w:ascii="Times New Roman" w:hAnsi="Times New Roman" w:cs="Times New Roman"/>
          <w:sz w:val="24"/>
          <w:szCs w:val="24"/>
        </w:rPr>
        <w:t xml:space="preserve">, </w:t>
      </w:r>
      <w:r w:rsidR="000506D0" w:rsidRPr="00EA2B61">
        <w:rPr>
          <w:rFonts w:ascii="Times New Roman" w:hAnsi="Times New Roman" w:cs="Times New Roman"/>
          <w:sz w:val="24"/>
          <w:szCs w:val="24"/>
        </w:rPr>
        <w:t xml:space="preserve">in the process driving </w:t>
      </w:r>
      <w:r w:rsidR="003667CF" w:rsidRPr="00EA2B61">
        <w:rPr>
          <w:rFonts w:ascii="Times New Roman" w:hAnsi="Times New Roman" w:cs="Times New Roman"/>
          <w:sz w:val="24"/>
          <w:szCs w:val="24"/>
        </w:rPr>
        <w:t xml:space="preserve">against </w:t>
      </w:r>
      <w:r w:rsidR="009352A3" w:rsidRPr="00EA2B61">
        <w:rPr>
          <w:rFonts w:ascii="Times New Roman" w:hAnsi="Times New Roman" w:cs="Times New Roman"/>
          <w:sz w:val="24"/>
          <w:szCs w:val="24"/>
        </w:rPr>
        <w:t>oncoming</w:t>
      </w:r>
      <w:r w:rsidR="003667CF" w:rsidRPr="00EA2B61">
        <w:rPr>
          <w:rFonts w:ascii="Times New Roman" w:hAnsi="Times New Roman" w:cs="Times New Roman"/>
          <w:sz w:val="24"/>
          <w:szCs w:val="24"/>
        </w:rPr>
        <w:t xml:space="preserve"> traffic </w:t>
      </w:r>
      <w:r w:rsidR="002458E2" w:rsidRPr="00EA2B61">
        <w:rPr>
          <w:rFonts w:ascii="Times New Roman" w:hAnsi="Times New Roman" w:cs="Times New Roman"/>
          <w:sz w:val="24"/>
          <w:szCs w:val="24"/>
        </w:rPr>
        <w:t xml:space="preserve">moving </w:t>
      </w:r>
      <w:r w:rsidR="003667CF" w:rsidRPr="00EA2B61">
        <w:rPr>
          <w:rFonts w:ascii="Times New Roman" w:hAnsi="Times New Roman" w:cs="Times New Roman"/>
          <w:sz w:val="24"/>
          <w:szCs w:val="24"/>
        </w:rPr>
        <w:t xml:space="preserve">along </w:t>
      </w:r>
      <w:r w:rsidR="003667CF" w:rsidRPr="00EA2B61">
        <w:rPr>
          <w:rFonts w:ascii="Times New Roman" w:hAnsi="Times New Roman" w:cs="Times New Roman"/>
          <w:sz w:val="24"/>
          <w:szCs w:val="24"/>
        </w:rPr>
        <w:lastRenderedPageBreak/>
        <w:t xml:space="preserve">Chinhoyi Street, </w:t>
      </w:r>
      <w:r w:rsidR="000506D0" w:rsidRPr="00EA2B61">
        <w:rPr>
          <w:rFonts w:ascii="Times New Roman" w:hAnsi="Times New Roman" w:cs="Times New Roman"/>
          <w:sz w:val="24"/>
          <w:szCs w:val="24"/>
        </w:rPr>
        <w:t>which is a one-way street.</w:t>
      </w:r>
      <w:r w:rsidR="003257F0" w:rsidRPr="00EA2B61">
        <w:rPr>
          <w:rFonts w:ascii="Times New Roman" w:hAnsi="Times New Roman" w:cs="Times New Roman"/>
          <w:sz w:val="24"/>
          <w:szCs w:val="24"/>
        </w:rPr>
        <w:t xml:space="preserve"> The applicant alleges that as a result of the unlawful actions of the Zimbabwe Republic Police, the commuter minibus that was being driven by the first respondent, though travelling in the proper vehicular direction, veered off the road, hit the </w:t>
      </w:r>
      <w:r w:rsidR="00592B2C" w:rsidRPr="00EA2B61">
        <w:rPr>
          <w:rFonts w:ascii="Times New Roman" w:hAnsi="Times New Roman" w:cs="Times New Roman"/>
          <w:sz w:val="24"/>
          <w:szCs w:val="24"/>
        </w:rPr>
        <w:t>applicant</w:t>
      </w:r>
      <w:r w:rsidR="003257F0" w:rsidRPr="00EA2B61">
        <w:rPr>
          <w:rFonts w:ascii="Times New Roman" w:hAnsi="Times New Roman" w:cs="Times New Roman"/>
          <w:sz w:val="24"/>
          <w:szCs w:val="24"/>
        </w:rPr>
        <w:t xml:space="preserve"> and “smashed”</w:t>
      </w:r>
      <w:r w:rsidR="00736FB5" w:rsidRPr="00EA2B61">
        <w:rPr>
          <w:rFonts w:ascii="Times New Roman" w:hAnsi="Times New Roman" w:cs="Times New Roman"/>
          <w:sz w:val="24"/>
          <w:szCs w:val="24"/>
        </w:rPr>
        <w:t xml:space="preserve"> her son who was </w:t>
      </w:r>
      <w:r w:rsidR="00AA647E" w:rsidRPr="00EA2B61">
        <w:rPr>
          <w:rFonts w:ascii="Times New Roman" w:hAnsi="Times New Roman" w:cs="Times New Roman"/>
          <w:sz w:val="24"/>
          <w:szCs w:val="24"/>
        </w:rPr>
        <w:t>killed</w:t>
      </w:r>
      <w:r w:rsidR="00736FB5" w:rsidRPr="00EA2B61">
        <w:rPr>
          <w:rFonts w:ascii="Times New Roman" w:hAnsi="Times New Roman" w:cs="Times New Roman"/>
          <w:sz w:val="24"/>
          <w:szCs w:val="24"/>
        </w:rPr>
        <w:t xml:space="preserve"> immediately</w:t>
      </w:r>
      <w:r w:rsidR="00AA647E" w:rsidRPr="00EA2B61">
        <w:rPr>
          <w:rFonts w:ascii="Times New Roman" w:hAnsi="Times New Roman" w:cs="Times New Roman"/>
          <w:sz w:val="24"/>
          <w:szCs w:val="24"/>
        </w:rPr>
        <w:t>.</w:t>
      </w:r>
    </w:p>
    <w:p w14:paraId="75C0E490" w14:textId="77777777" w:rsidR="00ED46F2" w:rsidRPr="00EA2B61" w:rsidRDefault="00ED46F2" w:rsidP="00772E5C">
      <w:pPr>
        <w:pStyle w:val="ListParagraph"/>
        <w:spacing w:after="0" w:line="480" w:lineRule="auto"/>
        <w:rPr>
          <w:rFonts w:ascii="Times New Roman" w:hAnsi="Times New Roman" w:cs="Times New Roman"/>
          <w:sz w:val="24"/>
          <w:szCs w:val="24"/>
        </w:rPr>
      </w:pPr>
    </w:p>
    <w:p w14:paraId="526D0B02" w14:textId="6EE4F514" w:rsidR="00ED46F2" w:rsidRPr="00EA2B61" w:rsidRDefault="00AA647E" w:rsidP="00772E5C">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t xml:space="preserve">On 9 April 2018, almost a year </w:t>
      </w:r>
      <w:r w:rsidR="00C3533D" w:rsidRPr="00EA2B61">
        <w:rPr>
          <w:rFonts w:ascii="Times New Roman" w:hAnsi="Times New Roman" w:cs="Times New Roman"/>
          <w:sz w:val="24"/>
          <w:szCs w:val="24"/>
        </w:rPr>
        <w:t>later</w:t>
      </w:r>
      <w:r w:rsidRPr="00EA2B61">
        <w:rPr>
          <w:rFonts w:ascii="Times New Roman" w:hAnsi="Times New Roman" w:cs="Times New Roman"/>
          <w:sz w:val="24"/>
          <w:szCs w:val="24"/>
        </w:rPr>
        <w:t xml:space="preserve">, the </w:t>
      </w:r>
      <w:r w:rsidR="00592B2C" w:rsidRPr="00EA2B61">
        <w:rPr>
          <w:rFonts w:ascii="Times New Roman" w:hAnsi="Times New Roman" w:cs="Times New Roman"/>
          <w:sz w:val="24"/>
          <w:szCs w:val="24"/>
        </w:rPr>
        <w:t>applicant</w:t>
      </w:r>
      <w:r w:rsidRPr="00EA2B61">
        <w:rPr>
          <w:rFonts w:ascii="Times New Roman" w:hAnsi="Times New Roman" w:cs="Times New Roman"/>
          <w:sz w:val="24"/>
          <w:szCs w:val="24"/>
        </w:rPr>
        <w:t xml:space="preserve"> sued </w:t>
      </w:r>
      <w:r w:rsidR="00A522A8" w:rsidRPr="00EA2B61">
        <w:rPr>
          <w:rFonts w:ascii="Times New Roman" w:hAnsi="Times New Roman" w:cs="Times New Roman"/>
          <w:sz w:val="24"/>
          <w:szCs w:val="24"/>
        </w:rPr>
        <w:t xml:space="preserve">out </w:t>
      </w:r>
      <w:r w:rsidRPr="00EA2B61">
        <w:rPr>
          <w:rFonts w:ascii="Times New Roman" w:hAnsi="Times New Roman" w:cs="Times New Roman"/>
          <w:sz w:val="24"/>
          <w:szCs w:val="24"/>
        </w:rPr>
        <w:t xml:space="preserve">a summons </w:t>
      </w:r>
      <w:r w:rsidR="00C3533D" w:rsidRPr="00EA2B61">
        <w:rPr>
          <w:rFonts w:ascii="Times New Roman" w:hAnsi="Times New Roman" w:cs="Times New Roman"/>
          <w:sz w:val="24"/>
          <w:szCs w:val="24"/>
        </w:rPr>
        <w:t xml:space="preserve">commencing action </w:t>
      </w:r>
      <w:r w:rsidRPr="00EA2B61">
        <w:rPr>
          <w:rFonts w:ascii="Times New Roman" w:hAnsi="Times New Roman" w:cs="Times New Roman"/>
          <w:sz w:val="24"/>
          <w:szCs w:val="24"/>
        </w:rPr>
        <w:t>out of the High Court at Harare  claim</w:t>
      </w:r>
      <w:r w:rsidR="00A522A8" w:rsidRPr="00EA2B61">
        <w:rPr>
          <w:rFonts w:ascii="Times New Roman" w:hAnsi="Times New Roman" w:cs="Times New Roman"/>
          <w:sz w:val="24"/>
          <w:szCs w:val="24"/>
        </w:rPr>
        <w:t>ing</w:t>
      </w:r>
      <w:r w:rsidRPr="00EA2B61">
        <w:rPr>
          <w:rFonts w:ascii="Times New Roman" w:hAnsi="Times New Roman" w:cs="Times New Roman"/>
          <w:sz w:val="24"/>
          <w:szCs w:val="24"/>
        </w:rPr>
        <w:t xml:space="preserve"> damages arising out of the said road traffic accident.</w:t>
      </w:r>
      <w:r w:rsidR="00190AC4" w:rsidRPr="00EA2B61">
        <w:rPr>
          <w:rFonts w:ascii="Times New Roman" w:hAnsi="Times New Roman" w:cs="Times New Roman"/>
          <w:sz w:val="24"/>
          <w:szCs w:val="24"/>
        </w:rPr>
        <w:t xml:space="preserve"> </w:t>
      </w:r>
      <w:r w:rsidR="00A522A8" w:rsidRPr="00EA2B61">
        <w:rPr>
          <w:rFonts w:ascii="Times New Roman" w:hAnsi="Times New Roman" w:cs="Times New Roman"/>
          <w:sz w:val="24"/>
          <w:szCs w:val="24"/>
        </w:rPr>
        <w:t>In her declaration she</w:t>
      </w:r>
      <w:r w:rsidR="009352A3" w:rsidRPr="00EA2B61">
        <w:rPr>
          <w:rFonts w:ascii="Times New Roman" w:hAnsi="Times New Roman" w:cs="Times New Roman"/>
          <w:sz w:val="24"/>
          <w:szCs w:val="24"/>
        </w:rPr>
        <w:t xml:space="preserve"> made</w:t>
      </w:r>
      <w:r w:rsidR="00190AC4" w:rsidRPr="00EA2B61">
        <w:rPr>
          <w:rFonts w:ascii="Times New Roman" w:hAnsi="Times New Roman" w:cs="Times New Roman"/>
          <w:sz w:val="24"/>
          <w:szCs w:val="24"/>
        </w:rPr>
        <w:t xml:space="preserve"> several claims </w:t>
      </w:r>
      <w:r w:rsidR="00590A08" w:rsidRPr="00EA2B61">
        <w:rPr>
          <w:rFonts w:ascii="Times New Roman" w:hAnsi="Times New Roman" w:cs="Times New Roman"/>
          <w:sz w:val="24"/>
          <w:szCs w:val="24"/>
        </w:rPr>
        <w:t xml:space="preserve">for damages </w:t>
      </w:r>
      <w:r w:rsidR="00190AC4" w:rsidRPr="00EA2B61">
        <w:rPr>
          <w:rFonts w:ascii="Times New Roman" w:hAnsi="Times New Roman" w:cs="Times New Roman"/>
          <w:sz w:val="24"/>
          <w:szCs w:val="24"/>
        </w:rPr>
        <w:t xml:space="preserve">against </w:t>
      </w:r>
      <w:r w:rsidR="004D6020" w:rsidRPr="00EA2B61">
        <w:rPr>
          <w:rFonts w:ascii="Times New Roman" w:hAnsi="Times New Roman" w:cs="Times New Roman"/>
          <w:sz w:val="24"/>
          <w:szCs w:val="24"/>
        </w:rPr>
        <w:t>the re</w:t>
      </w:r>
      <w:r w:rsidR="00E92278" w:rsidRPr="00EA2B61">
        <w:rPr>
          <w:rFonts w:ascii="Times New Roman" w:hAnsi="Times New Roman" w:cs="Times New Roman"/>
          <w:sz w:val="24"/>
          <w:szCs w:val="24"/>
        </w:rPr>
        <w:t>spondents.</w:t>
      </w:r>
      <w:r w:rsidR="00CA2F26" w:rsidRPr="00EA2B61">
        <w:rPr>
          <w:rFonts w:ascii="Times New Roman" w:hAnsi="Times New Roman" w:cs="Times New Roman"/>
          <w:sz w:val="24"/>
          <w:szCs w:val="24"/>
        </w:rPr>
        <w:t xml:space="preserve"> The applicant’s case before the court </w:t>
      </w:r>
      <w:r w:rsidR="00CA2F26" w:rsidRPr="00EA2B61">
        <w:rPr>
          <w:rFonts w:ascii="Times New Roman" w:hAnsi="Times New Roman" w:cs="Times New Roman"/>
          <w:i/>
          <w:iCs/>
          <w:sz w:val="24"/>
          <w:szCs w:val="24"/>
        </w:rPr>
        <w:t xml:space="preserve">a quo </w:t>
      </w:r>
      <w:r w:rsidR="009352A3" w:rsidRPr="00EA2B61">
        <w:rPr>
          <w:rFonts w:ascii="Times New Roman" w:hAnsi="Times New Roman" w:cs="Times New Roman"/>
          <w:sz w:val="24"/>
          <w:szCs w:val="24"/>
        </w:rPr>
        <w:t>was</w:t>
      </w:r>
      <w:r w:rsidR="00CA2F26" w:rsidRPr="00EA2B61">
        <w:rPr>
          <w:rFonts w:ascii="Times New Roman" w:hAnsi="Times New Roman" w:cs="Times New Roman"/>
          <w:sz w:val="24"/>
          <w:szCs w:val="24"/>
        </w:rPr>
        <w:t xml:space="preserve"> that</w:t>
      </w:r>
      <w:r w:rsidR="009352A3" w:rsidRPr="00EA2B61">
        <w:rPr>
          <w:rFonts w:ascii="Times New Roman" w:hAnsi="Times New Roman" w:cs="Times New Roman"/>
          <w:sz w:val="24"/>
          <w:szCs w:val="24"/>
        </w:rPr>
        <w:t>,</w:t>
      </w:r>
      <w:r w:rsidR="00CA2F26" w:rsidRPr="00EA2B61">
        <w:rPr>
          <w:rFonts w:ascii="Times New Roman" w:hAnsi="Times New Roman" w:cs="Times New Roman"/>
          <w:sz w:val="24"/>
          <w:szCs w:val="24"/>
        </w:rPr>
        <w:t xml:space="preserve"> </w:t>
      </w:r>
      <w:r w:rsidR="00A522A8" w:rsidRPr="00EA2B61">
        <w:rPr>
          <w:rFonts w:ascii="Times New Roman" w:hAnsi="Times New Roman" w:cs="Times New Roman"/>
          <w:sz w:val="24"/>
          <w:szCs w:val="24"/>
        </w:rPr>
        <w:t xml:space="preserve">although </w:t>
      </w:r>
      <w:r w:rsidR="00CA2F26" w:rsidRPr="00EA2B61">
        <w:rPr>
          <w:rFonts w:ascii="Times New Roman" w:hAnsi="Times New Roman" w:cs="Times New Roman"/>
          <w:sz w:val="24"/>
          <w:szCs w:val="24"/>
        </w:rPr>
        <w:t>the accident was caused by the first respondent</w:t>
      </w:r>
      <w:r w:rsidR="009352A3" w:rsidRPr="00EA2B61">
        <w:rPr>
          <w:rFonts w:ascii="Times New Roman" w:hAnsi="Times New Roman" w:cs="Times New Roman"/>
          <w:sz w:val="24"/>
          <w:szCs w:val="24"/>
        </w:rPr>
        <w:t>,</w:t>
      </w:r>
      <w:r w:rsidR="00CA2F26" w:rsidRPr="00EA2B61">
        <w:rPr>
          <w:rFonts w:ascii="Times New Roman" w:hAnsi="Times New Roman" w:cs="Times New Roman"/>
          <w:sz w:val="24"/>
          <w:szCs w:val="24"/>
        </w:rPr>
        <w:t xml:space="preserve"> </w:t>
      </w:r>
      <w:r w:rsidR="00A522A8" w:rsidRPr="00EA2B61">
        <w:rPr>
          <w:rFonts w:ascii="Times New Roman" w:hAnsi="Times New Roman" w:cs="Times New Roman"/>
          <w:sz w:val="24"/>
          <w:szCs w:val="24"/>
        </w:rPr>
        <w:t>it was</w:t>
      </w:r>
      <w:r w:rsidR="00CA2F26" w:rsidRPr="00EA2B61">
        <w:rPr>
          <w:rFonts w:ascii="Times New Roman" w:hAnsi="Times New Roman" w:cs="Times New Roman"/>
          <w:sz w:val="24"/>
          <w:szCs w:val="24"/>
        </w:rPr>
        <w:t xml:space="preserve"> members of the Zimbabwe Republic Police</w:t>
      </w:r>
      <w:r w:rsidR="009352A3" w:rsidRPr="00EA2B61">
        <w:rPr>
          <w:rFonts w:ascii="Times New Roman" w:hAnsi="Times New Roman" w:cs="Times New Roman"/>
          <w:sz w:val="24"/>
          <w:szCs w:val="24"/>
        </w:rPr>
        <w:t xml:space="preserve"> who instigated the melee</w:t>
      </w:r>
      <w:r w:rsidR="00A522A8" w:rsidRPr="00EA2B61">
        <w:rPr>
          <w:rFonts w:ascii="Times New Roman" w:hAnsi="Times New Roman" w:cs="Times New Roman"/>
          <w:sz w:val="24"/>
          <w:szCs w:val="24"/>
        </w:rPr>
        <w:t xml:space="preserve"> that resulted in the fatal incident</w:t>
      </w:r>
      <w:r w:rsidR="00CA2F26" w:rsidRPr="00EA2B61">
        <w:rPr>
          <w:rFonts w:ascii="Times New Roman" w:hAnsi="Times New Roman" w:cs="Times New Roman"/>
          <w:sz w:val="24"/>
          <w:szCs w:val="24"/>
        </w:rPr>
        <w:t>.</w:t>
      </w:r>
      <w:r w:rsidR="008911BD" w:rsidRPr="00EA2B61">
        <w:rPr>
          <w:rFonts w:ascii="Times New Roman" w:hAnsi="Times New Roman" w:cs="Times New Roman"/>
          <w:sz w:val="24"/>
          <w:szCs w:val="24"/>
        </w:rPr>
        <w:t xml:space="preserve"> She </w:t>
      </w:r>
      <w:r w:rsidR="0084618A" w:rsidRPr="00EA2B61">
        <w:rPr>
          <w:rFonts w:ascii="Times New Roman" w:hAnsi="Times New Roman" w:cs="Times New Roman"/>
          <w:sz w:val="24"/>
          <w:szCs w:val="24"/>
        </w:rPr>
        <w:t>alleges</w:t>
      </w:r>
      <w:r w:rsidR="008911BD" w:rsidRPr="00EA2B61">
        <w:rPr>
          <w:rFonts w:ascii="Times New Roman" w:hAnsi="Times New Roman" w:cs="Times New Roman"/>
          <w:sz w:val="24"/>
          <w:szCs w:val="24"/>
        </w:rPr>
        <w:t xml:space="preserve"> that the details from the Zimbabwe Republic Police </w:t>
      </w:r>
      <w:r w:rsidR="00093DD5" w:rsidRPr="00EA2B61">
        <w:rPr>
          <w:rFonts w:ascii="Times New Roman" w:hAnsi="Times New Roman" w:cs="Times New Roman"/>
          <w:sz w:val="24"/>
          <w:szCs w:val="24"/>
        </w:rPr>
        <w:t xml:space="preserve">were reckless and negligent and </w:t>
      </w:r>
      <w:r w:rsidR="00A522A8" w:rsidRPr="00EA2B61">
        <w:rPr>
          <w:rFonts w:ascii="Times New Roman" w:hAnsi="Times New Roman" w:cs="Times New Roman"/>
          <w:sz w:val="24"/>
          <w:szCs w:val="24"/>
        </w:rPr>
        <w:t xml:space="preserve">that </w:t>
      </w:r>
      <w:r w:rsidR="00093DD5" w:rsidRPr="00EA2B61">
        <w:rPr>
          <w:rFonts w:ascii="Times New Roman" w:hAnsi="Times New Roman" w:cs="Times New Roman"/>
          <w:sz w:val="24"/>
          <w:szCs w:val="24"/>
        </w:rPr>
        <w:t xml:space="preserve">they </w:t>
      </w:r>
      <w:r w:rsidR="008911BD" w:rsidRPr="00EA2B61">
        <w:rPr>
          <w:rFonts w:ascii="Times New Roman" w:hAnsi="Times New Roman" w:cs="Times New Roman"/>
          <w:sz w:val="24"/>
          <w:szCs w:val="24"/>
        </w:rPr>
        <w:t>ought to have realised that their unlawful actions and intimidatory behaviour would “unleash [a] foreseeable chain of events including the loss of life”</w:t>
      </w:r>
      <w:r w:rsidR="00093DD5" w:rsidRPr="00EA2B61">
        <w:rPr>
          <w:rFonts w:ascii="Times New Roman" w:hAnsi="Times New Roman" w:cs="Times New Roman"/>
          <w:sz w:val="24"/>
          <w:szCs w:val="24"/>
        </w:rPr>
        <w:t>.</w:t>
      </w:r>
    </w:p>
    <w:p w14:paraId="3C4C1B3A" w14:textId="77777777" w:rsidR="00ED46F2" w:rsidRPr="00EA2B61" w:rsidRDefault="00ED46F2" w:rsidP="00772E5C">
      <w:pPr>
        <w:pStyle w:val="ListParagraph"/>
        <w:spacing w:after="0" w:line="480" w:lineRule="auto"/>
        <w:rPr>
          <w:rFonts w:ascii="Times New Roman" w:hAnsi="Times New Roman" w:cs="Times New Roman"/>
          <w:sz w:val="24"/>
          <w:szCs w:val="24"/>
        </w:rPr>
      </w:pPr>
    </w:p>
    <w:p w14:paraId="54271373" w14:textId="31C6719C" w:rsidR="00ED46F2" w:rsidRPr="00EA2B61" w:rsidRDefault="00ED4BF8" w:rsidP="00772E5C">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t xml:space="preserve">The third, as well as the fourth and fifth respondents, </w:t>
      </w:r>
      <w:r w:rsidR="00A522A8" w:rsidRPr="00EA2B61">
        <w:rPr>
          <w:rFonts w:ascii="Times New Roman" w:hAnsi="Times New Roman" w:cs="Times New Roman"/>
          <w:sz w:val="24"/>
          <w:szCs w:val="24"/>
        </w:rPr>
        <w:t>entered appearance to defend and in their pleas denied liability</w:t>
      </w:r>
      <w:r w:rsidR="00E948EB" w:rsidRPr="00EA2B61">
        <w:rPr>
          <w:rFonts w:ascii="Times New Roman" w:hAnsi="Times New Roman" w:cs="Times New Roman"/>
          <w:sz w:val="24"/>
          <w:szCs w:val="24"/>
        </w:rPr>
        <w:t>.</w:t>
      </w:r>
      <w:r w:rsidR="003335A7" w:rsidRPr="00EA2B61">
        <w:rPr>
          <w:rFonts w:ascii="Times New Roman" w:hAnsi="Times New Roman" w:cs="Times New Roman"/>
          <w:sz w:val="24"/>
          <w:szCs w:val="24"/>
        </w:rPr>
        <w:t xml:space="preserve"> The third defendant essentially plead</w:t>
      </w:r>
      <w:r w:rsidR="00A522A8" w:rsidRPr="00EA2B61">
        <w:rPr>
          <w:rFonts w:ascii="Times New Roman" w:hAnsi="Times New Roman" w:cs="Times New Roman"/>
          <w:sz w:val="24"/>
          <w:szCs w:val="24"/>
        </w:rPr>
        <w:t>ed</w:t>
      </w:r>
      <w:r w:rsidR="003335A7" w:rsidRPr="00EA2B61">
        <w:rPr>
          <w:rFonts w:ascii="Times New Roman" w:hAnsi="Times New Roman" w:cs="Times New Roman"/>
          <w:sz w:val="24"/>
          <w:szCs w:val="24"/>
        </w:rPr>
        <w:t xml:space="preserve"> that it has no knowledge of the facts forming the applicant’s cause of action. </w:t>
      </w:r>
      <w:r w:rsidR="00A522A8" w:rsidRPr="00EA2B61">
        <w:rPr>
          <w:rFonts w:ascii="Times New Roman" w:hAnsi="Times New Roman" w:cs="Times New Roman"/>
          <w:sz w:val="24"/>
          <w:szCs w:val="24"/>
        </w:rPr>
        <w:t>O</w:t>
      </w:r>
      <w:r w:rsidR="00B82ADC" w:rsidRPr="00EA2B61">
        <w:rPr>
          <w:rFonts w:ascii="Times New Roman" w:hAnsi="Times New Roman" w:cs="Times New Roman"/>
          <w:sz w:val="24"/>
          <w:szCs w:val="24"/>
        </w:rPr>
        <w:t>n</w:t>
      </w:r>
      <w:r w:rsidR="00D12F0F" w:rsidRPr="00EA2B61">
        <w:rPr>
          <w:rFonts w:ascii="Times New Roman" w:hAnsi="Times New Roman" w:cs="Times New Roman"/>
          <w:sz w:val="24"/>
          <w:szCs w:val="24"/>
        </w:rPr>
        <w:t xml:space="preserve"> their part</w:t>
      </w:r>
      <w:r w:rsidR="00D1321B" w:rsidRPr="00EA2B61">
        <w:rPr>
          <w:rFonts w:ascii="Times New Roman" w:hAnsi="Times New Roman" w:cs="Times New Roman"/>
          <w:sz w:val="24"/>
          <w:szCs w:val="24"/>
        </w:rPr>
        <w:t xml:space="preserve">, the fourth and fifth respondents </w:t>
      </w:r>
      <w:r w:rsidR="00A522A8" w:rsidRPr="00EA2B61">
        <w:rPr>
          <w:rFonts w:ascii="Times New Roman" w:hAnsi="Times New Roman" w:cs="Times New Roman"/>
          <w:sz w:val="24"/>
          <w:szCs w:val="24"/>
        </w:rPr>
        <w:t xml:space="preserve">have </w:t>
      </w:r>
      <w:r w:rsidR="00D1321B" w:rsidRPr="00EA2B61">
        <w:rPr>
          <w:rFonts w:ascii="Times New Roman" w:hAnsi="Times New Roman" w:cs="Times New Roman"/>
          <w:sz w:val="24"/>
          <w:szCs w:val="24"/>
        </w:rPr>
        <w:t>plead</w:t>
      </w:r>
      <w:r w:rsidR="00A522A8" w:rsidRPr="00EA2B61">
        <w:rPr>
          <w:rFonts w:ascii="Times New Roman" w:hAnsi="Times New Roman" w:cs="Times New Roman"/>
          <w:sz w:val="24"/>
          <w:szCs w:val="24"/>
        </w:rPr>
        <w:t>ed</w:t>
      </w:r>
      <w:r w:rsidR="00D1321B" w:rsidRPr="00EA2B61">
        <w:rPr>
          <w:rFonts w:ascii="Times New Roman" w:hAnsi="Times New Roman" w:cs="Times New Roman"/>
          <w:sz w:val="24"/>
          <w:szCs w:val="24"/>
        </w:rPr>
        <w:t xml:space="preserve"> that the actions of the </w:t>
      </w:r>
      <w:r w:rsidR="00EA4246" w:rsidRPr="00EA2B61">
        <w:rPr>
          <w:rFonts w:ascii="Times New Roman" w:hAnsi="Times New Roman" w:cs="Times New Roman"/>
          <w:sz w:val="24"/>
          <w:szCs w:val="24"/>
        </w:rPr>
        <w:t xml:space="preserve">officers of the </w:t>
      </w:r>
      <w:r w:rsidR="00D1321B" w:rsidRPr="00EA2B61">
        <w:rPr>
          <w:rFonts w:ascii="Times New Roman" w:hAnsi="Times New Roman" w:cs="Times New Roman"/>
          <w:sz w:val="24"/>
          <w:szCs w:val="24"/>
        </w:rPr>
        <w:t xml:space="preserve">Zimbabwe Republic Police were not unlawful and </w:t>
      </w:r>
      <w:r w:rsidR="00D45907" w:rsidRPr="00EA2B61">
        <w:rPr>
          <w:rFonts w:ascii="Times New Roman" w:hAnsi="Times New Roman" w:cs="Times New Roman"/>
          <w:sz w:val="24"/>
          <w:szCs w:val="24"/>
        </w:rPr>
        <w:t xml:space="preserve">that they </w:t>
      </w:r>
      <w:r w:rsidR="00EA4246" w:rsidRPr="00EA2B61">
        <w:rPr>
          <w:rFonts w:ascii="Times New Roman" w:hAnsi="Times New Roman" w:cs="Times New Roman"/>
          <w:sz w:val="24"/>
          <w:szCs w:val="24"/>
        </w:rPr>
        <w:t>were</w:t>
      </w:r>
      <w:r w:rsidR="00D45907" w:rsidRPr="00EA2B61">
        <w:rPr>
          <w:rFonts w:ascii="Times New Roman" w:hAnsi="Times New Roman" w:cs="Times New Roman"/>
          <w:sz w:val="24"/>
          <w:szCs w:val="24"/>
        </w:rPr>
        <w:t xml:space="preserve"> not responsible for the death of the applicant’s minor child.</w:t>
      </w:r>
      <w:r w:rsidR="008D4E39" w:rsidRPr="00EA2B61">
        <w:rPr>
          <w:rFonts w:ascii="Times New Roman" w:hAnsi="Times New Roman" w:cs="Times New Roman"/>
          <w:sz w:val="24"/>
          <w:szCs w:val="24"/>
        </w:rPr>
        <w:t xml:space="preserve"> That </w:t>
      </w:r>
      <w:r w:rsidR="00A522A8" w:rsidRPr="00EA2B61">
        <w:rPr>
          <w:rFonts w:ascii="Times New Roman" w:hAnsi="Times New Roman" w:cs="Times New Roman"/>
          <w:sz w:val="24"/>
          <w:szCs w:val="24"/>
        </w:rPr>
        <w:t>wa</w:t>
      </w:r>
      <w:r w:rsidR="008D4E39" w:rsidRPr="00EA2B61">
        <w:rPr>
          <w:rFonts w:ascii="Times New Roman" w:hAnsi="Times New Roman" w:cs="Times New Roman"/>
          <w:sz w:val="24"/>
          <w:szCs w:val="24"/>
        </w:rPr>
        <w:t xml:space="preserve">s the essence of their plea. </w:t>
      </w:r>
      <w:r w:rsidR="00A522A8" w:rsidRPr="00EA2B61">
        <w:rPr>
          <w:rFonts w:ascii="Times New Roman" w:hAnsi="Times New Roman" w:cs="Times New Roman"/>
          <w:sz w:val="24"/>
          <w:szCs w:val="24"/>
        </w:rPr>
        <w:t xml:space="preserve">They said nothing about prescription and whether the claim should be dismissed on that </w:t>
      </w:r>
      <w:r w:rsidR="00A522A8" w:rsidRPr="00EA2B61">
        <w:rPr>
          <w:rFonts w:ascii="Times New Roman" w:hAnsi="Times New Roman" w:cs="Times New Roman"/>
          <w:sz w:val="24"/>
          <w:szCs w:val="24"/>
        </w:rPr>
        <w:lastRenderedPageBreak/>
        <w:t xml:space="preserve">basis.  </w:t>
      </w:r>
      <w:r w:rsidR="00736FB5" w:rsidRPr="00EA2B61">
        <w:rPr>
          <w:rFonts w:ascii="Times New Roman" w:hAnsi="Times New Roman" w:cs="Times New Roman"/>
          <w:sz w:val="24"/>
          <w:szCs w:val="24"/>
        </w:rPr>
        <w:t>In their separate pleas</w:t>
      </w:r>
      <w:r w:rsidR="009352A3" w:rsidRPr="00EA2B61">
        <w:rPr>
          <w:rFonts w:ascii="Times New Roman" w:hAnsi="Times New Roman" w:cs="Times New Roman"/>
          <w:sz w:val="24"/>
          <w:szCs w:val="24"/>
        </w:rPr>
        <w:t>, they simply</w:t>
      </w:r>
      <w:r w:rsidR="00A522A8" w:rsidRPr="00EA2B61">
        <w:rPr>
          <w:rFonts w:ascii="Times New Roman" w:hAnsi="Times New Roman" w:cs="Times New Roman"/>
          <w:sz w:val="24"/>
          <w:szCs w:val="24"/>
        </w:rPr>
        <w:t xml:space="preserve"> prayed that </w:t>
      </w:r>
      <w:r w:rsidR="00D1321B" w:rsidRPr="00EA2B61">
        <w:rPr>
          <w:rFonts w:ascii="Times New Roman" w:hAnsi="Times New Roman" w:cs="Times New Roman"/>
          <w:sz w:val="24"/>
          <w:szCs w:val="24"/>
        </w:rPr>
        <w:t>the claim be dismissed with costs.</w:t>
      </w:r>
      <w:r w:rsidR="00D45907" w:rsidRPr="00EA2B61">
        <w:rPr>
          <w:rFonts w:ascii="Times New Roman" w:hAnsi="Times New Roman" w:cs="Times New Roman"/>
          <w:sz w:val="24"/>
          <w:szCs w:val="24"/>
        </w:rPr>
        <w:t xml:space="preserve"> </w:t>
      </w:r>
    </w:p>
    <w:p w14:paraId="7A22011C" w14:textId="77777777" w:rsidR="00ED46F2" w:rsidRPr="00EA2B61" w:rsidRDefault="00ED46F2" w:rsidP="00772E5C">
      <w:pPr>
        <w:pStyle w:val="ListParagraph"/>
        <w:spacing w:after="0" w:line="480" w:lineRule="auto"/>
        <w:rPr>
          <w:rFonts w:ascii="Times New Roman" w:hAnsi="Times New Roman" w:cs="Times New Roman"/>
          <w:sz w:val="24"/>
          <w:szCs w:val="24"/>
        </w:rPr>
      </w:pPr>
    </w:p>
    <w:p w14:paraId="40AA0271" w14:textId="4768976E" w:rsidR="00186C70" w:rsidRPr="00EA2B61" w:rsidRDefault="00EA6D91" w:rsidP="00772E5C">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t xml:space="preserve">The applicant replicated </w:t>
      </w:r>
      <w:r w:rsidR="00FB077F" w:rsidRPr="00EA2B61">
        <w:rPr>
          <w:rFonts w:ascii="Times New Roman" w:hAnsi="Times New Roman" w:cs="Times New Roman"/>
          <w:sz w:val="24"/>
          <w:szCs w:val="24"/>
        </w:rPr>
        <w:t xml:space="preserve">to </w:t>
      </w:r>
      <w:r w:rsidRPr="00EA2B61">
        <w:rPr>
          <w:rFonts w:ascii="Times New Roman" w:hAnsi="Times New Roman" w:cs="Times New Roman"/>
          <w:sz w:val="24"/>
          <w:szCs w:val="24"/>
        </w:rPr>
        <w:t xml:space="preserve">the pleas. </w:t>
      </w:r>
      <w:r w:rsidR="001D73B9" w:rsidRPr="00EA2B61">
        <w:rPr>
          <w:rFonts w:ascii="Times New Roman" w:hAnsi="Times New Roman" w:cs="Times New Roman"/>
          <w:sz w:val="24"/>
          <w:szCs w:val="24"/>
        </w:rPr>
        <w:t>F</w:t>
      </w:r>
      <w:r w:rsidR="00EB6556" w:rsidRPr="00EA2B61">
        <w:rPr>
          <w:rFonts w:ascii="Times New Roman" w:hAnsi="Times New Roman" w:cs="Times New Roman"/>
          <w:sz w:val="24"/>
          <w:szCs w:val="24"/>
        </w:rPr>
        <w:t xml:space="preserve">ollowing </w:t>
      </w:r>
      <w:r w:rsidRPr="00EA2B61">
        <w:rPr>
          <w:rFonts w:ascii="Times New Roman" w:hAnsi="Times New Roman" w:cs="Times New Roman"/>
          <w:sz w:val="24"/>
          <w:szCs w:val="24"/>
        </w:rPr>
        <w:t>that</w:t>
      </w:r>
      <w:r w:rsidR="00EB6556" w:rsidRPr="00EA2B61">
        <w:rPr>
          <w:rFonts w:ascii="Times New Roman" w:hAnsi="Times New Roman" w:cs="Times New Roman"/>
          <w:sz w:val="24"/>
          <w:szCs w:val="24"/>
        </w:rPr>
        <w:t xml:space="preserve"> replication,</w:t>
      </w:r>
      <w:r w:rsidR="0053285B" w:rsidRPr="00EA2B61">
        <w:rPr>
          <w:rFonts w:ascii="Times New Roman" w:hAnsi="Times New Roman" w:cs="Times New Roman"/>
          <w:sz w:val="24"/>
          <w:szCs w:val="24"/>
        </w:rPr>
        <w:t xml:space="preserve"> a pre-trial conference was convened before a Judge of the court </w:t>
      </w:r>
      <w:r w:rsidR="0053285B" w:rsidRPr="00EA2B61">
        <w:rPr>
          <w:rFonts w:ascii="Times New Roman" w:hAnsi="Times New Roman" w:cs="Times New Roman"/>
          <w:i/>
          <w:iCs/>
          <w:sz w:val="24"/>
          <w:szCs w:val="24"/>
        </w:rPr>
        <w:t>a quo</w:t>
      </w:r>
      <w:r w:rsidR="0053285B" w:rsidRPr="00EA2B61">
        <w:rPr>
          <w:rFonts w:ascii="Times New Roman" w:hAnsi="Times New Roman" w:cs="Times New Roman"/>
          <w:sz w:val="24"/>
          <w:szCs w:val="24"/>
        </w:rPr>
        <w:t xml:space="preserve">. </w:t>
      </w:r>
      <w:r w:rsidR="00F9338C" w:rsidRPr="00EA2B61">
        <w:rPr>
          <w:rFonts w:ascii="Times New Roman" w:hAnsi="Times New Roman" w:cs="Times New Roman"/>
          <w:sz w:val="24"/>
          <w:szCs w:val="24"/>
        </w:rPr>
        <w:t>For the purpose of that pre-trial conference, t</w:t>
      </w:r>
      <w:r w:rsidR="004B7535" w:rsidRPr="00EA2B61">
        <w:rPr>
          <w:rFonts w:ascii="Times New Roman" w:hAnsi="Times New Roman" w:cs="Times New Roman"/>
          <w:sz w:val="24"/>
          <w:szCs w:val="24"/>
        </w:rPr>
        <w:t xml:space="preserve">he fourth and fifth respondents proposed three issues for determination in their pre-trial minute filed </w:t>
      </w:r>
      <w:r w:rsidR="004B7535" w:rsidRPr="00EA2B61">
        <w:rPr>
          <w:rFonts w:ascii="Times New Roman" w:hAnsi="Times New Roman" w:cs="Times New Roman"/>
          <w:i/>
          <w:iCs/>
          <w:sz w:val="24"/>
          <w:szCs w:val="24"/>
        </w:rPr>
        <w:t>a quo</w:t>
      </w:r>
      <w:r w:rsidR="004B7535" w:rsidRPr="00EA2B61">
        <w:rPr>
          <w:rFonts w:ascii="Times New Roman" w:hAnsi="Times New Roman" w:cs="Times New Roman"/>
          <w:sz w:val="24"/>
          <w:szCs w:val="24"/>
        </w:rPr>
        <w:t xml:space="preserve">. </w:t>
      </w:r>
      <w:r w:rsidR="00FB077F" w:rsidRPr="00EA2B61">
        <w:rPr>
          <w:rFonts w:ascii="Times New Roman" w:hAnsi="Times New Roman" w:cs="Times New Roman"/>
          <w:sz w:val="24"/>
          <w:szCs w:val="24"/>
        </w:rPr>
        <w:t xml:space="preserve">The </w:t>
      </w:r>
      <w:r w:rsidR="001D73B9" w:rsidRPr="00EA2B61">
        <w:rPr>
          <w:rFonts w:ascii="Times New Roman" w:hAnsi="Times New Roman" w:cs="Times New Roman"/>
          <w:sz w:val="24"/>
          <w:szCs w:val="24"/>
        </w:rPr>
        <w:t xml:space="preserve"> </w:t>
      </w:r>
      <w:r w:rsidR="00186C70" w:rsidRPr="00EA2B61">
        <w:rPr>
          <w:rFonts w:ascii="Times New Roman" w:hAnsi="Times New Roman" w:cs="Times New Roman"/>
          <w:sz w:val="24"/>
          <w:szCs w:val="24"/>
        </w:rPr>
        <w:t xml:space="preserve">proposed issues for determination </w:t>
      </w:r>
      <w:r w:rsidR="00FB077F" w:rsidRPr="00EA2B61">
        <w:rPr>
          <w:rFonts w:ascii="Times New Roman" w:hAnsi="Times New Roman" w:cs="Times New Roman"/>
          <w:sz w:val="24"/>
          <w:szCs w:val="24"/>
        </w:rPr>
        <w:t>were stated to be</w:t>
      </w:r>
      <w:r w:rsidR="00186C70" w:rsidRPr="00EA2B61">
        <w:rPr>
          <w:rFonts w:ascii="Times New Roman" w:hAnsi="Times New Roman" w:cs="Times New Roman"/>
          <w:sz w:val="24"/>
          <w:szCs w:val="24"/>
        </w:rPr>
        <w:t xml:space="preserve">: </w:t>
      </w:r>
    </w:p>
    <w:p w14:paraId="11B3F28A" w14:textId="77777777" w:rsidR="00186C70" w:rsidRPr="00EA2B61" w:rsidRDefault="00186C70" w:rsidP="005B4DD4">
      <w:pPr>
        <w:pStyle w:val="ListParagraph"/>
        <w:spacing w:after="0"/>
        <w:rPr>
          <w:rFonts w:ascii="Times New Roman" w:hAnsi="Times New Roman" w:cs="Times New Roman"/>
          <w:sz w:val="24"/>
          <w:szCs w:val="24"/>
        </w:rPr>
      </w:pPr>
    </w:p>
    <w:p w14:paraId="3BAC07DA" w14:textId="5B636FDF" w:rsidR="002E3172" w:rsidRPr="00EA2B61" w:rsidRDefault="00186C70" w:rsidP="005B4DD4">
      <w:pPr>
        <w:pStyle w:val="ListParagraph"/>
        <w:spacing w:after="0" w:line="240" w:lineRule="auto"/>
        <w:ind w:left="1800" w:hanging="1080"/>
        <w:jc w:val="both"/>
        <w:rPr>
          <w:rFonts w:ascii="Times New Roman" w:hAnsi="Times New Roman" w:cs="Times New Roman"/>
          <w:sz w:val="24"/>
          <w:szCs w:val="24"/>
        </w:rPr>
      </w:pPr>
      <w:r w:rsidRPr="00EA2B61">
        <w:rPr>
          <w:rFonts w:ascii="Times New Roman" w:hAnsi="Times New Roman" w:cs="Times New Roman"/>
          <w:sz w:val="24"/>
          <w:szCs w:val="24"/>
        </w:rPr>
        <w:t>“</w:t>
      </w:r>
      <w:r w:rsidR="002E3172" w:rsidRPr="00EA2B61">
        <w:rPr>
          <w:rFonts w:ascii="Times New Roman" w:hAnsi="Times New Roman" w:cs="Times New Roman"/>
          <w:sz w:val="24"/>
          <w:szCs w:val="24"/>
        </w:rPr>
        <w:t>1.</w:t>
      </w:r>
      <w:r w:rsidR="002E3172" w:rsidRPr="00EA2B61">
        <w:rPr>
          <w:rFonts w:ascii="Times New Roman" w:hAnsi="Times New Roman" w:cs="Times New Roman"/>
          <w:sz w:val="24"/>
          <w:szCs w:val="24"/>
        </w:rPr>
        <w:tab/>
        <w:t xml:space="preserve">Whether or not the Plaintiff’s claim has prescribed in terms of section 70 of the Police Act, Chapter 11;10. </w:t>
      </w:r>
    </w:p>
    <w:p w14:paraId="76A2ACDD" w14:textId="5AF8EF6A" w:rsidR="002E3172" w:rsidRPr="00EA2B61" w:rsidRDefault="002E3172" w:rsidP="005B4DD4">
      <w:pPr>
        <w:pStyle w:val="ListParagraph"/>
        <w:spacing w:after="0" w:line="240" w:lineRule="auto"/>
        <w:ind w:left="1800" w:hanging="1080"/>
        <w:jc w:val="both"/>
        <w:rPr>
          <w:rFonts w:ascii="Times New Roman" w:hAnsi="Times New Roman" w:cs="Times New Roman"/>
          <w:sz w:val="24"/>
          <w:szCs w:val="24"/>
        </w:rPr>
      </w:pPr>
      <w:r w:rsidRPr="00EA2B61">
        <w:rPr>
          <w:rFonts w:ascii="Times New Roman" w:hAnsi="Times New Roman" w:cs="Times New Roman"/>
          <w:sz w:val="24"/>
          <w:szCs w:val="24"/>
        </w:rPr>
        <w:t>2.</w:t>
      </w:r>
      <w:r w:rsidRPr="00EA2B61">
        <w:rPr>
          <w:rFonts w:ascii="Times New Roman" w:hAnsi="Times New Roman" w:cs="Times New Roman"/>
          <w:sz w:val="24"/>
          <w:szCs w:val="24"/>
        </w:rPr>
        <w:tab/>
        <w:t xml:space="preserve">Whether or not the police officers negligently caused the accident in question. </w:t>
      </w:r>
    </w:p>
    <w:p w14:paraId="10E73A4A" w14:textId="12FBDEBF" w:rsidR="00186C70" w:rsidRPr="00EA2B61" w:rsidRDefault="002E3172" w:rsidP="005B4DD4">
      <w:pPr>
        <w:pStyle w:val="ListParagraph"/>
        <w:spacing w:after="0" w:line="240" w:lineRule="auto"/>
        <w:ind w:left="1800" w:hanging="1080"/>
        <w:jc w:val="both"/>
        <w:rPr>
          <w:rFonts w:ascii="Times New Roman" w:hAnsi="Times New Roman" w:cs="Times New Roman"/>
          <w:sz w:val="24"/>
          <w:szCs w:val="24"/>
        </w:rPr>
      </w:pPr>
      <w:r w:rsidRPr="00EA2B61">
        <w:rPr>
          <w:rFonts w:ascii="Times New Roman" w:hAnsi="Times New Roman" w:cs="Times New Roman"/>
          <w:sz w:val="24"/>
          <w:szCs w:val="24"/>
        </w:rPr>
        <w:t xml:space="preserve">3. </w:t>
      </w:r>
      <w:r w:rsidRPr="00EA2B61">
        <w:rPr>
          <w:rFonts w:ascii="Times New Roman" w:hAnsi="Times New Roman" w:cs="Times New Roman"/>
          <w:sz w:val="24"/>
          <w:szCs w:val="24"/>
        </w:rPr>
        <w:tab/>
        <w:t>Whether or not the plaintiff is entitled to damages which are claimed.</w:t>
      </w:r>
      <w:r w:rsidR="00186C70" w:rsidRPr="00EA2B61">
        <w:rPr>
          <w:rFonts w:ascii="Times New Roman" w:hAnsi="Times New Roman" w:cs="Times New Roman"/>
          <w:sz w:val="24"/>
          <w:szCs w:val="24"/>
        </w:rPr>
        <w:t>”</w:t>
      </w:r>
    </w:p>
    <w:p w14:paraId="0D547FD2" w14:textId="16A7B344" w:rsidR="00186C70" w:rsidRPr="00EA2B61" w:rsidRDefault="00186C70" w:rsidP="005B4DD4">
      <w:pPr>
        <w:pStyle w:val="ListParagraph"/>
        <w:spacing w:after="0"/>
        <w:rPr>
          <w:rFonts w:ascii="Times New Roman" w:hAnsi="Times New Roman" w:cs="Times New Roman"/>
          <w:sz w:val="24"/>
          <w:szCs w:val="24"/>
        </w:rPr>
      </w:pPr>
    </w:p>
    <w:p w14:paraId="3A94FB4A" w14:textId="77777777" w:rsidR="007B0AEF" w:rsidRPr="00EA2B61" w:rsidRDefault="007B0AEF" w:rsidP="005B4DD4">
      <w:pPr>
        <w:pStyle w:val="ListParagraph"/>
        <w:spacing w:after="0"/>
        <w:rPr>
          <w:rFonts w:ascii="Times New Roman" w:hAnsi="Times New Roman" w:cs="Times New Roman"/>
          <w:sz w:val="24"/>
          <w:szCs w:val="24"/>
        </w:rPr>
      </w:pPr>
    </w:p>
    <w:p w14:paraId="59778895" w14:textId="70B68B43" w:rsidR="001F5CC2" w:rsidRPr="00EA2B61" w:rsidRDefault="001C2643" w:rsidP="00A068F6">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t xml:space="preserve">The record of </w:t>
      </w:r>
      <w:r w:rsidR="00FB077F" w:rsidRPr="00EA2B61">
        <w:rPr>
          <w:rFonts w:ascii="Times New Roman" w:hAnsi="Times New Roman" w:cs="Times New Roman"/>
          <w:sz w:val="24"/>
          <w:szCs w:val="24"/>
        </w:rPr>
        <w:t xml:space="preserve">the </w:t>
      </w:r>
      <w:r w:rsidRPr="00EA2B61">
        <w:rPr>
          <w:rFonts w:ascii="Times New Roman" w:hAnsi="Times New Roman" w:cs="Times New Roman"/>
          <w:sz w:val="24"/>
          <w:szCs w:val="24"/>
        </w:rPr>
        <w:t>proceedings</w:t>
      </w:r>
      <w:r w:rsidR="00C67E9C" w:rsidRPr="00EA2B61">
        <w:rPr>
          <w:rFonts w:ascii="Times New Roman" w:hAnsi="Times New Roman" w:cs="Times New Roman"/>
          <w:sz w:val="24"/>
          <w:szCs w:val="24"/>
        </w:rPr>
        <w:t xml:space="preserve"> </w:t>
      </w:r>
      <w:r w:rsidR="00FB077F" w:rsidRPr="00EA2B61">
        <w:rPr>
          <w:rFonts w:ascii="Times New Roman" w:hAnsi="Times New Roman" w:cs="Times New Roman"/>
          <w:sz w:val="24"/>
          <w:szCs w:val="24"/>
        </w:rPr>
        <w:t xml:space="preserve">of </w:t>
      </w:r>
      <w:r w:rsidR="00C67E9C" w:rsidRPr="00EA2B61">
        <w:rPr>
          <w:rFonts w:ascii="Times New Roman" w:hAnsi="Times New Roman" w:cs="Times New Roman"/>
          <w:sz w:val="24"/>
          <w:szCs w:val="24"/>
        </w:rPr>
        <w:t xml:space="preserve">the court </w:t>
      </w:r>
      <w:r w:rsidR="00C67E9C" w:rsidRPr="00EA2B61">
        <w:rPr>
          <w:rFonts w:ascii="Times New Roman" w:hAnsi="Times New Roman" w:cs="Times New Roman"/>
          <w:i/>
          <w:iCs/>
          <w:sz w:val="24"/>
          <w:szCs w:val="24"/>
        </w:rPr>
        <w:t xml:space="preserve">a quo </w:t>
      </w:r>
      <w:r w:rsidR="00A67E3D" w:rsidRPr="00EA2B61">
        <w:rPr>
          <w:rFonts w:ascii="Times New Roman" w:hAnsi="Times New Roman" w:cs="Times New Roman"/>
          <w:sz w:val="24"/>
          <w:szCs w:val="24"/>
        </w:rPr>
        <w:t>reveals</w:t>
      </w:r>
      <w:r w:rsidRPr="00EA2B61">
        <w:rPr>
          <w:rFonts w:ascii="Times New Roman" w:hAnsi="Times New Roman" w:cs="Times New Roman"/>
          <w:sz w:val="24"/>
          <w:szCs w:val="24"/>
        </w:rPr>
        <w:t xml:space="preserve"> that on 16 May 2019, following a pre-trial conference</w:t>
      </w:r>
      <w:r w:rsidR="00096FFC" w:rsidRPr="00EA2B61">
        <w:rPr>
          <w:rFonts w:ascii="Times New Roman" w:hAnsi="Times New Roman" w:cs="Times New Roman"/>
          <w:sz w:val="24"/>
          <w:szCs w:val="24"/>
        </w:rPr>
        <w:t xml:space="preserve">, </w:t>
      </w:r>
      <w:r w:rsidR="00484FAD" w:rsidRPr="00EA2B61">
        <w:rPr>
          <w:rFonts w:ascii="Times New Roman" w:hAnsi="Times New Roman" w:cs="Times New Roman"/>
          <w:sz w:val="24"/>
          <w:szCs w:val="24"/>
        </w:rPr>
        <w:t>three</w:t>
      </w:r>
      <w:r w:rsidRPr="00EA2B61">
        <w:rPr>
          <w:rFonts w:ascii="Times New Roman" w:hAnsi="Times New Roman" w:cs="Times New Roman"/>
          <w:sz w:val="24"/>
          <w:szCs w:val="24"/>
        </w:rPr>
        <w:t xml:space="preserve"> issues were referred for trial. </w:t>
      </w:r>
      <w:r w:rsidR="00745121" w:rsidRPr="00EA2B61">
        <w:rPr>
          <w:rFonts w:ascii="Times New Roman" w:hAnsi="Times New Roman" w:cs="Times New Roman"/>
          <w:sz w:val="24"/>
          <w:szCs w:val="24"/>
        </w:rPr>
        <w:t xml:space="preserve">These were whether the Police Officers controlling the traffic </w:t>
      </w:r>
      <w:r w:rsidR="005F3045" w:rsidRPr="00EA2B61">
        <w:rPr>
          <w:rFonts w:ascii="Times New Roman" w:hAnsi="Times New Roman" w:cs="Times New Roman"/>
          <w:sz w:val="24"/>
          <w:szCs w:val="24"/>
        </w:rPr>
        <w:t xml:space="preserve">along Robert Mugabe </w:t>
      </w:r>
      <w:r w:rsidR="00EA4246" w:rsidRPr="00EA2B61">
        <w:rPr>
          <w:rFonts w:ascii="Times New Roman" w:hAnsi="Times New Roman" w:cs="Times New Roman"/>
          <w:sz w:val="24"/>
          <w:szCs w:val="24"/>
        </w:rPr>
        <w:t>Avenue</w:t>
      </w:r>
      <w:r w:rsidR="005F3045" w:rsidRPr="00EA2B61">
        <w:rPr>
          <w:rFonts w:ascii="Times New Roman" w:hAnsi="Times New Roman" w:cs="Times New Roman"/>
          <w:sz w:val="24"/>
          <w:szCs w:val="24"/>
        </w:rPr>
        <w:t xml:space="preserve"> </w:t>
      </w:r>
      <w:r w:rsidR="00745121" w:rsidRPr="00EA2B61">
        <w:rPr>
          <w:rFonts w:ascii="Times New Roman" w:hAnsi="Times New Roman" w:cs="Times New Roman"/>
          <w:sz w:val="24"/>
          <w:szCs w:val="24"/>
        </w:rPr>
        <w:t xml:space="preserve">were negligent; if so, the </w:t>
      </w:r>
      <w:r w:rsidR="00745121" w:rsidRPr="00EA2B61">
        <w:rPr>
          <w:rFonts w:ascii="Times New Roman" w:hAnsi="Times New Roman" w:cs="Times New Roman"/>
          <w:i/>
          <w:sz w:val="24"/>
          <w:szCs w:val="24"/>
        </w:rPr>
        <w:t>quantum</w:t>
      </w:r>
      <w:r w:rsidR="00745121" w:rsidRPr="00EA2B61">
        <w:rPr>
          <w:rFonts w:ascii="Times New Roman" w:hAnsi="Times New Roman" w:cs="Times New Roman"/>
          <w:sz w:val="24"/>
          <w:szCs w:val="24"/>
        </w:rPr>
        <w:t xml:space="preserve"> of damages </w:t>
      </w:r>
      <w:r w:rsidR="005F3045" w:rsidRPr="00EA2B61">
        <w:rPr>
          <w:rFonts w:ascii="Times New Roman" w:hAnsi="Times New Roman" w:cs="Times New Roman"/>
          <w:sz w:val="24"/>
          <w:szCs w:val="24"/>
        </w:rPr>
        <w:t>payable by</w:t>
      </w:r>
      <w:r w:rsidR="00745121" w:rsidRPr="00EA2B61">
        <w:rPr>
          <w:rFonts w:ascii="Times New Roman" w:hAnsi="Times New Roman" w:cs="Times New Roman"/>
          <w:sz w:val="24"/>
          <w:szCs w:val="24"/>
        </w:rPr>
        <w:t xml:space="preserve"> the </w:t>
      </w:r>
      <w:r w:rsidR="005F3045" w:rsidRPr="00EA2B61">
        <w:rPr>
          <w:rFonts w:ascii="Times New Roman" w:hAnsi="Times New Roman" w:cs="Times New Roman"/>
          <w:sz w:val="24"/>
          <w:szCs w:val="24"/>
        </w:rPr>
        <w:t>S</w:t>
      </w:r>
      <w:r w:rsidR="00745121" w:rsidRPr="00EA2B61">
        <w:rPr>
          <w:rFonts w:ascii="Times New Roman" w:hAnsi="Times New Roman" w:cs="Times New Roman"/>
          <w:sz w:val="24"/>
          <w:szCs w:val="24"/>
        </w:rPr>
        <w:t xml:space="preserve">tate and, lastly, the extent of damages recoverable from the insurance company. </w:t>
      </w:r>
      <w:r w:rsidR="00FB077F" w:rsidRPr="00EA2B61">
        <w:rPr>
          <w:rFonts w:ascii="Times New Roman" w:hAnsi="Times New Roman" w:cs="Times New Roman"/>
          <w:sz w:val="24"/>
          <w:szCs w:val="24"/>
        </w:rPr>
        <w:t>It bears mention at this stage</w:t>
      </w:r>
      <w:r w:rsidR="00E367CF" w:rsidRPr="00EA2B61">
        <w:rPr>
          <w:rFonts w:ascii="Times New Roman" w:hAnsi="Times New Roman" w:cs="Times New Roman"/>
          <w:sz w:val="24"/>
          <w:szCs w:val="24"/>
        </w:rPr>
        <w:t xml:space="preserve"> </w:t>
      </w:r>
      <w:r w:rsidR="00FB077F" w:rsidRPr="00EA2B61">
        <w:rPr>
          <w:rFonts w:ascii="Times New Roman" w:hAnsi="Times New Roman" w:cs="Times New Roman"/>
          <w:sz w:val="24"/>
          <w:szCs w:val="24"/>
        </w:rPr>
        <w:t>that the parties did not regard as an issue for determination</w:t>
      </w:r>
      <w:r w:rsidR="00484FAD" w:rsidRPr="00EA2B61">
        <w:rPr>
          <w:rFonts w:ascii="Times New Roman" w:hAnsi="Times New Roman" w:cs="Times New Roman"/>
          <w:sz w:val="24"/>
          <w:szCs w:val="24"/>
        </w:rPr>
        <w:t xml:space="preserve"> the question whether or not the applicant’s claim had prescribed in terms of s 70 of the Police Act [</w:t>
      </w:r>
      <w:r w:rsidR="00484FAD" w:rsidRPr="00EA2B61">
        <w:rPr>
          <w:rFonts w:ascii="Times New Roman" w:hAnsi="Times New Roman" w:cs="Times New Roman"/>
          <w:i/>
          <w:iCs/>
          <w:sz w:val="24"/>
          <w:szCs w:val="24"/>
        </w:rPr>
        <w:t>Chapter 11:10</w:t>
      </w:r>
      <w:r w:rsidR="00484FAD" w:rsidRPr="00EA2B61">
        <w:rPr>
          <w:rFonts w:ascii="Times New Roman" w:hAnsi="Times New Roman" w:cs="Times New Roman"/>
          <w:sz w:val="24"/>
          <w:szCs w:val="24"/>
        </w:rPr>
        <w:t>] (“the Police Act”).</w:t>
      </w:r>
    </w:p>
    <w:p w14:paraId="2967148C" w14:textId="77777777" w:rsidR="001F5CC2" w:rsidRPr="00EA2B61" w:rsidRDefault="001F5CC2" w:rsidP="005B4DD4">
      <w:pPr>
        <w:pStyle w:val="ListParagraph"/>
        <w:spacing w:after="0" w:line="480" w:lineRule="auto"/>
        <w:ind w:left="57"/>
        <w:jc w:val="both"/>
        <w:rPr>
          <w:rFonts w:ascii="Times New Roman" w:hAnsi="Times New Roman" w:cs="Times New Roman"/>
          <w:sz w:val="24"/>
          <w:szCs w:val="24"/>
        </w:rPr>
      </w:pPr>
    </w:p>
    <w:p w14:paraId="1FB61EC8" w14:textId="250128A4" w:rsidR="00296EE7" w:rsidRPr="00EA2B61" w:rsidRDefault="00FB077F" w:rsidP="00A068F6">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t>Just b</w:t>
      </w:r>
      <w:r w:rsidR="0060448A" w:rsidRPr="00EA2B61">
        <w:rPr>
          <w:rFonts w:ascii="Times New Roman" w:hAnsi="Times New Roman" w:cs="Times New Roman"/>
          <w:sz w:val="24"/>
          <w:szCs w:val="24"/>
        </w:rPr>
        <w:t xml:space="preserve">efore </w:t>
      </w:r>
      <w:r w:rsidR="004055EB" w:rsidRPr="00EA2B61">
        <w:rPr>
          <w:rFonts w:ascii="Times New Roman" w:hAnsi="Times New Roman" w:cs="Times New Roman"/>
          <w:sz w:val="24"/>
          <w:szCs w:val="24"/>
        </w:rPr>
        <w:t xml:space="preserve">the </w:t>
      </w:r>
      <w:r w:rsidR="0060448A" w:rsidRPr="00EA2B61">
        <w:rPr>
          <w:rFonts w:ascii="Times New Roman" w:hAnsi="Times New Roman" w:cs="Times New Roman"/>
          <w:sz w:val="24"/>
          <w:szCs w:val="24"/>
        </w:rPr>
        <w:t>trial commence</w:t>
      </w:r>
      <w:r w:rsidRPr="00EA2B61">
        <w:rPr>
          <w:rFonts w:ascii="Times New Roman" w:hAnsi="Times New Roman" w:cs="Times New Roman"/>
          <w:sz w:val="24"/>
          <w:szCs w:val="24"/>
        </w:rPr>
        <w:t>d</w:t>
      </w:r>
      <w:r w:rsidR="0060448A" w:rsidRPr="00EA2B61">
        <w:rPr>
          <w:rFonts w:ascii="Times New Roman" w:hAnsi="Times New Roman" w:cs="Times New Roman"/>
          <w:sz w:val="24"/>
          <w:szCs w:val="24"/>
        </w:rPr>
        <w:t xml:space="preserve"> </w:t>
      </w:r>
      <w:r w:rsidR="009026B5" w:rsidRPr="00EA2B61">
        <w:rPr>
          <w:rFonts w:ascii="Times New Roman" w:hAnsi="Times New Roman" w:cs="Times New Roman"/>
          <w:sz w:val="24"/>
          <w:szCs w:val="24"/>
        </w:rPr>
        <w:t>in</w:t>
      </w:r>
      <w:r w:rsidR="0060448A" w:rsidRPr="00EA2B61">
        <w:rPr>
          <w:rFonts w:ascii="Times New Roman" w:hAnsi="Times New Roman" w:cs="Times New Roman"/>
          <w:sz w:val="24"/>
          <w:szCs w:val="24"/>
        </w:rPr>
        <w:t xml:space="preserve"> the court </w:t>
      </w:r>
      <w:r w:rsidR="0060448A" w:rsidRPr="00EA2B61">
        <w:rPr>
          <w:rFonts w:ascii="Times New Roman" w:hAnsi="Times New Roman" w:cs="Times New Roman"/>
          <w:i/>
          <w:iCs/>
          <w:sz w:val="24"/>
          <w:szCs w:val="24"/>
        </w:rPr>
        <w:t>a quo</w:t>
      </w:r>
      <w:r w:rsidR="00296EE7" w:rsidRPr="00EA2B61">
        <w:rPr>
          <w:rFonts w:ascii="Times New Roman" w:hAnsi="Times New Roman" w:cs="Times New Roman"/>
          <w:sz w:val="24"/>
          <w:szCs w:val="24"/>
        </w:rPr>
        <w:t xml:space="preserve"> on 14 February 2022, </w:t>
      </w:r>
      <w:r w:rsidRPr="00EA2B61">
        <w:rPr>
          <w:rFonts w:ascii="Times New Roman" w:hAnsi="Times New Roman" w:cs="Times New Roman"/>
          <w:sz w:val="24"/>
          <w:szCs w:val="24"/>
        </w:rPr>
        <w:t xml:space="preserve">following </w:t>
      </w:r>
      <w:r w:rsidR="000D5ABD" w:rsidRPr="00EA2B61">
        <w:rPr>
          <w:rFonts w:ascii="Times New Roman" w:hAnsi="Times New Roman" w:cs="Times New Roman"/>
          <w:sz w:val="24"/>
          <w:szCs w:val="24"/>
        </w:rPr>
        <w:t xml:space="preserve">what appear to have been </w:t>
      </w:r>
      <w:r w:rsidRPr="00EA2B61">
        <w:rPr>
          <w:rFonts w:ascii="Times New Roman" w:hAnsi="Times New Roman" w:cs="Times New Roman"/>
          <w:sz w:val="24"/>
          <w:szCs w:val="24"/>
        </w:rPr>
        <w:t>informal discussion</w:t>
      </w:r>
      <w:r w:rsidR="005F3045" w:rsidRPr="00EA2B61">
        <w:rPr>
          <w:rFonts w:ascii="Times New Roman" w:hAnsi="Times New Roman" w:cs="Times New Roman"/>
          <w:sz w:val="24"/>
          <w:szCs w:val="24"/>
        </w:rPr>
        <w:t>s</w:t>
      </w:r>
      <w:r w:rsidRPr="00EA2B61">
        <w:rPr>
          <w:rFonts w:ascii="Times New Roman" w:hAnsi="Times New Roman" w:cs="Times New Roman"/>
          <w:sz w:val="24"/>
          <w:szCs w:val="24"/>
        </w:rPr>
        <w:t xml:space="preserve"> with the fourth and fifth respondents’ counsel</w:t>
      </w:r>
      <w:r w:rsidR="000D5ABD" w:rsidRPr="00EA2B61">
        <w:rPr>
          <w:rFonts w:ascii="Times New Roman" w:hAnsi="Times New Roman" w:cs="Times New Roman"/>
          <w:sz w:val="24"/>
          <w:szCs w:val="24"/>
        </w:rPr>
        <w:t>,</w:t>
      </w:r>
      <w:r w:rsidRPr="00EA2B61">
        <w:rPr>
          <w:rFonts w:ascii="Times New Roman" w:hAnsi="Times New Roman" w:cs="Times New Roman"/>
          <w:sz w:val="24"/>
          <w:szCs w:val="24"/>
        </w:rPr>
        <w:t xml:space="preserve"> </w:t>
      </w:r>
      <w:r w:rsidR="00296EE7" w:rsidRPr="00EA2B61">
        <w:rPr>
          <w:rFonts w:ascii="Times New Roman" w:hAnsi="Times New Roman" w:cs="Times New Roman"/>
          <w:sz w:val="24"/>
          <w:szCs w:val="24"/>
        </w:rPr>
        <w:t xml:space="preserve">the </w:t>
      </w:r>
      <w:r w:rsidR="002A3425" w:rsidRPr="00EA2B61">
        <w:rPr>
          <w:rFonts w:ascii="Times New Roman" w:hAnsi="Times New Roman" w:cs="Times New Roman"/>
          <w:sz w:val="24"/>
          <w:szCs w:val="24"/>
        </w:rPr>
        <w:t>applicant</w:t>
      </w:r>
      <w:r w:rsidR="00296EE7" w:rsidRPr="00EA2B61">
        <w:rPr>
          <w:rFonts w:ascii="Times New Roman" w:hAnsi="Times New Roman" w:cs="Times New Roman"/>
          <w:sz w:val="24"/>
          <w:szCs w:val="24"/>
        </w:rPr>
        <w:t xml:space="preserve"> filed an affidavit in support of a request to refer a matter to this Court in terms of s 175(4) of the Constitution.</w:t>
      </w:r>
      <w:r w:rsidR="0060448A" w:rsidRPr="00EA2B61">
        <w:rPr>
          <w:rFonts w:ascii="Times New Roman" w:hAnsi="Times New Roman" w:cs="Times New Roman"/>
          <w:sz w:val="24"/>
          <w:szCs w:val="24"/>
        </w:rPr>
        <w:t xml:space="preserve"> </w:t>
      </w:r>
      <w:r w:rsidR="002A3425" w:rsidRPr="00EA2B61">
        <w:rPr>
          <w:rFonts w:ascii="Times New Roman" w:hAnsi="Times New Roman" w:cs="Times New Roman"/>
          <w:sz w:val="24"/>
          <w:szCs w:val="24"/>
        </w:rPr>
        <w:t xml:space="preserve">Therein, the applicant </w:t>
      </w:r>
      <w:r w:rsidR="002A3425" w:rsidRPr="00EA2B61">
        <w:rPr>
          <w:rFonts w:ascii="Times New Roman" w:hAnsi="Times New Roman" w:cs="Times New Roman"/>
          <w:sz w:val="24"/>
          <w:szCs w:val="24"/>
        </w:rPr>
        <w:lastRenderedPageBreak/>
        <w:t>alleged that two issues had arisen, namely, the constitutionality of s 23(3</w:t>
      </w:r>
      <w:proofErr w:type="gramStart"/>
      <w:r w:rsidR="002A3425" w:rsidRPr="00EA2B61">
        <w:rPr>
          <w:rFonts w:ascii="Times New Roman" w:hAnsi="Times New Roman" w:cs="Times New Roman"/>
          <w:sz w:val="24"/>
          <w:szCs w:val="24"/>
        </w:rPr>
        <w:t>)(</w:t>
      </w:r>
      <w:proofErr w:type="gramEnd"/>
      <w:r w:rsidR="002A3425" w:rsidRPr="00EA2B61">
        <w:rPr>
          <w:rFonts w:ascii="Times New Roman" w:hAnsi="Times New Roman" w:cs="Times New Roman"/>
          <w:sz w:val="24"/>
          <w:szCs w:val="24"/>
        </w:rPr>
        <w:t>b) and (c) of the Road Traffic Act [</w:t>
      </w:r>
      <w:r w:rsidR="002A3425" w:rsidRPr="00EA2B61">
        <w:rPr>
          <w:rFonts w:ascii="Times New Roman" w:hAnsi="Times New Roman" w:cs="Times New Roman"/>
          <w:i/>
          <w:iCs/>
          <w:sz w:val="24"/>
          <w:szCs w:val="24"/>
        </w:rPr>
        <w:t>Chapter 13:01</w:t>
      </w:r>
      <w:r w:rsidR="002A3425" w:rsidRPr="00EA2B61">
        <w:rPr>
          <w:rFonts w:ascii="Times New Roman" w:hAnsi="Times New Roman" w:cs="Times New Roman"/>
          <w:sz w:val="24"/>
          <w:szCs w:val="24"/>
        </w:rPr>
        <w:t xml:space="preserve">] </w:t>
      </w:r>
      <w:r w:rsidR="003D1CC2" w:rsidRPr="00EA2B61">
        <w:rPr>
          <w:rFonts w:ascii="Times New Roman" w:hAnsi="Times New Roman" w:cs="Times New Roman"/>
          <w:sz w:val="24"/>
          <w:szCs w:val="24"/>
        </w:rPr>
        <w:t xml:space="preserve">(“the Road Traffic Act”) </w:t>
      </w:r>
      <w:r w:rsidR="002A3425" w:rsidRPr="00EA2B61">
        <w:rPr>
          <w:rFonts w:ascii="Times New Roman" w:hAnsi="Times New Roman" w:cs="Times New Roman"/>
          <w:sz w:val="24"/>
          <w:szCs w:val="24"/>
        </w:rPr>
        <w:t>and of s 70 of the Police Act.</w:t>
      </w:r>
      <w:r w:rsidR="00CA5B9B" w:rsidRPr="00EA2B61">
        <w:rPr>
          <w:rFonts w:ascii="Times New Roman" w:hAnsi="Times New Roman" w:cs="Times New Roman"/>
          <w:sz w:val="24"/>
          <w:szCs w:val="24"/>
        </w:rPr>
        <w:t xml:space="preserve"> </w:t>
      </w:r>
      <w:r w:rsidRPr="00EA2B61">
        <w:rPr>
          <w:rFonts w:ascii="Times New Roman" w:hAnsi="Times New Roman" w:cs="Times New Roman"/>
          <w:sz w:val="24"/>
          <w:szCs w:val="24"/>
        </w:rPr>
        <w:t>T</w:t>
      </w:r>
      <w:r w:rsidR="00CA5B9B" w:rsidRPr="00EA2B61">
        <w:rPr>
          <w:rFonts w:ascii="Times New Roman" w:hAnsi="Times New Roman" w:cs="Times New Roman"/>
          <w:sz w:val="24"/>
          <w:szCs w:val="24"/>
        </w:rPr>
        <w:t>he applicant</w:t>
      </w:r>
      <w:r w:rsidRPr="00EA2B61">
        <w:rPr>
          <w:rFonts w:ascii="Times New Roman" w:hAnsi="Times New Roman" w:cs="Times New Roman"/>
          <w:sz w:val="24"/>
          <w:szCs w:val="24"/>
        </w:rPr>
        <w:t xml:space="preserve"> pertinently</w:t>
      </w:r>
      <w:r w:rsidR="00CA5B9B" w:rsidRPr="00EA2B61">
        <w:rPr>
          <w:rFonts w:ascii="Times New Roman" w:hAnsi="Times New Roman" w:cs="Times New Roman"/>
          <w:sz w:val="24"/>
          <w:szCs w:val="24"/>
        </w:rPr>
        <w:t xml:space="preserve"> averred that: </w:t>
      </w:r>
    </w:p>
    <w:p w14:paraId="6E4B16A8" w14:textId="77777777" w:rsidR="00CA5B9B" w:rsidRPr="00EA2B61" w:rsidRDefault="00CA5B9B" w:rsidP="005B4DD4">
      <w:pPr>
        <w:pStyle w:val="ListParagraph"/>
        <w:spacing w:after="0"/>
        <w:rPr>
          <w:rFonts w:ascii="Times New Roman" w:hAnsi="Times New Roman" w:cs="Times New Roman"/>
          <w:sz w:val="24"/>
          <w:szCs w:val="24"/>
        </w:rPr>
      </w:pPr>
    </w:p>
    <w:p w14:paraId="0ABF1676" w14:textId="77777777" w:rsidR="00BB6CBA" w:rsidRPr="00EA2B61" w:rsidRDefault="00CA5B9B" w:rsidP="005B4DD4">
      <w:pPr>
        <w:pStyle w:val="ListParagraph"/>
        <w:spacing w:after="0" w:line="240" w:lineRule="auto"/>
        <w:ind w:left="1800" w:hanging="1080"/>
        <w:jc w:val="both"/>
        <w:rPr>
          <w:rFonts w:ascii="Times New Roman" w:hAnsi="Times New Roman" w:cs="Times New Roman"/>
          <w:sz w:val="24"/>
          <w:szCs w:val="24"/>
        </w:rPr>
      </w:pPr>
      <w:r w:rsidRPr="00EA2B61">
        <w:rPr>
          <w:rFonts w:ascii="Times New Roman" w:hAnsi="Times New Roman" w:cs="Times New Roman"/>
          <w:sz w:val="24"/>
          <w:szCs w:val="24"/>
        </w:rPr>
        <w:t>“24.</w:t>
      </w:r>
      <w:r w:rsidRPr="00EA2B61">
        <w:rPr>
          <w:rFonts w:ascii="Times New Roman" w:hAnsi="Times New Roman" w:cs="Times New Roman"/>
          <w:sz w:val="24"/>
          <w:szCs w:val="24"/>
        </w:rPr>
        <w:tab/>
        <w:t xml:space="preserve">During the course of proceedings today, despite the fact that </w:t>
      </w:r>
      <w:r w:rsidR="00017339" w:rsidRPr="00EA2B61">
        <w:rPr>
          <w:rFonts w:ascii="Times New Roman" w:hAnsi="Times New Roman" w:cs="Times New Roman"/>
          <w:sz w:val="24"/>
          <w:szCs w:val="24"/>
        </w:rPr>
        <w:t xml:space="preserve">the Commissioner General and the Minister of Home Affairs had not insisted on prescription today they insisted that my matter </w:t>
      </w:r>
      <w:r w:rsidR="001A6380" w:rsidRPr="00EA2B61">
        <w:rPr>
          <w:rFonts w:ascii="Times New Roman" w:hAnsi="Times New Roman" w:cs="Times New Roman"/>
          <w:sz w:val="24"/>
          <w:szCs w:val="24"/>
        </w:rPr>
        <w:t>was prescribed.</w:t>
      </w:r>
    </w:p>
    <w:p w14:paraId="6073E2B4" w14:textId="56AB7547" w:rsidR="001A6380" w:rsidRPr="00EA2B61" w:rsidRDefault="001A6380" w:rsidP="005B4DD4">
      <w:pPr>
        <w:pStyle w:val="ListParagraph"/>
        <w:spacing w:after="0" w:line="240" w:lineRule="auto"/>
        <w:ind w:left="1800" w:hanging="1080"/>
        <w:jc w:val="both"/>
        <w:rPr>
          <w:rFonts w:ascii="Times New Roman" w:hAnsi="Times New Roman" w:cs="Times New Roman"/>
          <w:sz w:val="24"/>
          <w:szCs w:val="24"/>
        </w:rPr>
      </w:pPr>
      <w:r w:rsidRPr="00EA2B61">
        <w:rPr>
          <w:rFonts w:ascii="Times New Roman" w:hAnsi="Times New Roman" w:cs="Times New Roman"/>
          <w:sz w:val="24"/>
          <w:szCs w:val="24"/>
        </w:rPr>
        <w:t xml:space="preserve"> </w:t>
      </w:r>
    </w:p>
    <w:p w14:paraId="1A843BCA" w14:textId="5FCD7565" w:rsidR="001A6380" w:rsidRPr="00EA2B61" w:rsidRDefault="001A6380" w:rsidP="005B4DD4">
      <w:pPr>
        <w:pStyle w:val="ListParagraph"/>
        <w:spacing w:after="0" w:line="240" w:lineRule="auto"/>
        <w:ind w:left="1800" w:hanging="1080"/>
        <w:jc w:val="both"/>
        <w:rPr>
          <w:rFonts w:ascii="Times New Roman" w:hAnsi="Times New Roman" w:cs="Times New Roman"/>
          <w:sz w:val="24"/>
          <w:szCs w:val="24"/>
        </w:rPr>
      </w:pPr>
      <w:r w:rsidRPr="00EA2B61">
        <w:rPr>
          <w:rFonts w:ascii="Times New Roman" w:hAnsi="Times New Roman" w:cs="Times New Roman"/>
          <w:sz w:val="24"/>
          <w:szCs w:val="24"/>
        </w:rPr>
        <w:t>25.</w:t>
      </w:r>
      <w:r w:rsidRPr="00EA2B61">
        <w:rPr>
          <w:rFonts w:ascii="Times New Roman" w:hAnsi="Times New Roman" w:cs="Times New Roman"/>
          <w:sz w:val="24"/>
          <w:szCs w:val="24"/>
        </w:rPr>
        <w:tab/>
        <w:t xml:space="preserve">I could not bring legal proceedings within six months as I was ill and in any event mourning the loss of my child. </w:t>
      </w:r>
    </w:p>
    <w:p w14:paraId="681D9D4C" w14:textId="77777777" w:rsidR="00BB6CBA" w:rsidRPr="00EA2B61" w:rsidRDefault="00BB6CBA" w:rsidP="005B4DD4">
      <w:pPr>
        <w:pStyle w:val="ListParagraph"/>
        <w:spacing w:after="0" w:line="240" w:lineRule="auto"/>
        <w:ind w:left="1800" w:hanging="1080"/>
        <w:jc w:val="both"/>
        <w:rPr>
          <w:rFonts w:ascii="Times New Roman" w:hAnsi="Times New Roman" w:cs="Times New Roman"/>
          <w:sz w:val="24"/>
          <w:szCs w:val="24"/>
        </w:rPr>
      </w:pPr>
    </w:p>
    <w:p w14:paraId="03DD5493" w14:textId="3DF009A8" w:rsidR="008E56ED" w:rsidRPr="00EA2B61" w:rsidRDefault="001A6380" w:rsidP="005B4DD4">
      <w:pPr>
        <w:pStyle w:val="ListParagraph"/>
        <w:spacing w:after="0" w:line="240" w:lineRule="auto"/>
        <w:ind w:left="1800" w:hanging="1080"/>
        <w:jc w:val="both"/>
        <w:rPr>
          <w:rFonts w:ascii="Times New Roman" w:hAnsi="Times New Roman" w:cs="Times New Roman"/>
          <w:sz w:val="24"/>
          <w:szCs w:val="24"/>
        </w:rPr>
      </w:pPr>
      <w:r w:rsidRPr="00EA2B61">
        <w:rPr>
          <w:rFonts w:ascii="Times New Roman" w:hAnsi="Times New Roman" w:cs="Times New Roman"/>
          <w:sz w:val="24"/>
          <w:szCs w:val="24"/>
        </w:rPr>
        <w:t xml:space="preserve">26. </w:t>
      </w:r>
      <w:r w:rsidRPr="00EA2B61">
        <w:rPr>
          <w:rFonts w:ascii="Times New Roman" w:hAnsi="Times New Roman" w:cs="Times New Roman"/>
          <w:sz w:val="24"/>
          <w:szCs w:val="24"/>
        </w:rPr>
        <w:tab/>
      </w:r>
      <w:r w:rsidR="0027339E" w:rsidRPr="00EA2B61">
        <w:rPr>
          <w:rFonts w:ascii="Times New Roman" w:hAnsi="Times New Roman" w:cs="Times New Roman"/>
          <w:sz w:val="24"/>
          <w:szCs w:val="24"/>
        </w:rPr>
        <w:t xml:space="preserve">I however contend that Section 70 of the Police Act is clearly unconstitutional. </w:t>
      </w:r>
    </w:p>
    <w:p w14:paraId="3CAF4A39" w14:textId="77777777" w:rsidR="00BB6CBA" w:rsidRPr="00EA2B61" w:rsidRDefault="00BB6CBA" w:rsidP="005B4DD4">
      <w:pPr>
        <w:pStyle w:val="ListParagraph"/>
        <w:spacing w:after="0" w:line="240" w:lineRule="auto"/>
        <w:ind w:left="1800" w:hanging="1080"/>
        <w:jc w:val="both"/>
        <w:rPr>
          <w:rFonts w:ascii="Times New Roman" w:hAnsi="Times New Roman" w:cs="Times New Roman"/>
          <w:sz w:val="24"/>
          <w:szCs w:val="24"/>
        </w:rPr>
      </w:pPr>
    </w:p>
    <w:p w14:paraId="1FA1C0AD" w14:textId="2BBF3E88" w:rsidR="00E57122" w:rsidRPr="00EA2B61" w:rsidRDefault="008E56ED" w:rsidP="005B4DD4">
      <w:pPr>
        <w:pStyle w:val="ListParagraph"/>
        <w:spacing w:after="0" w:line="240" w:lineRule="auto"/>
        <w:ind w:left="1800" w:hanging="1080"/>
        <w:jc w:val="both"/>
        <w:rPr>
          <w:rFonts w:ascii="Times New Roman" w:hAnsi="Times New Roman" w:cs="Times New Roman"/>
          <w:sz w:val="24"/>
          <w:szCs w:val="24"/>
        </w:rPr>
      </w:pPr>
      <w:r w:rsidRPr="00EA2B61">
        <w:rPr>
          <w:rFonts w:ascii="Times New Roman" w:hAnsi="Times New Roman" w:cs="Times New Roman"/>
          <w:sz w:val="24"/>
          <w:szCs w:val="24"/>
        </w:rPr>
        <w:t xml:space="preserve">27. </w:t>
      </w:r>
      <w:r w:rsidRPr="00EA2B61">
        <w:rPr>
          <w:rFonts w:ascii="Times New Roman" w:hAnsi="Times New Roman" w:cs="Times New Roman"/>
          <w:sz w:val="24"/>
          <w:szCs w:val="24"/>
        </w:rPr>
        <w:tab/>
        <w:t xml:space="preserve">Why for instance should the police have protection when every other Defendant including the President or large corporations like Delta or Econet do not have the same </w:t>
      </w:r>
      <w:r w:rsidR="00E57122" w:rsidRPr="00EA2B61">
        <w:rPr>
          <w:rFonts w:ascii="Times New Roman" w:hAnsi="Times New Roman" w:cs="Times New Roman"/>
          <w:sz w:val="24"/>
          <w:szCs w:val="24"/>
        </w:rPr>
        <w:t>six months protection.</w:t>
      </w:r>
    </w:p>
    <w:p w14:paraId="62CEA85E" w14:textId="77777777" w:rsidR="00BB6CBA" w:rsidRPr="00EA2B61" w:rsidRDefault="00BB6CBA" w:rsidP="005B4DD4">
      <w:pPr>
        <w:pStyle w:val="ListParagraph"/>
        <w:spacing w:after="0" w:line="240" w:lineRule="auto"/>
        <w:ind w:left="1800" w:hanging="1080"/>
        <w:jc w:val="both"/>
        <w:rPr>
          <w:rFonts w:ascii="Times New Roman" w:hAnsi="Times New Roman" w:cs="Times New Roman"/>
          <w:sz w:val="24"/>
          <w:szCs w:val="24"/>
        </w:rPr>
      </w:pPr>
    </w:p>
    <w:p w14:paraId="3358BCAD" w14:textId="1B6B7E9D" w:rsidR="00CA5B9B" w:rsidRPr="00EA2B61" w:rsidRDefault="00E57122" w:rsidP="005B4DD4">
      <w:pPr>
        <w:pStyle w:val="ListParagraph"/>
        <w:spacing w:after="0" w:line="240" w:lineRule="auto"/>
        <w:ind w:left="1800" w:hanging="1080"/>
        <w:jc w:val="both"/>
        <w:rPr>
          <w:rFonts w:ascii="Times New Roman" w:hAnsi="Times New Roman" w:cs="Times New Roman"/>
          <w:sz w:val="24"/>
          <w:szCs w:val="24"/>
        </w:rPr>
      </w:pPr>
      <w:r w:rsidRPr="00EA2B61">
        <w:rPr>
          <w:rFonts w:ascii="Times New Roman" w:hAnsi="Times New Roman" w:cs="Times New Roman"/>
          <w:sz w:val="24"/>
          <w:szCs w:val="24"/>
        </w:rPr>
        <w:t>28.</w:t>
      </w:r>
      <w:r w:rsidRPr="00EA2B61">
        <w:rPr>
          <w:rFonts w:ascii="Times New Roman" w:hAnsi="Times New Roman" w:cs="Times New Roman"/>
          <w:sz w:val="24"/>
          <w:szCs w:val="24"/>
        </w:rPr>
        <w:tab/>
        <w:t>Clearly, Section 70 is unconstitutional and I make reference to the judgment of Justice Tsanga in another related matt</w:t>
      </w:r>
      <w:r w:rsidR="00BB6CBA" w:rsidRPr="00EA2B61">
        <w:rPr>
          <w:rFonts w:ascii="Times New Roman" w:hAnsi="Times New Roman" w:cs="Times New Roman"/>
          <w:sz w:val="24"/>
          <w:szCs w:val="24"/>
        </w:rPr>
        <w:t>er.</w:t>
      </w:r>
      <w:r w:rsidR="00CA5B9B" w:rsidRPr="00EA2B61">
        <w:rPr>
          <w:rFonts w:ascii="Times New Roman" w:hAnsi="Times New Roman" w:cs="Times New Roman"/>
          <w:sz w:val="24"/>
          <w:szCs w:val="24"/>
        </w:rPr>
        <w:t>”</w:t>
      </w:r>
    </w:p>
    <w:p w14:paraId="05E505E9" w14:textId="77777777" w:rsidR="002B7873" w:rsidRPr="00EA2B61" w:rsidRDefault="002B7873" w:rsidP="005B4DD4">
      <w:pPr>
        <w:pStyle w:val="ListParagraph"/>
        <w:spacing w:after="0" w:line="240" w:lineRule="auto"/>
        <w:ind w:left="1800" w:hanging="1080"/>
        <w:jc w:val="both"/>
        <w:rPr>
          <w:rFonts w:ascii="Times New Roman" w:hAnsi="Times New Roman" w:cs="Times New Roman"/>
          <w:sz w:val="24"/>
          <w:szCs w:val="24"/>
        </w:rPr>
      </w:pPr>
    </w:p>
    <w:p w14:paraId="28C79608" w14:textId="77777777" w:rsidR="00296EE7" w:rsidRPr="00EA2B61" w:rsidRDefault="00296EE7" w:rsidP="005B4DD4">
      <w:pPr>
        <w:pStyle w:val="ListParagraph"/>
        <w:spacing w:after="0"/>
        <w:rPr>
          <w:rFonts w:ascii="Times New Roman" w:hAnsi="Times New Roman" w:cs="Times New Roman"/>
          <w:sz w:val="24"/>
          <w:szCs w:val="24"/>
        </w:rPr>
      </w:pPr>
    </w:p>
    <w:p w14:paraId="63861F78" w14:textId="759B78BE" w:rsidR="001F5CC2" w:rsidRPr="00EA2B61" w:rsidRDefault="00FB077F" w:rsidP="00A068F6">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t>Two days later</w:t>
      </w:r>
      <w:r w:rsidR="006E2538" w:rsidRPr="00EA2B61">
        <w:rPr>
          <w:rFonts w:ascii="Times New Roman" w:hAnsi="Times New Roman" w:cs="Times New Roman"/>
          <w:sz w:val="24"/>
          <w:szCs w:val="24"/>
        </w:rPr>
        <w:t>, on</w:t>
      </w:r>
      <w:r w:rsidR="0060448A" w:rsidRPr="00EA2B61">
        <w:rPr>
          <w:rFonts w:ascii="Times New Roman" w:hAnsi="Times New Roman" w:cs="Times New Roman"/>
          <w:sz w:val="24"/>
          <w:szCs w:val="24"/>
        </w:rPr>
        <w:t xml:space="preserve"> 16 February 2022, </w:t>
      </w:r>
      <w:r w:rsidR="00296EE7" w:rsidRPr="00EA2B61">
        <w:rPr>
          <w:rFonts w:ascii="Times New Roman" w:hAnsi="Times New Roman" w:cs="Times New Roman"/>
          <w:sz w:val="24"/>
          <w:szCs w:val="24"/>
        </w:rPr>
        <w:t xml:space="preserve">the parties </w:t>
      </w:r>
      <w:r w:rsidR="00253EE5" w:rsidRPr="00EA2B61">
        <w:rPr>
          <w:rFonts w:ascii="Times New Roman" w:hAnsi="Times New Roman" w:cs="Times New Roman"/>
          <w:sz w:val="24"/>
          <w:szCs w:val="24"/>
        </w:rPr>
        <w:t xml:space="preserve">then </w:t>
      </w:r>
      <w:r w:rsidR="00296EE7" w:rsidRPr="00EA2B61">
        <w:rPr>
          <w:rFonts w:ascii="Times New Roman" w:hAnsi="Times New Roman" w:cs="Times New Roman"/>
          <w:sz w:val="24"/>
          <w:szCs w:val="24"/>
        </w:rPr>
        <w:t xml:space="preserve">filed </w:t>
      </w:r>
      <w:r w:rsidR="000D5ABD" w:rsidRPr="00EA2B61">
        <w:rPr>
          <w:rFonts w:ascii="Times New Roman" w:hAnsi="Times New Roman" w:cs="Times New Roman"/>
          <w:sz w:val="24"/>
          <w:szCs w:val="24"/>
        </w:rPr>
        <w:t xml:space="preserve">what they termed </w:t>
      </w:r>
      <w:r w:rsidR="00296EE7" w:rsidRPr="00EA2B61">
        <w:rPr>
          <w:rFonts w:ascii="Times New Roman" w:hAnsi="Times New Roman" w:cs="Times New Roman"/>
          <w:sz w:val="24"/>
          <w:szCs w:val="24"/>
        </w:rPr>
        <w:t>a statement of agreed facts “for reference to the Constitutional Court in terms of rule 108(4) of the High Court Rules, SI 202/2021”</w:t>
      </w:r>
      <w:r w:rsidR="002B7873" w:rsidRPr="00EA2B61">
        <w:rPr>
          <w:rFonts w:ascii="Times New Roman" w:hAnsi="Times New Roman" w:cs="Times New Roman"/>
          <w:sz w:val="24"/>
          <w:szCs w:val="24"/>
        </w:rPr>
        <w:t xml:space="preserve">. </w:t>
      </w:r>
      <w:r w:rsidR="0041578B" w:rsidRPr="00EA2B61">
        <w:rPr>
          <w:rFonts w:ascii="Times New Roman" w:hAnsi="Times New Roman" w:cs="Times New Roman"/>
          <w:sz w:val="24"/>
          <w:szCs w:val="24"/>
        </w:rPr>
        <w:t>The</w:t>
      </w:r>
      <w:r w:rsidR="00253EE5" w:rsidRPr="00EA2B61">
        <w:rPr>
          <w:rFonts w:ascii="Times New Roman" w:hAnsi="Times New Roman" w:cs="Times New Roman"/>
          <w:sz w:val="24"/>
          <w:szCs w:val="24"/>
        </w:rPr>
        <w:t>rein, the</w:t>
      </w:r>
      <w:r w:rsidR="0041578B" w:rsidRPr="00EA2B61">
        <w:rPr>
          <w:rFonts w:ascii="Times New Roman" w:hAnsi="Times New Roman" w:cs="Times New Roman"/>
          <w:sz w:val="24"/>
          <w:szCs w:val="24"/>
        </w:rPr>
        <w:t xml:space="preserve"> parties outline</w:t>
      </w:r>
      <w:r w:rsidR="005412F5" w:rsidRPr="00EA2B61">
        <w:rPr>
          <w:rFonts w:ascii="Times New Roman" w:hAnsi="Times New Roman" w:cs="Times New Roman"/>
          <w:sz w:val="24"/>
          <w:szCs w:val="24"/>
        </w:rPr>
        <w:t>d the</w:t>
      </w:r>
      <w:r w:rsidR="00592B2C" w:rsidRPr="00EA2B61">
        <w:rPr>
          <w:rFonts w:ascii="Times New Roman" w:hAnsi="Times New Roman" w:cs="Times New Roman"/>
          <w:sz w:val="24"/>
          <w:szCs w:val="24"/>
        </w:rPr>
        <w:t xml:space="preserve"> </w:t>
      </w:r>
      <w:r w:rsidR="0041578B" w:rsidRPr="00EA2B61">
        <w:rPr>
          <w:rFonts w:ascii="Times New Roman" w:hAnsi="Times New Roman" w:cs="Times New Roman"/>
          <w:sz w:val="24"/>
          <w:szCs w:val="24"/>
        </w:rPr>
        <w:t>facts that they consider</w:t>
      </w:r>
      <w:r w:rsidR="005412F5" w:rsidRPr="00EA2B61">
        <w:rPr>
          <w:rFonts w:ascii="Times New Roman" w:hAnsi="Times New Roman" w:cs="Times New Roman"/>
          <w:sz w:val="24"/>
          <w:szCs w:val="24"/>
        </w:rPr>
        <w:t>ed</w:t>
      </w:r>
      <w:r w:rsidR="0041578B" w:rsidRPr="00EA2B61">
        <w:rPr>
          <w:rFonts w:ascii="Times New Roman" w:hAnsi="Times New Roman" w:cs="Times New Roman"/>
          <w:sz w:val="24"/>
          <w:szCs w:val="24"/>
        </w:rPr>
        <w:t xml:space="preserve"> to be </w:t>
      </w:r>
      <w:r w:rsidR="00253EE5" w:rsidRPr="00EA2B61">
        <w:rPr>
          <w:rFonts w:ascii="Times New Roman" w:hAnsi="Times New Roman" w:cs="Times New Roman"/>
          <w:sz w:val="24"/>
          <w:szCs w:val="24"/>
        </w:rPr>
        <w:t>“</w:t>
      </w:r>
      <w:r w:rsidR="0041578B" w:rsidRPr="00EA2B61">
        <w:rPr>
          <w:rFonts w:ascii="Times New Roman" w:hAnsi="Times New Roman" w:cs="Times New Roman"/>
          <w:sz w:val="24"/>
          <w:szCs w:val="24"/>
        </w:rPr>
        <w:t>common caus</w:t>
      </w:r>
      <w:r w:rsidR="00E06EAC" w:rsidRPr="00EA2B61">
        <w:rPr>
          <w:rFonts w:ascii="Times New Roman" w:hAnsi="Times New Roman" w:cs="Times New Roman"/>
          <w:sz w:val="24"/>
          <w:szCs w:val="24"/>
        </w:rPr>
        <w:t>e</w:t>
      </w:r>
      <w:r w:rsidR="00253EE5" w:rsidRPr="00EA2B61">
        <w:rPr>
          <w:rFonts w:ascii="Times New Roman" w:hAnsi="Times New Roman" w:cs="Times New Roman"/>
          <w:sz w:val="24"/>
          <w:szCs w:val="24"/>
        </w:rPr>
        <w:t>”</w:t>
      </w:r>
      <w:r w:rsidR="00E06EAC" w:rsidRPr="00EA2B61">
        <w:rPr>
          <w:rFonts w:ascii="Times New Roman" w:hAnsi="Times New Roman" w:cs="Times New Roman"/>
          <w:sz w:val="24"/>
          <w:szCs w:val="24"/>
        </w:rPr>
        <w:t xml:space="preserve">. </w:t>
      </w:r>
      <w:r w:rsidR="00253EE5" w:rsidRPr="00EA2B61">
        <w:rPr>
          <w:rFonts w:ascii="Times New Roman" w:hAnsi="Times New Roman" w:cs="Times New Roman"/>
          <w:sz w:val="24"/>
          <w:szCs w:val="24"/>
        </w:rPr>
        <w:t>However, c</w:t>
      </w:r>
      <w:r w:rsidR="007C4AFF" w:rsidRPr="00EA2B61">
        <w:rPr>
          <w:rFonts w:ascii="Times New Roman" w:hAnsi="Times New Roman" w:cs="Times New Roman"/>
          <w:sz w:val="24"/>
          <w:szCs w:val="24"/>
        </w:rPr>
        <w:t>ontrary to the fourth and fifth respondents’</w:t>
      </w:r>
      <w:r w:rsidR="00FC750C" w:rsidRPr="00EA2B61">
        <w:rPr>
          <w:rFonts w:ascii="Times New Roman" w:hAnsi="Times New Roman" w:cs="Times New Roman"/>
          <w:sz w:val="24"/>
          <w:szCs w:val="24"/>
        </w:rPr>
        <w:t xml:space="preserve"> plea,</w:t>
      </w:r>
      <w:r w:rsidR="007C4AFF" w:rsidRPr="00EA2B61">
        <w:rPr>
          <w:rFonts w:ascii="Times New Roman" w:hAnsi="Times New Roman" w:cs="Times New Roman"/>
          <w:sz w:val="24"/>
          <w:szCs w:val="24"/>
        </w:rPr>
        <w:t xml:space="preserve"> </w:t>
      </w:r>
      <w:r w:rsidRPr="00EA2B61">
        <w:rPr>
          <w:rFonts w:ascii="Times New Roman" w:hAnsi="Times New Roman" w:cs="Times New Roman"/>
          <w:sz w:val="24"/>
          <w:szCs w:val="24"/>
        </w:rPr>
        <w:t xml:space="preserve">to </w:t>
      </w:r>
      <w:r w:rsidR="007C4AFF" w:rsidRPr="00EA2B61">
        <w:rPr>
          <w:rFonts w:ascii="Times New Roman" w:hAnsi="Times New Roman" w:cs="Times New Roman"/>
          <w:sz w:val="24"/>
          <w:szCs w:val="24"/>
        </w:rPr>
        <w:t xml:space="preserve">which </w:t>
      </w:r>
      <w:r w:rsidRPr="00EA2B61">
        <w:rPr>
          <w:rFonts w:ascii="Times New Roman" w:hAnsi="Times New Roman" w:cs="Times New Roman"/>
          <w:sz w:val="24"/>
          <w:szCs w:val="24"/>
        </w:rPr>
        <w:t>reference has already been made</w:t>
      </w:r>
      <w:r w:rsidR="007C4AFF" w:rsidRPr="00EA2B61">
        <w:rPr>
          <w:rFonts w:ascii="Times New Roman" w:hAnsi="Times New Roman" w:cs="Times New Roman"/>
          <w:sz w:val="24"/>
          <w:szCs w:val="24"/>
        </w:rPr>
        <w:t xml:space="preserve">, </w:t>
      </w:r>
      <w:r w:rsidR="000C5D3C" w:rsidRPr="00EA2B61">
        <w:rPr>
          <w:rFonts w:ascii="Times New Roman" w:hAnsi="Times New Roman" w:cs="Times New Roman"/>
          <w:sz w:val="24"/>
          <w:szCs w:val="24"/>
        </w:rPr>
        <w:t>the parties purported to agree that</w:t>
      </w:r>
      <w:r w:rsidR="002106E4" w:rsidRPr="00EA2B61">
        <w:rPr>
          <w:rFonts w:ascii="Times New Roman" w:hAnsi="Times New Roman" w:cs="Times New Roman"/>
          <w:sz w:val="24"/>
          <w:szCs w:val="24"/>
        </w:rPr>
        <w:t xml:space="preserve"> </w:t>
      </w:r>
      <w:r w:rsidR="000C5D3C" w:rsidRPr="00EA2B61">
        <w:rPr>
          <w:rFonts w:ascii="Times New Roman" w:hAnsi="Times New Roman" w:cs="Times New Roman"/>
          <w:sz w:val="24"/>
          <w:szCs w:val="24"/>
        </w:rPr>
        <w:t xml:space="preserve">“the fourth </w:t>
      </w:r>
      <w:r w:rsidR="0033665D" w:rsidRPr="00EA2B61">
        <w:rPr>
          <w:rFonts w:ascii="Times New Roman" w:hAnsi="Times New Roman" w:cs="Times New Roman"/>
          <w:sz w:val="24"/>
          <w:szCs w:val="24"/>
        </w:rPr>
        <w:t xml:space="preserve">Defendant, </w:t>
      </w:r>
      <w:r w:rsidR="002106E4" w:rsidRPr="00EA2B61">
        <w:rPr>
          <w:rFonts w:ascii="Times New Roman" w:hAnsi="Times New Roman" w:cs="Times New Roman"/>
          <w:sz w:val="24"/>
          <w:szCs w:val="24"/>
        </w:rPr>
        <w:t xml:space="preserve">[the] </w:t>
      </w:r>
      <w:r w:rsidR="0033665D" w:rsidRPr="00EA2B61">
        <w:rPr>
          <w:rFonts w:ascii="Times New Roman" w:hAnsi="Times New Roman" w:cs="Times New Roman"/>
          <w:sz w:val="24"/>
          <w:szCs w:val="24"/>
        </w:rPr>
        <w:t>Commissioner General of Police</w:t>
      </w:r>
      <w:r w:rsidR="002106E4" w:rsidRPr="00EA2B61">
        <w:rPr>
          <w:rFonts w:ascii="Times New Roman" w:hAnsi="Times New Roman" w:cs="Times New Roman"/>
          <w:sz w:val="24"/>
          <w:szCs w:val="24"/>
        </w:rPr>
        <w:t>,</w:t>
      </w:r>
      <w:r w:rsidR="0033665D" w:rsidRPr="00EA2B61">
        <w:rPr>
          <w:rFonts w:ascii="Times New Roman" w:hAnsi="Times New Roman" w:cs="Times New Roman"/>
          <w:sz w:val="24"/>
          <w:szCs w:val="24"/>
        </w:rPr>
        <w:t xml:space="preserve"> had pleaded prescription based on the fact that the su</w:t>
      </w:r>
      <w:r w:rsidR="000D5ABD" w:rsidRPr="00EA2B61">
        <w:rPr>
          <w:rFonts w:ascii="Times New Roman" w:hAnsi="Times New Roman" w:cs="Times New Roman"/>
          <w:sz w:val="24"/>
          <w:szCs w:val="24"/>
        </w:rPr>
        <w:t>mmons was issued way after the 8</w:t>
      </w:r>
      <w:r w:rsidR="0033665D" w:rsidRPr="00EA2B61">
        <w:rPr>
          <w:rFonts w:ascii="Times New Roman" w:hAnsi="Times New Roman" w:cs="Times New Roman"/>
          <w:sz w:val="24"/>
          <w:szCs w:val="24"/>
        </w:rPr>
        <w:t xml:space="preserve"> months provided for by section 70 of the Police Act.”</w:t>
      </w:r>
    </w:p>
    <w:p w14:paraId="59599C15" w14:textId="77777777" w:rsidR="008A2E82" w:rsidRPr="00EA2B61" w:rsidRDefault="008A2E82" w:rsidP="005B4DD4">
      <w:pPr>
        <w:pStyle w:val="ListParagraph"/>
        <w:spacing w:after="0" w:line="480" w:lineRule="auto"/>
        <w:ind w:left="57"/>
        <w:jc w:val="both"/>
        <w:rPr>
          <w:rFonts w:ascii="Times New Roman" w:hAnsi="Times New Roman" w:cs="Times New Roman"/>
          <w:sz w:val="24"/>
          <w:szCs w:val="24"/>
        </w:rPr>
      </w:pPr>
    </w:p>
    <w:p w14:paraId="2B20D5C4" w14:textId="4427DF57" w:rsidR="008A2E82" w:rsidRPr="00EA2B61" w:rsidRDefault="008D61E4" w:rsidP="00772E5C">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t xml:space="preserve">The request for the referral of the </w:t>
      </w:r>
      <w:r w:rsidR="00D91A3A" w:rsidRPr="00EA2B61">
        <w:rPr>
          <w:rFonts w:ascii="Times New Roman" w:hAnsi="Times New Roman" w:cs="Times New Roman"/>
          <w:sz w:val="24"/>
          <w:szCs w:val="24"/>
        </w:rPr>
        <w:t xml:space="preserve">questions relating to the constitutionality of s 23(3)(b) and (c) of the Road Traffic Act and s 70 of the Police Act </w:t>
      </w:r>
      <w:r w:rsidRPr="00EA2B61">
        <w:rPr>
          <w:rFonts w:ascii="Times New Roman" w:hAnsi="Times New Roman" w:cs="Times New Roman"/>
          <w:sz w:val="24"/>
          <w:szCs w:val="24"/>
        </w:rPr>
        <w:t>was heard</w:t>
      </w:r>
      <w:r w:rsidR="00634910" w:rsidRPr="00EA2B61">
        <w:rPr>
          <w:rFonts w:ascii="Times New Roman" w:hAnsi="Times New Roman" w:cs="Times New Roman"/>
          <w:sz w:val="24"/>
          <w:szCs w:val="24"/>
        </w:rPr>
        <w:t xml:space="preserve"> by the court </w:t>
      </w:r>
      <w:r w:rsidR="00634910" w:rsidRPr="00EA2B61">
        <w:rPr>
          <w:rFonts w:ascii="Times New Roman" w:hAnsi="Times New Roman" w:cs="Times New Roman"/>
          <w:i/>
          <w:iCs/>
          <w:sz w:val="24"/>
          <w:szCs w:val="24"/>
        </w:rPr>
        <w:t>a quo</w:t>
      </w:r>
      <w:r w:rsidR="006E01DA" w:rsidRPr="00EA2B61">
        <w:rPr>
          <w:rFonts w:ascii="Times New Roman" w:hAnsi="Times New Roman" w:cs="Times New Roman"/>
          <w:sz w:val="24"/>
          <w:szCs w:val="24"/>
        </w:rPr>
        <w:t xml:space="preserve">, </w:t>
      </w:r>
      <w:r w:rsidR="006E01DA" w:rsidRPr="00EA2B61">
        <w:rPr>
          <w:rFonts w:ascii="Times New Roman" w:hAnsi="Times New Roman" w:cs="Times New Roman"/>
          <w:iCs/>
          <w:sz w:val="24"/>
          <w:szCs w:val="24"/>
        </w:rPr>
        <w:t>per</w:t>
      </w:r>
      <w:r w:rsidR="006E01DA" w:rsidRPr="00EA2B61">
        <w:rPr>
          <w:rFonts w:ascii="Times New Roman" w:hAnsi="Times New Roman" w:cs="Times New Roman"/>
          <w:sz w:val="24"/>
          <w:szCs w:val="24"/>
        </w:rPr>
        <w:t xml:space="preserve"> </w:t>
      </w:r>
      <w:proofErr w:type="spellStart"/>
      <w:r w:rsidR="006E01DA" w:rsidRPr="00EA2B61">
        <w:rPr>
          <w:rFonts w:ascii="Times New Roman" w:hAnsi="Times New Roman" w:cs="Times New Roman"/>
          <w:smallCaps/>
          <w:sz w:val="24"/>
          <w:szCs w:val="24"/>
        </w:rPr>
        <w:t>Makomo</w:t>
      </w:r>
      <w:proofErr w:type="spellEnd"/>
      <w:r w:rsidR="006E01DA" w:rsidRPr="00EA2B61">
        <w:rPr>
          <w:rFonts w:ascii="Times New Roman" w:hAnsi="Times New Roman" w:cs="Times New Roman"/>
          <w:smallCaps/>
          <w:sz w:val="24"/>
          <w:szCs w:val="24"/>
        </w:rPr>
        <w:t xml:space="preserve"> J,</w:t>
      </w:r>
      <w:r w:rsidRPr="00EA2B61">
        <w:rPr>
          <w:rFonts w:ascii="Times New Roman" w:hAnsi="Times New Roman" w:cs="Times New Roman"/>
          <w:sz w:val="24"/>
          <w:szCs w:val="24"/>
        </w:rPr>
        <w:t xml:space="preserve"> on 14 May 2022 </w:t>
      </w:r>
      <w:r w:rsidR="00FC750C" w:rsidRPr="00EA2B61">
        <w:rPr>
          <w:rFonts w:ascii="Times New Roman" w:hAnsi="Times New Roman" w:cs="Times New Roman"/>
          <w:sz w:val="24"/>
          <w:szCs w:val="24"/>
        </w:rPr>
        <w:t xml:space="preserve">on the basis of the applicant’s affidavit filed in support of the </w:t>
      </w:r>
      <w:r w:rsidR="002C7DE2" w:rsidRPr="00EA2B61">
        <w:rPr>
          <w:rFonts w:ascii="Times New Roman" w:hAnsi="Times New Roman" w:cs="Times New Roman"/>
          <w:sz w:val="24"/>
          <w:szCs w:val="24"/>
        </w:rPr>
        <w:t xml:space="preserve">said </w:t>
      </w:r>
      <w:r w:rsidR="00FC750C" w:rsidRPr="00EA2B61">
        <w:rPr>
          <w:rFonts w:ascii="Times New Roman" w:hAnsi="Times New Roman" w:cs="Times New Roman"/>
          <w:sz w:val="24"/>
          <w:szCs w:val="24"/>
        </w:rPr>
        <w:t>request and the statement of agreed facts. T</w:t>
      </w:r>
      <w:r w:rsidR="00DC18F7" w:rsidRPr="00EA2B61">
        <w:rPr>
          <w:rFonts w:ascii="Times New Roman" w:hAnsi="Times New Roman" w:cs="Times New Roman"/>
          <w:sz w:val="24"/>
          <w:szCs w:val="24"/>
        </w:rPr>
        <w:t xml:space="preserve">he </w:t>
      </w:r>
      <w:r w:rsidR="00DC18F7" w:rsidRPr="00EA2B61">
        <w:rPr>
          <w:rFonts w:ascii="Times New Roman" w:hAnsi="Times New Roman" w:cs="Times New Roman"/>
          <w:sz w:val="24"/>
          <w:szCs w:val="24"/>
        </w:rPr>
        <w:lastRenderedPageBreak/>
        <w:t xml:space="preserve">reasons for the court </w:t>
      </w:r>
      <w:r w:rsidR="00DC18F7" w:rsidRPr="00EA2B61">
        <w:rPr>
          <w:rFonts w:ascii="Times New Roman" w:hAnsi="Times New Roman" w:cs="Times New Roman"/>
          <w:i/>
          <w:iCs/>
          <w:sz w:val="24"/>
          <w:szCs w:val="24"/>
        </w:rPr>
        <w:t>a quo’s</w:t>
      </w:r>
      <w:r w:rsidRPr="00EA2B61">
        <w:rPr>
          <w:rFonts w:ascii="Times New Roman" w:hAnsi="Times New Roman" w:cs="Times New Roman"/>
          <w:sz w:val="24"/>
          <w:szCs w:val="24"/>
        </w:rPr>
        <w:t xml:space="preserve"> determination </w:t>
      </w:r>
      <w:r w:rsidR="00DC18F7" w:rsidRPr="00EA2B61">
        <w:rPr>
          <w:rFonts w:ascii="Times New Roman" w:hAnsi="Times New Roman" w:cs="Times New Roman"/>
          <w:sz w:val="24"/>
          <w:szCs w:val="24"/>
        </w:rPr>
        <w:t xml:space="preserve">on the request </w:t>
      </w:r>
      <w:r w:rsidRPr="00EA2B61">
        <w:rPr>
          <w:rFonts w:ascii="Times New Roman" w:hAnsi="Times New Roman" w:cs="Times New Roman"/>
          <w:sz w:val="24"/>
          <w:szCs w:val="24"/>
        </w:rPr>
        <w:t>we</w:t>
      </w:r>
      <w:r w:rsidR="00DC18F7" w:rsidRPr="00EA2B61">
        <w:rPr>
          <w:rFonts w:ascii="Times New Roman" w:hAnsi="Times New Roman" w:cs="Times New Roman"/>
          <w:sz w:val="24"/>
          <w:szCs w:val="24"/>
        </w:rPr>
        <w:t>re delivered</w:t>
      </w:r>
      <w:r w:rsidRPr="00EA2B61">
        <w:rPr>
          <w:rFonts w:ascii="Times New Roman" w:hAnsi="Times New Roman" w:cs="Times New Roman"/>
          <w:sz w:val="24"/>
          <w:szCs w:val="24"/>
        </w:rPr>
        <w:t xml:space="preserve"> on 10 October 2022. The court </w:t>
      </w:r>
      <w:r w:rsidRPr="00EA2B61">
        <w:rPr>
          <w:rFonts w:ascii="Times New Roman" w:hAnsi="Times New Roman" w:cs="Times New Roman"/>
          <w:i/>
          <w:iCs/>
          <w:sz w:val="24"/>
          <w:szCs w:val="24"/>
        </w:rPr>
        <w:t>a quo</w:t>
      </w:r>
      <w:r w:rsidRPr="00EA2B61">
        <w:rPr>
          <w:rFonts w:ascii="Times New Roman" w:hAnsi="Times New Roman" w:cs="Times New Roman"/>
          <w:sz w:val="24"/>
          <w:szCs w:val="24"/>
        </w:rPr>
        <w:t xml:space="preserve"> concluded that the request to refer the question </w:t>
      </w:r>
      <w:r w:rsidR="00500B3B" w:rsidRPr="00EA2B61">
        <w:rPr>
          <w:rFonts w:ascii="Times New Roman" w:hAnsi="Times New Roman" w:cs="Times New Roman"/>
          <w:sz w:val="24"/>
          <w:szCs w:val="24"/>
        </w:rPr>
        <w:t>relating to the</w:t>
      </w:r>
      <w:r w:rsidRPr="00EA2B61">
        <w:rPr>
          <w:rFonts w:ascii="Times New Roman" w:hAnsi="Times New Roman" w:cs="Times New Roman"/>
          <w:sz w:val="24"/>
          <w:szCs w:val="24"/>
        </w:rPr>
        <w:t xml:space="preserve"> constitutionality of s 70 of the Police Act</w:t>
      </w:r>
      <w:r w:rsidR="00B05637" w:rsidRPr="00EA2B61">
        <w:rPr>
          <w:rFonts w:ascii="Times New Roman" w:hAnsi="Times New Roman" w:cs="Times New Roman"/>
          <w:sz w:val="24"/>
          <w:szCs w:val="24"/>
        </w:rPr>
        <w:t xml:space="preserve"> was</w:t>
      </w:r>
      <w:r w:rsidRPr="00EA2B61">
        <w:rPr>
          <w:rFonts w:ascii="Times New Roman" w:hAnsi="Times New Roman" w:cs="Times New Roman"/>
          <w:sz w:val="24"/>
          <w:szCs w:val="24"/>
        </w:rPr>
        <w:t xml:space="preserve"> not frivolous and vexatious and </w:t>
      </w:r>
      <w:r w:rsidR="00A068F6" w:rsidRPr="00EA2B61">
        <w:rPr>
          <w:rFonts w:ascii="Times New Roman" w:hAnsi="Times New Roman" w:cs="Times New Roman"/>
          <w:sz w:val="24"/>
          <w:szCs w:val="24"/>
        </w:rPr>
        <w:t xml:space="preserve">accordingly granted </w:t>
      </w:r>
      <w:r w:rsidRPr="00EA2B61">
        <w:rPr>
          <w:rFonts w:ascii="Times New Roman" w:hAnsi="Times New Roman" w:cs="Times New Roman"/>
          <w:sz w:val="24"/>
          <w:szCs w:val="24"/>
        </w:rPr>
        <w:t>the request.</w:t>
      </w:r>
      <w:r w:rsidR="00A2444A" w:rsidRPr="00EA2B61">
        <w:rPr>
          <w:rFonts w:ascii="Times New Roman" w:hAnsi="Times New Roman" w:cs="Times New Roman"/>
          <w:sz w:val="24"/>
          <w:szCs w:val="24"/>
        </w:rPr>
        <w:t xml:space="preserve"> </w:t>
      </w:r>
      <w:r w:rsidR="002E6C4A" w:rsidRPr="00EA2B61">
        <w:rPr>
          <w:rFonts w:ascii="Times New Roman" w:hAnsi="Times New Roman" w:cs="Times New Roman"/>
          <w:sz w:val="24"/>
          <w:szCs w:val="24"/>
        </w:rPr>
        <w:t xml:space="preserve">However, the request relating to the question of the constitutionality of s 23(3)(b) and (c) of the Road Traffic Act was found to be frivolous and vexatious and </w:t>
      </w:r>
      <w:r w:rsidR="00624F3F" w:rsidRPr="00EA2B61">
        <w:rPr>
          <w:rFonts w:ascii="Times New Roman" w:hAnsi="Times New Roman" w:cs="Times New Roman"/>
          <w:sz w:val="24"/>
          <w:szCs w:val="24"/>
        </w:rPr>
        <w:t>was therefore</w:t>
      </w:r>
      <w:r w:rsidR="002E6C4A" w:rsidRPr="00EA2B61">
        <w:rPr>
          <w:rFonts w:ascii="Times New Roman" w:hAnsi="Times New Roman" w:cs="Times New Roman"/>
          <w:sz w:val="24"/>
          <w:szCs w:val="24"/>
        </w:rPr>
        <w:t xml:space="preserve"> refused.</w:t>
      </w:r>
      <w:r w:rsidR="00624F3F" w:rsidRPr="00EA2B61">
        <w:rPr>
          <w:rFonts w:ascii="Times New Roman" w:hAnsi="Times New Roman" w:cs="Times New Roman"/>
          <w:sz w:val="24"/>
          <w:szCs w:val="24"/>
        </w:rPr>
        <w:t xml:space="preserve"> Consequently </w:t>
      </w:r>
      <w:r w:rsidR="004974FC" w:rsidRPr="00EA2B61">
        <w:rPr>
          <w:rFonts w:ascii="Times New Roman" w:hAnsi="Times New Roman" w:cs="Times New Roman"/>
          <w:sz w:val="24"/>
          <w:szCs w:val="24"/>
        </w:rPr>
        <w:t xml:space="preserve">the court </w:t>
      </w:r>
      <w:r w:rsidR="004974FC" w:rsidRPr="00EA2B61">
        <w:rPr>
          <w:rFonts w:ascii="Times New Roman" w:hAnsi="Times New Roman" w:cs="Times New Roman"/>
          <w:i/>
          <w:iCs/>
          <w:sz w:val="24"/>
          <w:szCs w:val="24"/>
        </w:rPr>
        <w:t xml:space="preserve">a quo </w:t>
      </w:r>
      <w:r w:rsidR="00460FDE" w:rsidRPr="00EA2B61">
        <w:rPr>
          <w:rFonts w:ascii="Times New Roman" w:hAnsi="Times New Roman" w:cs="Times New Roman"/>
          <w:sz w:val="24"/>
          <w:szCs w:val="24"/>
        </w:rPr>
        <w:t xml:space="preserve">only </w:t>
      </w:r>
      <w:r w:rsidR="004974FC" w:rsidRPr="00EA2B61">
        <w:rPr>
          <w:rFonts w:ascii="Times New Roman" w:hAnsi="Times New Roman" w:cs="Times New Roman"/>
          <w:sz w:val="24"/>
          <w:szCs w:val="24"/>
        </w:rPr>
        <w:t xml:space="preserve">referred </w:t>
      </w:r>
      <w:r w:rsidR="00460FDE" w:rsidRPr="00EA2B61">
        <w:rPr>
          <w:rFonts w:ascii="Times New Roman" w:hAnsi="Times New Roman" w:cs="Times New Roman"/>
          <w:sz w:val="24"/>
          <w:szCs w:val="24"/>
        </w:rPr>
        <w:t xml:space="preserve">the question relating to the constitutionality of s 70 of the Police Act </w:t>
      </w:r>
      <w:r w:rsidR="00CD596A" w:rsidRPr="00EA2B61">
        <w:rPr>
          <w:rFonts w:ascii="Times New Roman" w:hAnsi="Times New Roman" w:cs="Times New Roman"/>
          <w:sz w:val="24"/>
          <w:szCs w:val="24"/>
        </w:rPr>
        <w:t>to this Court for determination</w:t>
      </w:r>
      <w:r w:rsidR="004974FC" w:rsidRPr="00EA2B61">
        <w:rPr>
          <w:rFonts w:ascii="Times New Roman" w:hAnsi="Times New Roman" w:cs="Times New Roman"/>
          <w:sz w:val="24"/>
          <w:szCs w:val="24"/>
        </w:rPr>
        <w:t xml:space="preserve"> </w:t>
      </w:r>
      <w:r w:rsidR="00624F3F" w:rsidRPr="00EA2B61">
        <w:rPr>
          <w:rFonts w:ascii="Times New Roman" w:hAnsi="Times New Roman" w:cs="Times New Roman"/>
          <w:sz w:val="24"/>
          <w:szCs w:val="24"/>
        </w:rPr>
        <w:t xml:space="preserve">and </w:t>
      </w:r>
      <w:r w:rsidR="00D572C9" w:rsidRPr="00EA2B61">
        <w:rPr>
          <w:rFonts w:ascii="Times New Roman" w:hAnsi="Times New Roman" w:cs="Times New Roman"/>
          <w:sz w:val="24"/>
          <w:szCs w:val="24"/>
        </w:rPr>
        <w:t>stayed the proceedings before it pending the determination of the question referred to this Court.</w:t>
      </w:r>
    </w:p>
    <w:p w14:paraId="25B57A46" w14:textId="77777777" w:rsidR="008A2E82" w:rsidRPr="00EA2B61" w:rsidRDefault="008A2E82" w:rsidP="00772E5C">
      <w:pPr>
        <w:pStyle w:val="ListParagraph"/>
        <w:spacing w:after="0" w:line="480" w:lineRule="auto"/>
        <w:rPr>
          <w:rFonts w:ascii="Times New Roman" w:hAnsi="Times New Roman" w:cs="Times New Roman"/>
          <w:sz w:val="24"/>
          <w:szCs w:val="24"/>
        </w:rPr>
      </w:pPr>
    </w:p>
    <w:p w14:paraId="47574CBB" w14:textId="1CE301CF" w:rsidR="006E3DF9" w:rsidRPr="00EA2B61" w:rsidRDefault="006913CC" w:rsidP="00772E5C">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t xml:space="preserve">Sadly, </w:t>
      </w:r>
      <w:r w:rsidR="006E3DF9" w:rsidRPr="00EA2B61">
        <w:rPr>
          <w:rFonts w:ascii="Times New Roman" w:hAnsi="Times New Roman" w:cs="Times New Roman"/>
          <w:sz w:val="24"/>
          <w:szCs w:val="24"/>
        </w:rPr>
        <w:t xml:space="preserve">on 25 December 2022, </w:t>
      </w:r>
      <w:r w:rsidRPr="00EA2B61">
        <w:rPr>
          <w:rFonts w:ascii="Times New Roman" w:hAnsi="Times New Roman" w:cs="Times New Roman"/>
          <w:sz w:val="24"/>
          <w:szCs w:val="24"/>
        </w:rPr>
        <w:t xml:space="preserve">before this matter could be heard and finalised by this Court, Mr Justice </w:t>
      </w:r>
      <w:proofErr w:type="spellStart"/>
      <w:r w:rsidR="006E3DF9" w:rsidRPr="00EA2B61">
        <w:rPr>
          <w:rFonts w:ascii="Times New Roman" w:hAnsi="Times New Roman" w:cs="Times New Roman"/>
          <w:smallCaps/>
          <w:sz w:val="24"/>
          <w:szCs w:val="24"/>
        </w:rPr>
        <w:t>Makomo</w:t>
      </w:r>
      <w:proofErr w:type="spellEnd"/>
      <w:r w:rsidR="006E3DF9" w:rsidRPr="00EA2B61">
        <w:rPr>
          <w:rFonts w:ascii="Times New Roman" w:hAnsi="Times New Roman" w:cs="Times New Roman"/>
          <w:smallCaps/>
          <w:sz w:val="24"/>
          <w:szCs w:val="24"/>
        </w:rPr>
        <w:t xml:space="preserve">, </w:t>
      </w:r>
      <w:r w:rsidR="006E3DF9" w:rsidRPr="00EA2B61">
        <w:rPr>
          <w:rFonts w:ascii="Times New Roman" w:hAnsi="Times New Roman" w:cs="Times New Roman"/>
          <w:sz w:val="24"/>
          <w:szCs w:val="24"/>
        </w:rPr>
        <w:t xml:space="preserve">the presiding Judge </w:t>
      </w:r>
      <w:r w:rsidR="006E3DF9" w:rsidRPr="00EA2B61">
        <w:rPr>
          <w:rFonts w:ascii="Times New Roman" w:hAnsi="Times New Roman" w:cs="Times New Roman"/>
          <w:i/>
          <w:iCs/>
          <w:sz w:val="24"/>
          <w:szCs w:val="24"/>
        </w:rPr>
        <w:t>a quo</w:t>
      </w:r>
      <w:r w:rsidR="006E3DF9" w:rsidRPr="00EA2B61">
        <w:rPr>
          <w:rFonts w:ascii="Times New Roman" w:hAnsi="Times New Roman" w:cs="Times New Roman"/>
          <w:sz w:val="24"/>
          <w:szCs w:val="24"/>
        </w:rPr>
        <w:t xml:space="preserve">, </w:t>
      </w:r>
      <w:r w:rsidR="00624F3F" w:rsidRPr="00EA2B61">
        <w:rPr>
          <w:rFonts w:ascii="Times New Roman" w:hAnsi="Times New Roman" w:cs="Times New Roman"/>
          <w:sz w:val="24"/>
          <w:szCs w:val="24"/>
        </w:rPr>
        <w:t>passed on</w:t>
      </w:r>
      <w:r w:rsidR="006E3DF9" w:rsidRPr="00EA2B61">
        <w:rPr>
          <w:rFonts w:ascii="Times New Roman" w:hAnsi="Times New Roman" w:cs="Times New Roman"/>
          <w:sz w:val="24"/>
          <w:szCs w:val="24"/>
        </w:rPr>
        <w:t>.</w:t>
      </w:r>
    </w:p>
    <w:p w14:paraId="5E4CBD52" w14:textId="34B2B85B" w:rsidR="00651B24" w:rsidRPr="00EA2B61" w:rsidRDefault="006E3DF9" w:rsidP="005B4DD4">
      <w:pPr>
        <w:spacing w:after="0" w:line="480" w:lineRule="auto"/>
        <w:jc w:val="both"/>
        <w:rPr>
          <w:rFonts w:ascii="Times New Roman" w:hAnsi="Times New Roman" w:cs="Times New Roman"/>
          <w:sz w:val="24"/>
          <w:szCs w:val="24"/>
        </w:rPr>
      </w:pPr>
      <w:r w:rsidRPr="00EA2B61">
        <w:rPr>
          <w:rFonts w:ascii="Times New Roman" w:hAnsi="Times New Roman" w:cs="Times New Roman"/>
          <w:sz w:val="24"/>
          <w:szCs w:val="24"/>
        </w:rPr>
        <w:t xml:space="preserve"> </w:t>
      </w:r>
    </w:p>
    <w:p w14:paraId="70787422" w14:textId="6BD85978" w:rsidR="00651B24" w:rsidRPr="00EA2B61" w:rsidRDefault="008D61E4" w:rsidP="005B4DD4">
      <w:pPr>
        <w:spacing w:after="0" w:line="480" w:lineRule="auto"/>
        <w:jc w:val="both"/>
        <w:rPr>
          <w:rFonts w:ascii="Times New Roman" w:hAnsi="Times New Roman" w:cs="Times New Roman"/>
          <w:i/>
          <w:sz w:val="24"/>
          <w:szCs w:val="24"/>
        </w:rPr>
      </w:pPr>
      <w:r w:rsidRPr="00EA2B61">
        <w:rPr>
          <w:rFonts w:ascii="Times New Roman" w:hAnsi="Times New Roman" w:cs="Times New Roman"/>
          <w:i/>
          <w:sz w:val="24"/>
          <w:szCs w:val="24"/>
        </w:rPr>
        <w:t>APPLICANT’S SUBMISSIONS BEFORE</w:t>
      </w:r>
      <w:r w:rsidR="00651B24" w:rsidRPr="00EA2B61">
        <w:rPr>
          <w:rFonts w:ascii="Times New Roman" w:hAnsi="Times New Roman" w:cs="Times New Roman"/>
          <w:i/>
          <w:sz w:val="24"/>
          <w:szCs w:val="24"/>
        </w:rPr>
        <w:t xml:space="preserve"> THIS COURT</w:t>
      </w:r>
    </w:p>
    <w:p w14:paraId="06883EFF" w14:textId="6084F811" w:rsidR="008A2E82" w:rsidRPr="00EA2B61" w:rsidRDefault="004C1A78" w:rsidP="00B829F3">
      <w:pPr>
        <w:pStyle w:val="ListParagraph"/>
        <w:numPr>
          <w:ilvl w:val="0"/>
          <w:numId w:val="6"/>
        </w:numPr>
        <w:spacing w:after="0" w:line="480" w:lineRule="auto"/>
        <w:ind w:left="1134" w:hanging="1077"/>
        <w:jc w:val="both"/>
        <w:rPr>
          <w:rFonts w:ascii="Times New Roman" w:hAnsi="Times New Roman" w:cs="Times New Roman"/>
          <w:i/>
          <w:sz w:val="24"/>
          <w:szCs w:val="24"/>
        </w:rPr>
      </w:pPr>
      <w:r w:rsidRPr="00EA2B61">
        <w:rPr>
          <w:rFonts w:ascii="Times New Roman" w:hAnsi="Times New Roman" w:cs="Times New Roman"/>
          <w:sz w:val="24"/>
          <w:szCs w:val="24"/>
        </w:rPr>
        <w:t xml:space="preserve">At the commencement of the hearing, the Court directed the parties to advance submissions on the question whether or not the referral was properly made. </w:t>
      </w:r>
    </w:p>
    <w:p w14:paraId="01FFB1C0" w14:textId="77777777" w:rsidR="008A2E82" w:rsidRPr="00EA2B61" w:rsidRDefault="008A2E82" w:rsidP="005B4DD4">
      <w:pPr>
        <w:pStyle w:val="ListParagraph"/>
        <w:spacing w:after="0" w:line="480" w:lineRule="auto"/>
        <w:ind w:left="57"/>
        <w:jc w:val="both"/>
        <w:rPr>
          <w:rFonts w:ascii="Times New Roman" w:hAnsi="Times New Roman" w:cs="Times New Roman"/>
          <w:i/>
          <w:sz w:val="24"/>
          <w:szCs w:val="24"/>
        </w:rPr>
      </w:pPr>
    </w:p>
    <w:p w14:paraId="08A92781" w14:textId="6985AFD4" w:rsidR="008A2E82" w:rsidRPr="00EA2B61" w:rsidRDefault="00C1120A" w:rsidP="00B829F3">
      <w:pPr>
        <w:pStyle w:val="ListParagraph"/>
        <w:numPr>
          <w:ilvl w:val="0"/>
          <w:numId w:val="6"/>
        </w:numPr>
        <w:spacing w:after="0" w:line="480" w:lineRule="auto"/>
        <w:ind w:left="1134" w:hanging="1077"/>
        <w:jc w:val="both"/>
        <w:rPr>
          <w:rFonts w:ascii="Times New Roman" w:hAnsi="Times New Roman" w:cs="Times New Roman"/>
          <w:i/>
          <w:sz w:val="24"/>
          <w:szCs w:val="24"/>
        </w:rPr>
      </w:pPr>
      <w:r w:rsidRPr="00EA2B61">
        <w:rPr>
          <w:rFonts w:ascii="Times New Roman" w:hAnsi="Times New Roman" w:cs="Times New Roman"/>
          <w:iCs/>
          <w:sz w:val="24"/>
          <w:szCs w:val="24"/>
        </w:rPr>
        <w:t xml:space="preserve">Mr </w:t>
      </w:r>
      <w:r w:rsidRPr="00EA2B61">
        <w:rPr>
          <w:rFonts w:ascii="Times New Roman" w:hAnsi="Times New Roman" w:cs="Times New Roman"/>
          <w:i/>
          <w:sz w:val="24"/>
          <w:szCs w:val="24"/>
        </w:rPr>
        <w:t>Biti</w:t>
      </w:r>
      <w:r w:rsidRPr="00EA2B61">
        <w:rPr>
          <w:rFonts w:ascii="Times New Roman" w:hAnsi="Times New Roman" w:cs="Times New Roman"/>
          <w:iCs/>
          <w:sz w:val="24"/>
          <w:szCs w:val="24"/>
        </w:rPr>
        <w:t>, for the applicant, submitted that the matter was properly referred to this Court. This, so he submitted, was because</w:t>
      </w:r>
      <w:r w:rsidR="00624F3F" w:rsidRPr="00EA2B61">
        <w:rPr>
          <w:rFonts w:ascii="Times New Roman" w:hAnsi="Times New Roman" w:cs="Times New Roman"/>
          <w:iCs/>
          <w:sz w:val="24"/>
          <w:szCs w:val="24"/>
        </w:rPr>
        <w:t>,</w:t>
      </w:r>
      <w:r w:rsidRPr="00EA2B61">
        <w:rPr>
          <w:rFonts w:ascii="Times New Roman" w:hAnsi="Times New Roman" w:cs="Times New Roman"/>
          <w:iCs/>
          <w:sz w:val="24"/>
          <w:szCs w:val="24"/>
        </w:rPr>
        <w:t xml:space="preserve"> if a constitutional matter arises in non-constitutional </w:t>
      </w:r>
      <w:r w:rsidR="000D5ABD" w:rsidRPr="00EA2B61">
        <w:rPr>
          <w:rFonts w:ascii="Times New Roman" w:hAnsi="Times New Roman" w:cs="Times New Roman"/>
          <w:iCs/>
          <w:sz w:val="24"/>
          <w:szCs w:val="24"/>
        </w:rPr>
        <w:t>proceedings</w:t>
      </w:r>
      <w:r w:rsidRPr="00EA2B61">
        <w:rPr>
          <w:rFonts w:ascii="Times New Roman" w:hAnsi="Times New Roman" w:cs="Times New Roman"/>
          <w:iCs/>
          <w:sz w:val="24"/>
          <w:szCs w:val="24"/>
        </w:rPr>
        <w:t xml:space="preserve"> before a lower court, the lower court has no jurisdiction to </w:t>
      </w:r>
      <w:r w:rsidR="00624F3F" w:rsidRPr="00EA2B61">
        <w:rPr>
          <w:rFonts w:ascii="Times New Roman" w:hAnsi="Times New Roman" w:cs="Times New Roman"/>
          <w:iCs/>
          <w:sz w:val="24"/>
          <w:szCs w:val="24"/>
        </w:rPr>
        <w:t xml:space="preserve">itself </w:t>
      </w:r>
      <w:r w:rsidRPr="00EA2B61">
        <w:rPr>
          <w:rFonts w:ascii="Times New Roman" w:hAnsi="Times New Roman" w:cs="Times New Roman"/>
          <w:iCs/>
          <w:sz w:val="24"/>
          <w:szCs w:val="24"/>
        </w:rPr>
        <w:t>determine the constitutional</w:t>
      </w:r>
      <w:r w:rsidR="00D156D8" w:rsidRPr="00EA2B61">
        <w:rPr>
          <w:rFonts w:ascii="Times New Roman" w:hAnsi="Times New Roman" w:cs="Times New Roman"/>
          <w:iCs/>
          <w:sz w:val="24"/>
          <w:szCs w:val="24"/>
        </w:rPr>
        <w:t xml:space="preserve"> </w:t>
      </w:r>
      <w:r w:rsidR="00D156D8" w:rsidRPr="00EA2B61">
        <w:rPr>
          <w:rFonts w:ascii="Times New Roman" w:hAnsi="Times New Roman" w:cs="Times New Roman"/>
          <w:sz w:val="24"/>
          <w:szCs w:val="24"/>
        </w:rPr>
        <w:t>matter</w:t>
      </w:r>
      <w:r w:rsidR="00624F3F" w:rsidRPr="00EA2B61">
        <w:rPr>
          <w:rFonts w:ascii="Times New Roman" w:hAnsi="Times New Roman" w:cs="Times New Roman"/>
          <w:sz w:val="24"/>
          <w:szCs w:val="24"/>
        </w:rPr>
        <w:t xml:space="preserve"> but must</w:t>
      </w:r>
      <w:r w:rsidR="00D156D8" w:rsidRPr="00EA2B61">
        <w:rPr>
          <w:rFonts w:ascii="Times New Roman" w:hAnsi="Times New Roman" w:cs="Times New Roman"/>
          <w:sz w:val="24"/>
          <w:szCs w:val="24"/>
        </w:rPr>
        <w:t xml:space="preserve"> refer the matter to </w:t>
      </w:r>
      <w:r w:rsidR="00624F3F" w:rsidRPr="00EA2B61">
        <w:rPr>
          <w:rFonts w:ascii="Times New Roman" w:hAnsi="Times New Roman" w:cs="Times New Roman"/>
          <w:sz w:val="24"/>
          <w:szCs w:val="24"/>
        </w:rPr>
        <w:t>this</w:t>
      </w:r>
      <w:r w:rsidR="00D156D8" w:rsidRPr="00EA2B61">
        <w:rPr>
          <w:rFonts w:ascii="Times New Roman" w:hAnsi="Times New Roman" w:cs="Times New Roman"/>
          <w:sz w:val="24"/>
          <w:szCs w:val="24"/>
        </w:rPr>
        <w:t xml:space="preserve"> Court. In Mr </w:t>
      </w:r>
      <w:r w:rsidR="00D156D8" w:rsidRPr="00EA2B61">
        <w:rPr>
          <w:rFonts w:ascii="Times New Roman" w:hAnsi="Times New Roman" w:cs="Times New Roman"/>
          <w:i/>
          <w:iCs/>
          <w:sz w:val="24"/>
          <w:szCs w:val="24"/>
        </w:rPr>
        <w:t>Biti’s</w:t>
      </w:r>
      <w:r w:rsidR="00D156D8" w:rsidRPr="00EA2B61">
        <w:rPr>
          <w:rFonts w:ascii="Times New Roman" w:hAnsi="Times New Roman" w:cs="Times New Roman"/>
          <w:sz w:val="24"/>
          <w:szCs w:val="24"/>
        </w:rPr>
        <w:t xml:space="preserve"> view, the fact that </w:t>
      </w:r>
      <w:r w:rsidR="000D5ABD" w:rsidRPr="00EA2B61">
        <w:rPr>
          <w:rFonts w:ascii="Times New Roman" w:hAnsi="Times New Roman" w:cs="Times New Roman"/>
          <w:sz w:val="24"/>
          <w:szCs w:val="24"/>
        </w:rPr>
        <w:t xml:space="preserve">the defence of </w:t>
      </w:r>
      <w:r w:rsidR="00D156D8" w:rsidRPr="00EA2B61">
        <w:rPr>
          <w:rFonts w:ascii="Times New Roman" w:hAnsi="Times New Roman" w:cs="Times New Roman"/>
          <w:sz w:val="24"/>
          <w:szCs w:val="24"/>
        </w:rPr>
        <w:t xml:space="preserve">prescription </w:t>
      </w:r>
      <w:r w:rsidR="00624F3F" w:rsidRPr="00EA2B61">
        <w:rPr>
          <w:rFonts w:ascii="Times New Roman" w:hAnsi="Times New Roman" w:cs="Times New Roman"/>
          <w:sz w:val="24"/>
          <w:szCs w:val="24"/>
        </w:rPr>
        <w:t>had not been pleaded by the</w:t>
      </w:r>
      <w:r w:rsidR="00736FB5" w:rsidRPr="00EA2B61">
        <w:rPr>
          <w:rFonts w:ascii="Times New Roman" w:hAnsi="Times New Roman" w:cs="Times New Roman"/>
          <w:sz w:val="24"/>
          <w:szCs w:val="24"/>
        </w:rPr>
        <w:t xml:space="preserve"> respondents, as</w:t>
      </w:r>
      <w:r w:rsidR="00624F3F" w:rsidRPr="00EA2B61">
        <w:rPr>
          <w:rFonts w:ascii="Times New Roman" w:hAnsi="Times New Roman" w:cs="Times New Roman"/>
          <w:sz w:val="24"/>
          <w:szCs w:val="24"/>
        </w:rPr>
        <w:t xml:space="preserve"> defendants</w:t>
      </w:r>
      <w:r w:rsidR="00736FB5" w:rsidRPr="00EA2B61">
        <w:rPr>
          <w:rFonts w:ascii="Times New Roman" w:hAnsi="Times New Roman" w:cs="Times New Roman"/>
          <w:sz w:val="24"/>
          <w:szCs w:val="24"/>
        </w:rPr>
        <w:t>,</w:t>
      </w:r>
      <w:r w:rsidR="00D156D8" w:rsidRPr="00EA2B61">
        <w:rPr>
          <w:rFonts w:ascii="Times New Roman" w:hAnsi="Times New Roman" w:cs="Times New Roman"/>
          <w:sz w:val="24"/>
          <w:szCs w:val="24"/>
        </w:rPr>
        <w:t xml:space="preserve"> was not a bar to the raising of a constitutional matter.</w:t>
      </w:r>
    </w:p>
    <w:p w14:paraId="5C5D458C" w14:textId="77777777" w:rsidR="008A2E82" w:rsidRPr="00EA2B61" w:rsidRDefault="008A2E82" w:rsidP="005B4DD4">
      <w:pPr>
        <w:pStyle w:val="ListParagraph"/>
        <w:spacing w:after="0"/>
        <w:rPr>
          <w:rFonts w:ascii="Times New Roman" w:hAnsi="Times New Roman" w:cs="Times New Roman"/>
          <w:sz w:val="24"/>
          <w:szCs w:val="24"/>
        </w:rPr>
      </w:pPr>
    </w:p>
    <w:p w14:paraId="03BDDA13" w14:textId="77777777" w:rsidR="006B4356" w:rsidRPr="00EA2B61" w:rsidRDefault="006B4356" w:rsidP="005B4DD4">
      <w:pPr>
        <w:pStyle w:val="ListParagraph"/>
        <w:spacing w:after="0"/>
        <w:rPr>
          <w:rFonts w:ascii="Times New Roman" w:hAnsi="Times New Roman" w:cs="Times New Roman"/>
          <w:sz w:val="24"/>
          <w:szCs w:val="24"/>
        </w:rPr>
      </w:pPr>
      <w:bookmarkStart w:id="0" w:name="_Hlk99213337"/>
    </w:p>
    <w:p w14:paraId="34A51C49" w14:textId="28BDFA7A" w:rsidR="00412C87" w:rsidRPr="00EA2B61" w:rsidRDefault="00B829F3" w:rsidP="00B829F3">
      <w:pPr>
        <w:pStyle w:val="ListParagraph"/>
        <w:numPr>
          <w:ilvl w:val="0"/>
          <w:numId w:val="6"/>
        </w:numPr>
        <w:spacing w:after="0" w:line="480" w:lineRule="auto"/>
        <w:ind w:left="1134" w:hanging="1077"/>
        <w:jc w:val="both"/>
        <w:rPr>
          <w:rFonts w:ascii="Times New Roman" w:hAnsi="Times New Roman" w:cs="Times New Roman"/>
          <w:i/>
          <w:sz w:val="24"/>
          <w:szCs w:val="24"/>
        </w:rPr>
      </w:pPr>
      <w:r w:rsidRPr="00EA2B61">
        <w:rPr>
          <w:rFonts w:ascii="Times New Roman" w:hAnsi="Times New Roman" w:cs="Times New Roman"/>
          <w:sz w:val="24"/>
          <w:szCs w:val="24"/>
        </w:rPr>
        <w:lastRenderedPageBreak/>
        <w:t>Further a</w:t>
      </w:r>
      <w:r w:rsidR="0065168D" w:rsidRPr="00EA2B61">
        <w:rPr>
          <w:rFonts w:ascii="Times New Roman" w:hAnsi="Times New Roman" w:cs="Times New Roman"/>
          <w:sz w:val="24"/>
          <w:szCs w:val="24"/>
        </w:rPr>
        <w:t>sked during oral submissions</w:t>
      </w:r>
      <w:r w:rsidR="000812E4" w:rsidRPr="00EA2B61">
        <w:rPr>
          <w:rFonts w:ascii="Times New Roman" w:hAnsi="Times New Roman" w:cs="Times New Roman"/>
          <w:sz w:val="24"/>
          <w:szCs w:val="24"/>
        </w:rPr>
        <w:t xml:space="preserve"> whether the death of the presiding judge </w:t>
      </w:r>
      <w:r w:rsidR="000812E4" w:rsidRPr="00EA2B61">
        <w:rPr>
          <w:rFonts w:ascii="Times New Roman" w:hAnsi="Times New Roman" w:cs="Times New Roman"/>
          <w:i/>
          <w:iCs/>
          <w:sz w:val="24"/>
          <w:szCs w:val="24"/>
        </w:rPr>
        <w:t>a quo</w:t>
      </w:r>
      <w:r w:rsidR="000812E4" w:rsidRPr="00EA2B61">
        <w:rPr>
          <w:rFonts w:ascii="Times New Roman" w:hAnsi="Times New Roman" w:cs="Times New Roman"/>
          <w:sz w:val="24"/>
          <w:szCs w:val="24"/>
        </w:rPr>
        <w:t xml:space="preserve"> had any effect on the validity</w:t>
      </w:r>
      <w:r w:rsidR="00451996" w:rsidRPr="00EA2B61">
        <w:rPr>
          <w:rFonts w:ascii="Times New Roman" w:hAnsi="Times New Roman" w:cs="Times New Roman"/>
          <w:iCs/>
          <w:sz w:val="24"/>
          <w:szCs w:val="24"/>
        </w:rPr>
        <w:t xml:space="preserve"> </w:t>
      </w:r>
      <w:r w:rsidR="000812E4" w:rsidRPr="00EA2B61">
        <w:rPr>
          <w:rFonts w:ascii="Times New Roman" w:hAnsi="Times New Roman" w:cs="Times New Roman"/>
          <w:sz w:val="24"/>
          <w:szCs w:val="24"/>
        </w:rPr>
        <w:t xml:space="preserve">of the referral, Mr </w:t>
      </w:r>
      <w:r w:rsidR="000812E4" w:rsidRPr="00EA2B61">
        <w:rPr>
          <w:rFonts w:ascii="Times New Roman" w:hAnsi="Times New Roman" w:cs="Times New Roman"/>
          <w:i/>
          <w:iCs/>
          <w:sz w:val="24"/>
          <w:szCs w:val="24"/>
        </w:rPr>
        <w:t xml:space="preserve">Biti </w:t>
      </w:r>
      <w:r w:rsidR="000812E4" w:rsidRPr="00EA2B61">
        <w:rPr>
          <w:rFonts w:ascii="Times New Roman" w:hAnsi="Times New Roman" w:cs="Times New Roman"/>
          <w:sz w:val="24"/>
          <w:szCs w:val="24"/>
        </w:rPr>
        <w:t xml:space="preserve">contended that the </w:t>
      </w:r>
      <w:r w:rsidR="00525DEE" w:rsidRPr="00EA2B61">
        <w:rPr>
          <w:rFonts w:ascii="Times New Roman" w:hAnsi="Times New Roman" w:cs="Times New Roman"/>
          <w:sz w:val="24"/>
          <w:szCs w:val="24"/>
        </w:rPr>
        <w:t>J</w:t>
      </w:r>
      <w:r w:rsidR="000812E4" w:rsidRPr="00EA2B61">
        <w:rPr>
          <w:rFonts w:ascii="Times New Roman" w:hAnsi="Times New Roman" w:cs="Times New Roman"/>
          <w:sz w:val="24"/>
          <w:szCs w:val="24"/>
        </w:rPr>
        <w:t xml:space="preserve">udge </w:t>
      </w:r>
      <w:r w:rsidR="00525DEE" w:rsidRPr="00EA2B61">
        <w:rPr>
          <w:rFonts w:ascii="Times New Roman" w:hAnsi="Times New Roman" w:cs="Times New Roman"/>
          <w:i/>
          <w:iCs/>
          <w:sz w:val="24"/>
          <w:szCs w:val="24"/>
        </w:rPr>
        <w:t xml:space="preserve">a quo </w:t>
      </w:r>
      <w:r w:rsidR="00A5100F" w:rsidRPr="00EA2B61">
        <w:rPr>
          <w:rFonts w:ascii="Times New Roman" w:hAnsi="Times New Roman" w:cs="Times New Roman"/>
          <w:iCs/>
          <w:sz w:val="24"/>
          <w:szCs w:val="24"/>
        </w:rPr>
        <w:t>had become</w:t>
      </w:r>
      <w:r w:rsidR="000812E4" w:rsidRPr="00EA2B61">
        <w:rPr>
          <w:rFonts w:ascii="Times New Roman" w:hAnsi="Times New Roman" w:cs="Times New Roman"/>
          <w:sz w:val="24"/>
          <w:szCs w:val="24"/>
        </w:rPr>
        <w:t xml:space="preserve"> </w:t>
      </w:r>
      <w:r w:rsidR="000812E4" w:rsidRPr="00EA2B61">
        <w:rPr>
          <w:rFonts w:ascii="Times New Roman" w:hAnsi="Times New Roman" w:cs="Times New Roman"/>
          <w:i/>
          <w:iCs/>
          <w:sz w:val="24"/>
          <w:szCs w:val="24"/>
        </w:rPr>
        <w:t>functus officio</w:t>
      </w:r>
      <w:r w:rsidR="000812E4" w:rsidRPr="00EA2B61">
        <w:rPr>
          <w:rFonts w:ascii="Times New Roman" w:hAnsi="Times New Roman" w:cs="Times New Roman"/>
          <w:sz w:val="24"/>
          <w:szCs w:val="24"/>
        </w:rPr>
        <w:t xml:space="preserve"> on the referral and </w:t>
      </w:r>
      <w:r w:rsidR="00AE6E66" w:rsidRPr="00EA2B61">
        <w:rPr>
          <w:rFonts w:ascii="Times New Roman" w:hAnsi="Times New Roman" w:cs="Times New Roman"/>
          <w:sz w:val="24"/>
          <w:szCs w:val="24"/>
        </w:rPr>
        <w:t xml:space="preserve">that </w:t>
      </w:r>
      <w:r w:rsidR="000812E4" w:rsidRPr="00EA2B61">
        <w:rPr>
          <w:rFonts w:ascii="Times New Roman" w:hAnsi="Times New Roman" w:cs="Times New Roman"/>
          <w:sz w:val="24"/>
          <w:szCs w:val="24"/>
        </w:rPr>
        <w:t xml:space="preserve">his judgment referring the constitutional question to this Court </w:t>
      </w:r>
      <w:r w:rsidR="00AE6E66" w:rsidRPr="00EA2B61">
        <w:rPr>
          <w:rFonts w:ascii="Times New Roman" w:hAnsi="Times New Roman" w:cs="Times New Roman"/>
          <w:sz w:val="24"/>
          <w:szCs w:val="24"/>
        </w:rPr>
        <w:t>remained extant</w:t>
      </w:r>
      <w:r w:rsidR="000812E4" w:rsidRPr="00EA2B61">
        <w:rPr>
          <w:rFonts w:ascii="Times New Roman" w:hAnsi="Times New Roman" w:cs="Times New Roman"/>
          <w:sz w:val="24"/>
          <w:szCs w:val="24"/>
        </w:rPr>
        <w:t xml:space="preserve">. As such, the </w:t>
      </w:r>
      <w:r w:rsidR="00A5100F" w:rsidRPr="00EA2B61">
        <w:rPr>
          <w:rFonts w:ascii="Times New Roman" w:hAnsi="Times New Roman" w:cs="Times New Roman"/>
          <w:sz w:val="24"/>
          <w:szCs w:val="24"/>
        </w:rPr>
        <w:t>referral can properly be determined by this Court and thereafter the matter can</w:t>
      </w:r>
      <w:r w:rsidR="000812E4" w:rsidRPr="00EA2B61">
        <w:rPr>
          <w:rFonts w:ascii="Times New Roman" w:hAnsi="Times New Roman" w:cs="Times New Roman"/>
          <w:sz w:val="24"/>
          <w:szCs w:val="24"/>
        </w:rPr>
        <w:t xml:space="preserve"> proceed before another judge of the High Court</w:t>
      </w:r>
      <w:r w:rsidR="00A5100F" w:rsidRPr="00EA2B61">
        <w:rPr>
          <w:rFonts w:ascii="Times New Roman" w:hAnsi="Times New Roman" w:cs="Times New Roman"/>
          <w:sz w:val="24"/>
          <w:szCs w:val="24"/>
        </w:rPr>
        <w:t xml:space="preserve"> for a final determination of all the issues raised in the pleadings before the court</w:t>
      </w:r>
      <w:r w:rsidR="000812E4" w:rsidRPr="00EA2B61">
        <w:rPr>
          <w:rFonts w:ascii="Times New Roman" w:hAnsi="Times New Roman" w:cs="Times New Roman"/>
          <w:sz w:val="24"/>
          <w:szCs w:val="24"/>
        </w:rPr>
        <w:t>.</w:t>
      </w:r>
    </w:p>
    <w:p w14:paraId="0AE5BDC8" w14:textId="77777777" w:rsidR="000812E4" w:rsidRPr="00EA2B61" w:rsidRDefault="000812E4" w:rsidP="005B4DD4">
      <w:pPr>
        <w:spacing w:after="0"/>
        <w:rPr>
          <w:rFonts w:ascii="Times New Roman" w:hAnsi="Times New Roman" w:cs="Times New Roman"/>
          <w:iCs/>
          <w:sz w:val="24"/>
          <w:szCs w:val="24"/>
        </w:rPr>
      </w:pPr>
    </w:p>
    <w:p w14:paraId="7181807A" w14:textId="0470D366" w:rsidR="000812E4" w:rsidRPr="0070139E" w:rsidRDefault="000812E4" w:rsidP="005B4DD4">
      <w:pPr>
        <w:spacing w:after="0"/>
        <w:rPr>
          <w:rFonts w:ascii="Times New Roman" w:hAnsi="Times New Roman" w:cs="Times New Roman"/>
          <w:i/>
          <w:sz w:val="24"/>
          <w:szCs w:val="24"/>
        </w:rPr>
      </w:pPr>
      <w:r w:rsidRPr="0070139E">
        <w:rPr>
          <w:rFonts w:ascii="Times New Roman" w:hAnsi="Times New Roman" w:cs="Times New Roman"/>
          <w:i/>
          <w:sz w:val="24"/>
          <w:szCs w:val="24"/>
        </w:rPr>
        <w:t>FOURTH AND FIFTH RESPONDENTS’ SUBMISSIONS BEFORE THIS COURT</w:t>
      </w:r>
    </w:p>
    <w:p w14:paraId="550F7BC3" w14:textId="48B73467" w:rsidR="006B4356" w:rsidRPr="00EA2B61" w:rsidRDefault="000812E4" w:rsidP="00B829F3">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sz w:val="24"/>
          <w:szCs w:val="24"/>
        </w:rPr>
        <w:t xml:space="preserve">Ms </w:t>
      </w:r>
      <w:r w:rsidRPr="00EA2B61">
        <w:rPr>
          <w:rFonts w:ascii="Times New Roman" w:hAnsi="Times New Roman" w:cs="Times New Roman"/>
          <w:i/>
          <w:iCs/>
          <w:sz w:val="24"/>
          <w:szCs w:val="24"/>
        </w:rPr>
        <w:t>Tembo</w:t>
      </w:r>
      <w:r w:rsidR="00AE6E66" w:rsidRPr="00EA2B61">
        <w:rPr>
          <w:rFonts w:ascii="Times New Roman" w:hAnsi="Times New Roman" w:cs="Times New Roman"/>
          <w:i/>
          <w:iCs/>
          <w:sz w:val="24"/>
          <w:szCs w:val="24"/>
        </w:rPr>
        <w:t>,</w:t>
      </w:r>
      <w:r w:rsidRPr="00EA2B61">
        <w:rPr>
          <w:rFonts w:ascii="Times New Roman" w:hAnsi="Times New Roman" w:cs="Times New Roman"/>
          <w:sz w:val="24"/>
          <w:szCs w:val="24"/>
        </w:rPr>
        <w:t xml:space="preserve"> </w:t>
      </w:r>
      <w:r w:rsidR="00AE6E66" w:rsidRPr="00EA2B61">
        <w:rPr>
          <w:rFonts w:ascii="Times New Roman" w:hAnsi="Times New Roman" w:cs="Times New Roman"/>
          <w:sz w:val="24"/>
          <w:szCs w:val="24"/>
        </w:rPr>
        <w:t xml:space="preserve">counsel for </w:t>
      </w:r>
      <w:r w:rsidR="00F37338" w:rsidRPr="00EA2B61">
        <w:rPr>
          <w:rFonts w:ascii="Times New Roman" w:hAnsi="Times New Roman" w:cs="Times New Roman"/>
          <w:sz w:val="24"/>
          <w:szCs w:val="24"/>
        </w:rPr>
        <w:t>the fourth and fifth respondents</w:t>
      </w:r>
      <w:r w:rsidR="00A5100F" w:rsidRPr="00EA2B61">
        <w:rPr>
          <w:rFonts w:ascii="Times New Roman" w:hAnsi="Times New Roman" w:cs="Times New Roman"/>
          <w:sz w:val="24"/>
          <w:szCs w:val="24"/>
        </w:rPr>
        <w:t>,</w:t>
      </w:r>
      <w:r w:rsidR="00F37338" w:rsidRPr="00EA2B61">
        <w:rPr>
          <w:rFonts w:ascii="Times New Roman" w:hAnsi="Times New Roman" w:cs="Times New Roman"/>
          <w:sz w:val="24"/>
          <w:szCs w:val="24"/>
        </w:rPr>
        <w:t xml:space="preserve"> </w:t>
      </w:r>
      <w:r w:rsidRPr="00EA2B61">
        <w:rPr>
          <w:rFonts w:ascii="Times New Roman" w:hAnsi="Times New Roman" w:cs="Times New Roman"/>
          <w:sz w:val="24"/>
          <w:szCs w:val="24"/>
        </w:rPr>
        <w:t>submitted that although no evidence had</w:t>
      </w:r>
      <w:r w:rsidR="009634E2" w:rsidRPr="00EA2B61">
        <w:rPr>
          <w:rFonts w:ascii="Times New Roman" w:hAnsi="Times New Roman" w:cs="Times New Roman"/>
          <w:sz w:val="24"/>
          <w:szCs w:val="24"/>
        </w:rPr>
        <w:t xml:space="preserve"> been led before the late Mr Justice </w:t>
      </w:r>
      <w:proofErr w:type="spellStart"/>
      <w:r w:rsidR="009634E2" w:rsidRPr="00EA2B61">
        <w:rPr>
          <w:rFonts w:ascii="Times New Roman" w:hAnsi="Times New Roman" w:cs="Times New Roman"/>
          <w:smallCaps/>
          <w:sz w:val="24"/>
          <w:szCs w:val="24"/>
        </w:rPr>
        <w:t>Makomo</w:t>
      </w:r>
      <w:proofErr w:type="spellEnd"/>
      <w:r w:rsidR="009634E2" w:rsidRPr="00EA2B61">
        <w:rPr>
          <w:rFonts w:ascii="Times New Roman" w:hAnsi="Times New Roman" w:cs="Times New Roman"/>
          <w:sz w:val="24"/>
          <w:szCs w:val="24"/>
        </w:rPr>
        <w:t xml:space="preserve">, </w:t>
      </w:r>
      <w:r w:rsidR="00C255B6" w:rsidRPr="00EA2B61">
        <w:rPr>
          <w:rFonts w:ascii="Times New Roman" w:hAnsi="Times New Roman" w:cs="Times New Roman"/>
          <w:sz w:val="24"/>
          <w:szCs w:val="24"/>
        </w:rPr>
        <w:t xml:space="preserve">the </w:t>
      </w:r>
      <w:r w:rsidR="009634E2" w:rsidRPr="00EA2B61">
        <w:rPr>
          <w:rFonts w:ascii="Times New Roman" w:hAnsi="Times New Roman" w:cs="Times New Roman"/>
          <w:sz w:val="24"/>
          <w:szCs w:val="24"/>
        </w:rPr>
        <w:t xml:space="preserve">proceedings had indeed commenced before him. She </w:t>
      </w:r>
      <w:r w:rsidR="00AE6E66" w:rsidRPr="00EA2B61">
        <w:rPr>
          <w:rFonts w:ascii="Times New Roman" w:hAnsi="Times New Roman" w:cs="Times New Roman"/>
          <w:sz w:val="24"/>
          <w:szCs w:val="24"/>
        </w:rPr>
        <w:t>stated</w:t>
      </w:r>
      <w:r w:rsidR="009634E2" w:rsidRPr="00EA2B61">
        <w:rPr>
          <w:rFonts w:ascii="Times New Roman" w:hAnsi="Times New Roman" w:cs="Times New Roman"/>
          <w:sz w:val="24"/>
          <w:szCs w:val="24"/>
        </w:rPr>
        <w:t xml:space="preserve"> that the </w:t>
      </w:r>
      <w:r w:rsidR="00C255B6" w:rsidRPr="00EA2B61">
        <w:rPr>
          <w:rFonts w:ascii="Times New Roman" w:hAnsi="Times New Roman" w:cs="Times New Roman"/>
          <w:sz w:val="24"/>
          <w:szCs w:val="24"/>
        </w:rPr>
        <w:t>“</w:t>
      </w:r>
      <w:r w:rsidR="009634E2" w:rsidRPr="00EA2B61">
        <w:rPr>
          <w:rFonts w:ascii="Times New Roman" w:hAnsi="Times New Roman" w:cs="Times New Roman"/>
          <w:sz w:val="24"/>
          <w:szCs w:val="24"/>
        </w:rPr>
        <w:t>special plea</w:t>
      </w:r>
      <w:r w:rsidR="00C255B6" w:rsidRPr="00EA2B61">
        <w:rPr>
          <w:rFonts w:ascii="Times New Roman" w:hAnsi="Times New Roman" w:cs="Times New Roman"/>
          <w:sz w:val="24"/>
          <w:szCs w:val="24"/>
        </w:rPr>
        <w:t>”</w:t>
      </w:r>
      <w:r w:rsidR="009634E2" w:rsidRPr="00EA2B61">
        <w:rPr>
          <w:rFonts w:ascii="Times New Roman" w:hAnsi="Times New Roman" w:cs="Times New Roman"/>
          <w:sz w:val="24"/>
          <w:szCs w:val="24"/>
        </w:rPr>
        <w:t xml:space="preserve"> </w:t>
      </w:r>
      <w:r w:rsidR="00AE6E66" w:rsidRPr="00EA2B61">
        <w:rPr>
          <w:rFonts w:ascii="Times New Roman" w:hAnsi="Times New Roman" w:cs="Times New Roman"/>
          <w:sz w:val="24"/>
          <w:szCs w:val="24"/>
        </w:rPr>
        <w:t xml:space="preserve">on </w:t>
      </w:r>
      <w:r w:rsidR="009634E2" w:rsidRPr="00EA2B61">
        <w:rPr>
          <w:rFonts w:ascii="Times New Roman" w:hAnsi="Times New Roman" w:cs="Times New Roman"/>
          <w:sz w:val="24"/>
          <w:szCs w:val="24"/>
        </w:rPr>
        <w:t>prescription was raised in the fifth respondent’s pre-trial conference minute</w:t>
      </w:r>
      <w:r w:rsidR="00A5100F" w:rsidRPr="00EA2B61">
        <w:rPr>
          <w:rFonts w:ascii="Times New Roman" w:hAnsi="Times New Roman" w:cs="Times New Roman"/>
          <w:sz w:val="24"/>
          <w:szCs w:val="24"/>
        </w:rPr>
        <w:t xml:space="preserve"> but conceded that it was not identified </w:t>
      </w:r>
      <w:r w:rsidR="00736FB5" w:rsidRPr="00EA2B61">
        <w:rPr>
          <w:rFonts w:ascii="Times New Roman" w:hAnsi="Times New Roman" w:cs="Times New Roman"/>
          <w:sz w:val="24"/>
          <w:szCs w:val="24"/>
        </w:rPr>
        <w:t xml:space="preserve">as </w:t>
      </w:r>
      <w:r w:rsidR="00A5100F" w:rsidRPr="00EA2B61">
        <w:rPr>
          <w:rFonts w:ascii="Times New Roman" w:hAnsi="Times New Roman" w:cs="Times New Roman"/>
          <w:sz w:val="24"/>
          <w:szCs w:val="24"/>
        </w:rPr>
        <w:t>an issue requiring determination at the trial</w:t>
      </w:r>
      <w:r w:rsidR="009634E2" w:rsidRPr="00EA2B61">
        <w:rPr>
          <w:rFonts w:ascii="Times New Roman" w:hAnsi="Times New Roman" w:cs="Times New Roman"/>
          <w:sz w:val="24"/>
          <w:szCs w:val="24"/>
        </w:rPr>
        <w:t xml:space="preserve">. </w:t>
      </w:r>
    </w:p>
    <w:p w14:paraId="370E9F7C" w14:textId="77777777" w:rsidR="006B4356" w:rsidRPr="00EA2B61" w:rsidRDefault="006B4356" w:rsidP="005B4DD4">
      <w:pPr>
        <w:pStyle w:val="ListParagraph"/>
        <w:spacing w:after="0" w:line="480" w:lineRule="auto"/>
        <w:ind w:left="0"/>
        <w:jc w:val="both"/>
        <w:rPr>
          <w:rFonts w:ascii="Times New Roman" w:hAnsi="Times New Roman" w:cs="Times New Roman"/>
          <w:iCs/>
          <w:sz w:val="24"/>
          <w:szCs w:val="24"/>
        </w:rPr>
      </w:pPr>
    </w:p>
    <w:p w14:paraId="6AA3746F" w14:textId="6EDF112B" w:rsidR="00C255B6" w:rsidRPr="00EA2B61" w:rsidRDefault="00152034" w:rsidP="00B829F3">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sz w:val="24"/>
          <w:szCs w:val="24"/>
        </w:rPr>
        <w:t>On whether the question relating to the constitutionality of s 70 of the Police Act</w:t>
      </w:r>
      <w:r w:rsidR="00B24F87" w:rsidRPr="00EA2B61">
        <w:rPr>
          <w:rFonts w:ascii="Times New Roman" w:hAnsi="Times New Roman" w:cs="Times New Roman"/>
          <w:sz w:val="24"/>
          <w:szCs w:val="24"/>
        </w:rPr>
        <w:t xml:space="preserve"> had arisen before </w:t>
      </w:r>
      <w:r w:rsidR="00AE6E66" w:rsidRPr="00EA2B61">
        <w:rPr>
          <w:rFonts w:ascii="Times New Roman" w:hAnsi="Times New Roman" w:cs="Times New Roman"/>
          <w:sz w:val="24"/>
          <w:szCs w:val="24"/>
        </w:rPr>
        <w:t xml:space="preserve">the court </w:t>
      </w:r>
      <w:r w:rsidR="00AE6E66" w:rsidRPr="00EA2B61">
        <w:rPr>
          <w:rFonts w:ascii="Times New Roman" w:hAnsi="Times New Roman" w:cs="Times New Roman"/>
          <w:i/>
          <w:sz w:val="24"/>
          <w:szCs w:val="24"/>
        </w:rPr>
        <w:t>a quo</w:t>
      </w:r>
      <w:r w:rsidR="00AE6E66" w:rsidRPr="00EA2B61">
        <w:rPr>
          <w:rFonts w:ascii="Times New Roman" w:hAnsi="Times New Roman" w:cs="Times New Roman"/>
          <w:sz w:val="24"/>
          <w:szCs w:val="24"/>
        </w:rPr>
        <w:t>, it was her submission</w:t>
      </w:r>
      <w:r w:rsidR="009634E2" w:rsidRPr="00EA2B61">
        <w:rPr>
          <w:rFonts w:ascii="Times New Roman" w:hAnsi="Times New Roman" w:cs="Times New Roman"/>
          <w:sz w:val="24"/>
          <w:szCs w:val="24"/>
        </w:rPr>
        <w:t xml:space="preserve"> that the issue</w:t>
      </w:r>
      <w:r w:rsidR="00C255B6" w:rsidRPr="00EA2B61">
        <w:rPr>
          <w:rFonts w:ascii="Times New Roman" w:hAnsi="Times New Roman" w:cs="Times New Roman"/>
          <w:sz w:val="24"/>
          <w:szCs w:val="24"/>
        </w:rPr>
        <w:t xml:space="preserve"> </w:t>
      </w:r>
      <w:r w:rsidR="00AE6E66" w:rsidRPr="00EA2B61">
        <w:rPr>
          <w:rFonts w:ascii="Times New Roman" w:hAnsi="Times New Roman" w:cs="Times New Roman"/>
          <w:sz w:val="24"/>
          <w:szCs w:val="24"/>
        </w:rPr>
        <w:t xml:space="preserve">indeed </w:t>
      </w:r>
      <w:r w:rsidR="009634E2" w:rsidRPr="00EA2B61">
        <w:rPr>
          <w:rFonts w:ascii="Times New Roman" w:hAnsi="Times New Roman" w:cs="Times New Roman"/>
          <w:sz w:val="24"/>
          <w:szCs w:val="24"/>
        </w:rPr>
        <w:t xml:space="preserve">arose before </w:t>
      </w:r>
      <w:proofErr w:type="spellStart"/>
      <w:r w:rsidR="009634E2" w:rsidRPr="00EA2B61">
        <w:rPr>
          <w:rFonts w:ascii="Times New Roman" w:hAnsi="Times New Roman" w:cs="Times New Roman"/>
          <w:smallCaps/>
          <w:sz w:val="24"/>
          <w:szCs w:val="24"/>
        </w:rPr>
        <w:t>Makomo</w:t>
      </w:r>
      <w:proofErr w:type="spellEnd"/>
      <w:r w:rsidR="009634E2" w:rsidRPr="00EA2B61">
        <w:rPr>
          <w:rFonts w:ascii="Times New Roman" w:hAnsi="Times New Roman" w:cs="Times New Roman"/>
          <w:sz w:val="24"/>
          <w:szCs w:val="24"/>
        </w:rPr>
        <w:t xml:space="preserve"> J</w:t>
      </w:r>
      <w:r w:rsidR="009634E2" w:rsidRPr="00EA2B61">
        <w:rPr>
          <w:rFonts w:ascii="Times New Roman" w:hAnsi="Times New Roman" w:cs="Times New Roman"/>
          <w:i/>
          <w:sz w:val="24"/>
          <w:szCs w:val="24"/>
        </w:rPr>
        <w:t>.</w:t>
      </w:r>
    </w:p>
    <w:p w14:paraId="602AEA2E" w14:textId="77777777" w:rsidR="00B829F3" w:rsidRPr="00EA2B61" w:rsidRDefault="00B829F3" w:rsidP="00B829F3">
      <w:pPr>
        <w:pStyle w:val="ListParagraph"/>
        <w:rPr>
          <w:rFonts w:ascii="Times New Roman" w:hAnsi="Times New Roman" w:cs="Times New Roman"/>
          <w:iCs/>
          <w:sz w:val="24"/>
          <w:szCs w:val="24"/>
        </w:rPr>
      </w:pPr>
    </w:p>
    <w:p w14:paraId="104FCAFC" w14:textId="77777777" w:rsidR="00B829F3" w:rsidRPr="00EA2B61" w:rsidRDefault="00B829F3" w:rsidP="00B829F3">
      <w:pPr>
        <w:pStyle w:val="ListParagraph"/>
        <w:spacing w:after="0" w:line="480" w:lineRule="auto"/>
        <w:ind w:left="1134"/>
        <w:jc w:val="both"/>
        <w:rPr>
          <w:rFonts w:ascii="Times New Roman" w:hAnsi="Times New Roman" w:cs="Times New Roman"/>
          <w:iCs/>
          <w:sz w:val="24"/>
          <w:szCs w:val="24"/>
        </w:rPr>
      </w:pPr>
    </w:p>
    <w:p w14:paraId="7B8BC949" w14:textId="7EA28B30" w:rsidR="0025262D" w:rsidRPr="00EA2B61" w:rsidRDefault="00F015A1" w:rsidP="005B4DD4">
      <w:pPr>
        <w:spacing w:after="0" w:line="480" w:lineRule="auto"/>
        <w:jc w:val="both"/>
        <w:rPr>
          <w:rFonts w:ascii="Times New Roman" w:hAnsi="Times New Roman" w:cs="Times New Roman"/>
          <w:i/>
          <w:sz w:val="24"/>
          <w:szCs w:val="24"/>
        </w:rPr>
      </w:pPr>
      <w:r w:rsidRPr="00EA2B61">
        <w:rPr>
          <w:rFonts w:ascii="Times New Roman" w:hAnsi="Times New Roman" w:cs="Times New Roman"/>
          <w:i/>
          <w:sz w:val="24"/>
          <w:szCs w:val="24"/>
        </w:rPr>
        <w:t>ISSUE</w:t>
      </w:r>
      <w:r w:rsidR="00AE6E66" w:rsidRPr="00EA2B61">
        <w:rPr>
          <w:rFonts w:ascii="Times New Roman" w:hAnsi="Times New Roman" w:cs="Times New Roman"/>
          <w:i/>
          <w:sz w:val="24"/>
          <w:szCs w:val="24"/>
        </w:rPr>
        <w:t>S</w:t>
      </w:r>
      <w:r w:rsidRPr="00EA2B61">
        <w:rPr>
          <w:rFonts w:ascii="Times New Roman" w:hAnsi="Times New Roman" w:cs="Times New Roman"/>
          <w:i/>
          <w:sz w:val="24"/>
          <w:szCs w:val="24"/>
        </w:rPr>
        <w:t xml:space="preserve"> ARISING FOR DETERMINATION</w:t>
      </w:r>
    </w:p>
    <w:p w14:paraId="69813F6C" w14:textId="280D3EF6" w:rsidR="006B4356" w:rsidRPr="00EA2B61" w:rsidRDefault="00F015A1" w:rsidP="00B829F3">
      <w:pPr>
        <w:pStyle w:val="ListParagraph"/>
        <w:numPr>
          <w:ilvl w:val="0"/>
          <w:numId w:val="6"/>
        </w:numPr>
        <w:spacing w:after="0" w:line="480" w:lineRule="auto"/>
        <w:ind w:left="1134" w:hanging="1134"/>
        <w:jc w:val="both"/>
        <w:rPr>
          <w:rFonts w:ascii="Times New Roman" w:hAnsi="Times New Roman" w:cs="Times New Roman"/>
          <w:i/>
          <w:sz w:val="24"/>
          <w:szCs w:val="24"/>
        </w:rPr>
      </w:pPr>
      <w:r w:rsidRPr="00EA2B61">
        <w:rPr>
          <w:rFonts w:ascii="Times New Roman" w:hAnsi="Times New Roman" w:cs="Times New Roman"/>
          <w:sz w:val="24"/>
          <w:szCs w:val="24"/>
        </w:rPr>
        <w:t xml:space="preserve">The </w:t>
      </w:r>
      <w:bookmarkEnd w:id="0"/>
      <w:r w:rsidR="00DC60E8" w:rsidRPr="00EA2B61">
        <w:rPr>
          <w:rFonts w:ascii="Times New Roman" w:hAnsi="Times New Roman" w:cs="Times New Roman"/>
          <w:sz w:val="24"/>
          <w:szCs w:val="24"/>
        </w:rPr>
        <w:t>main</w:t>
      </w:r>
      <w:r w:rsidR="006E69EE" w:rsidRPr="00EA2B61">
        <w:rPr>
          <w:rFonts w:ascii="Times New Roman" w:hAnsi="Times New Roman" w:cs="Times New Roman"/>
          <w:sz w:val="24"/>
          <w:szCs w:val="24"/>
        </w:rPr>
        <w:t xml:space="preserve"> issue</w:t>
      </w:r>
      <w:r w:rsidR="00FB22D2" w:rsidRPr="00EA2B61">
        <w:rPr>
          <w:rFonts w:ascii="Times New Roman" w:hAnsi="Times New Roman" w:cs="Times New Roman"/>
          <w:sz w:val="24"/>
          <w:szCs w:val="24"/>
        </w:rPr>
        <w:t xml:space="preserve"> </w:t>
      </w:r>
      <w:r w:rsidR="000C7E7D" w:rsidRPr="00EA2B61">
        <w:rPr>
          <w:rFonts w:ascii="Times New Roman" w:hAnsi="Times New Roman" w:cs="Times New Roman"/>
          <w:sz w:val="24"/>
          <w:szCs w:val="24"/>
        </w:rPr>
        <w:t>that arise</w:t>
      </w:r>
      <w:r w:rsidR="00A5100F" w:rsidRPr="00EA2B61">
        <w:rPr>
          <w:rFonts w:ascii="Times New Roman" w:hAnsi="Times New Roman" w:cs="Times New Roman"/>
          <w:sz w:val="24"/>
          <w:szCs w:val="24"/>
        </w:rPr>
        <w:t>s</w:t>
      </w:r>
      <w:r w:rsidR="000C7E7D" w:rsidRPr="00EA2B61">
        <w:rPr>
          <w:rFonts w:ascii="Times New Roman" w:hAnsi="Times New Roman" w:cs="Times New Roman"/>
          <w:sz w:val="24"/>
          <w:szCs w:val="24"/>
        </w:rPr>
        <w:t xml:space="preserve"> before this Court is whether </w:t>
      </w:r>
      <w:r w:rsidR="00FB22D2" w:rsidRPr="00EA2B61">
        <w:rPr>
          <w:rFonts w:ascii="Times New Roman" w:hAnsi="Times New Roman" w:cs="Times New Roman"/>
          <w:sz w:val="24"/>
          <w:szCs w:val="24"/>
        </w:rPr>
        <w:t xml:space="preserve">the court </w:t>
      </w:r>
      <w:r w:rsidR="00FB22D2" w:rsidRPr="00EA2B61">
        <w:rPr>
          <w:rFonts w:ascii="Times New Roman" w:hAnsi="Times New Roman" w:cs="Times New Roman"/>
          <w:i/>
          <w:iCs/>
          <w:sz w:val="24"/>
          <w:szCs w:val="24"/>
        </w:rPr>
        <w:t xml:space="preserve">a quo </w:t>
      </w:r>
      <w:r w:rsidR="00FB22D2" w:rsidRPr="00EA2B61">
        <w:rPr>
          <w:rFonts w:ascii="Times New Roman" w:hAnsi="Times New Roman" w:cs="Times New Roman"/>
          <w:sz w:val="24"/>
          <w:szCs w:val="24"/>
        </w:rPr>
        <w:t>properly referred the matter to this Court.</w:t>
      </w:r>
      <w:r w:rsidR="004F0D72" w:rsidRPr="00EA2B61">
        <w:rPr>
          <w:rFonts w:ascii="Times New Roman" w:hAnsi="Times New Roman" w:cs="Times New Roman"/>
          <w:sz w:val="24"/>
          <w:szCs w:val="24"/>
        </w:rPr>
        <w:t xml:space="preserve"> Put </w:t>
      </w:r>
      <w:r w:rsidR="00735D91" w:rsidRPr="00EA2B61">
        <w:rPr>
          <w:rFonts w:ascii="Times New Roman" w:hAnsi="Times New Roman" w:cs="Times New Roman"/>
          <w:sz w:val="24"/>
          <w:szCs w:val="24"/>
        </w:rPr>
        <w:t>otherwise</w:t>
      </w:r>
      <w:r w:rsidR="004F0D72" w:rsidRPr="00EA2B61">
        <w:rPr>
          <w:rFonts w:ascii="Times New Roman" w:hAnsi="Times New Roman" w:cs="Times New Roman"/>
          <w:sz w:val="24"/>
          <w:szCs w:val="24"/>
        </w:rPr>
        <w:t xml:space="preserve">, this Court </w:t>
      </w:r>
      <w:r w:rsidR="00035FC4" w:rsidRPr="00EA2B61">
        <w:rPr>
          <w:rFonts w:ascii="Times New Roman" w:hAnsi="Times New Roman" w:cs="Times New Roman"/>
          <w:sz w:val="24"/>
          <w:szCs w:val="24"/>
        </w:rPr>
        <w:t xml:space="preserve">essentially </w:t>
      </w:r>
      <w:r w:rsidR="004F0D72" w:rsidRPr="00EA2B61">
        <w:rPr>
          <w:rFonts w:ascii="Times New Roman" w:hAnsi="Times New Roman" w:cs="Times New Roman"/>
          <w:sz w:val="24"/>
          <w:szCs w:val="24"/>
        </w:rPr>
        <w:t>has to determine whether or not s 175(4) of the Constitution</w:t>
      </w:r>
      <w:r w:rsidR="00035FC4" w:rsidRPr="00EA2B61">
        <w:rPr>
          <w:rFonts w:ascii="Times New Roman" w:hAnsi="Times New Roman" w:cs="Times New Roman"/>
          <w:sz w:val="24"/>
          <w:szCs w:val="24"/>
        </w:rPr>
        <w:t>,</w:t>
      </w:r>
      <w:r w:rsidR="004F0D72" w:rsidRPr="00EA2B61">
        <w:rPr>
          <w:rFonts w:ascii="Times New Roman" w:hAnsi="Times New Roman" w:cs="Times New Roman"/>
          <w:sz w:val="24"/>
          <w:szCs w:val="24"/>
        </w:rPr>
        <w:t xml:space="preserve"> </w:t>
      </w:r>
      <w:r w:rsidR="00035FC4" w:rsidRPr="00EA2B61">
        <w:rPr>
          <w:rFonts w:ascii="Times New Roman" w:hAnsi="Times New Roman" w:cs="Times New Roman"/>
          <w:sz w:val="24"/>
          <w:szCs w:val="24"/>
        </w:rPr>
        <w:t>regulating the referral of constitutional matters to this Court, was complied with.</w:t>
      </w:r>
      <w:r w:rsidR="000C7E7D" w:rsidRPr="00EA2B61">
        <w:rPr>
          <w:rFonts w:ascii="Times New Roman" w:hAnsi="Times New Roman" w:cs="Times New Roman"/>
          <w:sz w:val="24"/>
          <w:szCs w:val="24"/>
        </w:rPr>
        <w:t xml:space="preserve"> A further </w:t>
      </w:r>
      <w:r w:rsidR="005F3045" w:rsidRPr="00EA2B61">
        <w:rPr>
          <w:rFonts w:ascii="Times New Roman" w:hAnsi="Times New Roman" w:cs="Times New Roman"/>
          <w:sz w:val="24"/>
          <w:szCs w:val="24"/>
        </w:rPr>
        <w:t xml:space="preserve">but </w:t>
      </w:r>
      <w:r w:rsidR="00A5100F" w:rsidRPr="00EA2B61">
        <w:rPr>
          <w:rFonts w:ascii="Times New Roman" w:hAnsi="Times New Roman" w:cs="Times New Roman"/>
          <w:sz w:val="24"/>
          <w:szCs w:val="24"/>
        </w:rPr>
        <w:t xml:space="preserve">incidental </w:t>
      </w:r>
      <w:r w:rsidR="000C7E7D" w:rsidRPr="00EA2B61">
        <w:rPr>
          <w:rFonts w:ascii="Times New Roman" w:hAnsi="Times New Roman" w:cs="Times New Roman"/>
          <w:sz w:val="24"/>
          <w:szCs w:val="24"/>
        </w:rPr>
        <w:t xml:space="preserve">issue that arises from the facts of this case is whether the passing on of </w:t>
      </w:r>
      <w:r w:rsidR="00A5100F" w:rsidRPr="00EA2B61">
        <w:rPr>
          <w:rFonts w:ascii="Times New Roman" w:hAnsi="Times New Roman" w:cs="Times New Roman"/>
          <w:sz w:val="24"/>
          <w:szCs w:val="24"/>
        </w:rPr>
        <w:t xml:space="preserve">MAKOMO </w:t>
      </w:r>
      <w:r w:rsidR="00A5100F" w:rsidRPr="00EA2B61">
        <w:rPr>
          <w:rFonts w:ascii="Times New Roman" w:hAnsi="Times New Roman" w:cs="Times New Roman"/>
          <w:sz w:val="24"/>
          <w:szCs w:val="24"/>
        </w:rPr>
        <w:lastRenderedPageBreak/>
        <w:t>J</w:t>
      </w:r>
      <w:r w:rsidR="000C7E7D" w:rsidRPr="00EA2B61">
        <w:rPr>
          <w:rFonts w:ascii="Times New Roman" w:hAnsi="Times New Roman" w:cs="Times New Roman"/>
          <w:sz w:val="24"/>
          <w:szCs w:val="24"/>
        </w:rPr>
        <w:t xml:space="preserve"> had any effect on the referral. Put another way the question is whether </w:t>
      </w:r>
      <w:r w:rsidR="005F3045" w:rsidRPr="00EA2B61">
        <w:rPr>
          <w:rFonts w:ascii="Times New Roman" w:hAnsi="Times New Roman" w:cs="Times New Roman"/>
          <w:sz w:val="24"/>
          <w:szCs w:val="24"/>
        </w:rPr>
        <w:t xml:space="preserve">the referral, </w:t>
      </w:r>
      <w:r w:rsidR="00A5100F" w:rsidRPr="00EA2B61">
        <w:rPr>
          <w:rFonts w:ascii="Times New Roman" w:hAnsi="Times New Roman" w:cs="Times New Roman"/>
          <w:sz w:val="24"/>
          <w:szCs w:val="24"/>
        </w:rPr>
        <w:t xml:space="preserve">in any event, </w:t>
      </w:r>
      <w:r w:rsidR="005F3045" w:rsidRPr="00EA2B61">
        <w:rPr>
          <w:rFonts w:ascii="Times New Roman" w:hAnsi="Times New Roman" w:cs="Times New Roman"/>
          <w:sz w:val="24"/>
          <w:szCs w:val="24"/>
        </w:rPr>
        <w:t>beca</w:t>
      </w:r>
      <w:r w:rsidR="000C7E7D" w:rsidRPr="00EA2B61">
        <w:rPr>
          <w:rFonts w:ascii="Times New Roman" w:hAnsi="Times New Roman" w:cs="Times New Roman"/>
          <w:sz w:val="24"/>
          <w:szCs w:val="24"/>
        </w:rPr>
        <w:t xml:space="preserve">me a nullity following his demise. </w:t>
      </w:r>
    </w:p>
    <w:p w14:paraId="628C9763" w14:textId="4698A867" w:rsidR="006B4356" w:rsidRPr="00EA2B61" w:rsidRDefault="00FB22D2" w:rsidP="005B4DD4">
      <w:pPr>
        <w:pStyle w:val="ListParagraph"/>
        <w:spacing w:after="0" w:line="480" w:lineRule="auto"/>
        <w:ind w:left="0"/>
        <w:jc w:val="both"/>
        <w:rPr>
          <w:rFonts w:ascii="Times New Roman" w:hAnsi="Times New Roman" w:cs="Times New Roman"/>
          <w:i/>
          <w:sz w:val="24"/>
          <w:szCs w:val="24"/>
        </w:rPr>
      </w:pPr>
      <w:r w:rsidRPr="00EA2B61">
        <w:rPr>
          <w:rFonts w:ascii="Times New Roman" w:hAnsi="Times New Roman" w:cs="Times New Roman"/>
          <w:sz w:val="24"/>
          <w:szCs w:val="24"/>
        </w:rPr>
        <w:t xml:space="preserve"> </w:t>
      </w:r>
    </w:p>
    <w:p w14:paraId="7A81C19A" w14:textId="257825B7" w:rsidR="0086285D" w:rsidRPr="00EA2B61" w:rsidRDefault="00EF5334" w:rsidP="00B829F3">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This Court, in various </w:t>
      </w:r>
      <w:r w:rsidR="000C7E7D" w:rsidRPr="00EA2B61">
        <w:rPr>
          <w:rFonts w:ascii="Times New Roman" w:hAnsi="Times New Roman" w:cs="Times New Roman"/>
          <w:iCs/>
          <w:sz w:val="24"/>
          <w:szCs w:val="24"/>
        </w:rPr>
        <w:t xml:space="preserve">decided </w:t>
      </w:r>
      <w:r w:rsidRPr="00EA2B61">
        <w:rPr>
          <w:rFonts w:ascii="Times New Roman" w:hAnsi="Times New Roman" w:cs="Times New Roman"/>
          <w:iCs/>
          <w:sz w:val="24"/>
          <w:szCs w:val="24"/>
        </w:rPr>
        <w:t>cases, has stressed that</w:t>
      </w:r>
      <w:r w:rsidR="00A5100F" w:rsidRPr="00EA2B61">
        <w:rPr>
          <w:rFonts w:ascii="Times New Roman" w:hAnsi="Times New Roman" w:cs="Times New Roman"/>
          <w:iCs/>
          <w:sz w:val="24"/>
          <w:szCs w:val="24"/>
        </w:rPr>
        <w:t>,</w:t>
      </w:r>
      <w:r w:rsidRPr="00EA2B61">
        <w:rPr>
          <w:rFonts w:ascii="Times New Roman" w:hAnsi="Times New Roman" w:cs="Times New Roman"/>
          <w:iCs/>
          <w:sz w:val="24"/>
          <w:szCs w:val="24"/>
        </w:rPr>
        <w:t xml:space="preserve"> </w:t>
      </w:r>
      <w:r w:rsidR="000C7E7D" w:rsidRPr="00EA2B61">
        <w:rPr>
          <w:rFonts w:ascii="Times New Roman" w:hAnsi="Times New Roman" w:cs="Times New Roman"/>
          <w:iCs/>
          <w:sz w:val="24"/>
          <w:szCs w:val="24"/>
        </w:rPr>
        <w:t>in respect of matters referred in terms of s 175(4)</w:t>
      </w:r>
      <w:r w:rsidR="00A5100F" w:rsidRPr="00EA2B61">
        <w:rPr>
          <w:rFonts w:ascii="Times New Roman" w:hAnsi="Times New Roman" w:cs="Times New Roman"/>
          <w:iCs/>
          <w:sz w:val="24"/>
          <w:szCs w:val="24"/>
        </w:rPr>
        <w:t>,</w:t>
      </w:r>
      <w:r w:rsidR="000C7E7D" w:rsidRPr="00EA2B61">
        <w:rPr>
          <w:rFonts w:ascii="Times New Roman" w:hAnsi="Times New Roman" w:cs="Times New Roman"/>
          <w:iCs/>
          <w:sz w:val="24"/>
          <w:szCs w:val="24"/>
        </w:rPr>
        <w:t xml:space="preserve"> </w:t>
      </w:r>
      <w:r w:rsidRPr="00EA2B61">
        <w:rPr>
          <w:rFonts w:ascii="Times New Roman" w:hAnsi="Times New Roman" w:cs="Times New Roman"/>
          <w:iCs/>
          <w:sz w:val="24"/>
          <w:szCs w:val="24"/>
        </w:rPr>
        <w:t xml:space="preserve">it </w:t>
      </w:r>
      <w:r w:rsidR="00DA40EC" w:rsidRPr="00EA2B61">
        <w:rPr>
          <w:rFonts w:ascii="Times New Roman" w:hAnsi="Times New Roman" w:cs="Times New Roman"/>
          <w:iCs/>
          <w:sz w:val="24"/>
          <w:szCs w:val="24"/>
        </w:rPr>
        <w:t>is</w:t>
      </w:r>
      <w:r w:rsidRPr="00EA2B61">
        <w:rPr>
          <w:rFonts w:ascii="Times New Roman" w:hAnsi="Times New Roman" w:cs="Times New Roman"/>
          <w:iCs/>
          <w:sz w:val="24"/>
          <w:szCs w:val="24"/>
        </w:rPr>
        <w:t xml:space="preserve"> always</w:t>
      </w:r>
      <w:r w:rsidR="00DA40EC" w:rsidRPr="00EA2B61">
        <w:rPr>
          <w:rFonts w:ascii="Times New Roman" w:hAnsi="Times New Roman" w:cs="Times New Roman"/>
          <w:iCs/>
          <w:sz w:val="24"/>
          <w:szCs w:val="24"/>
        </w:rPr>
        <w:t xml:space="preserve"> </w:t>
      </w:r>
      <w:r w:rsidR="000C7E7D" w:rsidRPr="00EA2B61">
        <w:rPr>
          <w:rFonts w:ascii="Times New Roman" w:hAnsi="Times New Roman" w:cs="Times New Roman"/>
          <w:iCs/>
          <w:sz w:val="24"/>
          <w:szCs w:val="24"/>
        </w:rPr>
        <w:t>obliged</w:t>
      </w:r>
      <w:r w:rsidR="00DA40EC" w:rsidRPr="00EA2B61">
        <w:rPr>
          <w:rFonts w:ascii="Times New Roman" w:hAnsi="Times New Roman" w:cs="Times New Roman"/>
          <w:iCs/>
          <w:sz w:val="24"/>
          <w:szCs w:val="24"/>
        </w:rPr>
        <w:t xml:space="preserve"> to determine whether a referral was properly made.</w:t>
      </w:r>
      <w:r w:rsidR="007C6D5C" w:rsidRPr="00EA2B61">
        <w:rPr>
          <w:rFonts w:ascii="Times New Roman" w:hAnsi="Times New Roman" w:cs="Times New Roman"/>
          <w:iCs/>
          <w:sz w:val="24"/>
          <w:szCs w:val="24"/>
        </w:rPr>
        <w:t xml:space="preserve"> If a referral is not properly before the Court, it will be disposed</w:t>
      </w:r>
      <w:r w:rsidR="00FE55F2" w:rsidRPr="00EA2B61">
        <w:rPr>
          <w:rFonts w:ascii="Times New Roman" w:hAnsi="Times New Roman" w:cs="Times New Roman"/>
          <w:iCs/>
          <w:sz w:val="24"/>
          <w:szCs w:val="24"/>
        </w:rPr>
        <w:t xml:space="preserve"> of</w:t>
      </w:r>
      <w:r w:rsidR="007C6D5C" w:rsidRPr="00EA2B61">
        <w:rPr>
          <w:rFonts w:ascii="Times New Roman" w:hAnsi="Times New Roman" w:cs="Times New Roman"/>
          <w:iCs/>
          <w:sz w:val="24"/>
          <w:szCs w:val="24"/>
        </w:rPr>
        <w:t xml:space="preserve">, without further ado, on that ground alone. See </w:t>
      </w:r>
      <w:r w:rsidR="00600E55" w:rsidRPr="00EA2B61">
        <w:rPr>
          <w:rFonts w:ascii="Times New Roman" w:hAnsi="Times New Roman" w:cs="Times New Roman"/>
          <w:i/>
          <w:sz w:val="24"/>
          <w:szCs w:val="24"/>
        </w:rPr>
        <w:t xml:space="preserve">S </w:t>
      </w:r>
      <w:r w:rsidR="00600E55" w:rsidRPr="00EA2B61">
        <w:rPr>
          <w:rFonts w:ascii="Times New Roman" w:hAnsi="Times New Roman" w:cs="Times New Roman"/>
          <w:iCs/>
          <w:sz w:val="24"/>
          <w:szCs w:val="24"/>
        </w:rPr>
        <w:t xml:space="preserve">v </w:t>
      </w:r>
      <w:r w:rsidR="00600E55" w:rsidRPr="00EA2B61">
        <w:rPr>
          <w:rFonts w:ascii="Times New Roman" w:hAnsi="Times New Roman" w:cs="Times New Roman"/>
          <w:i/>
          <w:sz w:val="24"/>
          <w:szCs w:val="24"/>
        </w:rPr>
        <w:t xml:space="preserve">Nyathi </w:t>
      </w:r>
      <w:r w:rsidR="00600E55" w:rsidRPr="00EA2B61">
        <w:rPr>
          <w:rFonts w:ascii="Times New Roman" w:hAnsi="Times New Roman" w:cs="Times New Roman"/>
          <w:iCs/>
          <w:sz w:val="24"/>
          <w:szCs w:val="24"/>
        </w:rPr>
        <w:t>CCZ–16–19 at 7</w:t>
      </w:r>
      <w:r w:rsidR="00B605C7" w:rsidRPr="00EA2B61">
        <w:rPr>
          <w:rFonts w:ascii="Times New Roman" w:hAnsi="Times New Roman" w:cs="Times New Roman"/>
          <w:iCs/>
          <w:sz w:val="24"/>
          <w:szCs w:val="24"/>
        </w:rPr>
        <w:t>;</w:t>
      </w:r>
      <w:r w:rsidR="00600E55" w:rsidRPr="00EA2B61">
        <w:rPr>
          <w:rFonts w:ascii="Times New Roman" w:hAnsi="Times New Roman" w:cs="Times New Roman"/>
          <w:iCs/>
          <w:sz w:val="24"/>
          <w:szCs w:val="24"/>
        </w:rPr>
        <w:t xml:space="preserve"> </w:t>
      </w:r>
      <w:proofErr w:type="spellStart"/>
      <w:r w:rsidR="001B0740" w:rsidRPr="00EA2B61">
        <w:rPr>
          <w:rFonts w:ascii="Times New Roman" w:hAnsi="Times New Roman" w:cs="Times New Roman"/>
          <w:i/>
          <w:sz w:val="24"/>
          <w:szCs w:val="24"/>
        </w:rPr>
        <w:t>Muhala</w:t>
      </w:r>
      <w:proofErr w:type="spellEnd"/>
      <w:r w:rsidR="001B0740" w:rsidRPr="00EA2B61">
        <w:rPr>
          <w:rFonts w:ascii="Times New Roman" w:hAnsi="Times New Roman" w:cs="Times New Roman"/>
          <w:i/>
          <w:sz w:val="24"/>
          <w:szCs w:val="24"/>
        </w:rPr>
        <w:t xml:space="preserve"> &amp; Others </w:t>
      </w:r>
      <w:r w:rsidR="001B0740" w:rsidRPr="00EA2B61">
        <w:rPr>
          <w:rFonts w:ascii="Times New Roman" w:hAnsi="Times New Roman" w:cs="Times New Roman"/>
          <w:iCs/>
          <w:sz w:val="24"/>
          <w:szCs w:val="24"/>
        </w:rPr>
        <w:t xml:space="preserve">v </w:t>
      </w:r>
      <w:proofErr w:type="spellStart"/>
      <w:r w:rsidR="001B0740" w:rsidRPr="00EA2B61">
        <w:rPr>
          <w:rFonts w:ascii="Times New Roman" w:hAnsi="Times New Roman" w:cs="Times New Roman"/>
          <w:i/>
          <w:sz w:val="24"/>
          <w:szCs w:val="24"/>
        </w:rPr>
        <w:t>Mukokera</w:t>
      </w:r>
      <w:proofErr w:type="spellEnd"/>
      <w:r w:rsidR="001B0740" w:rsidRPr="00EA2B61">
        <w:rPr>
          <w:rFonts w:ascii="Times New Roman" w:hAnsi="Times New Roman" w:cs="Times New Roman"/>
          <w:i/>
          <w:sz w:val="24"/>
          <w:szCs w:val="24"/>
        </w:rPr>
        <w:t xml:space="preserve"> </w:t>
      </w:r>
      <w:r w:rsidR="00D90A8B" w:rsidRPr="00EA2B61">
        <w:rPr>
          <w:rFonts w:ascii="Times New Roman" w:hAnsi="Times New Roman" w:cs="Times New Roman"/>
          <w:iCs/>
          <w:sz w:val="24"/>
          <w:szCs w:val="24"/>
        </w:rPr>
        <w:t>20</w:t>
      </w:r>
      <w:r w:rsidR="001B0740" w:rsidRPr="00EA2B61">
        <w:rPr>
          <w:rFonts w:ascii="Times New Roman" w:hAnsi="Times New Roman" w:cs="Times New Roman"/>
          <w:iCs/>
          <w:sz w:val="24"/>
          <w:szCs w:val="24"/>
        </w:rPr>
        <w:t>19</w:t>
      </w:r>
      <w:r w:rsidR="00D90A8B" w:rsidRPr="00EA2B61">
        <w:rPr>
          <w:rFonts w:ascii="Times New Roman" w:hAnsi="Times New Roman" w:cs="Times New Roman"/>
          <w:iCs/>
          <w:sz w:val="24"/>
          <w:szCs w:val="24"/>
        </w:rPr>
        <w:t xml:space="preserve"> (1) ZLR 294 (CC)</w:t>
      </w:r>
      <w:r w:rsidR="00B605C7" w:rsidRPr="00EA2B61">
        <w:rPr>
          <w:rFonts w:ascii="Times New Roman" w:hAnsi="Times New Roman" w:cs="Times New Roman"/>
          <w:iCs/>
          <w:sz w:val="24"/>
          <w:szCs w:val="24"/>
        </w:rPr>
        <w:t xml:space="preserve">; </w:t>
      </w:r>
      <w:proofErr w:type="spellStart"/>
      <w:r w:rsidR="00B605C7" w:rsidRPr="00EA2B61">
        <w:rPr>
          <w:rFonts w:ascii="Times New Roman" w:hAnsi="Times New Roman" w:cs="Times New Roman"/>
          <w:i/>
          <w:sz w:val="24"/>
          <w:szCs w:val="24"/>
        </w:rPr>
        <w:t>Nyagura</w:t>
      </w:r>
      <w:proofErr w:type="spellEnd"/>
      <w:r w:rsidR="00B605C7" w:rsidRPr="00EA2B61">
        <w:rPr>
          <w:rFonts w:ascii="Times New Roman" w:hAnsi="Times New Roman" w:cs="Times New Roman"/>
          <w:i/>
          <w:sz w:val="24"/>
          <w:szCs w:val="24"/>
        </w:rPr>
        <w:t xml:space="preserve"> </w:t>
      </w:r>
      <w:r w:rsidR="00B605C7" w:rsidRPr="00EA2B61">
        <w:rPr>
          <w:rFonts w:ascii="Times New Roman" w:hAnsi="Times New Roman" w:cs="Times New Roman"/>
          <w:iCs/>
          <w:sz w:val="24"/>
          <w:szCs w:val="24"/>
        </w:rPr>
        <w:t xml:space="preserve">v </w:t>
      </w:r>
      <w:proofErr w:type="spellStart"/>
      <w:r w:rsidR="00B605C7" w:rsidRPr="00EA2B61">
        <w:rPr>
          <w:rFonts w:ascii="Times New Roman" w:hAnsi="Times New Roman" w:cs="Times New Roman"/>
          <w:i/>
          <w:sz w:val="24"/>
          <w:szCs w:val="24"/>
        </w:rPr>
        <w:t>Ncube</w:t>
      </w:r>
      <w:proofErr w:type="spellEnd"/>
      <w:r w:rsidR="00B605C7" w:rsidRPr="00EA2B61">
        <w:rPr>
          <w:rFonts w:ascii="Times New Roman" w:hAnsi="Times New Roman" w:cs="Times New Roman"/>
          <w:i/>
          <w:sz w:val="24"/>
          <w:szCs w:val="24"/>
        </w:rPr>
        <w:t xml:space="preserve"> &amp; Others </w:t>
      </w:r>
      <w:r w:rsidR="00D90A8B" w:rsidRPr="00EA2B61">
        <w:rPr>
          <w:rFonts w:ascii="Times New Roman" w:hAnsi="Times New Roman" w:cs="Times New Roman"/>
          <w:iCs/>
          <w:sz w:val="24"/>
          <w:szCs w:val="24"/>
        </w:rPr>
        <w:t>2019 (1) ZLR 521 (CC)</w:t>
      </w:r>
      <w:r w:rsidR="00B605C7" w:rsidRPr="00EA2B61">
        <w:rPr>
          <w:rFonts w:ascii="Times New Roman" w:hAnsi="Times New Roman" w:cs="Times New Roman"/>
          <w:iCs/>
          <w:sz w:val="24"/>
          <w:szCs w:val="24"/>
        </w:rPr>
        <w:t xml:space="preserve"> at </w:t>
      </w:r>
      <w:r w:rsidR="00D13E5C" w:rsidRPr="00EA2B61">
        <w:rPr>
          <w:rFonts w:ascii="Times New Roman" w:hAnsi="Times New Roman" w:cs="Times New Roman"/>
          <w:iCs/>
          <w:sz w:val="24"/>
          <w:szCs w:val="24"/>
        </w:rPr>
        <w:t>529C-E</w:t>
      </w:r>
      <w:r w:rsidR="00A22204" w:rsidRPr="00EA2B61">
        <w:rPr>
          <w:rFonts w:ascii="Times New Roman" w:hAnsi="Times New Roman" w:cs="Times New Roman"/>
          <w:iCs/>
          <w:sz w:val="24"/>
          <w:szCs w:val="24"/>
        </w:rPr>
        <w:t xml:space="preserve"> and</w:t>
      </w:r>
      <w:r w:rsidR="000510FB" w:rsidRPr="00EA2B61">
        <w:rPr>
          <w:rFonts w:ascii="Times New Roman" w:hAnsi="Times New Roman" w:cs="Times New Roman"/>
          <w:iCs/>
          <w:sz w:val="24"/>
          <w:szCs w:val="24"/>
        </w:rPr>
        <w:t xml:space="preserve"> </w:t>
      </w:r>
      <w:r w:rsidR="00B53BA5" w:rsidRPr="00EA2B61">
        <w:rPr>
          <w:rFonts w:ascii="Times New Roman" w:hAnsi="Times New Roman" w:cs="Times New Roman"/>
          <w:i/>
          <w:sz w:val="24"/>
          <w:szCs w:val="24"/>
        </w:rPr>
        <w:t xml:space="preserve">S </w:t>
      </w:r>
      <w:r w:rsidR="00B53BA5" w:rsidRPr="00EA2B61">
        <w:rPr>
          <w:rFonts w:ascii="Times New Roman" w:hAnsi="Times New Roman" w:cs="Times New Roman"/>
          <w:iCs/>
          <w:sz w:val="24"/>
          <w:szCs w:val="24"/>
        </w:rPr>
        <w:t xml:space="preserve">v </w:t>
      </w:r>
      <w:r w:rsidR="00B53BA5" w:rsidRPr="00EA2B61">
        <w:rPr>
          <w:rFonts w:ascii="Times New Roman" w:hAnsi="Times New Roman" w:cs="Times New Roman"/>
          <w:i/>
          <w:sz w:val="24"/>
          <w:szCs w:val="24"/>
        </w:rPr>
        <w:t>Mwonzora</w:t>
      </w:r>
      <w:r w:rsidR="00B53BA5" w:rsidRPr="00EA2B61">
        <w:rPr>
          <w:rFonts w:ascii="Times New Roman" w:hAnsi="Times New Roman" w:cs="Times New Roman"/>
          <w:iCs/>
          <w:sz w:val="24"/>
          <w:szCs w:val="24"/>
        </w:rPr>
        <w:t xml:space="preserve"> </w:t>
      </w:r>
      <w:r w:rsidR="00B53BA5" w:rsidRPr="00EA2B61">
        <w:rPr>
          <w:rFonts w:ascii="Times New Roman" w:hAnsi="Times New Roman" w:cs="Times New Roman"/>
          <w:i/>
          <w:sz w:val="24"/>
          <w:szCs w:val="24"/>
        </w:rPr>
        <w:t xml:space="preserve">&amp; Others </w:t>
      </w:r>
      <w:r w:rsidR="00B53BA5" w:rsidRPr="00EA2B61">
        <w:rPr>
          <w:rFonts w:ascii="Times New Roman" w:hAnsi="Times New Roman" w:cs="Times New Roman"/>
          <w:iCs/>
          <w:sz w:val="24"/>
          <w:szCs w:val="24"/>
        </w:rPr>
        <w:t>CCZ–9–15 at p. 6, paras. 19 – 20</w:t>
      </w:r>
      <w:r w:rsidR="00B605C7" w:rsidRPr="00EA2B61">
        <w:rPr>
          <w:rFonts w:ascii="Times New Roman" w:hAnsi="Times New Roman" w:cs="Times New Roman"/>
          <w:iCs/>
          <w:sz w:val="24"/>
          <w:szCs w:val="24"/>
        </w:rPr>
        <w:t xml:space="preserve">. </w:t>
      </w:r>
    </w:p>
    <w:p w14:paraId="37192AE7" w14:textId="7871B148" w:rsidR="005040EE" w:rsidRPr="00EA2B61" w:rsidRDefault="005040EE" w:rsidP="005B4DD4">
      <w:pPr>
        <w:spacing w:after="0" w:line="480" w:lineRule="auto"/>
        <w:jc w:val="both"/>
        <w:rPr>
          <w:rFonts w:ascii="Times New Roman" w:hAnsi="Times New Roman" w:cs="Times New Roman"/>
          <w:i/>
          <w:sz w:val="24"/>
          <w:szCs w:val="24"/>
        </w:rPr>
      </w:pPr>
    </w:p>
    <w:p w14:paraId="3CAB08E6" w14:textId="6475E15F" w:rsidR="00EA0C86" w:rsidRPr="00EA2B61" w:rsidRDefault="00EA0C86" w:rsidP="005B4DD4">
      <w:pPr>
        <w:spacing w:after="0" w:line="480" w:lineRule="auto"/>
        <w:jc w:val="both"/>
        <w:rPr>
          <w:rFonts w:ascii="Times New Roman" w:hAnsi="Times New Roman" w:cs="Times New Roman"/>
          <w:i/>
          <w:sz w:val="24"/>
          <w:szCs w:val="24"/>
        </w:rPr>
      </w:pPr>
      <w:r w:rsidRPr="00EA2B61">
        <w:rPr>
          <w:rFonts w:ascii="Times New Roman" w:hAnsi="Times New Roman" w:cs="Times New Roman"/>
          <w:i/>
          <w:sz w:val="24"/>
          <w:szCs w:val="24"/>
        </w:rPr>
        <w:t xml:space="preserve">WHETHER OR NOT THE REFERRAL </w:t>
      </w:r>
      <w:r w:rsidR="004D3987" w:rsidRPr="00EA2B61">
        <w:rPr>
          <w:rFonts w:ascii="Times New Roman" w:hAnsi="Times New Roman" w:cs="Times New Roman"/>
          <w:i/>
          <w:sz w:val="24"/>
          <w:szCs w:val="24"/>
        </w:rPr>
        <w:t xml:space="preserve">OF THE CONSTITUTIONAL MATTER </w:t>
      </w:r>
      <w:r w:rsidR="0074182D" w:rsidRPr="00EA2B61">
        <w:rPr>
          <w:rFonts w:ascii="Times New Roman" w:hAnsi="Times New Roman" w:cs="Times New Roman"/>
          <w:i/>
          <w:sz w:val="24"/>
          <w:szCs w:val="24"/>
        </w:rPr>
        <w:t>WAS PROPERLY MADE</w:t>
      </w:r>
    </w:p>
    <w:p w14:paraId="2D284514" w14:textId="0C372A73" w:rsidR="00DE757C" w:rsidRPr="00EA2B61" w:rsidRDefault="004D3987" w:rsidP="00B829F3">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The </w:t>
      </w:r>
      <w:r w:rsidR="002A0A74" w:rsidRPr="00EA2B61">
        <w:rPr>
          <w:rFonts w:ascii="Times New Roman" w:hAnsi="Times New Roman" w:cs="Times New Roman"/>
          <w:iCs/>
          <w:sz w:val="24"/>
          <w:szCs w:val="24"/>
        </w:rPr>
        <w:t>resolution</w:t>
      </w:r>
      <w:r w:rsidRPr="00EA2B61">
        <w:rPr>
          <w:rFonts w:ascii="Times New Roman" w:hAnsi="Times New Roman" w:cs="Times New Roman"/>
          <w:iCs/>
          <w:sz w:val="24"/>
          <w:szCs w:val="24"/>
        </w:rPr>
        <w:t xml:space="preserve"> of the question whether the </w:t>
      </w:r>
      <w:r w:rsidR="00382795" w:rsidRPr="00EA2B61">
        <w:rPr>
          <w:rFonts w:ascii="Times New Roman" w:hAnsi="Times New Roman" w:cs="Times New Roman"/>
          <w:iCs/>
          <w:sz w:val="24"/>
          <w:szCs w:val="24"/>
        </w:rPr>
        <w:t xml:space="preserve">instant referral was </w:t>
      </w:r>
      <w:r w:rsidR="00FD6582" w:rsidRPr="00EA2B61">
        <w:rPr>
          <w:rFonts w:ascii="Times New Roman" w:hAnsi="Times New Roman" w:cs="Times New Roman"/>
          <w:iCs/>
          <w:sz w:val="24"/>
          <w:szCs w:val="24"/>
        </w:rPr>
        <w:t>pr</w:t>
      </w:r>
      <w:r w:rsidR="00A5100F" w:rsidRPr="00EA2B61">
        <w:rPr>
          <w:rFonts w:ascii="Times New Roman" w:hAnsi="Times New Roman" w:cs="Times New Roman"/>
          <w:iCs/>
          <w:sz w:val="24"/>
          <w:szCs w:val="24"/>
        </w:rPr>
        <w:t>operly made requires this Court</w:t>
      </w:r>
      <w:r w:rsidR="00FD6582" w:rsidRPr="00EA2B61">
        <w:rPr>
          <w:rFonts w:ascii="Times New Roman" w:hAnsi="Times New Roman" w:cs="Times New Roman"/>
          <w:iCs/>
          <w:sz w:val="24"/>
          <w:szCs w:val="24"/>
        </w:rPr>
        <w:t xml:space="preserve"> </w:t>
      </w:r>
      <w:r w:rsidR="0062484C" w:rsidRPr="00EA2B61">
        <w:rPr>
          <w:rFonts w:ascii="Times New Roman" w:hAnsi="Times New Roman" w:cs="Times New Roman"/>
          <w:iCs/>
          <w:sz w:val="24"/>
          <w:szCs w:val="24"/>
        </w:rPr>
        <w:t xml:space="preserve">to examine whether there was a valid plea </w:t>
      </w:r>
      <w:r w:rsidR="00FF2FB6" w:rsidRPr="00EA2B61">
        <w:rPr>
          <w:rFonts w:ascii="Times New Roman" w:hAnsi="Times New Roman" w:cs="Times New Roman"/>
          <w:iCs/>
          <w:sz w:val="24"/>
          <w:szCs w:val="24"/>
        </w:rPr>
        <w:t>of</w:t>
      </w:r>
      <w:r w:rsidR="0062484C" w:rsidRPr="00EA2B61">
        <w:rPr>
          <w:rFonts w:ascii="Times New Roman" w:hAnsi="Times New Roman" w:cs="Times New Roman"/>
          <w:iCs/>
          <w:sz w:val="24"/>
          <w:szCs w:val="24"/>
        </w:rPr>
        <w:t xml:space="preserve"> prescription </w:t>
      </w:r>
      <w:r w:rsidR="00F57D6F" w:rsidRPr="00EA2B61">
        <w:rPr>
          <w:rFonts w:ascii="Times New Roman" w:hAnsi="Times New Roman" w:cs="Times New Roman"/>
          <w:iCs/>
          <w:sz w:val="24"/>
          <w:szCs w:val="24"/>
        </w:rPr>
        <w:t xml:space="preserve">before the </w:t>
      </w:r>
      <w:r w:rsidR="00772E5C" w:rsidRPr="00EA2B61">
        <w:rPr>
          <w:rFonts w:ascii="Times New Roman" w:hAnsi="Times New Roman" w:cs="Times New Roman"/>
          <w:iCs/>
          <w:sz w:val="24"/>
          <w:szCs w:val="24"/>
        </w:rPr>
        <w:t xml:space="preserve">court </w:t>
      </w:r>
      <w:r w:rsidR="00E51B85" w:rsidRPr="00EA2B61">
        <w:rPr>
          <w:rFonts w:ascii="Times New Roman" w:hAnsi="Times New Roman" w:cs="Times New Roman"/>
          <w:i/>
          <w:sz w:val="24"/>
          <w:szCs w:val="24"/>
        </w:rPr>
        <w:t>a quo</w:t>
      </w:r>
      <w:r w:rsidR="00FC568A" w:rsidRPr="00EA2B61">
        <w:rPr>
          <w:rFonts w:ascii="Times New Roman" w:hAnsi="Times New Roman" w:cs="Times New Roman"/>
          <w:i/>
          <w:sz w:val="24"/>
          <w:szCs w:val="24"/>
        </w:rPr>
        <w:t>,</w:t>
      </w:r>
      <w:r w:rsidR="007B16C9" w:rsidRPr="00EA2B61">
        <w:rPr>
          <w:rFonts w:ascii="Times New Roman" w:hAnsi="Times New Roman" w:cs="Times New Roman"/>
          <w:i/>
          <w:sz w:val="24"/>
          <w:szCs w:val="24"/>
        </w:rPr>
        <w:t xml:space="preserve"> </w:t>
      </w:r>
      <w:r w:rsidR="007B16C9" w:rsidRPr="00EA2B61">
        <w:rPr>
          <w:rFonts w:ascii="Times New Roman" w:hAnsi="Times New Roman" w:cs="Times New Roman"/>
          <w:iCs/>
          <w:sz w:val="24"/>
          <w:szCs w:val="24"/>
        </w:rPr>
        <w:t xml:space="preserve">taken </w:t>
      </w:r>
      <w:r w:rsidR="00FF2FB6" w:rsidRPr="00EA2B61">
        <w:rPr>
          <w:rFonts w:ascii="Times New Roman" w:hAnsi="Times New Roman" w:cs="Times New Roman"/>
          <w:iCs/>
          <w:sz w:val="24"/>
          <w:szCs w:val="24"/>
        </w:rPr>
        <w:t xml:space="preserve">on the basis of the prescriptive </w:t>
      </w:r>
      <w:r w:rsidR="0062484C" w:rsidRPr="00EA2B61">
        <w:rPr>
          <w:rFonts w:ascii="Times New Roman" w:hAnsi="Times New Roman" w:cs="Times New Roman"/>
          <w:iCs/>
          <w:sz w:val="24"/>
          <w:szCs w:val="24"/>
        </w:rPr>
        <w:t>period set out in s 70 of the Police Act</w:t>
      </w:r>
      <w:r w:rsidR="002B5736" w:rsidRPr="00EA2B61">
        <w:rPr>
          <w:rFonts w:ascii="Times New Roman" w:hAnsi="Times New Roman" w:cs="Times New Roman"/>
          <w:iCs/>
          <w:sz w:val="24"/>
          <w:szCs w:val="24"/>
        </w:rPr>
        <w:t xml:space="preserve">. </w:t>
      </w:r>
      <w:r w:rsidR="00F57D6F" w:rsidRPr="00EA2B61">
        <w:rPr>
          <w:rFonts w:ascii="Times New Roman" w:hAnsi="Times New Roman" w:cs="Times New Roman"/>
          <w:iCs/>
          <w:sz w:val="24"/>
          <w:szCs w:val="24"/>
        </w:rPr>
        <w:t>There would have been a need for</w:t>
      </w:r>
      <w:r w:rsidR="00FC568A" w:rsidRPr="00EA2B61">
        <w:rPr>
          <w:rFonts w:ascii="Times New Roman" w:hAnsi="Times New Roman" w:cs="Times New Roman"/>
          <w:iCs/>
          <w:sz w:val="24"/>
          <w:szCs w:val="24"/>
        </w:rPr>
        <w:t xml:space="preserve"> </w:t>
      </w:r>
      <w:r w:rsidR="002B5736" w:rsidRPr="00EA2B61">
        <w:rPr>
          <w:rFonts w:ascii="Times New Roman" w:hAnsi="Times New Roman" w:cs="Times New Roman"/>
          <w:iCs/>
          <w:sz w:val="24"/>
          <w:szCs w:val="24"/>
        </w:rPr>
        <w:t xml:space="preserve">the court </w:t>
      </w:r>
      <w:r w:rsidR="002B5736" w:rsidRPr="00EA2B61">
        <w:rPr>
          <w:rFonts w:ascii="Times New Roman" w:hAnsi="Times New Roman" w:cs="Times New Roman"/>
          <w:i/>
          <w:sz w:val="24"/>
          <w:szCs w:val="24"/>
        </w:rPr>
        <w:t>a quo</w:t>
      </w:r>
      <w:r w:rsidR="00FA499D" w:rsidRPr="00EA2B61">
        <w:rPr>
          <w:rFonts w:ascii="Times New Roman" w:hAnsi="Times New Roman" w:cs="Times New Roman"/>
          <w:i/>
          <w:sz w:val="24"/>
          <w:szCs w:val="24"/>
        </w:rPr>
        <w:t xml:space="preserve"> </w:t>
      </w:r>
      <w:r w:rsidR="00F57D6F" w:rsidRPr="00EA2B61">
        <w:rPr>
          <w:rFonts w:ascii="Times New Roman" w:hAnsi="Times New Roman" w:cs="Times New Roman"/>
          <w:sz w:val="24"/>
          <w:szCs w:val="24"/>
        </w:rPr>
        <w:t>to have</w:t>
      </w:r>
      <w:r w:rsidR="002B5736" w:rsidRPr="00EA2B61">
        <w:rPr>
          <w:rFonts w:ascii="Times New Roman" w:hAnsi="Times New Roman" w:cs="Times New Roman"/>
          <w:iCs/>
          <w:sz w:val="24"/>
          <w:szCs w:val="24"/>
        </w:rPr>
        <w:t xml:space="preserve"> decide</w:t>
      </w:r>
      <w:r w:rsidR="00F57D6F" w:rsidRPr="00EA2B61">
        <w:rPr>
          <w:rFonts w:ascii="Times New Roman" w:hAnsi="Times New Roman" w:cs="Times New Roman"/>
          <w:iCs/>
          <w:sz w:val="24"/>
          <w:szCs w:val="24"/>
        </w:rPr>
        <w:t>d</w:t>
      </w:r>
      <w:r w:rsidR="002B5736" w:rsidRPr="00EA2B61">
        <w:rPr>
          <w:rFonts w:ascii="Times New Roman" w:hAnsi="Times New Roman" w:cs="Times New Roman"/>
          <w:iCs/>
          <w:sz w:val="24"/>
          <w:szCs w:val="24"/>
        </w:rPr>
        <w:t xml:space="preserve"> whether </w:t>
      </w:r>
      <w:r w:rsidR="00B829F3" w:rsidRPr="00EA2B61">
        <w:rPr>
          <w:rFonts w:ascii="Times New Roman" w:hAnsi="Times New Roman" w:cs="Times New Roman"/>
          <w:iCs/>
          <w:sz w:val="24"/>
          <w:szCs w:val="24"/>
        </w:rPr>
        <w:t xml:space="preserve">the validity of </w:t>
      </w:r>
      <w:r w:rsidR="00490DA6" w:rsidRPr="00EA2B61">
        <w:rPr>
          <w:rFonts w:ascii="Times New Roman" w:hAnsi="Times New Roman" w:cs="Times New Roman"/>
          <w:iCs/>
          <w:sz w:val="24"/>
          <w:szCs w:val="24"/>
        </w:rPr>
        <w:t>s 70 of the Police Act</w:t>
      </w:r>
      <w:r w:rsidR="002B5736" w:rsidRPr="00EA2B61">
        <w:rPr>
          <w:rFonts w:ascii="Times New Roman" w:hAnsi="Times New Roman" w:cs="Times New Roman"/>
          <w:iCs/>
          <w:sz w:val="24"/>
          <w:szCs w:val="24"/>
        </w:rPr>
        <w:t xml:space="preserve"> had been engaged by the facts that were before it</w:t>
      </w:r>
      <w:r w:rsidR="00FA499D" w:rsidRPr="00EA2B61">
        <w:rPr>
          <w:rFonts w:ascii="Times New Roman" w:hAnsi="Times New Roman" w:cs="Times New Roman"/>
          <w:iCs/>
          <w:sz w:val="24"/>
          <w:szCs w:val="24"/>
        </w:rPr>
        <w:t xml:space="preserve"> the moment a request to refer a constitutional matter to this Court was made</w:t>
      </w:r>
      <w:r w:rsidR="0062484C" w:rsidRPr="00EA2B61">
        <w:rPr>
          <w:rFonts w:ascii="Times New Roman" w:hAnsi="Times New Roman" w:cs="Times New Roman"/>
          <w:iCs/>
          <w:sz w:val="24"/>
          <w:szCs w:val="24"/>
        </w:rPr>
        <w:t xml:space="preserve">. </w:t>
      </w:r>
      <w:r w:rsidR="00490DA6" w:rsidRPr="00EA2B61">
        <w:rPr>
          <w:rFonts w:ascii="Times New Roman" w:hAnsi="Times New Roman" w:cs="Times New Roman"/>
          <w:iCs/>
          <w:sz w:val="24"/>
          <w:szCs w:val="24"/>
        </w:rPr>
        <w:t xml:space="preserve">If </w:t>
      </w:r>
      <w:r w:rsidR="00577E91" w:rsidRPr="00EA2B61">
        <w:rPr>
          <w:rFonts w:ascii="Times New Roman" w:hAnsi="Times New Roman" w:cs="Times New Roman"/>
          <w:iCs/>
          <w:sz w:val="24"/>
          <w:szCs w:val="24"/>
        </w:rPr>
        <w:t>the</w:t>
      </w:r>
      <w:r w:rsidR="00490DA6" w:rsidRPr="00EA2B61">
        <w:rPr>
          <w:rFonts w:ascii="Times New Roman" w:hAnsi="Times New Roman" w:cs="Times New Roman"/>
          <w:iCs/>
          <w:sz w:val="24"/>
          <w:szCs w:val="24"/>
        </w:rPr>
        <w:t xml:space="preserve"> </w:t>
      </w:r>
      <w:r w:rsidR="00F57D6F" w:rsidRPr="00EA2B61">
        <w:rPr>
          <w:rFonts w:ascii="Times New Roman" w:hAnsi="Times New Roman" w:cs="Times New Roman"/>
          <w:iCs/>
          <w:sz w:val="24"/>
          <w:szCs w:val="24"/>
        </w:rPr>
        <w:t xml:space="preserve">constitutionality </w:t>
      </w:r>
      <w:r w:rsidR="00577E91" w:rsidRPr="00EA2B61">
        <w:rPr>
          <w:rFonts w:ascii="Times New Roman" w:hAnsi="Times New Roman" w:cs="Times New Roman"/>
          <w:iCs/>
          <w:sz w:val="24"/>
          <w:szCs w:val="24"/>
        </w:rPr>
        <w:t>of s 70</w:t>
      </w:r>
      <w:r w:rsidR="00490DA6" w:rsidRPr="00EA2B61">
        <w:rPr>
          <w:rFonts w:ascii="Times New Roman" w:hAnsi="Times New Roman" w:cs="Times New Roman"/>
          <w:iCs/>
          <w:sz w:val="24"/>
          <w:szCs w:val="24"/>
        </w:rPr>
        <w:t xml:space="preserve"> </w:t>
      </w:r>
      <w:r w:rsidR="00F57D6F" w:rsidRPr="00EA2B61">
        <w:rPr>
          <w:rFonts w:ascii="Times New Roman" w:hAnsi="Times New Roman" w:cs="Times New Roman"/>
          <w:iCs/>
          <w:sz w:val="24"/>
          <w:szCs w:val="24"/>
        </w:rPr>
        <w:t>had</w:t>
      </w:r>
      <w:r w:rsidR="00490DA6" w:rsidRPr="00EA2B61">
        <w:rPr>
          <w:rFonts w:ascii="Times New Roman" w:hAnsi="Times New Roman" w:cs="Times New Roman"/>
          <w:iCs/>
          <w:sz w:val="24"/>
          <w:szCs w:val="24"/>
        </w:rPr>
        <w:t xml:space="preserve"> not </w:t>
      </w:r>
      <w:r w:rsidR="00F57D6F" w:rsidRPr="00EA2B61">
        <w:rPr>
          <w:rFonts w:ascii="Times New Roman" w:hAnsi="Times New Roman" w:cs="Times New Roman"/>
          <w:iCs/>
          <w:sz w:val="24"/>
          <w:szCs w:val="24"/>
        </w:rPr>
        <w:t>arisen</w:t>
      </w:r>
      <w:r w:rsidR="00490DA6" w:rsidRPr="00EA2B61">
        <w:rPr>
          <w:rFonts w:ascii="Times New Roman" w:hAnsi="Times New Roman" w:cs="Times New Roman"/>
          <w:iCs/>
          <w:sz w:val="24"/>
          <w:szCs w:val="24"/>
        </w:rPr>
        <w:t xml:space="preserve"> before the court </w:t>
      </w:r>
      <w:r w:rsidR="00490DA6" w:rsidRPr="00EA2B61">
        <w:rPr>
          <w:rFonts w:ascii="Times New Roman" w:hAnsi="Times New Roman" w:cs="Times New Roman"/>
          <w:i/>
          <w:sz w:val="24"/>
          <w:szCs w:val="24"/>
        </w:rPr>
        <w:t>a quo</w:t>
      </w:r>
      <w:r w:rsidR="00F57D6F" w:rsidRPr="00EA2B61">
        <w:rPr>
          <w:rFonts w:ascii="Times New Roman" w:hAnsi="Times New Roman" w:cs="Times New Roman"/>
          <w:i/>
          <w:sz w:val="24"/>
          <w:szCs w:val="24"/>
        </w:rPr>
        <w:t>,</w:t>
      </w:r>
      <w:r w:rsidR="00490DA6" w:rsidRPr="00EA2B61">
        <w:rPr>
          <w:rFonts w:ascii="Times New Roman" w:hAnsi="Times New Roman" w:cs="Times New Roman"/>
          <w:iCs/>
          <w:sz w:val="24"/>
          <w:szCs w:val="24"/>
        </w:rPr>
        <w:t xml:space="preserve"> there would have been </w:t>
      </w:r>
      <w:r w:rsidR="00F57D6F" w:rsidRPr="00EA2B61">
        <w:rPr>
          <w:rFonts w:ascii="Times New Roman" w:hAnsi="Times New Roman" w:cs="Times New Roman"/>
          <w:iCs/>
          <w:sz w:val="24"/>
          <w:szCs w:val="24"/>
        </w:rPr>
        <w:t xml:space="preserve">no </w:t>
      </w:r>
      <w:r w:rsidR="00C92595" w:rsidRPr="00EA2B61">
        <w:rPr>
          <w:rFonts w:ascii="Times New Roman" w:hAnsi="Times New Roman" w:cs="Times New Roman"/>
          <w:iCs/>
          <w:sz w:val="24"/>
          <w:szCs w:val="24"/>
        </w:rPr>
        <w:t>basis</w:t>
      </w:r>
      <w:r w:rsidR="00490DA6" w:rsidRPr="00EA2B61">
        <w:rPr>
          <w:rFonts w:ascii="Times New Roman" w:hAnsi="Times New Roman" w:cs="Times New Roman"/>
          <w:iCs/>
          <w:sz w:val="24"/>
          <w:szCs w:val="24"/>
        </w:rPr>
        <w:t xml:space="preserve"> to </w:t>
      </w:r>
      <w:r w:rsidR="006B0C96" w:rsidRPr="00EA2B61">
        <w:rPr>
          <w:rFonts w:ascii="Times New Roman" w:hAnsi="Times New Roman" w:cs="Times New Roman"/>
          <w:iCs/>
          <w:sz w:val="24"/>
          <w:szCs w:val="24"/>
        </w:rPr>
        <w:t>refer a constitutional matter to this Court.</w:t>
      </w:r>
      <w:r w:rsidR="00490DA6" w:rsidRPr="00EA2B61">
        <w:rPr>
          <w:rFonts w:ascii="Times New Roman" w:hAnsi="Times New Roman" w:cs="Times New Roman"/>
          <w:i/>
          <w:sz w:val="24"/>
          <w:szCs w:val="24"/>
        </w:rPr>
        <w:t xml:space="preserve"> </w:t>
      </w:r>
      <w:r w:rsidR="00EC67F0" w:rsidRPr="00EA2B61">
        <w:rPr>
          <w:rFonts w:ascii="Times New Roman" w:hAnsi="Times New Roman" w:cs="Times New Roman"/>
          <w:sz w:val="24"/>
          <w:szCs w:val="24"/>
        </w:rPr>
        <w:t>In considering</w:t>
      </w:r>
      <w:r w:rsidR="00EC67F0" w:rsidRPr="00EA2B61">
        <w:rPr>
          <w:rFonts w:ascii="Times New Roman" w:hAnsi="Times New Roman" w:cs="Times New Roman"/>
          <w:i/>
          <w:sz w:val="24"/>
          <w:szCs w:val="24"/>
        </w:rPr>
        <w:t xml:space="preserve"> </w:t>
      </w:r>
      <w:r w:rsidR="006F3822" w:rsidRPr="00EA2B61">
        <w:rPr>
          <w:rFonts w:ascii="Times New Roman" w:hAnsi="Times New Roman" w:cs="Times New Roman"/>
          <w:iCs/>
          <w:sz w:val="24"/>
          <w:szCs w:val="24"/>
        </w:rPr>
        <w:t xml:space="preserve">whether </w:t>
      </w:r>
      <w:r w:rsidR="001B4096" w:rsidRPr="00EA2B61">
        <w:rPr>
          <w:rFonts w:ascii="Times New Roman" w:hAnsi="Times New Roman" w:cs="Times New Roman"/>
          <w:iCs/>
          <w:sz w:val="24"/>
          <w:szCs w:val="24"/>
        </w:rPr>
        <w:t>there was</w:t>
      </w:r>
      <w:r w:rsidR="008B7241" w:rsidRPr="00EA2B61">
        <w:rPr>
          <w:rFonts w:ascii="Times New Roman" w:hAnsi="Times New Roman" w:cs="Times New Roman"/>
          <w:iCs/>
          <w:sz w:val="24"/>
          <w:szCs w:val="24"/>
        </w:rPr>
        <w:t xml:space="preserve"> </w:t>
      </w:r>
      <w:r w:rsidR="00EC67F0" w:rsidRPr="00EA2B61">
        <w:rPr>
          <w:rFonts w:ascii="Times New Roman" w:hAnsi="Times New Roman" w:cs="Times New Roman"/>
          <w:iCs/>
          <w:sz w:val="24"/>
          <w:szCs w:val="24"/>
        </w:rPr>
        <w:t xml:space="preserve">a </w:t>
      </w:r>
      <w:r w:rsidR="008B7241" w:rsidRPr="00EA2B61">
        <w:rPr>
          <w:rFonts w:ascii="Times New Roman" w:hAnsi="Times New Roman" w:cs="Times New Roman"/>
          <w:iCs/>
          <w:sz w:val="24"/>
          <w:szCs w:val="24"/>
        </w:rPr>
        <w:t>valid</w:t>
      </w:r>
      <w:r w:rsidR="001B4096" w:rsidRPr="00EA2B61">
        <w:rPr>
          <w:rFonts w:ascii="Times New Roman" w:hAnsi="Times New Roman" w:cs="Times New Roman"/>
          <w:iCs/>
          <w:sz w:val="24"/>
          <w:szCs w:val="24"/>
        </w:rPr>
        <w:t xml:space="preserve"> plea </w:t>
      </w:r>
      <w:r w:rsidR="00A5100F" w:rsidRPr="00EA2B61">
        <w:rPr>
          <w:rFonts w:ascii="Times New Roman" w:hAnsi="Times New Roman" w:cs="Times New Roman"/>
          <w:iCs/>
          <w:sz w:val="24"/>
          <w:szCs w:val="24"/>
        </w:rPr>
        <w:t>raising the</w:t>
      </w:r>
      <w:r w:rsidR="00EC67F0" w:rsidRPr="00EA2B61">
        <w:rPr>
          <w:rFonts w:ascii="Times New Roman" w:hAnsi="Times New Roman" w:cs="Times New Roman"/>
          <w:iCs/>
          <w:sz w:val="24"/>
          <w:szCs w:val="24"/>
        </w:rPr>
        <w:t xml:space="preserve"> constitutionality of</w:t>
      </w:r>
      <w:r w:rsidR="001B4096" w:rsidRPr="00EA2B61">
        <w:rPr>
          <w:rFonts w:ascii="Times New Roman" w:hAnsi="Times New Roman" w:cs="Times New Roman"/>
          <w:iCs/>
          <w:sz w:val="24"/>
          <w:szCs w:val="24"/>
        </w:rPr>
        <w:t xml:space="preserve"> s 70 of the Police Act </w:t>
      </w:r>
      <w:r w:rsidR="00A5100F" w:rsidRPr="00EA2B61">
        <w:rPr>
          <w:rFonts w:ascii="Times New Roman" w:hAnsi="Times New Roman" w:cs="Times New Roman"/>
          <w:iCs/>
          <w:sz w:val="24"/>
          <w:szCs w:val="24"/>
        </w:rPr>
        <w:t xml:space="preserve">before the court </w:t>
      </w:r>
      <w:r w:rsidR="00A5100F" w:rsidRPr="00EA2B61">
        <w:rPr>
          <w:rFonts w:ascii="Times New Roman" w:hAnsi="Times New Roman" w:cs="Times New Roman"/>
          <w:i/>
          <w:iCs/>
          <w:sz w:val="24"/>
          <w:szCs w:val="24"/>
        </w:rPr>
        <w:t>a quo,</w:t>
      </w:r>
      <w:r w:rsidR="00A5100F" w:rsidRPr="00EA2B61">
        <w:rPr>
          <w:rFonts w:ascii="Times New Roman" w:hAnsi="Times New Roman" w:cs="Times New Roman"/>
          <w:iCs/>
          <w:sz w:val="24"/>
          <w:szCs w:val="24"/>
        </w:rPr>
        <w:t xml:space="preserve"> </w:t>
      </w:r>
      <w:r w:rsidR="00EC67F0" w:rsidRPr="00EA2B61">
        <w:rPr>
          <w:rFonts w:ascii="Times New Roman" w:hAnsi="Times New Roman" w:cs="Times New Roman"/>
          <w:iCs/>
          <w:sz w:val="24"/>
          <w:szCs w:val="24"/>
        </w:rPr>
        <w:t>there is need for</w:t>
      </w:r>
      <w:r w:rsidR="006B0C96" w:rsidRPr="00EA2B61">
        <w:rPr>
          <w:rFonts w:ascii="Times New Roman" w:hAnsi="Times New Roman" w:cs="Times New Roman"/>
          <w:iCs/>
          <w:sz w:val="24"/>
          <w:szCs w:val="24"/>
        </w:rPr>
        <w:t xml:space="preserve"> this Court to </w:t>
      </w:r>
      <w:r w:rsidR="0020444D" w:rsidRPr="00EA2B61">
        <w:rPr>
          <w:rFonts w:ascii="Times New Roman" w:hAnsi="Times New Roman" w:cs="Times New Roman"/>
          <w:iCs/>
          <w:sz w:val="24"/>
          <w:szCs w:val="24"/>
        </w:rPr>
        <w:t>examine the</w:t>
      </w:r>
      <w:r w:rsidR="00FF2FB6" w:rsidRPr="00EA2B61">
        <w:rPr>
          <w:rFonts w:ascii="Times New Roman" w:hAnsi="Times New Roman" w:cs="Times New Roman"/>
          <w:iCs/>
          <w:sz w:val="24"/>
          <w:szCs w:val="24"/>
        </w:rPr>
        <w:t xml:space="preserve"> </w:t>
      </w:r>
      <w:r w:rsidR="00EC67F0" w:rsidRPr="00EA2B61">
        <w:rPr>
          <w:rFonts w:ascii="Times New Roman" w:hAnsi="Times New Roman" w:cs="Times New Roman"/>
          <w:iCs/>
          <w:sz w:val="24"/>
          <w:szCs w:val="24"/>
        </w:rPr>
        <w:t>law</w:t>
      </w:r>
      <w:r w:rsidR="00402977" w:rsidRPr="00EA2B61">
        <w:rPr>
          <w:rFonts w:ascii="Times New Roman" w:hAnsi="Times New Roman" w:cs="Times New Roman"/>
          <w:iCs/>
          <w:sz w:val="24"/>
          <w:szCs w:val="24"/>
        </w:rPr>
        <w:t xml:space="preserve"> governing the raising of special pleas.</w:t>
      </w:r>
      <w:r w:rsidR="006B0C96" w:rsidRPr="00EA2B61">
        <w:rPr>
          <w:rFonts w:ascii="Times New Roman" w:hAnsi="Times New Roman" w:cs="Times New Roman"/>
          <w:iCs/>
          <w:sz w:val="24"/>
          <w:szCs w:val="24"/>
        </w:rPr>
        <w:t xml:space="preserve"> </w:t>
      </w:r>
      <w:r w:rsidR="00EC67F0" w:rsidRPr="00EA2B61">
        <w:rPr>
          <w:rFonts w:ascii="Times New Roman" w:hAnsi="Times New Roman" w:cs="Times New Roman"/>
          <w:iCs/>
          <w:sz w:val="24"/>
          <w:szCs w:val="24"/>
        </w:rPr>
        <w:t>S</w:t>
      </w:r>
      <w:r w:rsidR="004F0D72" w:rsidRPr="00EA2B61">
        <w:rPr>
          <w:rFonts w:ascii="Times New Roman" w:hAnsi="Times New Roman" w:cs="Times New Roman"/>
          <w:iCs/>
          <w:sz w:val="24"/>
          <w:szCs w:val="24"/>
        </w:rPr>
        <w:t xml:space="preserve">uch an examination </w:t>
      </w:r>
      <w:r w:rsidR="00BC26D9" w:rsidRPr="00EA2B61">
        <w:rPr>
          <w:rFonts w:ascii="Times New Roman" w:hAnsi="Times New Roman" w:cs="Times New Roman"/>
          <w:iCs/>
          <w:sz w:val="24"/>
          <w:szCs w:val="24"/>
        </w:rPr>
        <w:t xml:space="preserve">does not </w:t>
      </w:r>
      <w:r w:rsidR="003A49FA" w:rsidRPr="00EA2B61">
        <w:rPr>
          <w:rFonts w:ascii="Times New Roman" w:hAnsi="Times New Roman" w:cs="Times New Roman"/>
          <w:iCs/>
          <w:sz w:val="24"/>
          <w:szCs w:val="24"/>
        </w:rPr>
        <w:t xml:space="preserve">directly </w:t>
      </w:r>
      <w:r w:rsidR="00BC26D9" w:rsidRPr="00EA2B61">
        <w:rPr>
          <w:rFonts w:ascii="Times New Roman" w:hAnsi="Times New Roman" w:cs="Times New Roman"/>
          <w:iCs/>
          <w:sz w:val="24"/>
          <w:szCs w:val="24"/>
        </w:rPr>
        <w:t>involve the interpretation, protection or enforcement of the Constitution</w:t>
      </w:r>
      <w:r w:rsidR="00EC67F0" w:rsidRPr="00EA2B61">
        <w:rPr>
          <w:rFonts w:ascii="Times New Roman" w:hAnsi="Times New Roman" w:cs="Times New Roman"/>
          <w:iCs/>
          <w:sz w:val="24"/>
          <w:szCs w:val="24"/>
        </w:rPr>
        <w:t xml:space="preserve"> but is a </w:t>
      </w:r>
      <w:r w:rsidR="00EC67F0" w:rsidRPr="00EA2B61">
        <w:rPr>
          <w:rFonts w:ascii="Times New Roman" w:hAnsi="Times New Roman" w:cs="Times New Roman"/>
          <w:iCs/>
          <w:sz w:val="24"/>
          <w:szCs w:val="24"/>
        </w:rPr>
        <w:lastRenderedPageBreak/>
        <w:t>matter connected with a decision on a constitutional matter</w:t>
      </w:r>
      <w:r w:rsidR="00BC26D9" w:rsidRPr="00EA2B61">
        <w:rPr>
          <w:rFonts w:ascii="Times New Roman" w:hAnsi="Times New Roman" w:cs="Times New Roman"/>
          <w:iCs/>
          <w:sz w:val="24"/>
          <w:szCs w:val="24"/>
        </w:rPr>
        <w:t>.</w:t>
      </w:r>
      <w:r w:rsidR="00A5100F" w:rsidRPr="00EA2B61">
        <w:rPr>
          <w:rFonts w:ascii="Times New Roman" w:hAnsi="Times New Roman" w:cs="Times New Roman"/>
          <w:iCs/>
          <w:sz w:val="24"/>
          <w:szCs w:val="24"/>
        </w:rPr>
        <w:t xml:space="preserve"> I digress momentarily to discuss what constitutes an issue connected with a decision on a constitutional matter.</w:t>
      </w:r>
      <w:r w:rsidR="00BC26D9" w:rsidRPr="00EA2B61">
        <w:rPr>
          <w:rFonts w:ascii="Times New Roman" w:hAnsi="Times New Roman" w:cs="Times New Roman"/>
          <w:iCs/>
          <w:sz w:val="24"/>
          <w:szCs w:val="24"/>
        </w:rPr>
        <w:t xml:space="preserve"> </w:t>
      </w:r>
    </w:p>
    <w:p w14:paraId="10A7AD79" w14:textId="77777777" w:rsidR="00EC67F0" w:rsidRPr="00EA2B61" w:rsidRDefault="00EC67F0" w:rsidP="005B4DD4">
      <w:pPr>
        <w:pStyle w:val="ListParagraph"/>
        <w:spacing w:after="0" w:line="480" w:lineRule="auto"/>
        <w:ind w:left="57"/>
        <w:jc w:val="both"/>
        <w:rPr>
          <w:rFonts w:ascii="Times New Roman" w:hAnsi="Times New Roman" w:cs="Times New Roman"/>
          <w:iCs/>
          <w:sz w:val="24"/>
          <w:szCs w:val="24"/>
        </w:rPr>
      </w:pPr>
    </w:p>
    <w:p w14:paraId="19B4987F" w14:textId="56287DC4" w:rsidR="00594B89" w:rsidRPr="00EA2B61" w:rsidRDefault="00A608FD" w:rsidP="00B829F3">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Section 167(1)(b) of the Constitution provides that: </w:t>
      </w:r>
    </w:p>
    <w:p w14:paraId="098FA173" w14:textId="77777777" w:rsidR="00A608FD" w:rsidRPr="00EA2B61" w:rsidRDefault="00A608FD" w:rsidP="005B4DD4">
      <w:pPr>
        <w:pStyle w:val="ListParagraph"/>
        <w:spacing w:after="0"/>
        <w:rPr>
          <w:rFonts w:ascii="Times New Roman" w:hAnsi="Times New Roman" w:cs="Times New Roman"/>
          <w:iCs/>
          <w:sz w:val="24"/>
          <w:szCs w:val="24"/>
        </w:rPr>
      </w:pPr>
    </w:p>
    <w:p w14:paraId="6288A7C3" w14:textId="77777777" w:rsidR="00A608FD" w:rsidRPr="00EA2B61" w:rsidRDefault="00A608FD" w:rsidP="00B829F3">
      <w:pPr>
        <w:pStyle w:val="ListParagraph"/>
        <w:spacing w:after="0" w:line="240" w:lineRule="auto"/>
        <w:ind w:firstLine="720"/>
        <w:jc w:val="both"/>
        <w:rPr>
          <w:rFonts w:ascii="Times New Roman" w:hAnsi="Times New Roman" w:cs="Times New Roman"/>
          <w:iCs/>
          <w:sz w:val="24"/>
          <w:szCs w:val="24"/>
        </w:rPr>
      </w:pPr>
      <w:r w:rsidRPr="00EA2B61">
        <w:rPr>
          <w:rFonts w:ascii="Times New Roman" w:hAnsi="Times New Roman" w:cs="Times New Roman"/>
          <w:iCs/>
          <w:sz w:val="24"/>
          <w:szCs w:val="24"/>
        </w:rPr>
        <w:t xml:space="preserve">“(1) The Constitutional Court— </w:t>
      </w:r>
    </w:p>
    <w:p w14:paraId="11E54B8F" w14:textId="2E6E1BF1" w:rsidR="00A608FD" w:rsidRPr="00EA2B61" w:rsidRDefault="00A608FD" w:rsidP="00B829F3">
      <w:pPr>
        <w:pStyle w:val="ListParagraph"/>
        <w:spacing w:after="0" w:line="240" w:lineRule="auto"/>
        <w:ind w:left="1440"/>
        <w:jc w:val="both"/>
        <w:rPr>
          <w:rFonts w:ascii="Times New Roman" w:hAnsi="Times New Roman" w:cs="Times New Roman"/>
          <w:iCs/>
          <w:sz w:val="24"/>
          <w:szCs w:val="24"/>
        </w:rPr>
      </w:pPr>
      <w:r w:rsidRPr="00EA2B61">
        <w:rPr>
          <w:rFonts w:ascii="Times New Roman" w:hAnsi="Times New Roman" w:cs="Times New Roman"/>
          <w:iCs/>
          <w:sz w:val="24"/>
          <w:szCs w:val="24"/>
        </w:rPr>
        <w:t xml:space="preserve">(a) </w:t>
      </w:r>
      <w:r w:rsidR="00C77747" w:rsidRPr="00EA2B61">
        <w:rPr>
          <w:rFonts w:ascii="Times New Roman" w:hAnsi="Times New Roman" w:cs="Times New Roman"/>
          <w:iCs/>
          <w:sz w:val="24"/>
          <w:szCs w:val="24"/>
        </w:rPr>
        <w:t>...</w:t>
      </w:r>
      <w:r w:rsidRPr="00EA2B61">
        <w:rPr>
          <w:rFonts w:ascii="Times New Roman" w:hAnsi="Times New Roman" w:cs="Times New Roman"/>
          <w:iCs/>
          <w:sz w:val="24"/>
          <w:szCs w:val="24"/>
        </w:rPr>
        <w:t xml:space="preserve"> </w:t>
      </w:r>
    </w:p>
    <w:p w14:paraId="6A6D98E6" w14:textId="5F6E7A82" w:rsidR="00A608FD" w:rsidRPr="00EA2B61" w:rsidRDefault="00A608FD" w:rsidP="00B829F3">
      <w:pPr>
        <w:pStyle w:val="ListParagraph"/>
        <w:spacing w:after="0" w:line="240" w:lineRule="auto"/>
        <w:ind w:left="1440"/>
        <w:jc w:val="both"/>
        <w:rPr>
          <w:rFonts w:ascii="Times New Roman" w:hAnsi="Times New Roman" w:cs="Times New Roman"/>
          <w:iCs/>
          <w:sz w:val="24"/>
          <w:szCs w:val="24"/>
        </w:rPr>
      </w:pPr>
      <w:r w:rsidRPr="00EA2B61">
        <w:rPr>
          <w:rFonts w:ascii="Times New Roman" w:hAnsi="Times New Roman" w:cs="Times New Roman"/>
          <w:iCs/>
          <w:sz w:val="24"/>
          <w:szCs w:val="24"/>
        </w:rPr>
        <w:t>(b) decides only constitutional matters and issues connected with decisions on constitutional matters, in particular references and applications under section 131(8)(b) and paragraph 9(2) of the Fifth Schedule;”</w:t>
      </w:r>
    </w:p>
    <w:p w14:paraId="2C5EA7F7" w14:textId="77777777" w:rsidR="00C77747" w:rsidRPr="00EA2B61" w:rsidRDefault="00C77747" w:rsidP="005B4DD4">
      <w:pPr>
        <w:pStyle w:val="ListParagraph"/>
        <w:spacing w:after="0" w:line="240" w:lineRule="auto"/>
        <w:jc w:val="both"/>
        <w:rPr>
          <w:rFonts w:ascii="Times New Roman" w:hAnsi="Times New Roman" w:cs="Times New Roman"/>
          <w:iCs/>
          <w:sz w:val="24"/>
          <w:szCs w:val="24"/>
        </w:rPr>
      </w:pPr>
    </w:p>
    <w:p w14:paraId="404AF38A" w14:textId="77777777" w:rsidR="00594B89" w:rsidRPr="00EA2B61" w:rsidRDefault="00594B89" w:rsidP="005B4DD4">
      <w:pPr>
        <w:pStyle w:val="ListParagraph"/>
        <w:spacing w:after="0"/>
        <w:rPr>
          <w:rFonts w:ascii="Times New Roman" w:hAnsi="Times New Roman" w:cs="Times New Roman"/>
          <w:iCs/>
          <w:sz w:val="24"/>
          <w:szCs w:val="24"/>
        </w:rPr>
      </w:pPr>
    </w:p>
    <w:p w14:paraId="44369A10" w14:textId="256460D0" w:rsidR="0067454A" w:rsidRPr="00EA2B61" w:rsidRDefault="00F97EA8" w:rsidP="00B829F3">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We have not, as a jurisdiction, had occasion to </w:t>
      </w:r>
      <w:r w:rsidR="00A5100F" w:rsidRPr="00EA2B61">
        <w:rPr>
          <w:rFonts w:ascii="Times New Roman" w:hAnsi="Times New Roman" w:cs="Times New Roman"/>
          <w:iCs/>
          <w:sz w:val="24"/>
          <w:szCs w:val="24"/>
        </w:rPr>
        <w:t>clearly define</w:t>
      </w:r>
      <w:r w:rsidRPr="00EA2B61">
        <w:rPr>
          <w:rFonts w:ascii="Times New Roman" w:hAnsi="Times New Roman" w:cs="Times New Roman"/>
          <w:iCs/>
          <w:sz w:val="24"/>
          <w:szCs w:val="24"/>
        </w:rPr>
        <w:t xml:space="preserve"> what constitutes</w:t>
      </w:r>
      <w:r w:rsidR="00FE295A" w:rsidRPr="00EA2B61">
        <w:rPr>
          <w:rFonts w:ascii="Times New Roman" w:hAnsi="Times New Roman" w:cs="Times New Roman"/>
          <w:iCs/>
          <w:sz w:val="24"/>
          <w:szCs w:val="24"/>
        </w:rPr>
        <w:t xml:space="preserve"> “issues connected with decisions on constitutional matters”</w:t>
      </w:r>
      <w:r w:rsidR="000371C4" w:rsidRPr="00EA2B61">
        <w:rPr>
          <w:rFonts w:ascii="Times New Roman" w:hAnsi="Times New Roman" w:cs="Times New Roman"/>
          <w:iCs/>
          <w:sz w:val="24"/>
          <w:szCs w:val="24"/>
        </w:rPr>
        <w:t xml:space="preserve"> </w:t>
      </w:r>
      <w:r w:rsidRPr="00EA2B61">
        <w:rPr>
          <w:rFonts w:ascii="Times New Roman" w:hAnsi="Times New Roman" w:cs="Times New Roman"/>
          <w:iCs/>
          <w:sz w:val="24"/>
          <w:szCs w:val="24"/>
        </w:rPr>
        <w:t>as provided</w:t>
      </w:r>
      <w:r w:rsidR="000371C4" w:rsidRPr="00EA2B61">
        <w:rPr>
          <w:rFonts w:ascii="Times New Roman" w:hAnsi="Times New Roman" w:cs="Times New Roman"/>
          <w:iCs/>
          <w:sz w:val="24"/>
          <w:szCs w:val="24"/>
        </w:rPr>
        <w:t xml:space="preserve"> in s 167(1)(b)</w:t>
      </w:r>
      <w:r w:rsidR="00FE295A" w:rsidRPr="00EA2B61">
        <w:rPr>
          <w:rFonts w:ascii="Times New Roman" w:hAnsi="Times New Roman" w:cs="Times New Roman"/>
          <w:iCs/>
          <w:sz w:val="24"/>
          <w:szCs w:val="24"/>
        </w:rPr>
        <w:t xml:space="preserve">. </w:t>
      </w:r>
      <w:r w:rsidRPr="00EA2B61">
        <w:rPr>
          <w:rFonts w:ascii="Times New Roman" w:hAnsi="Times New Roman" w:cs="Times New Roman"/>
          <w:iCs/>
          <w:sz w:val="24"/>
          <w:szCs w:val="24"/>
        </w:rPr>
        <w:t xml:space="preserve">In this regard it may be necessary to have regard to a number of decisions by the South African Constitutional Court. </w:t>
      </w:r>
      <w:r w:rsidR="0029657E" w:rsidRPr="00EA2B61">
        <w:rPr>
          <w:rFonts w:ascii="Times New Roman" w:hAnsi="Times New Roman" w:cs="Times New Roman"/>
          <w:iCs/>
          <w:sz w:val="24"/>
          <w:szCs w:val="24"/>
        </w:rPr>
        <w:t xml:space="preserve">Given that this Court only decides constitutional matters, </w:t>
      </w:r>
      <w:r w:rsidR="00CD7415" w:rsidRPr="00EA2B61">
        <w:rPr>
          <w:rFonts w:ascii="Times New Roman" w:hAnsi="Times New Roman" w:cs="Times New Roman"/>
          <w:iCs/>
          <w:sz w:val="24"/>
          <w:szCs w:val="24"/>
        </w:rPr>
        <w:t xml:space="preserve">an issue </w:t>
      </w:r>
      <w:r w:rsidR="000371C4" w:rsidRPr="00EA2B61">
        <w:rPr>
          <w:rFonts w:ascii="Times New Roman" w:hAnsi="Times New Roman" w:cs="Times New Roman"/>
          <w:iCs/>
          <w:sz w:val="24"/>
          <w:szCs w:val="24"/>
        </w:rPr>
        <w:t>connected with</w:t>
      </w:r>
      <w:r w:rsidR="00B829F3" w:rsidRPr="00EA2B61">
        <w:rPr>
          <w:rFonts w:ascii="Times New Roman" w:hAnsi="Times New Roman" w:cs="Times New Roman"/>
          <w:iCs/>
          <w:sz w:val="24"/>
          <w:szCs w:val="24"/>
        </w:rPr>
        <w:t xml:space="preserve"> a decision on a constitutional </w:t>
      </w:r>
      <w:r w:rsidR="000371C4" w:rsidRPr="00EA2B61">
        <w:rPr>
          <w:rFonts w:ascii="Times New Roman" w:hAnsi="Times New Roman" w:cs="Times New Roman"/>
          <w:iCs/>
          <w:sz w:val="24"/>
          <w:szCs w:val="24"/>
        </w:rPr>
        <w:t xml:space="preserve">matter </w:t>
      </w:r>
      <w:r w:rsidR="00B6160D" w:rsidRPr="00EA2B61">
        <w:rPr>
          <w:rFonts w:ascii="Times New Roman" w:hAnsi="Times New Roman" w:cs="Times New Roman"/>
          <w:iCs/>
          <w:sz w:val="24"/>
          <w:szCs w:val="24"/>
        </w:rPr>
        <w:t xml:space="preserve">must be preceded by a constitutional matter and </w:t>
      </w:r>
      <w:r w:rsidR="007A4448" w:rsidRPr="00EA2B61">
        <w:rPr>
          <w:rFonts w:ascii="Times New Roman" w:hAnsi="Times New Roman" w:cs="Times New Roman"/>
          <w:iCs/>
          <w:sz w:val="24"/>
          <w:szCs w:val="24"/>
        </w:rPr>
        <w:t xml:space="preserve">the determination of the issue </w:t>
      </w:r>
      <w:r w:rsidR="00C34077" w:rsidRPr="00EA2B61">
        <w:rPr>
          <w:rFonts w:ascii="Times New Roman" w:hAnsi="Times New Roman" w:cs="Times New Roman"/>
          <w:iCs/>
          <w:sz w:val="24"/>
          <w:szCs w:val="24"/>
        </w:rPr>
        <w:t xml:space="preserve">must </w:t>
      </w:r>
      <w:r w:rsidR="000371C4" w:rsidRPr="00EA2B61">
        <w:rPr>
          <w:rFonts w:ascii="Times New Roman" w:hAnsi="Times New Roman" w:cs="Times New Roman"/>
          <w:iCs/>
          <w:sz w:val="24"/>
          <w:szCs w:val="24"/>
        </w:rPr>
        <w:t xml:space="preserve">essentially </w:t>
      </w:r>
      <w:r w:rsidR="00C34077" w:rsidRPr="00EA2B61">
        <w:rPr>
          <w:rFonts w:ascii="Times New Roman" w:hAnsi="Times New Roman" w:cs="Times New Roman"/>
          <w:iCs/>
          <w:sz w:val="24"/>
          <w:szCs w:val="24"/>
        </w:rPr>
        <w:t xml:space="preserve">be inseparable from the decision on the constitutional matter. </w:t>
      </w:r>
      <w:r w:rsidR="0068613D" w:rsidRPr="00EA2B61">
        <w:rPr>
          <w:rFonts w:ascii="Times New Roman" w:hAnsi="Times New Roman" w:cs="Times New Roman"/>
          <w:iCs/>
          <w:sz w:val="24"/>
          <w:szCs w:val="24"/>
        </w:rPr>
        <w:t>I</w:t>
      </w:r>
      <w:r w:rsidR="00C34077" w:rsidRPr="00EA2B61">
        <w:rPr>
          <w:rFonts w:ascii="Times New Roman" w:hAnsi="Times New Roman" w:cs="Times New Roman"/>
          <w:iCs/>
          <w:sz w:val="24"/>
          <w:szCs w:val="24"/>
        </w:rPr>
        <w:t>n</w:t>
      </w:r>
      <w:r w:rsidR="00392BB1" w:rsidRPr="00EA2B61">
        <w:rPr>
          <w:rFonts w:ascii="Times New Roman" w:hAnsi="Times New Roman" w:cs="Times New Roman"/>
          <w:iCs/>
          <w:sz w:val="24"/>
          <w:szCs w:val="24"/>
        </w:rPr>
        <w:t xml:space="preserve"> </w:t>
      </w:r>
      <w:proofErr w:type="spellStart"/>
      <w:r w:rsidR="00392BB1" w:rsidRPr="00EA2B61">
        <w:rPr>
          <w:rFonts w:ascii="Times New Roman" w:hAnsi="Times New Roman" w:cs="Times New Roman"/>
          <w:i/>
          <w:sz w:val="24"/>
          <w:szCs w:val="24"/>
        </w:rPr>
        <w:t>Rushesha</w:t>
      </w:r>
      <w:proofErr w:type="spellEnd"/>
      <w:r w:rsidR="00392BB1" w:rsidRPr="00EA2B61">
        <w:rPr>
          <w:rFonts w:ascii="Times New Roman" w:hAnsi="Times New Roman" w:cs="Times New Roman"/>
          <w:i/>
          <w:sz w:val="24"/>
          <w:szCs w:val="24"/>
        </w:rPr>
        <w:t xml:space="preserve"> &amp; Others </w:t>
      </w:r>
      <w:r w:rsidR="00392BB1" w:rsidRPr="00EA2B61">
        <w:rPr>
          <w:rFonts w:ascii="Times New Roman" w:hAnsi="Times New Roman" w:cs="Times New Roman"/>
          <w:iCs/>
          <w:sz w:val="24"/>
          <w:szCs w:val="24"/>
        </w:rPr>
        <w:t xml:space="preserve">v </w:t>
      </w:r>
      <w:r w:rsidR="00392BB1" w:rsidRPr="00EA2B61">
        <w:rPr>
          <w:rFonts w:ascii="Times New Roman" w:hAnsi="Times New Roman" w:cs="Times New Roman"/>
          <w:i/>
          <w:sz w:val="24"/>
          <w:szCs w:val="24"/>
        </w:rPr>
        <w:t>Dera &amp; Others</w:t>
      </w:r>
      <w:r w:rsidR="00392BB1" w:rsidRPr="00EA2B61">
        <w:rPr>
          <w:rFonts w:ascii="Times New Roman" w:hAnsi="Times New Roman" w:cs="Times New Roman"/>
          <w:iCs/>
          <w:sz w:val="24"/>
          <w:szCs w:val="24"/>
        </w:rPr>
        <w:t xml:space="preserve"> </w:t>
      </w:r>
      <w:r w:rsidR="00FE295A" w:rsidRPr="00EA2B61">
        <w:rPr>
          <w:rFonts w:ascii="Times New Roman" w:hAnsi="Times New Roman" w:cs="Times New Roman"/>
          <w:iCs/>
          <w:sz w:val="24"/>
          <w:szCs w:val="24"/>
        </w:rPr>
        <w:t>CCZ–24–17</w:t>
      </w:r>
      <w:r w:rsidR="007B3C79" w:rsidRPr="00EA2B61">
        <w:rPr>
          <w:rFonts w:ascii="Times New Roman" w:hAnsi="Times New Roman" w:cs="Times New Roman"/>
          <w:iCs/>
          <w:sz w:val="24"/>
          <w:szCs w:val="24"/>
        </w:rPr>
        <w:t>,</w:t>
      </w:r>
      <w:r w:rsidR="00FE295A" w:rsidRPr="00EA2B61">
        <w:rPr>
          <w:rFonts w:ascii="Times New Roman" w:hAnsi="Times New Roman" w:cs="Times New Roman"/>
          <w:iCs/>
          <w:sz w:val="24"/>
          <w:szCs w:val="24"/>
        </w:rPr>
        <w:t xml:space="preserve"> at 11</w:t>
      </w:r>
      <w:r w:rsidR="007B3C79" w:rsidRPr="00EA2B61">
        <w:rPr>
          <w:rFonts w:ascii="Times New Roman" w:hAnsi="Times New Roman" w:cs="Times New Roman"/>
          <w:iCs/>
          <w:sz w:val="24"/>
          <w:szCs w:val="24"/>
        </w:rPr>
        <w:t>,</w:t>
      </w:r>
      <w:r w:rsidR="00FE295A" w:rsidRPr="00EA2B61">
        <w:rPr>
          <w:rFonts w:ascii="Times New Roman" w:hAnsi="Times New Roman" w:cs="Times New Roman"/>
          <w:iCs/>
          <w:sz w:val="24"/>
          <w:szCs w:val="24"/>
        </w:rPr>
        <w:t xml:space="preserve"> </w:t>
      </w:r>
      <w:r w:rsidR="0068613D" w:rsidRPr="00EA2B61">
        <w:rPr>
          <w:rFonts w:ascii="Times New Roman" w:hAnsi="Times New Roman" w:cs="Times New Roman"/>
          <w:iCs/>
          <w:sz w:val="24"/>
          <w:szCs w:val="24"/>
        </w:rPr>
        <w:t>this court expressed the view</w:t>
      </w:r>
      <w:r w:rsidR="00FE295A" w:rsidRPr="00EA2B61">
        <w:rPr>
          <w:rFonts w:ascii="Times New Roman" w:hAnsi="Times New Roman" w:cs="Times New Roman"/>
          <w:iCs/>
          <w:sz w:val="24"/>
          <w:szCs w:val="24"/>
        </w:rPr>
        <w:t xml:space="preserve"> that </w:t>
      </w:r>
      <w:r w:rsidR="00370202" w:rsidRPr="00EA2B61">
        <w:rPr>
          <w:rFonts w:ascii="Times New Roman" w:hAnsi="Times New Roman" w:cs="Times New Roman"/>
          <w:iCs/>
          <w:sz w:val="24"/>
          <w:szCs w:val="24"/>
        </w:rPr>
        <w:t xml:space="preserve">the word “connected” in s 167(1)(b) means that the issue must bear a relationship </w:t>
      </w:r>
      <w:r w:rsidR="00392BB1" w:rsidRPr="00EA2B61">
        <w:rPr>
          <w:rFonts w:ascii="Times New Roman" w:hAnsi="Times New Roman" w:cs="Times New Roman"/>
          <w:iCs/>
          <w:sz w:val="24"/>
          <w:szCs w:val="24"/>
        </w:rPr>
        <w:t>to the decision on a constitutional matter.</w:t>
      </w:r>
    </w:p>
    <w:p w14:paraId="5FC2CFB8" w14:textId="77777777" w:rsidR="008C65A2" w:rsidRPr="00EA2B61" w:rsidRDefault="008C65A2" w:rsidP="005B4DD4">
      <w:pPr>
        <w:pStyle w:val="ListParagraph"/>
        <w:spacing w:after="0" w:line="480" w:lineRule="auto"/>
        <w:ind w:left="57"/>
        <w:jc w:val="both"/>
        <w:rPr>
          <w:rFonts w:ascii="Times New Roman" w:hAnsi="Times New Roman" w:cs="Times New Roman"/>
          <w:iCs/>
          <w:sz w:val="24"/>
          <w:szCs w:val="24"/>
        </w:rPr>
      </w:pPr>
    </w:p>
    <w:p w14:paraId="3DC7B919" w14:textId="1AA94F95" w:rsidR="008C65A2" w:rsidRPr="00EA2B61" w:rsidRDefault="008C65A2" w:rsidP="00B829F3">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In the leading South African case </w:t>
      </w:r>
      <w:r w:rsidR="00B829F3" w:rsidRPr="00EA2B61">
        <w:rPr>
          <w:rFonts w:ascii="Times New Roman" w:hAnsi="Times New Roman" w:cs="Times New Roman"/>
          <w:iCs/>
          <w:sz w:val="24"/>
          <w:szCs w:val="24"/>
        </w:rPr>
        <w:t>of</w:t>
      </w:r>
      <w:r w:rsidRPr="00EA2B61">
        <w:rPr>
          <w:rFonts w:ascii="Times New Roman" w:hAnsi="Times New Roman" w:cs="Times New Roman"/>
          <w:iCs/>
          <w:sz w:val="24"/>
          <w:szCs w:val="24"/>
        </w:rPr>
        <w:t xml:space="preserve"> </w:t>
      </w:r>
      <w:r w:rsidRPr="00EA2B61">
        <w:rPr>
          <w:rFonts w:ascii="Times New Roman" w:hAnsi="Times New Roman" w:cs="Times New Roman"/>
          <w:i/>
          <w:iCs/>
          <w:sz w:val="24"/>
          <w:szCs w:val="24"/>
        </w:rPr>
        <w:t xml:space="preserve">Alexkor Ltd and Another v </w:t>
      </w:r>
      <w:proofErr w:type="spellStart"/>
      <w:r w:rsidRPr="00EA2B61">
        <w:rPr>
          <w:rFonts w:ascii="Times New Roman" w:hAnsi="Times New Roman" w:cs="Times New Roman"/>
          <w:i/>
          <w:iCs/>
          <w:sz w:val="24"/>
          <w:szCs w:val="24"/>
        </w:rPr>
        <w:t>Ritchersveld</w:t>
      </w:r>
      <w:proofErr w:type="spellEnd"/>
      <w:r w:rsidRPr="00EA2B61">
        <w:rPr>
          <w:rFonts w:ascii="Times New Roman" w:hAnsi="Times New Roman" w:cs="Times New Roman"/>
          <w:i/>
          <w:iCs/>
          <w:sz w:val="24"/>
          <w:szCs w:val="24"/>
        </w:rPr>
        <w:t xml:space="preserve"> Community and Another</w:t>
      </w:r>
      <w:r w:rsidRPr="00EA2B61">
        <w:rPr>
          <w:rFonts w:ascii="Times New Roman" w:hAnsi="Times New Roman" w:cs="Times New Roman"/>
          <w:iCs/>
          <w:sz w:val="24"/>
          <w:szCs w:val="24"/>
        </w:rPr>
        <w:t xml:space="preserve"> 2004(5</w:t>
      </w:r>
      <w:proofErr w:type="gramStart"/>
      <w:r w:rsidRPr="00EA2B61">
        <w:rPr>
          <w:rFonts w:ascii="Times New Roman" w:hAnsi="Times New Roman" w:cs="Times New Roman"/>
          <w:iCs/>
          <w:sz w:val="24"/>
          <w:szCs w:val="24"/>
        </w:rPr>
        <w:t>)SA</w:t>
      </w:r>
      <w:proofErr w:type="gramEnd"/>
      <w:r w:rsidRPr="00EA2B61">
        <w:rPr>
          <w:rFonts w:ascii="Times New Roman" w:hAnsi="Times New Roman" w:cs="Times New Roman"/>
          <w:iCs/>
          <w:sz w:val="24"/>
          <w:szCs w:val="24"/>
        </w:rPr>
        <w:t xml:space="preserve"> 460(CC),</w:t>
      </w:r>
      <w:r w:rsidR="00736FB5" w:rsidRPr="00EA2B61">
        <w:rPr>
          <w:rFonts w:ascii="Times New Roman" w:hAnsi="Times New Roman" w:cs="Times New Roman"/>
          <w:iCs/>
          <w:sz w:val="24"/>
          <w:szCs w:val="24"/>
        </w:rPr>
        <w:t xml:space="preserve"> at para 30,</w:t>
      </w:r>
      <w:r w:rsidRPr="00EA2B61">
        <w:rPr>
          <w:rFonts w:ascii="Times New Roman" w:hAnsi="Times New Roman" w:cs="Times New Roman"/>
          <w:iCs/>
          <w:sz w:val="24"/>
          <w:szCs w:val="24"/>
        </w:rPr>
        <w:t xml:space="preserve"> the Constitutional Court remarked that “when any </w:t>
      </w:r>
      <w:r w:rsidRPr="00EA2B61">
        <w:rPr>
          <w:rFonts w:ascii="Times New Roman" w:hAnsi="Times New Roman" w:cs="Times New Roman"/>
          <w:i/>
          <w:iCs/>
          <w:sz w:val="24"/>
          <w:szCs w:val="24"/>
        </w:rPr>
        <w:t xml:space="preserve">factum </w:t>
      </w:r>
      <w:proofErr w:type="spellStart"/>
      <w:r w:rsidRPr="00EA2B61">
        <w:rPr>
          <w:rFonts w:ascii="Times New Roman" w:hAnsi="Times New Roman" w:cs="Times New Roman"/>
          <w:i/>
          <w:iCs/>
          <w:sz w:val="24"/>
          <w:szCs w:val="24"/>
        </w:rPr>
        <w:t>probandum</w:t>
      </w:r>
      <w:proofErr w:type="spellEnd"/>
      <w:r w:rsidRPr="00EA2B61">
        <w:rPr>
          <w:rFonts w:ascii="Times New Roman" w:hAnsi="Times New Roman" w:cs="Times New Roman"/>
          <w:iCs/>
          <w:sz w:val="24"/>
          <w:szCs w:val="24"/>
        </w:rPr>
        <w:t xml:space="preserve"> of a disputed issue is a constitutional matter, then any </w:t>
      </w:r>
      <w:r w:rsidRPr="00EA2B61">
        <w:rPr>
          <w:rFonts w:ascii="Times New Roman" w:hAnsi="Times New Roman" w:cs="Times New Roman"/>
          <w:i/>
          <w:iCs/>
          <w:sz w:val="24"/>
          <w:szCs w:val="24"/>
        </w:rPr>
        <w:t xml:space="preserve">factum </w:t>
      </w:r>
      <w:proofErr w:type="spellStart"/>
      <w:r w:rsidRPr="00EA2B61">
        <w:rPr>
          <w:rFonts w:ascii="Times New Roman" w:hAnsi="Times New Roman" w:cs="Times New Roman"/>
          <w:i/>
          <w:iCs/>
          <w:sz w:val="24"/>
          <w:szCs w:val="24"/>
        </w:rPr>
        <w:t>probans</w:t>
      </w:r>
      <w:proofErr w:type="spellEnd"/>
      <w:r w:rsidRPr="00EA2B61">
        <w:rPr>
          <w:rFonts w:ascii="Times New Roman" w:hAnsi="Times New Roman" w:cs="Times New Roman"/>
          <w:iCs/>
          <w:sz w:val="24"/>
          <w:szCs w:val="24"/>
        </w:rPr>
        <w:t xml:space="preserve">, bearing logically on the existence or otherwise of such </w:t>
      </w:r>
      <w:r w:rsidRPr="00EA2B61">
        <w:rPr>
          <w:rFonts w:ascii="Times New Roman" w:hAnsi="Times New Roman" w:cs="Times New Roman"/>
          <w:i/>
          <w:iCs/>
          <w:sz w:val="24"/>
          <w:szCs w:val="24"/>
        </w:rPr>
        <w:t xml:space="preserve">factum </w:t>
      </w:r>
      <w:proofErr w:type="spellStart"/>
      <w:r w:rsidRPr="00EA2B61">
        <w:rPr>
          <w:rFonts w:ascii="Times New Roman" w:hAnsi="Times New Roman" w:cs="Times New Roman"/>
          <w:i/>
          <w:iCs/>
          <w:sz w:val="24"/>
          <w:szCs w:val="24"/>
        </w:rPr>
        <w:t>probandum</w:t>
      </w:r>
      <w:proofErr w:type="spellEnd"/>
      <w:r w:rsidR="00736FB5" w:rsidRPr="00EA2B61">
        <w:rPr>
          <w:rFonts w:ascii="Times New Roman" w:hAnsi="Times New Roman" w:cs="Times New Roman"/>
          <w:i/>
          <w:iCs/>
          <w:sz w:val="24"/>
          <w:szCs w:val="24"/>
        </w:rPr>
        <w:t>,</w:t>
      </w:r>
      <w:r w:rsidR="00736FB5" w:rsidRPr="00EA2B61">
        <w:rPr>
          <w:rFonts w:ascii="Times New Roman" w:hAnsi="Times New Roman" w:cs="Times New Roman"/>
          <w:iCs/>
          <w:sz w:val="24"/>
          <w:szCs w:val="24"/>
        </w:rPr>
        <w:t xml:space="preserve"> is itself an issue </w:t>
      </w:r>
      <w:r w:rsidR="00501F93" w:rsidRPr="00EA2B61">
        <w:rPr>
          <w:rFonts w:ascii="Times New Roman" w:hAnsi="Times New Roman" w:cs="Times New Roman"/>
          <w:iCs/>
          <w:sz w:val="24"/>
          <w:szCs w:val="24"/>
        </w:rPr>
        <w:t>‘</w:t>
      </w:r>
      <w:r w:rsidRPr="00EA2B61">
        <w:rPr>
          <w:rFonts w:ascii="Times New Roman" w:hAnsi="Times New Roman" w:cs="Times New Roman"/>
          <w:iCs/>
          <w:sz w:val="24"/>
          <w:szCs w:val="24"/>
        </w:rPr>
        <w:t>connected with [a] decisi</w:t>
      </w:r>
      <w:r w:rsidR="00501F93" w:rsidRPr="00EA2B61">
        <w:rPr>
          <w:rFonts w:ascii="Times New Roman" w:hAnsi="Times New Roman" w:cs="Times New Roman"/>
          <w:iCs/>
          <w:sz w:val="24"/>
          <w:szCs w:val="24"/>
        </w:rPr>
        <w:t xml:space="preserve">on on [a] </w:t>
      </w:r>
      <w:r w:rsidR="00501F93" w:rsidRPr="00EA2B61">
        <w:rPr>
          <w:rFonts w:ascii="Times New Roman" w:hAnsi="Times New Roman" w:cs="Times New Roman"/>
          <w:iCs/>
          <w:sz w:val="24"/>
          <w:szCs w:val="24"/>
        </w:rPr>
        <w:lastRenderedPageBreak/>
        <w:t>constitutional matter’</w:t>
      </w:r>
      <w:r w:rsidR="00032813">
        <w:rPr>
          <w:rFonts w:ascii="Times New Roman" w:hAnsi="Times New Roman" w:cs="Times New Roman"/>
          <w:iCs/>
          <w:sz w:val="24"/>
          <w:szCs w:val="24"/>
        </w:rPr>
        <w:t xml:space="preserve">.” </w:t>
      </w:r>
      <w:r w:rsidRPr="00EA2B61">
        <w:rPr>
          <w:rFonts w:ascii="Times New Roman" w:hAnsi="Times New Roman" w:cs="Times New Roman"/>
          <w:iCs/>
          <w:sz w:val="24"/>
          <w:szCs w:val="24"/>
        </w:rPr>
        <w:t xml:space="preserve">In </w:t>
      </w:r>
      <w:r w:rsidRPr="00EA2B61">
        <w:rPr>
          <w:rFonts w:ascii="Times New Roman" w:hAnsi="Times New Roman" w:cs="Times New Roman"/>
          <w:i/>
          <w:iCs/>
          <w:sz w:val="24"/>
          <w:szCs w:val="24"/>
        </w:rPr>
        <w:t xml:space="preserve">S v </w:t>
      </w:r>
      <w:proofErr w:type="spellStart"/>
      <w:r w:rsidRPr="00EA2B61">
        <w:rPr>
          <w:rFonts w:ascii="Times New Roman" w:hAnsi="Times New Roman" w:cs="Times New Roman"/>
          <w:i/>
          <w:iCs/>
          <w:sz w:val="24"/>
          <w:szCs w:val="24"/>
        </w:rPr>
        <w:t>Basson</w:t>
      </w:r>
      <w:proofErr w:type="spellEnd"/>
      <w:r w:rsidRPr="00EA2B61">
        <w:rPr>
          <w:rFonts w:ascii="Times New Roman" w:hAnsi="Times New Roman" w:cs="Times New Roman"/>
          <w:iCs/>
          <w:sz w:val="24"/>
          <w:szCs w:val="24"/>
        </w:rPr>
        <w:t xml:space="preserve"> 2005 (1)SA 171 (CC)</w:t>
      </w:r>
      <w:r w:rsidR="005F3045" w:rsidRPr="00EA2B61">
        <w:rPr>
          <w:rFonts w:ascii="Times New Roman" w:hAnsi="Times New Roman" w:cs="Times New Roman"/>
          <w:iCs/>
          <w:sz w:val="24"/>
          <w:szCs w:val="24"/>
        </w:rPr>
        <w:t>,</w:t>
      </w:r>
      <w:r w:rsidRPr="00EA2B61">
        <w:rPr>
          <w:rFonts w:ascii="Times New Roman" w:hAnsi="Times New Roman" w:cs="Times New Roman"/>
          <w:iCs/>
          <w:sz w:val="24"/>
          <w:szCs w:val="24"/>
        </w:rPr>
        <w:t xml:space="preserve"> at para 22</w:t>
      </w:r>
      <w:r w:rsidR="005F3045" w:rsidRPr="00EA2B61">
        <w:rPr>
          <w:rFonts w:ascii="Times New Roman" w:hAnsi="Times New Roman" w:cs="Times New Roman"/>
          <w:iCs/>
          <w:sz w:val="24"/>
          <w:szCs w:val="24"/>
        </w:rPr>
        <w:t>,</w:t>
      </w:r>
      <w:r w:rsidRPr="00EA2B61">
        <w:rPr>
          <w:rFonts w:ascii="Times New Roman" w:hAnsi="Times New Roman" w:cs="Times New Roman"/>
          <w:iCs/>
          <w:sz w:val="24"/>
          <w:szCs w:val="24"/>
        </w:rPr>
        <w:t xml:space="preserve"> the court further remarked that “legal and factual matters that need to be decided in order to determine a constitutional matter are issues connected with a decision on a constitutional matte</w:t>
      </w:r>
      <w:r w:rsidR="00B829F3" w:rsidRPr="00EA2B61">
        <w:rPr>
          <w:rFonts w:ascii="Times New Roman" w:hAnsi="Times New Roman" w:cs="Times New Roman"/>
          <w:iCs/>
          <w:sz w:val="24"/>
          <w:szCs w:val="24"/>
        </w:rPr>
        <w:t>r</w:t>
      </w:r>
      <w:r w:rsidRPr="00EA2B61">
        <w:rPr>
          <w:rFonts w:ascii="Times New Roman" w:hAnsi="Times New Roman" w:cs="Times New Roman"/>
          <w:iCs/>
          <w:sz w:val="24"/>
          <w:szCs w:val="24"/>
        </w:rPr>
        <w:t xml:space="preserve">.” </w:t>
      </w:r>
    </w:p>
    <w:p w14:paraId="58198AF6" w14:textId="77777777" w:rsidR="007B3C79" w:rsidRPr="00EA2B61" w:rsidRDefault="007B3C79" w:rsidP="005B4DD4">
      <w:pPr>
        <w:pStyle w:val="ListParagraph"/>
        <w:spacing w:after="0" w:line="480" w:lineRule="auto"/>
        <w:ind w:left="57"/>
        <w:jc w:val="both"/>
        <w:rPr>
          <w:rFonts w:ascii="Times New Roman" w:hAnsi="Times New Roman" w:cs="Times New Roman"/>
          <w:iCs/>
          <w:sz w:val="24"/>
          <w:szCs w:val="24"/>
        </w:rPr>
      </w:pPr>
    </w:p>
    <w:p w14:paraId="121AE20E" w14:textId="0BA8D0F2" w:rsidR="002429E8" w:rsidRPr="00EA2B61" w:rsidRDefault="00C77747" w:rsidP="004667E5">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The enquiry that this Court sets out to make of whether or not </w:t>
      </w:r>
      <w:r w:rsidR="006C175A" w:rsidRPr="00EA2B61">
        <w:rPr>
          <w:rFonts w:ascii="Times New Roman" w:hAnsi="Times New Roman" w:cs="Times New Roman"/>
          <w:iCs/>
          <w:sz w:val="24"/>
          <w:szCs w:val="24"/>
        </w:rPr>
        <w:t xml:space="preserve">s 70 of the Police Act had been engaged </w:t>
      </w:r>
      <w:r w:rsidR="0099344F" w:rsidRPr="00EA2B61">
        <w:rPr>
          <w:rFonts w:ascii="Times New Roman" w:hAnsi="Times New Roman" w:cs="Times New Roman"/>
          <w:iCs/>
          <w:sz w:val="24"/>
          <w:szCs w:val="24"/>
        </w:rPr>
        <w:t xml:space="preserve">and pleaded </w:t>
      </w:r>
      <w:r w:rsidR="00A31551" w:rsidRPr="00EA2B61">
        <w:rPr>
          <w:rFonts w:ascii="Times New Roman" w:hAnsi="Times New Roman" w:cs="Times New Roman"/>
          <w:i/>
          <w:sz w:val="24"/>
          <w:szCs w:val="24"/>
        </w:rPr>
        <w:t xml:space="preserve">a quo </w:t>
      </w:r>
      <w:r w:rsidR="006C175A" w:rsidRPr="00EA2B61">
        <w:rPr>
          <w:rFonts w:ascii="Times New Roman" w:hAnsi="Times New Roman" w:cs="Times New Roman"/>
          <w:iCs/>
          <w:sz w:val="24"/>
          <w:szCs w:val="24"/>
        </w:rPr>
        <w:t xml:space="preserve">so as to give rise to a constitutional matter is </w:t>
      </w:r>
      <w:r w:rsidR="009D5D38" w:rsidRPr="00EA2B61">
        <w:rPr>
          <w:rFonts w:ascii="Times New Roman" w:hAnsi="Times New Roman" w:cs="Times New Roman"/>
          <w:iCs/>
          <w:sz w:val="24"/>
          <w:szCs w:val="24"/>
        </w:rPr>
        <w:t>clearly</w:t>
      </w:r>
      <w:r w:rsidR="006C175A" w:rsidRPr="00EA2B61">
        <w:rPr>
          <w:rFonts w:ascii="Times New Roman" w:hAnsi="Times New Roman" w:cs="Times New Roman"/>
          <w:iCs/>
          <w:sz w:val="24"/>
          <w:szCs w:val="24"/>
        </w:rPr>
        <w:t xml:space="preserve"> an issue connected with a decision</w:t>
      </w:r>
      <w:r w:rsidR="001809C3" w:rsidRPr="00EA2B61">
        <w:rPr>
          <w:rFonts w:ascii="Times New Roman" w:hAnsi="Times New Roman" w:cs="Times New Roman"/>
          <w:iCs/>
          <w:sz w:val="24"/>
          <w:szCs w:val="24"/>
        </w:rPr>
        <w:t xml:space="preserve"> on a constitutional matter</w:t>
      </w:r>
      <w:r w:rsidR="006C175A" w:rsidRPr="00EA2B61">
        <w:rPr>
          <w:rFonts w:ascii="Times New Roman" w:hAnsi="Times New Roman" w:cs="Times New Roman"/>
          <w:iCs/>
          <w:sz w:val="24"/>
          <w:szCs w:val="24"/>
        </w:rPr>
        <w:t xml:space="preserve">. </w:t>
      </w:r>
      <w:r w:rsidR="009D5D38" w:rsidRPr="00EA2B61">
        <w:rPr>
          <w:rFonts w:ascii="Times New Roman" w:hAnsi="Times New Roman" w:cs="Times New Roman"/>
          <w:iCs/>
          <w:sz w:val="24"/>
          <w:szCs w:val="24"/>
        </w:rPr>
        <w:t>T</w:t>
      </w:r>
      <w:r w:rsidR="0053570F" w:rsidRPr="00EA2B61">
        <w:rPr>
          <w:rFonts w:ascii="Times New Roman" w:hAnsi="Times New Roman" w:cs="Times New Roman"/>
          <w:iCs/>
          <w:sz w:val="24"/>
          <w:szCs w:val="24"/>
        </w:rPr>
        <w:t>h</w:t>
      </w:r>
      <w:r w:rsidR="00D2312D" w:rsidRPr="00EA2B61">
        <w:rPr>
          <w:rFonts w:ascii="Times New Roman" w:hAnsi="Times New Roman" w:cs="Times New Roman"/>
          <w:iCs/>
          <w:sz w:val="24"/>
          <w:szCs w:val="24"/>
        </w:rPr>
        <w:t>e</w:t>
      </w:r>
      <w:r w:rsidR="0053570F" w:rsidRPr="00EA2B61">
        <w:rPr>
          <w:rFonts w:ascii="Times New Roman" w:hAnsi="Times New Roman" w:cs="Times New Roman"/>
          <w:iCs/>
          <w:sz w:val="24"/>
          <w:szCs w:val="24"/>
        </w:rPr>
        <w:t xml:space="preserve"> issue </w:t>
      </w:r>
      <w:r w:rsidR="00D2312D" w:rsidRPr="00EA2B61">
        <w:rPr>
          <w:rFonts w:ascii="Times New Roman" w:hAnsi="Times New Roman" w:cs="Times New Roman"/>
          <w:iCs/>
          <w:sz w:val="24"/>
          <w:szCs w:val="24"/>
        </w:rPr>
        <w:t xml:space="preserve">is </w:t>
      </w:r>
      <w:r w:rsidR="0053570F" w:rsidRPr="00EA2B61">
        <w:rPr>
          <w:rFonts w:ascii="Times New Roman" w:hAnsi="Times New Roman" w:cs="Times New Roman"/>
          <w:iCs/>
          <w:sz w:val="24"/>
          <w:szCs w:val="24"/>
        </w:rPr>
        <w:t xml:space="preserve">connected </w:t>
      </w:r>
      <w:r w:rsidR="003D0A82" w:rsidRPr="00EA2B61">
        <w:rPr>
          <w:rFonts w:ascii="Times New Roman" w:hAnsi="Times New Roman" w:cs="Times New Roman"/>
          <w:iCs/>
          <w:sz w:val="24"/>
          <w:szCs w:val="24"/>
        </w:rPr>
        <w:t xml:space="preserve">with the decision that this Court is required to make on the constitutional </w:t>
      </w:r>
      <w:r w:rsidR="00BB2CDF" w:rsidRPr="00EA2B61">
        <w:rPr>
          <w:rFonts w:ascii="Times New Roman" w:hAnsi="Times New Roman" w:cs="Times New Roman"/>
          <w:iCs/>
          <w:sz w:val="24"/>
          <w:szCs w:val="24"/>
        </w:rPr>
        <w:t>question as to</w:t>
      </w:r>
      <w:r w:rsidR="00A31551" w:rsidRPr="00EA2B61">
        <w:rPr>
          <w:rFonts w:ascii="Times New Roman" w:hAnsi="Times New Roman" w:cs="Times New Roman"/>
          <w:iCs/>
          <w:sz w:val="24"/>
          <w:szCs w:val="24"/>
        </w:rPr>
        <w:t xml:space="preserve"> whether or not the </w:t>
      </w:r>
      <w:r w:rsidR="002429E8" w:rsidRPr="00EA2B61">
        <w:rPr>
          <w:rFonts w:ascii="Times New Roman" w:hAnsi="Times New Roman" w:cs="Times New Roman"/>
          <w:iCs/>
          <w:sz w:val="24"/>
          <w:szCs w:val="24"/>
        </w:rPr>
        <w:t xml:space="preserve">present </w:t>
      </w:r>
      <w:r w:rsidR="00A31551" w:rsidRPr="00EA2B61">
        <w:rPr>
          <w:rFonts w:ascii="Times New Roman" w:hAnsi="Times New Roman" w:cs="Times New Roman"/>
          <w:iCs/>
          <w:sz w:val="24"/>
          <w:szCs w:val="24"/>
        </w:rPr>
        <w:t>referral is valid</w:t>
      </w:r>
      <w:r w:rsidR="003D0A82" w:rsidRPr="00EA2B61">
        <w:rPr>
          <w:rFonts w:ascii="Times New Roman" w:hAnsi="Times New Roman" w:cs="Times New Roman"/>
          <w:iCs/>
          <w:sz w:val="24"/>
          <w:szCs w:val="24"/>
        </w:rPr>
        <w:t xml:space="preserve">. </w:t>
      </w:r>
      <w:r w:rsidR="00367E47" w:rsidRPr="00EA2B61">
        <w:rPr>
          <w:rFonts w:ascii="Times New Roman" w:hAnsi="Times New Roman" w:cs="Times New Roman"/>
          <w:iCs/>
          <w:sz w:val="24"/>
          <w:szCs w:val="24"/>
        </w:rPr>
        <w:t>A</w:t>
      </w:r>
      <w:r w:rsidR="0084354E" w:rsidRPr="00EA2B61">
        <w:rPr>
          <w:rFonts w:ascii="Times New Roman" w:hAnsi="Times New Roman" w:cs="Times New Roman"/>
          <w:iCs/>
          <w:sz w:val="24"/>
          <w:szCs w:val="24"/>
        </w:rPr>
        <w:t xml:space="preserve">ny </w:t>
      </w:r>
      <w:r w:rsidR="00367E47" w:rsidRPr="00EA2B61">
        <w:rPr>
          <w:rFonts w:ascii="Times New Roman" w:hAnsi="Times New Roman" w:cs="Times New Roman"/>
          <w:iCs/>
          <w:sz w:val="24"/>
          <w:szCs w:val="24"/>
        </w:rPr>
        <w:t xml:space="preserve">question </w:t>
      </w:r>
      <w:r w:rsidR="0084354E" w:rsidRPr="00EA2B61">
        <w:rPr>
          <w:rFonts w:ascii="Times New Roman" w:hAnsi="Times New Roman" w:cs="Times New Roman"/>
          <w:iCs/>
          <w:sz w:val="24"/>
          <w:szCs w:val="24"/>
        </w:rPr>
        <w:t>as to</w:t>
      </w:r>
      <w:r w:rsidR="0097442E" w:rsidRPr="00EA2B61">
        <w:rPr>
          <w:rFonts w:ascii="Times New Roman" w:hAnsi="Times New Roman" w:cs="Times New Roman"/>
          <w:iCs/>
          <w:sz w:val="24"/>
          <w:szCs w:val="24"/>
        </w:rPr>
        <w:t xml:space="preserve"> whether or not a referral was made in accordance with the provisions of the Constit</w:t>
      </w:r>
      <w:r w:rsidR="0084354E" w:rsidRPr="00EA2B61">
        <w:rPr>
          <w:rFonts w:ascii="Times New Roman" w:hAnsi="Times New Roman" w:cs="Times New Roman"/>
          <w:iCs/>
          <w:sz w:val="24"/>
          <w:szCs w:val="24"/>
        </w:rPr>
        <w:t xml:space="preserve">ution </w:t>
      </w:r>
      <w:r w:rsidR="00C5193E" w:rsidRPr="00EA2B61">
        <w:rPr>
          <w:rFonts w:ascii="Times New Roman" w:hAnsi="Times New Roman" w:cs="Times New Roman"/>
          <w:iCs/>
          <w:sz w:val="24"/>
          <w:szCs w:val="24"/>
        </w:rPr>
        <w:t xml:space="preserve">and is valid </w:t>
      </w:r>
      <w:r w:rsidR="009D5D38" w:rsidRPr="00EA2B61">
        <w:rPr>
          <w:rFonts w:ascii="Times New Roman" w:hAnsi="Times New Roman" w:cs="Times New Roman"/>
          <w:iCs/>
          <w:sz w:val="24"/>
          <w:szCs w:val="24"/>
        </w:rPr>
        <w:t xml:space="preserve">is no doubt </w:t>
      </w:r>
      <w:r w:rsidR="0084354E" w:rsidRPr="00EA2B61">
        <w:rPr>
          <w:rFonts w:ascii="Times New Roman" w:hAnsi="Times New Roman" w:cs="Times New Roman"/>
          <w:iCs/>
          <w:sz w:val="24"/>
          <w:szCs w:val="24"/>
        </w:rPr>
        <w:t>an important question</w:t>
      </w:r>
      <w:r w:rsidR="009D5D38" w:rsidRPr="00EA2B61">
        <w:rPr>
          <w:rFonts w:ascii="Times New Roman" w:hAnsi="Times New Roman" w:cs="Times New Roman"/>
          <w:iCs/>
          <w:sz w:val="24"/>
          <w:szCs w:val="24"/>
        </w:rPr>
        <w:t xml:space="preserve"> that this court must determine. I</w:t>
      </w:r>
      <w:r w:rsidR="00771FE5" w:rsidRPr="00EA2B61">
        <w:rPr>
          <w:rFonts w:ascii="Times New Roman" w:hAnsi="Times New Roman" w:cs="Times New Roman"/>
          <w:iCs/>
          <w:sz w:val="24"/>
          <w:szCs w:val="24"/>
        </w:rPr>
        <w:t xml:space="preserve">n the past, this Court has held that it has no discretion to condone </w:t>
      </w:r>
      <w:r w:rsidR="00974A81" w:rsidRPr="00EA2B61">
        <w:rPr>
          <w:rFonts w:ascii="Times New Roman" w:hAnsi="Times New Roman" w:cs="Times New Roman"/>
          <w:iCs/>
          <w:sz w:val="24"/>
          <w:szCs w:val="24"/>
        </w:rPr>
        <w:t xml:space="preserve">a departure from the Constitutional provisions regulating the referral of constitutional matters. See </w:t>
      </w:r>
      <w:r w:rsidR="00974A81" w:rsidRPr="00EA2B61">
        <w:rPr>
          <w:rFonts w:ascii="Times New Roman" w:hAnsi="Times New Roman" w:cs="Times New Roman"/>
          <w:i/>
          <w:sz w:val="24"/>
          <w:szCs w:val="24"/>
        </w:rPr>
        <w:t xml:space="preserve">Mukoko </w:t>
      </w:r>
      <w:r w:rsidR="00974A81" w:rsidRPr="00EA2B61">
        <w:rPr>
          <w:rFonts w:ascii="Times New Roman" w:hAnsi="Times New Roman" w:cs="Times New Roman"/>
          <w:iCs/>
          <w:sz w:val="24"/>
          <w:szCs w:val="24"/>
        </w:rPr>
        <w:t xml:space="preserve">v </w:t>
      </w:r>
      <w:r w:rsidR="00974A81" w:rsidRPr="00EA2B61">
        <w:rPr>
          <w:rFonts w:ascii="Times New Roman" w:hAnsi="Times New Roman" w:cs="Times New Roman"/>
          <w:i/>
          <w:sz w:val="24"/>
          <w:szCs w:val="24"/>
        </w:rPr>
        <w:t xml:space="preserve">Commissioner General of Police &amp; Others </w:t>
      </w:r>
      <w:r w:rsidR="0072706A" w:rsidRPr="00EA2B61">
        <w:rPr>
          <w:rFonts w:ascii="Times New Roman" w:hAnsi="Times New Roman" w:cs="Times New Roman"/>
          <w:iCs/>
          <w:sz w:val="24"/>
          <w:szCs w:val="24"/>
        </w:rPr>
        <w:t xml:space="preserve">2009 (1) ZLR 21 (S) at </w:t>
      </w:r>
      <w:r w:rsidR="00FB4A3B" w:rsidRPr="00EA2B61">
        <w:rPr>
          <w:rFonts w:ascii="Times New Roman" w:hAnsi="Times New Roman" w:cs="Times New Roman"/>
          <w:iCs/>
          <w:sz w:val="24"/>
          <w:szCs w:val="24"/>
        </w:rPr>
        <w:t xml:space="preserve">22E – F and </w:t>
      </w:r>
      <w:r w:rsidR="00FB4A3B" w:rsidRPr="00EA2B61">
        <w:rPr>
          <w:rFonts w:ascii="Times New Roman" w:hAnsi="Times New Roman" w:cs="Times New Roman"/>
          <w:i/>
          <w:sz w:val="24"/>
          <w:szCs w:val="24"/>
        </w:rPr>
        <w:t xml:space="preserve">S </w:t>
      </w:r>
      <w:r w:rsidR="00FB4A3B" w:rsidRPr="00EA2B61">
        <w:rPr>
          <w:rFonts w:ascii="Times New Roman" w:hAnsi="Times New Roman" w:cs="Times New Roman"/>
          <w:iCs/>
          <w:sz w:val="24"/>
          <w:szCs w:val="24"/>
        </w:rPr>
        <w:t xml:space="preserve">v </w:t>
      </w:r>
      <w:proofErr w:type="spellStart"/>
      <w:r w:rsidR="00FB4A3B" w:rsidRPr="00EA2B61">
        <w:rPr>
          <w:rFonts w:ascii="Times New Roman" w:hAnsi="Times New Roman" w:cs="Times New Roman"/>
          <w:i/>
          <w:sz w:val="24"/>
          <w:szCs w:val="24"/>
        </w:rPr>
        <w:t>Kisimusi</w:t>
      </w:r>
      <w:proofErr w:type="spellEnd"/>
      <w:r w:rsidR="00933E6C" w:rsidRPr="00EA2B61">
        <w:rPr>
          <w:rFonts w:ascii="Times New Roman" w:hAnsi="Times New Roman" w:cs="Times New Roman"/>
          <w:i/>
          <w:sz w:val="24"/>
          <w:szCs w:val="24"/>
        </w:rPr>
        <w:t xml:space="preserve"> &amp; Others</w:t>
      </w:r>
      <w:r w:rsidR="00FB4A3B" w:rsidRPr="00EA2B61">
        <w:rPr>
          <w:rFonts w:ascii="Times New Roman" w:hAnsi="Times New Roman" w:cs="Times New Roman"/>
          <w:i/>
          <w:sz w:val="24"/>
          <w:szCs w:val="24"/>
        </w:rPr>
        <w:t xml:space="preserve"> </w:t>
      </w:r>
      <w:r w:rsidR="00FB4A3B" w:rsidRPr="00EA2B61">
        <w:rPr>
          <w:rFonts w:ascii="Times New Roman" w:hAnsi="Times New Roman" w:cs="Times New Roman"/>
          <w:iCs/>
          <w:sz w:val="24"/>
          <w:szCs w:val="24"/>
        </w:rPr>
        <w:t xml:space="preserve">CCZ–1–14 at 8–9. </w:t>
      </w:r>
    </w:p>
    <w:p w14:paraId="7ACBF3B0" w14:textId="77777777" w:rsidR="00C77747" w:rsidRPr="00EA2B61" w:rsidRDefault="00C77747" w:rsidP="005B4DD4">
      <w:pPr>
        <w:pStyle w:val="ListParagraph"/>
        <w:spacing w:after="0" w:line="480" w:lineRule="auto"/>
        <w:ind w:left="57"/>
        <w:jc w:val="both"/>
        <w:rPr>
          <w:rFonts w:ascii="Times New Roman" w:hAnsi="Times New Roman" w:cs="Times New Roman"/>
          <w:iCs/>
          <w:sz w:val="24"/>
          <w:szCs w:val="24"/>
        </w:rPr>
      </w:pPr>
    </w:p>
    <w:p w14:paraId="35DB5E9C" w14:textId="77777777" w:rsidR="0039579B" w:rsidRPr="00EA2B61" w:rsidRDefault="0039579B" w:rsidP="005B4DD4">
      <w:pPr>
        <w:pStyle w:val="ListParagraph"/>
        <w:spacing w:after="0"/>
        <w:rPr>
          <w:rFonts w:ascii="Times New Roman" w:hAnsi="Times New Roman" w:cs="Times New Roman"/>
          <w:iCs/>
          <w:sz w:val="24"/>
          <w:szCs w:val="24"/>
        </w:rPr>
      </w:pPr>
    </w:p>
    <w:p w14:paraId="452CE63D" w14:textId="542F33ED" w:rsidR="003B448C" w:rsidRPr="00EA2B61" w:rsidRDefault="0068613D" w:rsidP="004667E5">
      <w:pPr>
        <w:pStyle w:val="ListParagraph"/>
        <w:numPr>
          <w:ilvl w:val="0"/>
          <w:numId w:val="6"/>
        </w:numPr>
        <w:spacing w:after="0" w:line="480" w:lineRule="auto"/>
        <w:ind w:left="1134" w:hanging="1134"/>
        <w:jc w:val="both"/>
        <w:rPr>
          <w:rFonts w:ascii="Times New Roman" w:hAnsi="Times New Roman" w:cs="Times New Roman"/>
          <w:i/>
          <w:sz w:val="24"/>
          <w:szCs w:val="24"/>
        </w:rPr>
      </w:pPr>
      <w:r w:rsidRPr="00EA2B61">
        <w:rPr>
          <w:rFonts w:ascii="Times New Roman" w:hAnsi="Times New Roman" w:cs="Times New Roman"/>
          <w:iCs/>
          <w:sz w:val="24"/>
          <w:szCs w:val="24"/>
        </w:rPr>
        <w:t>Bearing</w:t>
      </w:r>
      <w:r w:rsidR="004667E5" w:rsidRPr="00EA2B61">
        <w:rPr>
          <w:rFonts w:ascii="Times New Roman" w:hAnsi="Times New Roman" w:cs="Times New Roman"/>
          <w:iCs/>
          <w:sz w:val="24"/>
          <w:szCs w:val="24"/>
        </w:rPr>
        <w:t xml:space="preserve"> the above in</w:t>
      </w:r>
      <w:r w:rsidRPr="00EA2B61">
        <w:rPr>
          <w:rFonts w:ascii="Times New Roman" w:hAnsi="Times New Roman" w:cs="Times New Roman"/>
          <w:iCs/>
          <w:sz w:val="24"/>
          <w:szCs w:val="24"/>
        </w:rPr>
        <w:t xml:space="preserve"> mind</w:t>
      </w:r>
      <w:r w:rsidR="004667E5" w:rsidRPr="00EA2B61">
        <w:rPr>
          <w:rFonts w:ascii="Times New Roman" w:hAnsi="Times New Roman" w:cs="Times New Roman"/>
          <w:iCs/>
          <w:sz w:val="24"/>
          <w:szCs w:val="24"/>
        </w:rPr>
        <w:t xml:space="preserve">, I now turn </w:t>
      </w:r>
      <w:r w:rsidR="0039579B" w:rsidRPr="00EA2B61">
        <w:rPr>
          <w:rFonts w:ascii="Times New Roman" w:hAnsi="Times New Roman" w:cs="Times New Roman"/>
          <w:iCs/>
          <w:sz w:val="24"/>
          <w:szCs w:val="24"/>
        </w:rPr>
        <w:t xml:space="preserve">to </w:t>
      </w:r>
      <w:r w:rsidR="009D5D38" w:rsidRPr="00EA2B61">
        <w:rPr>
          <w:rFonts w:ascii="Times New Roman" w:hAnsi="Times New Roman" w:cs="Times New Roman"/>
          <w:iCs/>
          <w:sz w:val="24"/>
          <w:szCs w:val="24"/>
        </w:rPr>
        <w:t>consider</w:t>
      </w:r>
      <w:r w:rsidR="0039579B" w:rsidRPr="00EA2B61">
        <w:rPr>
          <w:rFonts w:ascii="Times New Roman" w:hAnsi="Times New Roman" w:cs="Times New Roman"/>
          <w:iCs/>
          <w:sz w:val="24"/>
          <w:szCs w:val="24"/>
        </w:rPr>
        <w:t xml:space="preserve"> whether the provisions of s 70 of the Police Act had been properly engaged </w:t>
      </w:r>
      <w:r w:rsidR="009D5D38" w:rsidRPr="00EA2B61">
        <w:rPr>
          <w:rFonts w:ascii="Times New Roman" w:hAnsi="Times New Roman" w:cs="Times New Roman"/>
          <w:iCs/>
          <w:sz w:val="24"/>
          <w:szCs w:val="24"/>
        </w:rPr>
        <w:t xml:space="preserve">in the proceedings before the court </w:t>
      </w:r>
      <w:r w:rsidR="004667E5" w:rsidRPr="00EA2B61">
        <w:rPr>
          <w:rFonts w:ascii="Times New Roman" w:hAnsi="Times New Roman" w:cs="Times New Roman"/>
          <w:i/>
          <w:iCs/>
          <w:sz w:val="24"/>
          <w:szCs w:val="24"/>
        </w:rPr>
        <w:t xml:space="preserve">a quo </w:t>
      </w:r>
      <w:r w:rsidR="0039579B" w:rsidRPr="00EA2B61">
        <w:rPr>
          <w:rFonts w:ascii="Times New Roman" w:hAnsi="Times New Roman" w:cs="Times New Roman"/>
          <w:iCs/>
          <w:sz w:val="24"/>
          <w:szCs w:val="24"/>
        </w:rPr>
        <w:t>so as to give rise to a constitutional matter</w:t>
      </w:r>
      <w:r w:rsidR="009D5D38" w:rsidRPr="00EA2B61">
        <w:rPr>
          <w:rFonts w:ascii="Times New Roman" w:hAnsi="Times New Roman" w:cs="Times New Roman"/>
          <w:iCs/>
          <w:sz w:val="24"/>
          <w:szCs w:val="24"/>
        </w:rPr>
        <w:t>. Put another way the issue that now arise</w:t>
      </w:r>
      <w:r w:rsidR="008C65A2" w:rsidRPr="00EA2B61">
        <w:rPr>
          <w:rFonts w:ascii="Times New Roman" w:hAnsi="Times New Roman" w:cs="Times New Roman"/>
          <w:iCs/>
          <w:sz w:val="24"/>
          <w:szCs w:val="24"/>
        </w:rPr>
        <w:t>s</w:t>
      </w:r>
      <w:r w:rsidR="009D5D38" w:rsidRPr="00EA2B61">
        <w:rPr>
          <w:rFonts w:ascii="Times New Roman" w:hAnsi="Times New Roman" w:cs="Times New Roman"/>
          <w:iCs/>
          <w:sz w:val="24"/>
          <w:szCs w:val="24"/>
        </w:rPr>
        <w:t xml:space="preserve"> is</w:t>
      </w:r>
      <w:r w:rsidR="0038437F" w:rsidRPr="00EA2B61">
        <w:rPr>
          <w:rFonts w:ascii="Times New Roman" w:hAnsi="Times New Roman" w:cs="Times New Roman"/>
          <w:iCs/>
          <w:sz w:val="24"/>
          <w:szCs w:val="24"/>
        </w:rPr>
        <w:t xml:space="preserve"> whether the </w:t>
      </w:r>
      <w:r w:rsidR="004667E5" w:rsidRPr="00EA2B61">
        <w:rPr>
          <w:rFonts w:ascii="Times New Roman" w:hAnsi="Times New Roman" w:cs="Times New Roman"/>
          <w:iCs/>
          <w:sz w:val="24"/>
          <w:szCs w:val="24"/>
        </w:rPr>
        <w:t xml:space="preserve">validity of the </w:t>
      </w:r>
      <w:r w:rsidR="0038437F" w:rsidRPr="00EA2B61">
        <w:rPr>
          <w:rFonts w:ascii="Times New Roman" w:hAnsi="Times New Roman" w:cs="Times New Roman"/>
          <w:iCs/>
          <w:sz w:val="24"/>
          <w:szCs w:val="24"/>
        </w:rPr>
        <w:t xml:space="preserve">prescriptive period in s 70 of the Police Act had been specially pleaded and </w:t>
      </w:r>
      <w:r w:rsidR="008C65A2" w:rsidRPr="00EA2B61">
        <w:rPr>
          <w:rFonts w:ascii="Times New Roman" w:hAnsi="Times New Roman" w:cs="Times New Roman"/>
          <w:iCs/>
          <w:sz w:val="24"/>
          <w:szCs w:val="24"/>
        </w:rPr>
        <w:t xml:space="preserve">therefore </w:t>
      </w:r>
      <w:r w:rsidR="0038437F" w:rsidRPr="00EA2B61">
        <w:rPr>
          <w:rFonts w:ascii="Times New Roman" w:hAnsi="Times New Roman" w:cs="Times New Roman"/>
          <w:iCs/>
          <w:sz w:val="24"/>
          <w:szCs w:val="24"/>
        </w:rPr>
        <w:t xml:space="preserve">arose </w:t>
      </w:r>
      <w:r w:rsidR="009D5D38" w:rsidRPr="00EA2B61">
        <w:rPr>
          <w:rFonts w:ascii="Times New Roman" w:hAnsi="Times New Roman" w:cs="Times New Roman"/>
          <w:iCs/>
          <w:sz w:val="24"/>
          <w:szCs w:val="24"/>
        </w:rPr>
        <w:t>in proceedings</w:t>
      </w:r>
      <w:r w:rsidR="0038437F" w:rsidRPr="00EA2B61">
        <w:rPr>
          <w:rFonts w:ascii="Times New Roman" w:hAnsi="Times New Roman" w:cs="Times New Roman"/>
          <w:iCs/>
          <w:sz w:val="24"/>
          <w:szCs w:val="24"/>
        </w:rPr>
        <w:t xml:space="preserve"> before the court </w:t>
      </w:r>
      <w:r w:rsidR="0038437F" w:rsidRPr="00EA2B61">
        <w:rPr>
          <w:rFonts w:ascii="Times New Roman" w:hAnsi="Times New Roman" w:cs="Times New Roman"/>
          <w:i/>
          <w:sz w:val="24"/>
          <w:szCs w:val="24"/>
        </w:rPr>
        <w:t>a quo</w:t>
      </w:r>
      <w:r w:rsidR="0038437F" w:rsidRPr="00EA2B61">
        <w:rPr>
          <w:rFonts w:ascii="Times New Roman" w:hAnsi="Times New Roman" w:cs="Times New Roman"/>
          <w:iCs/>
          <w:sz w:val="24"/>
          <w:szCs w:val="24"/>
        </w:rPr>
        <w:t xml:space="preserve">. It is only </w:t>
      </w:r>
      <w:r w:rsidR="009D5D38" w:rsidRPr="00EA2B61">
        <w:rPr>
          <w:rFonts w:ascii="Times New Roman" w:hAnsi="Times New Roman" w:cs="Times New Roman"/>
          <w:iCs/>
          <w:sz w:val="24"/>
          <w:szCs w:val="24"/>
        </w:rPr>
        <w:t>if</w:t>
      </w:r>
      <w:r w:rsidR="00957800" w:rsidRPr="00EA2B61">
        <w:rPr>
          <w:rFonts w:ascii="Times New Roman" w:hAnsi="Times New Roman" w:cs="Times New Roman"/>
          <w:iCs/>
          <w:sz w:val="24"/>
          <w:szCs w:val="24"/>
        </w:rPr>
        <w:t xml:space="preserve"> </w:t>
      </w:r>
      <w:r w:rsidR="004667E5" w:rsidRPr="00EA2B61">
        <w:rPr>
          <w:rFonts w:ascii="Times New Roman" w:hAnsi="Times New Roman" w:cs="Times New Roman"/>
          <w:iCs/>
          <w:sz w:val="24"/>
          <w:szCs w:val="24"/>
        </w:rPr>
        <w:t xml:space="preserve">the validity </w:t>
      </w:r>
      <w:r w:rsidR="00957800" w:rsidRPr="00EA2B61">
        <w:rPr>
          <w:rFonts w:ascii="Times New Roman" w:hAnsi="Times New Roman" w:cs="Times New Roman"/>
          <w:iCs/>
          <w:sz w:val="24"/>
          <w:szCs w:val="24"/>
        </w:rPr>
        <w:t xml:space="preserve">s 70 of the Police Act </w:t>
      </w:r>
      <w:r w:rsidR="003B448C" w:rsidRPr="00EA2B61">
        <w:rPr>
          <w:rFonts w:ascii="Times New Roman" w:hAnsi="Times New Roman" w:cs="Times New Roman"/>
          <w:iCs/>
          <w:sz w:val="24"/>
          <w:szCs w:val="24"/>
        </w:rPr>
        <w:t xml:space="preserve">properly </w:t>
      </w:r>
      <w:r w:rsidR="009D5D38" w:rsidRPr="00EA2B61">
        <w:rPr>
          <w:rFonts w:ascii="Times New Roman" w:hAnsi="Times New Roman" w:cs="Times New Roman"/>
          <w:iCs/>
          <w:sz w:val="24"/>
          <w:szCs w:val="24"/>
        </w:rPr>
        <w:t xml:space="preserve">arose in the proceedings </w:t>
      </w:r>
      <w:r w:rsidR="003B448C" w:rsidRPr="00EA2B61">
        <w:rPr>
          <w:rFonts w:ascii="Times New Roman" w:hAnsi="Times New Roman" w:cs="Times New Roman"/>
          <w:iCs/>
          <w:sz w:val="24"/>
          <w:szCs w:val="24"/>
        </w:rPr>
        <w:t xml:space="preserve">that the question of its constitutionality could </w:t>
      </w:r>
      <w:r w:rsidR="008C65A2" w:rsidRPr="00EA2B61">
        <w:rPr>
          <w:rFonts w:ascii="Times New Roman" w:hAnsi="Times New Roman" w:cs="Times New Roman"/>
          <w:iCs/>
          <w:sz w:val="24"/>
          <w:szCs w:val="24"/>
        </w:rPr>
        <w:t>have arisen</w:t>
      </w:r>
      <w:r w:rsidR="003B448C" w:rsidRPr="00EA2B61">
        <w:rPr>
          <w:rFonts w:ascii="Times New Roman" w:hAnsi="Times New Roman" w:cs="Times New Roman"/>
          <w:iCs/>
          <w:sz w:val="24"/>
          <w:szCs w:val="24"/>
        </w:rPr>
        <w:t xml:space="preserve">. </w:t>
      </w:r>
    </w:p>
    <w:p w14:paraId="66897AC3" w14:textId="77777777" w:rsidR="003B448C" w:rsidRPr="00EA2B61" w:rsidRDefault="003B448C" w:rsidP="005B4DD4">
      <w:pPr>
        <w:pStyle w:val="ListParagraph"/>
        <w:spacing w:after="0"/>
        <w:rPr>
          <w:rFonts w:ascii="Times New Roman" w:hAnsi="Times New Roman" w:cs="Times New Roman"/>
          <w:i/>
          <w:sz w:val="24"/>
          <w:szCs w:val="24"/>
        </w:rPr>
      </w:pPr>
    </w:p>
    <w:p w14:paraId="66F07223" w14:textId="4576F0F5" w:rsidR="008E40AD" w:rsidRPr="00EA2B61" w:rsidRDefault="008E40AD" w:rsidP="00E61DD0">
      <w:pPr>
        <w:pStyle w:val="ListParagraph"/>
        <w:numPr>
          <w:ilvl w:val="0"/>
          <w:numId w:val="6"/>
        </w:numPr>
        <w:spacing w:after="0" w:line="480" w:lineRule="auto"/>
        <w:ind w:left="1134" w:hanging="1134"/>
        <w:jc w:val="both"/>
        <w:rPr>
          <w:rFonts w:ascii="Times New Roman" w:hAnsi="Times New Roman" w:cs="Times New Roman"/>
          <w:i/>
          <w:sz w:val="24"/>
          <w:szCs w:val="24"/>
        </w:rPr>
      </w:pPr>
      <w:r w:rsidRPr="00EA2B61">
        <w:rPr>
          <w:rFonts w:ascii="Times New Roman" w:hAnsi="Times New Roman" w:cs="Times New Roman"/>
          <w:iCs/>
          <w:sz w:val="24"/>
          <w:szCs w:val="24"/>
        </w:rPr>
        <w:lastRenderedPageBreak/>
        <w:t xml:space="preserve">It is </w:t>
      </w:r>
      <w:r w:rsidR="008C65A2" w:rsidRPr="00EA2B61">
        <w:rPr>
          <w:rFonts w:ascii="Times New Roman" w:hAnsi="Times New Roman" w:cs="Times New Roman"/>
          <w:iCs/>
          <w:sz w:val="24"/>
          <w:szCs w:val="24"/>
        </w:rPr>
        <w:t xml:space="preserve">a </w:t>
      </w:r>
      <w:r w:rsidRPr="00EA2B61">
        <w:rPr>
          <w:rFonts w:ascii="Times New Roman" w:hAnsi="Times New Roman" w:cs="Times New Roman"/>
          <w:iCs/>
          <w:sz w:val="24"/>
          <w:szCs w:val="24"/>
        </w:rPr>
        <w:t>sett</w:t>
      </w:r>
      <w:r w:rsidR="00686C6F" w:rsidRPr="00EA2B61">
        <w:rPr>
          <w:rFonts w:ascii="Times New Roman" w:hAnsi="Times New Roman" w:cs="Times New Roman"/>
          <w:iCs/>
          <w:sz w:val="24"/>
          <w:szCs w:val="24"/>
        </w:rPr>
        <w:t xml:space="preserve">led </w:t>
      </w:r>
      <w:r w:rsidR="009D5D38" w:rsidRPr="00EA2B61">
        <w:rPr>
          <w:rFonts w:ascii="Times New Roman" w:hAnsi="Times New Roman" w:cs="Times New Roman"/>
          <w:iCs/>
          <w:sz w:val="24"/>
          <w:szCs w:val="24"/>
        </w:rPr>
        <w:t>position in our adjectival law</w:t>
      </w:r>
      <w:r w:rsidR="00686C6F" w:rsidRPr="00EA2B61">
        <w:rPr>
          <w:rFonts w:ascii="Times New Roman" w:hAnsi="Times New Roman" w:cs="Times New Roman"/>
          <w:iCs/>
          <w:sz w:val="24"/>
          <w:szCs w:val="24"/>
        </w:rPr>
        <w:t xml:space="preserve"> that the appropriate procedure available </w:t>
      </w:r>
      <w:r w:rsidR="009D5D38" w:rsidRPr="00EA2B61">
        <w:rPr>
          <w:rFonts w:ascii="Times New Roman" w:hAnsi="Times New Roman" w:cs="Times New Roman"/>
          <w:iCs/>
          <w:sz w:val="24"/>
          <w:szCs w:val="24"/>
        </w:rPr>
        <w:t>in a situation where a party intends to plead the defence of prescription</w:t>
      </w:r>
      <w:r w:rsidR="00686C6F" w:rsidRPr="00EA2B61">
        <w:rPr>
          <w:rFonts w:ascii="Times New Roman" w:hAnsi="Times New Roman" w:cs="Times New Roman"/>
          <w:iCs/>
          <w:sz w:val="24"/>
          <w:szCs w:val="24"/>
        </w:rPr>
        <w:t xml:space="preserve"> is through a special plea.  </w:t>
      </w:r>
      <w:r w:rsidR="009D5D38" w:rsidRPr="00EA2B61">
        <w:rPr>
          <w:rFonts w:ascii="Times New Roman" w:hAnsi="Times New Roman" w:cs="Times New Roman"/>
          <w:iCs/>
          <w:sz w:val="24"/>
          <w:szCs w:val="24"/>
        </w:rPr>
        <w:t xml:space="preserve">In </w:t>
      </w:r>
      <w:r w:rsidR="009D5D38" w:rsidRPr="00EA2B61">
        <w:rPr>
          <w:rFonts w:ascii="Times New Roman" w:hAnsi="Times New Roman" w:cs="Times New Roman"/>
          <w:i/>
          <w:iCs/>
          <w:sz w:val="24"/>
          <w:szCs w:val="24"/>
        </w:rPr>
        <w:t xml:space="preserve">Brooker v </w:t>
      </w:r>
      <w:proofErr w:type="spellStart"/>
      <w:r w:rsidR="009D5D38" w:rsidRPr="00EA2B61">
        <w:rPr>
          <w:rFonts w:ascii="Times New Roman" w:hAnsi="Times New Roman" w:cs="Times New Roman"/>
          <w:i/>
          <w:iCs/>
          <w:sz w:val="24"/>
          <w:szCs w:val="24"/>
        </w:rPr>
        <w:t>Mudhanda</w:t>
      </w:r>
      <w:proofErr w:type="spellEnd"/>
      <w:r w:rsidR="009D5D38" w:rsidRPr="00EA2B61">
        <w:rPr>
          <w:rFonts w:ascii="Times New Roman" w:hAnsi="Times New Roman" w:cs="Times New Roman"/>
          <w:i/>
          <w:iCs/>
          <w:sz w:val="24"/>
          <w:szCs w:val="24"/>
        </w:rPr>
        <w:t xml:space="preserve"> &amp; Anor: Peace </w:t>
      </w:r>
      <w:proofErr w:type="spellStart"/>
      <w:r w:rsidR="009D5D38" w:rsidRPr="00EA2B61">
        <w:rPr>
          <w:rFonts w:ascii="Times New Roman" w:hAnsi="Times New Roman" w:cs="Times New Roman"/>
          <w:i/>
          <w:iCs/>
          <w:sz w:val="24"/>
          <w:szCs w:val="24"/>
        </w:rPr>
        <w:t>Mudhanda</w:t>
      </w:r>
      <w:proofErr w:type="spellEnd"/>
      <w:r w:rsidR="009D5D38" w:rsidRPr="00EA2B61">
        <w:rPr>
          <w:rFonts w:ascii="Times New Roman" w:hAnsi="Times New Roman" w:cs="Times New Roman"/>
          <w:i/>
          <w:iCs/>
          <w:sz w:val="24"/>
          <w:szCs w:val="24"/>
        </w:rPr>
        <w:t xml:space="preserve"> &amp; Anor</w:t>
      </w:r>
      <w:r w:rsidR="009D5D38" w:rsidRPr="00EA2B61">
        <w:rPr>
          <w:rFonts w:ascii="Times New Roman" w:hAnsi="Times New Roman" w:cs="Times New Roman"/>
          <w:iCs/>
          <w:sz w:val="24"/>
          <w:szCs w:val="24"/>
        </w:rPr>
        <w:t xml:space="preserve"> 2018(1) ZLR 33, 38F-G</w:t>
      </w:r>
      <w:r w:rsidR="008C65A2" w:rsidRPr="00EA2B61">
        <w:rPr>
          <w:rFonts w:ascii="Times New Roman" w:hAnsi="Times New Roman" w:cs="Times New Roman"/>
          <w:iCs/>
          <w:sz w:val="24"/>
          <w:szCs w:val="24"/>
        </w:rPr>
        <w:t>,</w:t>
      </w:r>
      <w:r w:rsidR="009D5D38" w:rsidRPr="00EA2B61">
        <w:rPr>
          <w:rFonts w:ascii="Times New Roman" w:hAnsi="Times New Roman" w:cs="Times New Roman"/>
          <w:iCs/>
          <w:sz w:val="24"/>
          <w:szCs w:val="24"/>
        </w:rPr>
        <w:t xml:space="preserve"> a</w:t>
      </w:r>
      <w:r w:rsidR="00C873D5" w:rsidRPr="00EA2B61">
        <w:rPr>
          <w:rFonts w:ascii="Times New Roman" w:hAnsi="Times New Roman" w:cs="Times New Roman"/>
          <w:iCs/>
          <w:sz w:val="24"/>
          <w:szCs w:val="24"/>
        </w:rPr>
        <w:t xml:space="preserve"> decision of the</w:t>
      </w:r>
      <w:r w:rsidR="00376D36" w:rsidRPr="00EA2B61">
        <w:rPr>
          <w:rFonts w:ascii="Times New Roman" w:hAnsi="Times New Roman" w:cs="Times New Roman"/>
          <w:iCs/>
          <w:sz w:val="24"/>
          <w:szCs w:val="24"/>
        </w:rPr>
        <w:t xml:space="preserve"> Supreme Court </w:t>
      </w:r>
      <w:r w:rsidR="008C65A2" w:rsidRPr="00EA2B61">
        <w:rPr>
          <w:rFonts w:ascii="Times New Roman" w:hAnsi="Times New Roman" w:cs="Times New Roman"/>
          <w:iCs/>
          <w:sz w:val="24"/>
          <w:szCs w:val="24"/>
        </w:rPr>
        <w:t>of Zimbabwe</w:t>
      </w:r>
      <w:r w:rsidR="005F3045" w:rsidRPr="00EA2B61">
        <w:rPr>
          <w:rFonts w:ascii="Times New Roman" w:hAnsi="Times New Roman" w:cs="Times New Roman"/>
          <w:iCs/>
          <w:sz w:val="24"/>
          <w:szCs w:val="24"/>
        </w:rPr>
        <w:t>,</w:t>
      </w:r>
      <w:r w:rsidR="008C65A2" w:rsidRPr="00EA2B61">
        <w:rPr>
          <w:rFonts w:ascii="Times New Roman" w:hAnsi="Times New Roman" w:cs="Times New Roman"/>
          <w:iCs/>
          <w:sz w:val="24"/>
          <w:szCs w:val="24"/>
        </w:rPr>
        <w:t xml:space="preserve"> </w:t>
      </w:r>
      <w:r w:rsidR="009D5D38" w:rsidRPr="00EA2B61">
        <w:rPr>
          <w:rFonts w:ascii="Times New Roman" w:hAnsi="Times New Roman" w:cs="Times New Roman"/>
          <w:iCs/>
          <w:sz w:val="24"/>
          <w:szCs w:val="24"/>
        </w:rPr>
        <w:t>the court remarked</w:t>
      </w:r>
      <w:r w:rsidR="00F2749D" w:rsidRPr="00EA2B61">
        <w:rPr>
          <w:rFonts w:ascii="Times New Roman" w:hAnsi="Times New Roman" w:cs="Times New Roman"/>
          <w:iCs/>
          <w:sz w:val="24"/>
          <w:szCs w:val="24"/>
        </w:rPr>
        <w:t xml:space="preserve"> as follows at p 38 F-G:</w:t>
      </w:r>
    </w:p>
    <w:p w14:paraId="7F008730" w14:textId="469C09AD" w:rsidR="00C873D5" w:rsidRPr="00EA2B61" w:rsidRDefault="00C873D5" w:rsidP="00E61DD0">
      <w:pPr>
        <w:pStyle w:val="ListParagraph"/>
        <w:spacing w:after="0" w:line="240" w:lineRule="auto"/>
        <w:ind w:left="1440"/>
        <w:jc w:val="both"/>
        <w:rPr>
          <w:rFonts w:ascii="Times New Roman" w:hAnsi="Times New Roman" w:cs="Times New Roman"/>
          <w:iCs/>
          <w:sz w:val="24"/>
          <w:szCs w:val="24"/>
        </w:rPr>
      </w:pPr>
      <w:r w:rsidRPr="00EA2B61">
        <w:rPr>
          <w:rFonts w:ascii="Times New Roman" w:hAnsi="Times New Roman" w:cs="Times New Roman"/>
          <w:i/>
          <w:sz w:val="24"/>
          <w:szCs w:val="24"/>
        </w:rPr>
        <w:t>“</w:t>
      </w:r>
      <w:r w:rsidRPr="00EA2B61">
        <w:rPr>
          <w:rFonts w:ascii="Times New Roman" w:hAnsi="Times New Roman" w:cs="Times New Roman"/>
          <w:iCs/>
          <w:sz w:val="24"/>
          <w:szCs w:val="24"/>
          <w:lang w:val="en-US"/>
        </w:rPr>
        <w:t xml:space="preserve">The </w:t>
      </w:r>
      <w:proofErr w:type="spellStart"/>
      <w:r w:rsidRPr="00EA2B61">
        <w:rPr>
          <w:rFonts w:ascii="Times New Roman" w:hAnsi="Times New Roman" w:cs="Times New Roman"/>
          <w:iCs/>
          <w:sz w:val="24"/>
          <w:szCs w:val="24"/>
          <w:lang w:val="en-US"/>
        </w:rPr>
        <w:t>defence</w:t>
      </w:r>
      <w:proofErr w:type="spellEnd"/>
      <w:r w:rsidRPr="00EA2B61">
        <w:rPr>
          <w:rFonts w:ascii="Times New Roman" w:hAnsi="Times New Roman" w:cs="Times New Roman"/>
          <w:iCs/>
          <w:sz w:val="24"/>
          <w:szCs w:val="24"/>
          <w:lang w:val="en-US"/>
        </w:rPr>
        <w:t xml:space="preserve"> of prescription should not be raised by way of exception but must be specifically pleaded. The plea must set out sufficient facts to show on what the </w:t>
      </w:r>
      <w:proofErr w:type="spellStart"/>
      <w:r w:rsidRPr="00EA2B61">
        <w:rPr>
          <w:rFonts w:ascii="Times New Roman" w:hAnsi="Times New Roman" w:cs="Times New Roman"/>
          <w:iCs/>
          <w:sz w:val="24"/>
          <w:szCs w:val="24"/>
          <w:lang w:val="en-US"/>
        </w:rPr>
        <w:t>defence</w:t>
      </w:r>
      <w:proofErr w:type="spellEnd"/>
      <w:r w:rsidRPr="00EA2B61">
        <w:rPr>
          <w:rFonts w:ascii="Times New Roman" w:hAnsi="Times New Roman" w:cs="Times New Roman"/>
          <w:iCs/>
          <w:sz w:val="24"/>
          <w:szCs w:val="24"/>
          <w:lang w:val="en-US"/>
        </w:rPr>
        <w:t xml:space="preserve"> is based. However, due to its nature, the plea of prescription is a special plea. Such a plea is provided for in the High Court Rules 1971. Order 21, r 137 specifies the manner in which a party wishing to rely on a special plea may raise such.</w:t>
      </w:r>
      <w:r w:rsidRPr="00EA2B61">
        <w:rPr>
          <w:rFonts w:ascii="Times New Roman" w:hAnsi="Times New Roman" w:cs="Times New Roman"/>
          <w:iCs/>
          <w:sz w:val="24"/>
          <w:szCs w:val="24"/>
        </w:rPr>
        <w:t>”</w:t>
      </w:r>
    </w:p>
    <w:p w14:paraId="6B2C16C6" w14:textId="77777777" w:rsidR="00FD0685" w:rsidRPr="00EA2B61" w:rsidRDefault="00FD0685" w:rsidP="005B4DD4">
      <w:pPr>
        <w:pStyle w:val="ListParagraph"/>
        <w:spacing w:after="0" w:line="240" w:lineRule="auto"/>
        <w:jc w:val="both"/>
        <w:rPr>
          <w:rFonts w:ascii="Times New Roman" w:hAnsi="Times New Roman" w:cs="Times New Roman"/>
          <w:i/>
          <w:sz w:val="24"/>
          <w:szCs w:val="24"/>
        </w:rPr>
      </w:pPr>
    </w:p>
    <w:p w14:paraId="31578CAC" w14:textId="77777777" w:rsidR="008E40AD" w:rsidRPr="00EA2B61" w:rsidRDefault="008E40AD" w:rsidP="005B4DD4">
      <w:pPr>
        <w:pStyle w:val="ListParagraph"/>
        <w:spacing w:after="0"/>
        <w:rPr>
          <w:rFonts w:ascii="Times New Roman" w:hAnsi="Times New Roman" w:cs="Times New Roman"/>
          <w:iCs/>
          <w:sz w:val="24"/>
          <w:szCs w:val="24"/>
        </w:rPr>
      </w:pPr>
    </w:p>
    <w:p w14:paraId="3A42CBC4" w14:textId="5BB1DA82" w:rsidR="006B7F6A" w:rsidRPr="00EA2B61" w:rsidRDefault="006B7F6A" w:rsidP="00E61DD0">
      <w:pPr>
        <w:pStyle w:val="ListParagraph"/>
        <w:numPr>
          <w:ilvl w:val="0"/>
          <w:numId w:val="6"/>
        </w:numPr>
        <w:spacing w:after="0" w:line="480" w:lineRule="auto"/>
        <w:ind w:left="1134" w:hanging="1134"/>
        <w:jc w:val="both"/>
        <w:rPr>
          <w:rFonts w:ascii="Times New Roman" w:hAnsi="Times New Roman" w:cs="Times New Roman"/>
          <w:i/>
          <w:sz w:val="24"/>
          <w:szCs w:val="24"/>
        </w:rPr>
      </w:pPr>
      <w:r w:rsidRPr="00EA2B61">
        <w:rPr>
          <w:rFonts w:ascii="Times New Roman" w:hAnsi="Times New Roman" w:cs="Times New Roman"/>
          <w:iCs/>
          <w:sz w:val="24"/>
          <w:szCs w:val="24"/>
        </w:rPr>
        <w:t xml:space="preserve">Similarly, in </w:t>
      </w:r>
      <w:r w:rsidRPr="00EA2B61">
        <w:rPr>
          <w:rFonts w:ascii="Times New Roman" w:hAnsi="Times New Roman" w:cs="Times New Roman"/>
          <w:i/>
          <w:sz w:val="24"/>
          <w:szCs w:val="24"/>
        </w:rPr>
        <w:t xml:space="preserve">Tendayi </w:t>
      </w:r>
      <w:r w:rsidRPr="00EA2B61">
        <w:rPr>
          <w:rFonts w:ascii="Times New Roman" w:hAnsi="Times New Roman" w:cs="Times New Roman"/>
          <w:iCs/>
          <w:sz w:val="24"/>
          <w:szCs w:val="24"/>
        </w:rPr>
        <w:t xml:space="preserve">v </w:t>
      </w:r>
      <w:r w:rsidRPr="00EA2B61">
        <w:rPr>
          <w:rFonts w:ascii="Times New Roman" w:hAnsi="Times New Roman" w:cs="Times New Roman"/>
          <w:i/>
          <w:sz w:val="24"/>
          <w:szCs w:val="24"/>
        </w:rPr>
        <w:t xml:space="preserve">Twenty Third Century Systems (Pvt) Ltd </w:t>
      </w:r>
      <w:r w:rsidRPr="00EA2B61">
        <w:rPr>
          <w:rFonts w:ascii="Times New Roman" w:hAnsi="Times New Roman" w:cs="Times New Roman"/>
          <w:iCs/>
          <w:sz w:val="24"/>
          <w:szCs w:val="24"/>
        </w:rPr>
        <w:t xml:space="preserve">S–135–20 at </w:t>
      </w:r>
      <w:r w:rsidR="00866C6B" w:rsidRPr="00EA2B61">
        <w:rPr>
          <w:rFonts w:ascii="Times New Roman" w:hAnsi="Times New Roman" w:cs="Times New Roman"/>
          <w:iCs/>
          <w:sz w:val="24"/>
          <w:szCs w:val="24"/>
        </w:rPr>
        <w:t xml:space="preserve">para. 9, the Supreme Court reiterated the position that the defence of prescription must be raised as a special plea. In no uncertain terms, </w:t>
      </w:r>
      <w:r w:rsidR="00F2749D" w:rsidRPr="00EA2B61">
        <w:rPr>
          <w:rFonts w:ascii="Times New Roman" w:hAnsi="Times New Roman" w:cs="Times New Roman"/>
          <w:iCs/>
          <w:sz w:val="24"/>
          <w:szCs w:val="24"/>
        </w:rPr>
        <w:t xml:space="preserve">the Court </w:t>
      </w:r>
      <w:r w:rsidR="00866C6B" w:rsidRPr="00EA2B61">
        <w:rPr>
          <w:rFonts w:ascii="Times New Roman" w:hAnsi="Times New Roman" w:cs="Times New Roman"/>
          <w:iCs/>
          <w:sz w:val="24"/>
          <w:szCs w:val="24"/>
        </w:rPr>
        <w:t xml:space="preserve">stated that: </w:t>
      </w:r>
    </w:p>
    <w:p w14:paraId="790F6A99" w14:textId="0F9FEB7A" w:rsidR="00866C6B" w:rsidRPr="00EA2B61" w:rsidRDefault="00866C6B" w:rsidP="00E61DD0">
      <w:pPr>
        <w:pStyle w:val="ListParagraph"/>
        <w:spacing w:after="0" w:line="240" w:lineRule="auto"/>
        <w:ind w:left="1440"/>
        <w:jc w:val="both"/>
        <w:rPr>
          <w:rFonts w:ascii="Times New Roman" w:hAnsi="Times New Roman" w:cs="Times New Roman"/>
          <w:i/>
          <w:sz w:val="24"/>
          <w:szCs w:val="24"/>
        </w:rPr>
      </w:pPr>
      <w:r w:rsidRPr="00EA2B61">
        <w:rPr>
          <w:rFonts w:ascii="Times New Roman" w:hAnsi="Times New Roman" w:cs="Times New Roman"/>
          <w:iCs/>
          <w:sz w:val="24"/>
          <w:szCs w:val="24"/>
        </w:rPr>
        <w:t>“</w:t>
      </w:r>
      <w:r w:rsidR="00907F3A" w:rsidRPr="00EA2B61">
        <w:rPr>
          <w:rFonts w:ascii="Times New Roman" w:hAnsi="Times New Roman" w:cs="Times New Roman"/>
          <w:iCs/>
          <w:sz w:val="24"/>
          <w:szCs w:val="24"/>
        </w:rPr>
        <w:t>It is settled that the defence of prescription must be raised as a special plea for the reason that a plaintiff confronted with a claim of prescription may wish to replicate to the objection. This is particularly pertinent where a defendant pleads that a claim has prescribed with a plaintiff replicating that prescription has been interrupted.</w:t>
      </w:r>
      <w:r w:rsidRPr="00EA2B61">
        <w:rPr>
          <w:rFonts w:ascii="Times New Roman" w:hAnsi="Times New Roman" w:cs="Times New Roman"/>
          <w:iCs/>
          <w:sz w:val="24"/>
          <w:szCs w:val="24"/>
        </w:rPr>
        <w:t>”</w:t>
      </w:r>
    </w:p>
    <w:p w14:paraId="185BC138" w14:textId="77777777" w:rsidR="00114273" w:rsidRPr="00EA2B61" w:rsidRDefault="00114273" w:rsidP="005B4DD4">
      <w:pPr>
        <w:pStyle w:val="ListParagraph"/>
        <w:spacing w:after="0" w:line="480" w:lineRule="auto"/>
        <w:ind w:left="0"/>
        <w:jc w:val="both"/>
        <w:rPr>
          <w:rFonts w:ascii="Times New Roman" w:hAnsi="Times New Roman" w:cs="Times New Roman"/>
          <w:i/>
          <w:sz w:val="24"/>
          <w:szCs w:val="24"/>
        </w:rPr>
      </w:pPr>
    </w:p>
    <w:p w14:paraId="5917A562" w14:textId="0ADA9F61" w:rsidR="003337C4" w:rsidRPr="00EA2B61" w:rsidRDefault="00E61DD0" w:rsidP="00E61DD0">
      <w:pPr>
        <w:pStyle w:val="ListParagraph"/>
        <w:numPr>
          <w:ilvl w:val="0"/>
          <w:numId w:val="6"/>
        </w:numPr>
        <w:spacing w:after="0" w:line="480" w:lineRule="auto"/>
        <w:ind w:left="1134" w:hanging="1134"/>
        <w:jc w:val="both"/>
        <w:rPr>
          <w:rFonts w:ascii="Times New Roman" w:hAnsi="Times New Roman" w:cs="Times New Roman"/>
          <w:i/>
          <w:sz w:val="24"/>
          <w:szCs w:val="24"/>
        </w:rPr>
      </w:pPr>
      <w:r w:rsidRPr="00EA2B61">
        <w:rPr>
          <w:rFonts w:ascii="Times New Roman" w:hAnsi="Times New Roman" w:cs="Times New Roman"/>
          <w:iCs/>
          <w:sz w:val="24"/>
          <w:szCs w:val="24"/>
        </w:rPr>
        <w:t>Section 70 of the</w:t>
      </w:r>
      <w:r w:rsidR="00411BE1" w:rsidRPr="00EA2B61">
        <w:rPr>
          <w:rFonts w:ascii="Times New Roman" w:hAnsi="Times New Roman" w:cs="Times New Roman"/>
          <w:iCs/>
          <w:sz w:val="24"/>
          <w:szCs w:val="24"/>
        </w:rPr>
        <w:t xml:space="preserve"> Police Act and Part IV of the Prescription Act [</w:t>
      </w:r>
      <w:r w:rsidR="00411BE1" w:rsidRPr="00EA2B61">
        <w:rPr>
          <w:rFonts w:ascii="Times New Roman" w:hAnsi="Times New Roman" w:cs="Times New Roman"/>
          <w:i/>
          <w:sz w:val="24"/>
          <w:szCs w:val="24"/>
        </w:rPr>
        <w:t>Chapter 08:11</w:t>
      </w:r>
      <w:r w:rsidR="00411BE1" w:rsidRPr="00EA2B61">
        <w:rPr>
          <w:rFonts w:ascii="Times New Roman" w:hAnsi="Times New Roman" w:cs="Times New Roman"/>
          <w:iCs/>
          <w:sz w:val="24"/>
          <w:szCs w:val="24"/>
        </w:rPr>
        <w:t>]</w:t>
      </w:r>
      <w:r w:rsidR="00C92531" w:rsidRPr="00EA2B61">
        <w:rPr>
          <w:rFonts w:ascii="Times New Roman" w:hAnsi="Times New Roman" w:cs="Times New Roman"/>
          <w:iCs/>
          <w:sz w:val="24"/>
          <w:szCs w:val="24"/>
        </w:rPr>
        <w:t xml:space="preserve"> (“the Prescription Act”)</w:t>
      </w:r>
      <w:r w:rsidR="00411BE1" w:rsidRPr="00EA2B61">
        <w:rPr>
          <w:rFonts w:ascii="Times New Roman" w:hAnsi="Times New Roman" w:cs="Times New Roman"/>
          <w:iCs/>
          <w:sz w:val="24"/>
          <w:szCs w:val="24"/>
        </w:rPr>
        <w:t xml:space="preserve">, </w:t>
      </w:r>
      <w:r w:rsidR="00CD0F03" w:rsidRPr="00EA2B61">
        <w:rPr>
          <w:rFonts w:ascii="Times New Roman" w:hAnsi="Times New Roman" w:cs="Times New Roman"/>
          <w:iCs/>
          <w:sz w:val="24"/>
          <w:szCs w:val="24"/>
        </w:rPr>
        <w:t xml:space="preserve">are </w:t>
      </w:r>
      <w:r w:rsidR="008C65A2" w:rsidRPr="00EA2B61">
        <w:rPr>
          <w:rFonts w:ascii="Times New Roman" w:hAnsi="Times New Roman" w:cs="Times New Roman"/>
          <w:iCs/>
          <w:sz w:val="24"/>
          <w:szCs w:val="24"/>
        </w:rPr>
        <w:t xml:space="preserve">in </w:t>
      </w:r>
      <w:proofErr w:type="spellStart"/>
      <w:r w:rsidR="00411BE1" w:rsidRPr="00EA2B61">
        <w:rPr>
          <w:rFonts w:ascii="Times New Roman" w:hAnsi="Times New Roman" w:cs="Times New Roman"/>
          <w:i/>
          <w:sz w:val="24"/>
          <w:szCs w:val="24"/>
        </w:rPr>
        <w:t>pari</w:t>
      </w:r>
      <w:proofErr w:type="spellEnd"/>
      <w:r w:rsidR="00411BE1" w:rsidRPr="00EA2B61">
        <w:rPr>
          <w:rFonts w:ascii="Times New Roman" w:hAnsi="Times New Roman" w:cs="Times New Roman"/>
          <w:i/>
          <w:sz w:val="24"/>
          <w:szCs w:val="24"/>
        </w:rPr>
        <w:t xml:space="preserve"> </w:t>
      </w:r>
      <w:proofErr w:type="spellStart"/>
      <w:r w:rsidR="00411BE1" w:rsidRPr="00EA2B61">
        <w:rPr>
          <w:rFonts w:ascii="Times New Roman" w:hAnsi="Times New Roman" w:cs="Times New Roman"/>
          <w:i/>
          <w:sz w:val="24"/>
          <w:szCs w:val="24"/>
        </w:rPr>
        <w:t>materia</w:t>
      </w:r>
      <w:proofErr w:type="spellEnd"/>
      <w:r w:rsidR="00CD0F03" w:rsidRPr="00EA2B61">
        <w:rPr>
          <w:rFonts w:ascii="Times New Roman" w:hAnsi="Times New Roman" w:cs="Times New Roman"/>
          <w:i/>
          <w:sz w:val="24"/>
          <w:szCs w:val="24"/>
        </w:rPr>
        <w:t>.</w:t>
      </w:r>
      <w:r w:rsidR="00411BE1" w:rsidRPr="00EA2B61">
        <w:rPr>
          <w:rFonts w:ascii="Times New Roman" w:hAnsi="Times New Roman" w:cs="Times New Roman"/>
          <w:i/>
          <w:sz w:val="24"/>
          <w:szCs w:val="24"/>
        </w:rPr>
        <w:t xml:space="preserve"> </w:t>
      </w:r>
      <w:r w:rsidR="00CD0F03" w:rsidRPr="00EA2B61">
        <w:rPr>
          <w:rFonts w:ascii="Times New Roman" w:hAnsi="Times New Roman" w:cs="Times New Roman"/>
          <w:iCs/>
          <w:sz w:val="24"/>
          <w:szCs w:val="24"/>
        </w:rPr>
        <w:t xml:space="preserve">The provisions of the two statutes, considered together, accentuate the need to raise a </w:t>
      </w:r>
      <w:r w:rsidR="00C92531" w:rsidRPr="00EA2B61">
        <w:rPr>
          <w:rFonts w:ascii="Times New Roman" w:hAnsi="Times New Roman" w:cs="Times New Roman"/>
          <w:iCs/>
          <w:sz w:val="24"/>
          <w:szCs w:val="24"/>
        </w:rPr>
        <w:t xml:space="preserve">plea of prescription </w:t>
      </w:r>
      <w:r w:rsidR="00CD0F03" w:rsidRPr="00EA2B61">
        <w:rPr>
          <w:rFonts w:ascii="Times New Roman" w:hAnsi="Times New Roman" w:cs="Times New Roman"/>
          <w:iCs/>
          <w:sz w:val="24"/>
          <w:szCs w:val="24"/>
        </w:rPr>
        <w:t>by way of special plea. I</w:t>
      </w:r>
      <w:r w:rsidR="00C22A8B" w:rsidRPr="00EA2B61">
        <w:rPr>
          <w:rFonts w:ascii="Times New Roman" w:hAnsi="Times New Roman" w:cs="Times New Roman"/>
          <w:iCs/>
          <w:sz w:val="24"/>
          <w:szCs w:val="24"/>
        </w:rPr>
        <w:t>n this regard I first cite</w:t>
      </w:r>
      <w:r w:rsidR="00CD0F03" w:rsidRPr="00EA2B61">
        <w:rPr>
          <w:rFonts w:ascii="Times New Roman" w:hAnsi="Times New Roman" w:cs="Times New Roman"/>
          <w:iCs/>
          <w:sz w:val="24"/>
          <w:szCs w:val="24"/>
        </w:rPr>
        <w:t xml:space="preserve"> </w:t>
      </w:r>
      <w:r w:rsidR="00C92531" w:rsidRPr="00EA2B61">
        <w:rPr>
          <w:rFonts w:ascii="Times New Roman" w:hAnsi="Times New Roman" w:cs="Times New Roman"/>
          <w:iCs/>
          <w:sz w:val="24"/>
          <w:szCs w:val="24"/>
        </w:rPr>
        <w:t xml:space="preserve">s 70 of the Police Act </w:t>
      </w:r>
      <w:r w:rsidR="00CD0F03" w:rsidRPr="00EA2B61">
        <w:rPr>
          <w:rFonts w:ascii="Times New Roman" w:hAnsi="Times New Roman" w:cs="Times New Roman"/>
          <w:iCs/>
          <w:sz w:val="24"/>
          <w:szCs w:val="24"/>
        </w:rPr>
        <w:t>which states as follows</w:t>
      </w:r>
      <w:r w:rsidR="00C92531" w:rsidRPr="00EA2B61">
        <w:rPr>
          <w:rFonts w:ascii="Times New Roman" w:hAnsi="Times New Roman" w:cs="Times New Roman"/>
          <w:iCs/>
          <w:sz w:val="24"/>
          <w:szCs w:val="24"/>
        </w:rPr>
        <w:t xml:space="preserve">: </w:t>
      </w:r>
    </w:p>
    <w:p w14:paraId="3F15E7EC" w14:textId="7A3DB641" w:rsidR="00881F7C" w:rsidRPr="00EA2B61" w:rsidRDefault="00881F7C" w:rsidP="00C22A8B">
      <w:pPr>
        <w:pStyle w:val="ListParagraph"/>
        <w:spacing w:after="0" w:line="240" w:lineRule="auto"/>
        <w:ind w:left="1440"/>
        <w:jc w:val="both"/>
        <w:rPr>
          <w:rFonts w:ascii="Times New Roman" w:hAnsi="Times New Roman" w:cs="Times New Roman"/>
          <w:i/>
          <w:sz w:val="24"/>
          <w:szCs w:val="24"/>
        </w:rPr>
      </w:pPr>
      <w:r w:rsidRPr="00EA2B61">
        <w:rPr>
          <w:rFonts w:ascii="Times New Roman" w:hAnsi="Times New Roman" w:cs="Times New Roman"/>
          <w:iCs/>
          <w:sz w:val="24"/>
          <w:szCs w:val="24"/>
        </w:rPr>
        <w:t>“Any civil proceedings instituted against the State or member in respect of anything done or omitted to be done under this Act shall be commenced within eight months after the cause of action has arisen, and notice in writing of any such civil proceedings and the grounds thereof shall be given in terms of the State Liabilities Act [</w:t>
      </w:r>
      <w:r w:rsidRPr="00EA2B61">
        <w:rPr>
          <w:rFonts w:ascii="Times New Roman" w:hAnsi="Times New Roman" w:cs="Times New Roman"/>
          <w:i/>
          <w:sz w:val="24"/>
          <w:szCs w:val="24"/>
        </w:rPr>
        <w:t>Chapter 8:15</w:t>
      </w:r>
      <w:r w:rsidRPr="00EA2B61">
        <w:rPr>
          <w:rFonts w:ascii="Times New Roman" w:hAnsi="Times New Roman" w:cs="Times New Roman"/>
          <w:iCs/>
          <w:sz w:val="24"/>
          <w:szCs w:val="24"/>
        </w:rPr>
        <w:t>].”</w:t>
      </w:r>
    </w:p>
    <w:p w14:paraId="758F2E8A" w14:textId="77777777" w:rsidR="00C92531" w:rsidRPr="00EA2B61" w:rsidRDefault="00C92531" w:rsidP="005B4DD4">
      <w:pPr>
        <w:pStyle w:val="ListParagraph"/>
        <w:spacing w:after="0" w:line="480" w:lineRule="auto"/>
        <w:ind w:left="0"/>
        <w:jc w:val="both"/>
        <w:rPr>
          <w:rFonts w:ascii="Times New Roman" w:hAnsi="Times New Roman" w:cs="Times New Roman"/>
          <w:i/>
          <w:sz w:val="24"/>
          <w:szCs w:val="24"/>
        </w:rPr>
      </w:pPr>
    </w:p>
    <w:p w14:paraId="51C8ECF4" w14:textId="2C85D513" w:rsidR="00C92531" w:rsidRPr="00EA2B61" w:rsidRDefault="007973C7" w:rsidP="005B4DD4">
      <w:pPr>
        <w:pStyle w:val="ListParagraph"/>
        <w:spacing w:after="0" w:line="480" w:lineRule="auto"/>
        <w:ind w:left="0" w:firstLine="720"/>
        <w:jc w:val="both"/>
        <w:rPr>
          <w:rFonts w:ascii="Times New Roman" w:hAnsi="Times New Roman" w:cs="Times New Roman"/>
          <w:i/>
          <w:sz w:val="24"/>
          <w:szCs w:val="24"/>
        </w:rPr>
      </w:pPr>
      <w:r w:rsidRPr="00EA2B61">
        <w:rPr>
          <w:rFonts w:ascii="Times New Roman" w:hAnsi="Times New Roman" w:cs="Times New Roman"/>
          <w:iCs/>
          <w:sz w:val="24"/>
          <w:szCs w:val="24"/>
        </w:rPr>
        <w:t xml:space="preserve">In turn, s 13 of the Prescription Act provides that: </w:t>
      </w:r>
    </w:p>
    <w:p w14:paraId="54B1AB5B" w14:textId="77777777" w:rsidR="007973C7" w:rsidRPr="00EA2B61" w:rsidRDefault="007973C7" w:rsidP="005B4DD4">
      <w:pPr>
        <w:pStyle w:val="ListParagraph"/>
        <w:spacing w:after="0" w:line="240" w:lineRule="auto"/>
        <w:jc w:val="both"/>
        <w:rPr>
          <w:rFonts w:ascii="Times New Roman" w:hAnsi="Times New Roman" w:cs="Times New Roman"/>
          <w:iCs/>
          <w:sz w:val="24"/>
          <w:szCs w:val="24"/>
        </w:rPr>
      </w:pPr>
      <w:r w:rsidRPr="00EA2B61">
        <w:rPr>
          <w:rFonts w:ascii="Times New Roman" w:hAnsi="Times New Roman" w:cs="Times New Roman"/>
          <w:iCs/>
          <w:sz w:val="24"/>
          <w:szCs w:val="24"/>
        </w:rPr>
        <w:t>“</w:t>
      </w:r>
      <w:r w:rsidRPr="00EA2B61">
        <w:rPr>
          <w:rFonts w:ascii="Times New Roman" w:hAnsi="Times New Roman" w:cs="Times New Roman"/>
          <w:b/>
          <w:bCs/>
          <w:iCs/>
          <w:sz w:val="24"/>
          <w:szCs w:val="24"/>
        </w:rPr>
        <w:t>13 Debts to which Part IV applies</w:t>
      </w:r>
      <w:r w:rsidRPr="00EA2B61">
        <w:rPr>
          <w:rFonts w:ascii="Times New Roman" w:hAnsi="Times New Roman" w:cs="Times New Roman"/>
          <w:iCs/>
          <w:sz w:val="24"/>
          <w:szCs w:val="24"/>
        </w:rPr>
        <w:t xml:space="preserve"> </w:t>
      </w:r>
    </w:p>
    <w:p w14:paraId="2CA63878" w14:textId="77777777" w:rsidR="004735F3" w:rsidRPr="00EA2B61" w:rsidRDefault="007973C7" w:rsidP="005B4DD4">
      <w:pPr>
        <w:pStyle w:val="ListParagraph"/>
        <w:spacing w:after="0" w:line="240" w:lineRule="auto"/>
        <w:jc w:val="both"/>
        <w:rPr>
          <w:rFonts w:ascii="Times New Roman" w:hAnsi="Times New Roman" w:cs="Times New Roman"/>
          <w:iCs/>
          <w:sz w:val="24"/>
          <w:szCs w:val="24"/>
        </w:rPr>
      </w:pPr>
      <w:r w:rsidRPr="00EA2B61">
        <w:rPr>
          <w:rFonts w:ascii="Times New Roman" w:hAnsi="Times New Roman" w:cs="Times New Roman"/>
          <w:iCs/>
          <w:sz w:val="24"/>
          <w:szCs w:val="24"/>
        </w:rPr>
        <w:t xml:space="preserve">(1) This Part shall, save </w:t>
      </w:r>
      <w:r w:rsidRPr="00EA2B61">
        <w:rPr>
          <w:rFonts w:ascii="Times New Roman" w:hAnsi="Times New Roman" w:cs="Times New Roman"/>
          <w:iCs/>
          <w:sz w:val="24"/>
          <w:szCs w:val="24"/>
          <w:u w:val="single"/>
        </w:rPr>
        <w:t>in so far as it is inconsistent with any enactment which</w:t>
      </w:r>
      <w:r w:rsidRPr="00EA2B61">
        <w:rPr>
          <w:rFonts w:ascii="Times New Roman" w:hAnsi="Times New Roman" w:cs="Times New Roman"/>
          <w:iCs/>
          <w:sz w:val="24"/>
          <w:szCs w:val="24"/>
        </w:rPr>
        <w:t xml:space="preserve">— </w:t>
      </w:r>
    </w:p>
    <w:p w14:paraId="123121E5" w14:textId="77777777" w:rsidR="004735F3" w:rsidRPr="00EA2B61" w:rsidRDefault="007973C7" w:rsidP="00032813">
      <w:pPr>
        <w:pStyle w:val="ListParagraph"/>
        <w:tabs>
          <w:tab w:val="left" w:pos="1134"/>
          <w:tab w:val="left" w:pos="1276"/>
        </w:tabs>
        <w:spacing w:after="0" w:line="240" w:lineRule="auto"/>
        <w:ind w:firstLine="142"/>
        <w:jc w:val="both"/>
        <w:rPr>
          <w:rFonts w:ascii="Times New Roman" w:hAnsi="Times New Roman" w:cs="Times New Roman"/>
          <w:iCs/>
          <w:sz w:val="24"/>
          <w:szCs w:val="24"/>
        </w:rPr>
      </w:pPr>
      <w:r w:rsidRPr="00EA2B61">
        <w:rPr>
          <w:rFonts w:ascii="Times New Roman" w:hAnsi="Times New Roman" w:cs="Times New Roman"/>
          <w:iCs/>
          <w:sz w:val="24"/>
          <w:szCs w:val="24"/>
        </w:rPr>
        <w:lastRenderedPageBreak/>
        <w:t xml:space="preserve">(a) provides for </w:t>
      </w:r>
      <w:r w:rsidRPr="00EA2B61">
        <w:rPr>
          <w:rFonts w:ascii="Times New Roman" w:hAnsi="Times New Roman" w:cs="Times New Roman"/>
          <w:iCs/>
          <w:sz w:val="24"/>
          <w:szCs w:val="24"/>
          <w:u w:val="single"/>
        </w:rPr>
        <w:t>a specified period within which</w:t>
      </w:r>
      <w:r w:rsidRPr="00EA2B61">
        <w:rPr>
          <w:rFonts w:ascii="Times New Roman" w:hAnsi="Times New Roman" w:cs="Times New Roman"/>
          <w:iCs/>
          <w:sz w:val="24"/>
          <w:szCs w:val="24"/>
        </w:rPr>
        <w:t xml:space="preserve">— </w:t>
      </w:r>
    </w:p>
    <w:p w14:paraId="225593B6" w14:textId="562EB83D" w:rsidR="004735F3" w:rsidRPr="00EA2B61" w:rsidRDefault="007973C7" w:rsidP="005B4DD4">
      <w:pPr>
        <w:pStyle w:val="ListParagraph"/>
        <w:spacing w:after="0" w:line="240" w:lineRule="auto"/>
        <w:ind w:left="2268" w:hanging="828"/>
        <w:jc w:val="both"/>
        <w:rPr>
          <w:rFonts w:ascii="Times New Roman" w:hAnsi="Times New Roman" w:cs="Times New Roman"/>
          <w:iCs/>
          <w:sz w:val="24"/>
          <w:szCs w:val="24"/>
        </w:rPr>
      </w:pPr>
      <w:r w:rsidRPr="00EA2B61">
        <w:rPr>
          <w:rFonts w:ascii="Times New Roman" w:hAnsi="Times New Roman" w:cs="Times New Roman"/>
          <w:iCs/>
          <w:sz w:val="24"/>
          <w:szCs w:val="24"/>
        </w:rPr>
        <w:t>(</w:t>
      </w:r>
      <w:proofErr w:type="spellStart"/>
      <w:r w:rsidRPr="00EA2B61">
        <w:rPr>
          <w:rFonts w:ascii="Times New Roman" w:hAnsi="Times New Roman" w:cs="Times New Roman"/>
          <w:iCs/>
          <w:sz w:val="24"/>
          <w:szCs w:val="24"/>
        </w:rPr>
        <w:t>i</w:t>
      </w:r>
      <w:proofErr w:type="spellEnd"/>
      <w:r w:rsidRPr="00EA2B61">
        <w:rPr>
          <w:rFonts w:ascii="Times New Roman" w:hAnsi="Times New Roman" w:cs="Times New Roman"/>
          <w:iCs/>
          <w:sz w:val="24"/>
          <w:szCs w:val="24"/>
        </w:rPr>
        <w:t xml:space="preserve">) </w:t>
      </w:r>
      <w:r w:rsidR="00B81114" w:rsidRPr="00EA2B61">
        <w:rPr>
          <w:rFonts w:ascii="Times New Roman" w:hAnsi="Times New Roman" w:cs="Times New Roman"/>
          <w:iCs/>
          <w:sz w:val="24"/>
          <w:szCs w:val="24"/>
        </w:rPr>
        <w:t xml:space="preserve"> </w:t>
      </w:r>
      <w:r w:rsidRPr="00EA2B61">
        <w:rPr>
          <w:rFonts w:ascii="Times New Roman" w:hAnsi="Times New Roman" w:cs="Times New Roman"/>
          <w:iCs/>
          <w:sz w:val="24"/>
          <w:szCs w:val="24"/>
        </w:rPr>
        <w:t xml:space="preserve">a </w:t>
      </w:r>
      <w:r w:rsidRPr="00EA2B61">
        <w:rPr>
          <w:rFonts w:ascii="Times New Roman" w:hAnsi="Times New Roman" w:cs="Times New Roman"/>
          <w:iCs/>
          <w:sz w:val="24"/>
          <w:szCs w:val="24"/>
          <w:u w:val="single"/>
        </w:rPr>
        <w:t>claim is to be</w:t>
      </w:r>
      <w:r w:rsidRPr="00EA2B61">
        <w:rPr>
          <w:rFonts w:ascii="Times New Roman" w:hAnsi="Times New Roman" w:cs="Times New Roman"/>
          <w:iCs/>
          <w:sz w:val="24"/>
          <w:szCs w:val="24"/>
        </w:rPr>
        <w:t xml:space="preserve"> made; or </w:t>
      </w:r>
    </w:p>
    <w:p w14:paraId="6C5ECB9C" w14:textId="6CF7FE41" w:rsidR="00032813" w:rsidRDefault="007973C7" w:rsidP="005B4DD4">
      <w:pPr>
        <w:pStyle w:val="ListParagraph"/>
        <w:spacing w:after="0" w:line="240" w:lineRule="auto"/>
        <w:ind w:left="2127" w:hanging="687"/>
        <w:jc w:val="both"/>
        <w:rPr>
          <w:rFonts w:ascii="Times New Roman" w:hAnsi="Times New Roman" w:cs="Times New Roman"/>
          <w:iCs/>
          <w:sz w:val="24"/>
          <w:szCs w:val="24"/>
        </w:rPr>
      </w:pPr>
      <w:r w:rsidRPr="00EA2B61">
        <w:rPr>
          <w:rFonts w:ascii="Times New Roman" w:hAnsi="Times New Roman" w:cs="Times New Roman"/>
          <w:iCs/>
          <w:sz w:val="24"/>
          <w:szCs w:val="24"/>
        </w:rPr>
        <w:t xml:space="preserve">(ii) </w:t>
      </w:r>
      <w:proofErr w:type="gramStart"/>
      <w:r w:rsidRPr="00EA2B61">
        <w:rPr>
          <w:rFonts w:ascii="Times New Roman" w:hAnsi="Times New Roman" w:cs="Times New Roman"/>
          <w:iCs/>
          <w:sz w:val="24"/>
          <w:szCs w:val="24"/>
          <w:u w:val="single"/>
        </w:rPr>
        <w:t>an</w:t>
      </w:r>
      <w:proofErr w:type="gramEnd"/>
      <w:r w:rsidRPr="00EA2B61">
        <w:rPr>
          <w:rFonts w:ascii="Times New Roman" w:hAnsi="Times New Roman" w:cs="Times New Roman"/>
          <w:iCs/>
          <w:sz w:val="24"/>
          <w:szCs w:val="24"/>
          <w:u w:val="single"/>
        </w:rPr>
        <w:t xml:space="preserve"> action is to be instituted</w:t>
      </w:r>
      <w:r w:rsidR="00032813">
        <w:rPr>
          <w:rFonts w:ascii="Times New Roman" w:hAnsi="Times New Roman" w:cs="Times New Roman"/>
          <w:iCs/>
          <w:sz w:val="24"/>
          <w:szCs w:val="24"/>
        </w:rPr>
        <w:t>;</w:t>
      </w:r>
      <w:r w:rsidRPr="00EA2B61">
        <w:rPr>
          <w:rFonts w:ascii="Times New Roman" w:hAnsi="Times New Roman" w:cs="Times New Roman"/>
          <w:iCs/>
          <w:sz w:val="24"/>
          <w:szCs w:val="24"/>
        </w:rPr>
        <w:t xml:space="preserve"> </w:t>
      </w:r>
    </w:p>
    <w:p w14:paraId="37BE0B3D" w14:textId="00E1E58C" w:rsidR="004735F3" w:rsidRPr="00EA2B61" w:rsidRDefault="00032813" w:rsidP="00032813">
      <w:pPr>
        <w:pStyle w:val="ListParagraph"/>
        <w:spacing w:after="0" w:line="240" w:lineRule="auto"/>
        <w:ind w:left="2127" w:hanging="993"/>
        <w:jc w:val="both"/>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sidR="007973C7" w:rsidRPr="00EA2B61">
        <w:rPr>
          <w:rFonts w:ascii="Times New Roman" w:hAnsi="Times New Roman" w:cs="Times New Roman"/>
          <w:iCs/>
          <w:sz w:val="24"/>
          <w:szCs w:val="24"/>
        </w:rPr>
        <w:t>in</w:t>
      </w:r>
      <w:proofErr w:type="gramEnd"/>
      <w:r w:rsidR="007973C7" w:rsidRPr="00EA2B61">
        <w:rPr>
          <w:rFonts w:ascii="Times New Roman" w:hAnsi="Times New Roman" w:cs="Times New Roman"/>
          <w:iCs/>
          <w:sz w:val="24"/>
          <w:szCs w:val="24"/>
        </w:rPr>
        <w:t xml:space="preserve"> </w:t>
      </w:r>
      <w:r w:rsidR="00501F93" w:rsidRPr="00EA2B61">
        <w:rPr>
          <w:rFonts w:ascii="Times New Roman" w:hAnsi="Times New Roman" w:cs="Times New Roman"/>
          <w:iCs/>
          <w:sz w:val="24"/>
          <w:szCs w:val="24"/>
          <w:u w:val="single"/>
        </w:rPr>
        <w:t xml:space="preserve">respect of </w:t>
      </w:r>
      <w:r w:rsidR="007973C7" w:rsidRPr="00EA2B61">
        <w:rPr>
          <w:rFonts w:ascii="Times New Roman" w:hAnsi="Times New Roman" w:cs="Times New Roman"/>
          <w:iCs/>
          <w:sz w:val="24"/>
          <w:szCs w:val="24"/>
          <w:u w:val="single"/>
        </w:rPr>
        <w:t xml:space="preserve"> debt</w:t>
      </w:r>
      <w:r w:rsidR="007973C7" w:rsidRPr="00EA2B61">
        <w:rPr>
          <w:rFonts w:ascii="Times New Roman" w:hAnsi="Times New Roman" w:cs="Times New Roman"/>
          <w:iCs/>
          <w:sz w:val="24"/>
          <w:szCs w:val="24"/>
        </w:rPr>
        <w:t xml:space="preserve">; or </w:t>
      </w:r>
    </w:p>
    <w:p w14:paraId="3D9F6CD0" w14:textId="77777777" w:rsidR="00207087" w:rsidRPr="00EA2B61" w:rsidRDefault="007973C7" w:rsidP="005B4DD4">
      <w:pPr>
        <w:pStyle w:val="ListParagraph"/>
        <w:spacing w:after="0" w:line="240" w:lineRule="auto"/>
        <w:ind w:left="1418" w:hanging="556"/>
        <w:jc w:val="both"/>
        <w:rPr>
          <w:rFonts w:ascii="Times New Roman" w:hAnsi="Times New Roman" w:cs="Times New Roman"/>
          <w:iCs/>
          <w:sz w:val="24"/>
          <w:szCs w:val="24"/>
          <w:u w:val="single"/>
        </w:rPr>
      </w:pPr>
      <w:r w:rsidRPr="00EA2B61">
        <w:rPr>
          <w:rFonts w:ascii="Times New Roman" w:hAnsi="Times New Roman" w:cs="Times New Roman"/>
          <w:iCs/>
          <w:sz w:val="24"/>
          <w:szCs w:val="24"/>
        </w:rPr>
        <w:t xml:space="preserve">(b) imposes conditions on the institution of an action for the recovery of a </w:t>
      </w:r>
      <w:r w:rsidRPr="00EA2B61">
        <w:rPr>
          <w:rFonts w:ascii="Times New Roman" w:hAnsi="Times New Roman" w:cs="Times New Roman"/>
          <w:iCs/>
          <w:sz w:val="24"/>
          <w:szCs w:val="24"/>
          <w:u w:val="single"/>
        </w:rPr>
        <w:t>debt;</w:t>
      </w:r>
    </w:p>
    <w:p w14:paraId="3E488E6E" w14:textId="2C35B8CA" w:rsidR="007973C7" w:rsidRPr="00EA2B61" w:rsidRDefault="007973C7" w:rsidP="00207087">
      <w:pPr>
        <w:pStyle w:val="ListParagraph"/>
        <w:spacing w:after="0" w:line="240" w:lineRule="auto"/>
        <w:ind w:left="1418" w:hanging="284"/>
        <w:jc w:val="both"/>
        <w:rPr>
          <w:rFonts w:ascii="Times New Roman" w:hAnsi="Times New Roman" w:cs="Times New Roman"/>
          <w:i/>
          <w:sz w:val="24"/>
          <w:szCs w:val="24"/>
        </w:rPr>
      </w:pPr>
      <w:r w:rsidRPr="00EA2B61">
        <w:rPr>
          <w:rFonts w:ascii="Times New Roman" w:hAnsi="Times New Roman" w:cs="Times New Roman"/>
          <w:iCs/>
          <w:sz w:val="24"/>
          <w:szCs w:val="24"/>
          <w:u w:val="single"/>
        </w:rPr>
        <w:t xml:space="preserve"> apply to any debt arising on or after the 1</w:t>
      </w:r>
      <w:r w:rsidRPr="00EA2B61">
        <w:rPr>
          <w:rFonts w:ascii="Times New Roman" w:hAnsi="Times New Roman" w:cs="Times New Roman"/>
          <w:iCs/>
          <w:sz w:val="24"/>
          <w:szCs w:val="24"/>
          <w:u w:val="single"/>
          <w:vertAlign w:val="superscript"/>
        </w:rPr>
        <w:t>st</w:t>
      </w:r>
      <w:r w:rsidR="006C3CA9" w:rsidRPr="00EA2B61">
        <w:rPr>
          <w:rFonts w:ascii="Times New Roman" w:hAnsi="Times New Roman" w:cs="Times New Roman"/>
          <w:iCs/>
          <w:sz w:val="24"/>
          <w:szCs w:val="24"/>
          <w:u w:val="single"/>
        </w:rPr>
        <w:t xml:space="preserve"> </w:t>
      </w:r>
      <w:r w:rsidRPr="00EA2B61">
        <w:rPr>
          <w:rFonts w:ascii="Times New Roman" w:hAnsi="Times New Roman" w:cs="Times New Roman"/>
          <w:iCs/>
          <w:sz w:val="24"/>
          <w:szCs w:val="24"/>
          <w:u w:val="single"/>
        </w:rPr>
        <w:t>January, 1976</w:t>
      </w:r>
      <w:r w:rsidRPr="00EA2B61">
        <w:rPr>
          <w:rFonts w:ascii="Times New Roman" w:hAnsi="Times New Roman" w:cs="Times New Roman"/>
          <w:iCs/>
          <w:sz w:val="24"/>
          <w:szCs w:val="24"/>
        </w:rPr>
        <w:t>.”</w:t>
      </w:r>
      <w:r w:rsidR="00B81114" w:rsidRPr="00EA2B61">
        <w:rPr>
          <w:rFonts w:ascii="Times New Roman" w:hAnsi="Times New Roman" w:cs="Times New Roman"/>
          <w:iCs/>
          <w:sz w:val="24"/>
          <w:szCs w:val="24"/>
        </w:rPr>
        <w:t xml:space="preserve"> (</w:t>
      </w:r>
      <w:r w:rsidR="00B81114" w:rsidRPr="00EA2B61">
        <w:rPr>
          <w:rFonts w:ascii="Times New Roman" w:hAnsi="Times New Roman" w:cs="Times New Roman"/>
          <w:i/>
          <w:sz w:val="24"/>
          <w:szCs w:val="24"/>
        </w:rPr>
        <w:t>underlining is for emphasis)</w:t>
      </w:r>
    </w:p>
    <w:p w14:paraId="04FAD2EE" w14:textId="77777777" w:rsidR="00207087" w:rsidRPr="00EA2B61" w:rsidRDefault="00207087" w:rsidP="005B4DD4">
      <w:pPr>
        <w:pStyle w:val="ListParagraph"/>
        <w:spacing w:after="0" w:line="240" w:lineRule="auto"/>
        <w:ind w:firstLine="142"/>
        <w:jc w:val="both"/>
        <w:rPr>
          <w:rFonts w:ascii="Times New Roman" w:hAnsi="Times New Roman" w:cs="Times New Roman"/>
          <w:i/>
          <w:sz w:val="24"/>
          <w:szCs w:val="24"/>
        </w:rPr>
      </w:pPr>
    </w:p>
    <w:p w14:paraId="7B308633" w14:textId="77777777" w:rsidR="003337C4" w:rsidRPr="00EA2B61" w:rsidRDefault="003337C4" w:rsidP="005B4DD4">
      <w:pPr>
        <w:pStyle w:val="ListParagraph"/>
        <w:spacing w:after="0"/>
        <w:rPr>
          <w:rFonts w:ascii="Times New Roman" w:hAnsi="Times New Roman" w:cs="Times New Roman"/>
          <w:i/>
          <w:sz w:val="24"/>
          <w:szCs w:val="24"/>
        </w:rPr>
      </w:pPr>
    </w:p>
    <w:p w14:paraId="37D49911" w14:textId="28760C4A" w:rsidR="00852FBD" w:rsidRPr="00EA2B61" w:rsidRDefault="00CD0F03" w:rsidP="00C22A8B">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It is clear</w:t>
      </w:r>
      <w:r w:rsidR="00B81114" w:rsidRPr="00EA2B61">
        <w:rPr>
          <w:rFonts w:ascii="Times New Roman" w:hAnsi="Times New Roman" w:cs="Times New Roman"/>
          <w:iCs/>
          <w:sz w:val="24"/>
          <w:szCs w:val="24"/>
        </w:rPr>
        <w:t>,</w:t>
      </w:r>
      <w:r w:rsidRPr="00EA2B61">
        <w:rPr>
          <w:rFonts w:ascii="Times New Roman" w:hAnsi="Times New Roman" w:cs="Times New Roman"/>
          <w:iCs/>
          <w:sz w:val="24"/>
          <w:szCs w:val="24"/>
        </w:rPr>
        <w:t xml:space="preserve"> from the foregoing</w:t>
      </w:r>
      <w:r w:rsidR="00B81114" w:rsidRPr="00EA2B61">
        <w:rPr>
          <w:rFonts w:ascii="Times New Roman" w:hAnsi="Times New Roman" w:cs="Times New Roman"/>
          <w:iCs/>
          <w:sz w:val="24"/>
          <w:szCs w:val="24"/>
        </w:rPr>
        <w:t>,</w:t>
      </w:r>
      <w:r w:rsidRPr="00EA2B61">
        <w:rPr>
          <w:rFonts w:ascii="Times New Roman" w:hAnsi="Times New Roman" w:cs="Times New Roman"/>
          <w:iCs/>
          <w:sz w:val="24"/>
          <w:szCs w:val="24"/>
        </w:rPr>
        <w:t xml:space="preserve"> that</w:t>
      </w:r>
      <w:r w:rsidR="00501F93" w:rsidRPr="00EA2B61">
        <w:rPr>
          <w:rFonts w:ascii="Times New Roman" w:hAnsi="Times New Roman" w:cs="Times New Roman"/>
          <w:iCs/>
          <w:sz w:val="24"/>
          <w:szCs w:val="24"/>
        </w:rPr>
        <w:t xml:space="preserve"> s 13 of the Prescription Act</w:t>
      </w:r>
      <w:r w:rsidR="004735F3" w:rsidRPr="00EA2B61">
        <w:rPr>
          <w:rFonts w:ascii="Times New Roman" w:hAnsi="Times New Roman" w:cs="Times New Roman"/>
          <w:iCs/>
          <w:sz w:val="24"/>
          <w:szCs w:val="24"/>
        </w:rPr>
        <w:t xml:space="preserve"> applies to any</w:t>
      </w:r>
      <w:r w:rsidR="00AB1809" w:rsidRPr="00EA2B61">
        <w:rPr>
          <w:rFonts w:ascii="Times New Roman" w:hAnsi="Times New Roman" w:cs="Times New Roman"/>
          <w:iCs/>
          <w:sz w:val="24"/>
          <w:szCs w:val="24"/>
        </w:rPr>
        <w:t xml:space="preserve"> claim to be made or action to be instituted in respect of a debt</w:t>
      </w:r>
      <w:r w:rsidRPr="00EA2B61">
        <w:rPr>
          <w:rFonts w:ascii="Times New Roman" w:hAnsi="Times New Roman" w:cs="Times New Roman"/>
          <w:iCs/>
          <w:sz w:val="24"/>
          <w:szCs w:val="24"/>
        </w:rPr>
        <w:t xml:space="preserve"> </w:t>
      </w:r>
      <w:r w:rsidR="00C22A8B" w:rsidRPr="00EA2B61">
        <w:rPr>
          <w:rFonts w:ascii="Times New Roman" w:hAnsi="Times New Roman" w:cs="Times New Roman"/>
          <w:iCs/>
          <w:sz w:val="24"/>
          <w:szCs w:val="24"/>
        </w:rPr>
        <w:t>except to the extent</w:t>
      </w:r>
      <w:r w:rsidRPr="00EA2B61">
        <w:rPr>
          <w:rFonts w:ascii="Times New Roman" w:hAnsi="Times New Roman" w:cs="Times New Roman"/>
          <w:iCs/>
          <w:sz w:val="24"/>
          <w:szCs w:val="24"/>
        </w:rPr>
        <w:t xml:space="preserve"> different provision is made in another statute</w:t>
      </w:r>
      <w:r w:rsidR="00AB1809" w:rsidRPr="00EA2B61">
        <w:rPr>
          <w:rFonts w:ascii="Times New Roman" w:hAnsi="Times New Roman" w:cs="Times New Roman"/>
          <w:iCs/>
          <w:sz w:val="24"/>
          <w:szCs w:val="24"/>
        </w:rPr>
        <w:t xml:space="preserve">. </w:t>
      </w:r>
      <w:r w:rsidR="00463C07" w:rsidRPr="00EA2B61">
        <w:rPr>
          <w:rFonts w:ascii="Times New Roman" w:hAnsi="Times New Roman" w:cs="Times New Roman"/>
          <w:iCs/>
          <w:sz w:val="24"/>
          <w:szCs w:val="24"/>
        </w:rPr>
        <w:t xml:space="preserve">Given that the Police Act provides </w:t>
      </w:r>
      <w:r w:rsidR="00682A87" w:rsidRPr="00EA2B61">
        <w:rPr>
          <w:rFonts w:ascii="Times New Roman" w:hAnsi="Times New Roman" w:cs="Times New Roman"/>
          <w:iCs/>
          <w:sz w:val="24"/>
          <w:szCs w:val="24"/>
        </w:rPr>
        <w:t xml:space="preserve">for </w:t>
      </w:r>
      <w:r w:rsidR="00463C07" w:rsidRPr="00EA2B61">
        <w:rPr>
          <w:rFonts w:ascii="Times New Roman" w:hAnsi="Times New Roman" w:cs="Times New Roman"/>
          <w:iCs/>
          <w:sz w:val="24"/>
          <w:szCs w:val="24"/>
        </w:rPr>
        <w:t>a specific prescriptive period</w:t>
      </w:r>
      <w:r w:rsidR="007821DF" w:rsidRPr="00EA2B61">
        <w:rPr>
          <w:rFonts w:ascii="Times New Roman" w:hAnsi="Times New Roman" w:cs="Times New Roman"/>
          <w:iCs/>
          <w:sz w:val="24"/>
          <w:szCs w:val="24"/>
        </w:rPr>
        <w:t xml:space="preserve"> for actions against the State</w:t>
      </w:r>
      <w:r w:rsidR="00463C07" w:rsidRPr="00EA2B61">
        <w:rPr>
          <w:rFonts w:ascii="Times New Roman" w:hAnsi="Times New Roman" w:cs="Times New Roman"/>
          <w:iCs/>
          <w:sz w:val="24"/>
          <w:szCs w:val="24"/>
        </w:rPr>
        <w:t xml:space="preserve">, </w:t>
      </w:r>
      <w:r w:rsidR="00CE4973" w:rsidRPr="00EA2B61">
        <w:rPr>
          <w:rFonts w:ascii="Times New Roman" w:hAnsi="Times New Roman" w:cs="Times New Roman"/>
          <w:iCs/>
          <w:sz w:val="24"/>
          <w:szCs w:val="24"/>
        </w:rPr>
        <w:t>s 13(1) of the Prescription Act must be interpreted to</w:t>
      </w:r>
      <w:r w:rsidR="00463C07" w:rsidRPr="00EA2B61">
        <w:rPr>
          <w:rFonts w:ascii="Times New Roman" w:hAnsi="Times New Roman" w:cs="Times New Roman"/>
          <w:iCs/>
          <w:sz w:val="24"/>
          <w:szCs w:val="24"/>
        </w:rPr>
        <w:t xml:space="preserve"> mean that the Prescription Act applies to </w:t>
      </w:r>
      <w:r w:rsidR="00CE4973" w:rsidRPr="00EA2B61">
        <w:rPr>
          <w:rFonts w:ascii="Times New Roman" w:hAnsi="Times New Roman" w:cs="Times New Roman"/>
          <w:iCs/>
          <w:sz w:val="24"/>
          <w:szCs w:val="24"/>
        </w:rPr>
        <w:t>and regulates</w:t>
      </w:r>
      <w:r w:rsidR="00501F93" w:rsidRPr="00EA2B61">
        <w:rPr>
          <w:rFonts w:ascii="Times New Roman" w:hAnsi="Times New Roman" w:cs="Times New Roman"/>
          <w:iCs/>
          <w:sz w:val="24"/>
          <w:szCs w:val="24"/>
        </w:rPr>
        <w:t xml:space="preserve"> the</w:t>
      </w:r>
      <w:r w:rsidR="00CE4973" w:rsidRPr="00EA2B61">
        <w:rPr>
          <w:rFonts w:ascii="Times New Roman" w:hAnsi="Times New Roman" w:cs="Times New Roman"/>
          <w:iCs/>
          <w:sz w:val="24"/>
          <w:szCs w:val="24"/>
        </w:rPr>
        <w:t xml:space="preserve"> </w:t>
      </w:r>
      <w:r w:rsidR="00501F93" w:rsidRPr="00EA2B61">
        <w:rPr>
          <w:rFonts w:ascii="Times New Roman" w:hAnsi="Times New Roman" w:cs="Times New Roman"/>
          <w:iCs/>
          <w:sz w:val="24"/>
          <w:szCs w:val="24"/>
        </w:rPr>
        <w:t xml:space="preserve">defence of prescription </w:t>
      </w:r>
      <w:r w:rsidR="006C3CA9" w:rsidRPr="00EA2B61">
        <w:rPr>
          <w:rFonts w:ascii="Times New Roman" w:hAnsi="Times New Roman" w:cs="Times New Roman"/>
          <w:iCs/>
          <w:sz w:val="24"/>
          <w:szCs w:val="24"/>
        </w:rPr>
        <w:t xml:space="preserve">to the extent that its provisions would not be </w:t>
      </w:r>
      <w:r w:rsidRPr="00EA2B61">
        <w:rPr>
          <w:rFonts w:ascii="Times New Roman" w:hAnsi="Times New Roman" w:cs="Times New Roman"/>
          <w:iCs/>
          <w:sz w:val="24"/>
          <w:szCs w:val="24"/>
        </w:rPr>
        <w:t>inconsistent</w:t>
      </w:r>
      <w:r w:rsidR="006C3CA9" w:rsidRPr="00EA2B61">
        <w:rPr>
          <w:rFonts w:ascii="Times New Roman" w:hAnsi="Times New Roman" w:cs="Times New Roman"/>
          <w:iCs/>
          <w:sz w:val="24"/>
          <w:szCs w:val="24"/>
        </w:rPr>
        <w:t xml:space="preserve"> with the</w:t>
      </w:r>
      <w:r w:rsidR="00682A87" w:rsidRPr="00EA2B61">
        <w:rPr>
          <w:rFonts w:ascii="Times New Roman" w:hAnsi="Times New Roman" w:cs="Times New Roman"/>
          <w:iCs/>
          <w:sz w:val="24"/>
          <w:szCs w:val="24"/>
        </w:rPr>
        <w:t xml:space="preserve"> Police Act, </w:t>
      </w:r>
      <w:r w:rsidRPr="00EA2B61">
        <w:rPr>
          <w:rFonts w:ascii="Times New Roman" w:hAnsi="Times New Roman" w:cs="Times New Roman"/>
          <w:iCs/>
          <w:sz w:val="24"/>
          <w:szCs w:val="24"/>
        </w:rPr>
        <w:t>and in particular,</w:t>
      </w:r>
      <w:r w:rsidR="00682A87" w:rsidRPr="00EA2B61">
        <w:rPr>
          <w:rFonts w:ascii="Times New Roman" w:hAnsi="Times New Roman" w:cs="Times New Roman"/>
          <w:iCs/>
          <w:sz w:val="24"/>
          <w:szCs w:val="24"/>
        </w:rPr>
        <w:t xml:space="preserve"> the</w:t>
      </w:r>
      <w:r w:rsidR="00B81114" w:rsidRPr="00EA2B61">
        <w:rPr>
          <w:rFonts w:ascii="Times New Roman" w:hAnsi="Times New Roman" w:cs="Times New Roman"/>
          <w:iCs/>
          <w:sz w:val="24"/>
          <w:szCs w:val="24"/>
        </w:rPr>
        <w:t xml:space="preserve"> prescriptive period delineated in</w:t>
      </w:r>
      <w:r w:rsidR="006C3CA9" w:rsidRPr="00EA2B61">
        <w:rPr>
          <w:rFonts w:ascii="Times New Roman" w:hAnsi="Times New Roman" w:cs="Times New Roman"/>
          <w:iCs/>
          <w:sz w:val="24"/>
          <w:szCs w:val="24"/>
        </w:rPr>
        <w:t xml:space="preserve"> </w:t>
      </w:r>
      <w:r w:rsidR="00C22A8B" w:rsidRPr="00EA2B61">
        <w:rPr>
          <w:rFonts w:ascii="Times New Roman" w:hAnsi="Times New Roman" w:cs="Times New Roman"/>
          <w:iCs/>
          <w:sz w:val="24"/>
          <w:szCs w:val="24"/>
        </w:rPr>
        <w:t xml:space="preserve">s 70 of </w:t>
      </w:r>
      <w:r w:rsidRPr="00EA2B61">
        <w:rPr>
          <w:rFonts w:ascii="Times New Roman" w:hAnsi="Times New Roman" w:cs="Times New Roman"/>
          <w:iCs/>
          <w:sz w:val="24"/>
          <w:szCs w:val="24"/>
        </w:rPr>
        <w:t>that</w:t>
      </w:r>
      <w:r w:rsidR="006C3CA9" w:rsidRPr="00EA2B61">
        <w:rPr>
          <w:rFonts w:ascii="Times New Roman" w:hAnsi="Times New Roman" w:cs="Times New Roman"/>
          <w:iCs/>
          <w:sz w:val="24"/>
          <w:szCs w:val="24"/>
        </w:rPr>
        <w:t xml:space="preserve"> Act.</w:t>
      </w:r>
    </w:p>
    <w:p w14:paraId="7A80C65A" w14:textId="77777777" w:rsidR="003A3195" w:rsidRPr="00EA2B61" w:rsidRDefault="003A3195" w:rsidP="005B4DD4">
      <w:pPr>
        <w:pStyle w:val="ListParagraph"/>
        <w:spacing w:after="0" w:line="480" w:lineRule="auto"/>
        <w:ind w:left="0"/>
        <w:jc w:val="both"/>
        <w:rPr>
          <w:rFonts w:ascii="Times New Roman" w:hAnsi="Times New Roman" w:cs="Times New Roman"/>
          <w:iCs/>
          <w:sz w:val="24"/>
          <w:szCs w:val="24"/>
        </w:rPr>
      </w:pPr>
    </w:p>
    <w:p w14:paraId="7146AAFD" w14:textId="466006FD" w:rsidR="003A3195" w:rsidRPr="00EA2B61" w:rsidRDefault="00A86F05" w:rsidP="00F212A5">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There are</w:t>
      </w:r>
      <w:r w:rsidR="00800466" w:rsidRPr="00EA2B61">
        <w:rPr>
          <w:rFonts w:ascii="Times New Roman" w:hAnsi="Times New Roman" w:cs="Times New Roman"/>
          <w:iCs/>
          <w:sz w:val="24"/>
          <w:szCs w:val="24"/>
        </w:rPr>
        <w:t xml:space="preserve"> </w:t>
      </w:r>
      <w:r w:rsidR="003A3195" w:rsidRPr="00EA2B61">
        <w:rPr>
          <w:rFonts w:ascii="Times New Roman" w:hAnsi="Times New Roman" w:cs="Times New Roman"/>
          <w:iCs/>
          <w:sz w:val="24"/>
          <w:szCs w:val="24"/>
        </w:rPr>
        <w:t xml:space="preserve">provisions of the Prescription Act that have direct application in proceedings in which a special plea has been raised on the basis of s 70 of the Police Act. The first is s 2 of the Prescription Act </w:t>
      </w:r>
      <w:r w:rsidRPr="00EA2B61">
        <w:rPr>
          <w:rFonts w:ascii="Times New Roman" w:hAnsi="Times New Roman" w:cs="Times New Roman"/>
          <w:iCs/>
          <w:sz w:val="24"/>
          <w:szCs w:val="24"/>
        </w:rPr>
        <w:t>which defines the term “debt”</w:t>
      </w:r>
      <w:r w:rsidR="003A3195" w:rsidRPr="00EA2B61">
        <w:rPr>
          <w:rFonts w:ascii="Times New Roman" w:hAnsi="Times New Roman" w:cs="Times New Roman"/>
          <w:iCs/>
          <w:sz w:val="24"/>
          <w:szCs w:val="24"/>
        </w:rPr>
        <w:t xml:space="preserve"> </w:t>
      </w:r>
      <w:r w:rsidR="001E78A2" w:rsidRPr="00EA2B61">
        <w:rPr>
          <w:rFonts w:ascii="Times New Roman" w:hAnsi="Times New Roman" w:cs="Times New Roman"/>
          <w:iCs/>
          <w:sz w:val="24"/>
          <w:szCs w:val="24"/>
        </w:rPr>
        <w:t xml:space="preserve">to mean, </w:t>
      </w:r>
      <w:r w:rsidR="00FB275B" w:rsidRPr="00EA2B61">
        <w:rPr>
          <w:rFonts w:ascii="Times New Roman" w:hAnsi="Times New Roman" w:cs="Times New Roman"/>
          <w:iCs/>
          <w:sz w:val="24"/>
          <w:szCs w:val="24"/>
        </w:rPr>
        <w:t>without limiting the meaning of the term, anything which may be sued for or claimed by reason of an obligation arising from statute, contract, delict or otherwise.</w:t>
      </w:r>
      <w:r w:rsidR="008A65E5" w:rsidRPr="00EA2B61">
        <w:rPr>
          <w:rFonts w:ascii="Times New Roman" w:hAnsi="Times New Roman" w:cs="Times New Roman"/>
          <w:iCs/>
          <w:sz w:val="24"/>
          <w:szCs w:val="24"/>
        </w:rPr>
        <w:t xml:space="preserve"> </w:t>
      </w:r>
    </w:p>
    <w:p w14:paraId="7200E13D" w14:textId="77777777" w:rsidR="00852FBD" w:rsidRPr="00EA2B61" w:rsidRDefault="00852FBD" w:rsidP="005B4DD4">
      <w:pPr>
        <w:pStyle w:val="ListParagraph"/>
        <w:spacing w:after="0"/>
        <w:rPr>
          <w:rFonts w:ascii="Times New Roman" w:hAnsi="Times New Roman" w:cs="Times New Roman"/>
          <w:i/>
          <w:sz w:val="24"/>
          <w:szCs w:val="24"/>
        </w:rPr>
      </w:pPr>
    </w:p>
    <w:p w14:paraId="43608D19" w14:textId="19BC5DF6" w:rsidR="006638D6" w:rsidRPr="00EA2B61" w:rsidRDefault="00B75751" w:rsidP="00F212A5">
      <w:pPr>
        <w:pStyle w:val="ListParagraph"/>
        <w:numPr>
          <w:ilvl w:val="0"/>
          <w:numId w:val="6"/>
        </w:numPr>
        <w:spacing w:after="0" w:line="480" w:lineRule="auto"/>
        <w:ind w:left="1134" w:hanging="1134"/>
        <w:jc w:val="both"/>
        <w:rPr>
          <w:rFonts w:ascii="Times New Roman" w:hAnsi="Times New Roman" w:cs="Times New Roman"/>
          <w:i/>
          <w:sz w:val="24"/>
          <w:szCs w:val="24"/>
        </w:rPr>
      </w:pPr>
      <w:r w:rsidRPr="00EA2B61">
        <w:rPr>
          <w:rFonts w:ascii="Times New Roman" w:hAnsi="Times New Roman" w:cs="Times New Roman"/>
          <w:iCs/>
          <w:sz w:val="24"/>
          <w:szCs w:val="24"/>
        </w:rPr>
        <w:t xml:space="preserve">The second significant provision of the Prescription Act is s 16, </w:t>
      </w:r>
      <w:r w:rsidR="00A86F05" w:rsidRPr="00EA2B61">
        <w:rPr>
          <w:rFonts w:ascii="Times New Roman" w:hAnsi="Times New Roman" w:cs="Times New Roman"/>
          <w:iCs/>
          <w:sz w:val="24"/>
          <w:szCs w:val="24"/>
        </w:rPr>
        <w:t>which states</w:t>
      </w:r>
      <w:r w:rsidRPr="00EA2B61">
        <w:rPr>
          <w:rFonts w:ascii="Times New Roman" w:hAnsi="Times New Roman" w:cs="Times New Roman"/>
          <w:iCs/>
          <w:sz w:val="24"/>
          <w:szCs w:val="24"/>
        </w:rPr>
        <w:t xml:space="preserve"> thus: </w:t>
      </w:r>
    </w:p>
    <w:p w14:paraId="2A8498F7" w14:textId="77777777" w:rsidR="006A3FBE" w:rsidRPr="00EA2B61" w:rsidRDefault="00B75751" w:rsidP="00F212A5">
      <w:pPr>
        <w:pStyle w:val="ListParagraph"/>
        <w:spacing w:after="0" w:line="240" w:lineRule="auto"/>
        <w:ind w:left="982" w:firstLine="436"/>
        <w:jc w:val="both"/>
        <w:rPr>
          <w:rFonts w:ascii="Times New Roman" w:hAnsi="Times New Roman" w:cs="Times New Roman"/>
          <w:iCs/>
          <w:sz w:val="24"/>
          <w:szCs w:val="24"/>
        </w:rPr>
      </w:pPr>
      <w:r w:rsidRPr="00EA2B61">
        <w:rPr>
          <w:rFonts w:ascii="Times New Roman" w:hAnsi="Times New Roman" w:cs="Times New Roman"/>
          <w:iCs/>
          <w:sz w:val="24"/>
          <w:szCs w:val="24"/>
        </w:rPr>
        <w:t>“</w:t>
      </w:r>
      <w:r w:rsidR="006A3FBE" w:rsidRPr="00EA2B61">
        <w:rPr>
          <w:rFonts w:ascii="Times New Roman" w:hAnsi="Times New Roman" w:cs="Times New Roman"/>
          <w:b/>
          <w:bCs/>
          <w:iCs/>
          <w:sz w:val="24"/>
          <w:szCs w:val="24"/>
        </w:rPr>
        <w:t>16 When prescription begins to run</w:t>
      </w:r>
      <w:r w:rsidR="006A3FBE" w:rsidRPr="00EA2B61">
        <w:rPr>
          <w:rFonts w:ascii="Times New Roman" w:hAnsi="Times New Roman" w:cs="Times New Roman"/>
          <w:iCs/>
          <w:sz w:val="24"/>
          <w:szCs w:val="24"/>
        </w:rPr>
        <w:t xml:space="preserve"> </w:t>
      </w:r>
    </w:p>
    <w:p w14:paraId="725ACD8D" w14:textId="77777777" w:rsidR="006A3FBE" w:rsidRPr="00EA2B61" w:rsidRDefault="006A3FBE" w:rsidP="00F212A5">
      <w:pPr>
        <w:pStyle w:val="ListParagraph"/>
        <w:spacing w:after="0" w:line="240" w:lineRule="auto"/>
        <w:ind w:left="1418"/>
        <w:jc w:val="both"/>
        <w:rPr>
          <w:rFonts w:ascii="Times New Roman" w:hAnsi="Times New Roman" w:cs="Times New Roman"/>
          <w:iCs/>
          <w:sz w:val="24"/>
          <w:szCs w:val="24"/>
        </w:rPr>
      </w:pPr>
      <w:r w:rsidRPr="00EA2B61">
        <w:rPr>
          <w:rFonts w:ascii="Times New Roman" w:hAnsi="Times New Roman" w:cs="Times New Roman"/>
          <w:iCs/>
          <w:sz w:val="24"/>
          <w:szCs w:val="24"/>
        </w:rPr>
        <w:t xml:space="preserve">(1) Subject to subsections (2) and (3), prescription shall commence to run as soon as a debt is due. </w:t>
      </w:r>
    </w:p>
    <w:p w14:paraId="4AB7343E" w14:textId="52AED3CF" w:rsidR="006A3FBE" w:rsidRPr="00EA2B61" w:rsidRDefault="00A86F05" w:rsidP="00F212A5">
      <w:pPr>
        <w:pStyle w:val="ListParagraph"/>
        <w:spacing w:after="0" w:line="240" w:lineRule="auto"/>
        <w:ind w:left="1418" w:hanging="4"/>
        <w:jc w:val="both"/>
        <w:rPr>
          <w:rFonts w:ascii="Times New Roman" w:hAnsi="Times New Roman" w:cs="Times New Roman"/>
          <w:iCs/>
          <w:sz w:val="24"/>
          <w:szCs w:val="24"/>
        </w:rPr>
      </w:pPr>
      <w:r w:rsidRPr="00EA2B61">
        <w:rPr>
          <w:rFonts w:ascii="Times New Roman" w:hAnsi="Times New Roman" w:cs="Times New Roman"/>
          <w:iCs/>
          <w:sz w:val="24"/>
          <w:szCs w:val="24"/>
        </w:rPr>
        <w:t xml:space="preserve">(2) </w:t>
      </w:r>
      <w:r w:rsidR="006A3FBE" w:rsidRPr="00EA2B61">
        <w:rPr>
          <w:rFonts w:ascii="Times New Roman" w:hAnsi="Times New Roman" w:cs="Times New Roman"/>
          <w:iCs/>
          <w:sz w:val="24"/>
          <w:szCs w:val="24"/>
        </w:rPr>
        <w:t xml:space="preserve">If a debtor wilfully prevents his creditor from becoming aware of the existence of a debt, prescription shall not commence to run until the creditor becomes aware of the existence of the debt. </w:t>
      </w:r>
    </w:p>
    <w:p w14:paraId="75ADA771" w14:textId="77777777" w:rsidR="006A3FBE" w:rsidRPr="00EA2B61" w:rsidRDefault="006A3FBE" w:rsidP="00F212A5">
      <w:pPr>
        <w:pStyle w:val="ListParagraph"/>
        <w:spacing w:after="0" w:line="240" w:lineRule="auto"/>
        <w:ind w:left="1414"/>
        <w:jc w:val="both"/>
        <w:rPr>
          <w:rFonts w:ascii="Times New Roman" w:hAnsi="Times New Roman" w:cs="Times New Roman"/>
          <w:iCs/>
          <w:sz w:val="24"/>
          <w:szCs w:val="24"/>
          <w:u w:val="single"/>
        </w:rPr>
      </w:pPr>
      <w:r w:rsidRPr="00EA2B61">
        <w:rPr>
          <w:rFonts w:ascii="Times New Roman" w:hAnsi="Times New Roman" w:cs="Times New Roman"/>
          <w:iCs/>
          <w:sz w:val="24"/>
          <w:szCs w:val="24"/>
        </w:rPr>
        <w:t xml:space="preserve">(3) A debt </w:t>
      </w:r>
      <w:r w:rsidRPr="00EA2B61">
        <w:rPr>
          <w:rFonts w:ascii="Times New Roman" w:hAnsi="Times New Roman" w:cs="Times New Roman"/>
          <w:iCs/>
          <w:sz w:val="24"/>
          <w:szCs w:val="24"/>
          <w:u w:val="single"/>
        </w:rPr>
        <w:t xml:space="preserve">shall not be deemed to be due until the creditor becomes aware of the identity of the debtor and of the facts from which the debt arises: </w:t>
      </w:r>
    </w:p>
    <w:p w14:paraId="2307F69A" w14:textId="66C022AB" w:rsidR="00B75751" w:rsidRPr="00EA2B61" w:rsidRDefault="006A3FBE" w:rsidP="00F212A5">
      <w:pPr>
        <w:spacing w:after="0" w:line="240" w:lineRule="auto"/>
        <w:ind w:left="1134"/>
        <w:jc w:val="both"/>
        <w:rPr>
          <w:rFonts w:ascii="Times New Roman" w:hAnsi="Times New Roman" w:cs="Times New Roman"/>
          <w:iCs/>
          <w:sz w:val="24"/>
          <w:szCs w:val="24"/>
        </w:rPr>
      </w:pPr>
      <w:r w:rsidRPr="00EA2B61">
        <w:rPr>
          <w:rFonts w:ascii="Times New Roman" w:hAnsi="Times New Roman" w:cs="Times New Roman"/>
          <w:iCs/>
          <w:sz w:val="24"/>
          <w:szCs w:val="24"/>
        </w:rPr>
        <w:lastRenderedPageBreak/>
        <w:t>Provided that a creditor shall be deemed to have become aware of such identity and of such facts if he could have acquired knowledge thereof by exercising reasonable care.</w:t>
      </w:r>
      <w:r w:rsidR="00B75751" w:rsidRPr="00EA2B61">
        <w:rPr>
          <w:rFonts w:ascii="Times New Roman" w:hAnsi="Times New Roman" w:cs="Times New Roman"/>
          <w:iCs/>
          <w:sz w:val="24"/>
          <w:szCs w:val="24"/>
        </w:rPr>
        <w:t>”</w:t>
      </w:r>
      <w:r w:rsidR="00501F93" w:rsidRPr="00EA2B61">
        <w:rPr>
          <w:rFonts w:ascii="Times New Roman" w:hAnsi="Times New Roman" w:cs="Times New Roman"/>
          <w:iCs/>
          <w:sz w:val="24"/>
          <w:szCs w:val="24"/>
        </w:rPr>
        <w:t xml:space="preserve"> (underlining is for emphasis)</w:t>
      </w:r>
    </w:p>
    <w:p w14:paraId="6C882570" w14:textId="77777777" w:rsidR="006A3FBE" w:rsidRPr="00EA2B61" w:rsidRDefault="006A3FBE" w:rsidP="005B4DD4">
      <w:pPr>
        <w:pStyle w:val="ListParagraph"/>
        <w:spacing w:after="0" w:line="240" w:lineRule="auto"/>
        <w:ind w:left="284" w:firstLine="284"/>
        <w:jc w:val="both"/>
        <w:rPr>
          <w:rFonts w:ascii="Times New Roman" w:hAnsi="Times New Roman" w:cs="Times New Roman"/>
          <w:iCs/>
          <w:sz w:val="24"/>
          <w:szCs w:val="24"/>
        </w:rPr>
      </w:pPr>
    </w:p>
    <w:p w14:paraId="6A11BEF6" w14:textId="77777777" w:rsidR="006638D6" w:rsidRPr="00EA2B61" w:rsidRDefault="006638D6" w:rsidP="005B4DD4">
      <w:pPr>
        <w:pStyle w:val="ListParagraph"/>
        <w:spacing w:after="0"/>
        <w:rPr>
          <w:rFonts w:ascii="Times New Roman" w:hAnsi="Times New Roman" w:cs="Times New Roman"/>
          <w:i/>
          <w:sz w:val="24"/>
          <w:szCs w:val="24"/>
        </w:rPr>
      </w:pPr>
    </w:p>
    <w:p w14:paraId="0B648505" w14:textId="1A988A9C" w:rsidR="005F3045" w:rsidRPr="00EA2B61" w:rsidRDefault="005F3045" w:rsidP="00F212A5">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Section 17 then provides that if a creditor is prevented by superior force from interrupting the running of prescription in terms s 19(2), and the period of prescription would, but for the subsec</w:t>
      </w:r>
      <w:r w:rsidR="00501F93" w:rsidRPr="00EA2B61">
        <w:rPr>
          <w:rFonts w:ascii="Times New Roman" w:hAnsi="Times New Roman" w:cs="Times New Roman"/>
          <w:iCs/>
          <w:sz w:val="24"/>
          <w:szCs w:val="24"/>
        </w:rPr>
        <w:t>tion, be completed before or on</w:t>
      </w:r>
      <w:r w:rsidRPr="00EA2B61">
        <w:rPr>
          <w:rFonts w:ascii="Times New Roman" w:hAnsi="Times New Roman" w:cs="Times New Roman"/>
          <w:iCs/>
          <w:sz w:val="24"/>
          <w:szCs w:val="24"/>
        </w:rPr>
        <w:t xml:space="preserve"> or within one year after the date on which the relevant impediment has ceased to exist, the period of prescription shall not be completed before the expiration of a period of one year which follows that date.</w:t>
      </w:r>
      <w:r w:rsidR="007061FF" w:rsidRPr="00EA2B61">
        <w:rPr>
          <w:rFonts w:ascii="Times New Roman" w:hAnsi="Times New Roman" w:cs="Times New Roman"/>
          <w:iCs/>
          <w:sz w:val="24"/>
          <w:szCs w:val="24"/>
        </w:rPr>
        <w:t xml:space="preserve"> Section 18, in turn, provides for the interruption of prescription by an acknowledgement of liability whilst s 19 itemises instances of judicial interruption of prescription.</w:t>
      </w:r>
    </w:p>
    <w:p w14:paraId="18E74AE4" w14:textId="77777777" w:rsidR="005F3045" w:rsidRPr="00EA2B61" w:rsidRDefault="005F3045" w:rsidP="005B4DD4">
      <w:pPr>
        <w:pStyle w:val="ListParagraph"/>
        <w:spacing w:after="0" w:line="480" w:lineRule="auto"/>
        <w:ind w:left="0"/>
        <w:jc w:val="both"/>
        <w:rPr>
          <w:rFonts w:ascii="Times New Roman" w:hAnsi="Times New Roman" w:cs="Times New Roman"/>
          <w:sz w:val="24"/>
          <w:szCs w:val="24"/>
        </w:rPr>
      </w:pPr>
    </w:p>
    <w:p w14:paraId="36037048" w14:textId="752FEEEB" w:rsidR="006A3FBE" w:rsidRPr="00EA2B61" w:rsidRDefault="006A3FBE" w:rsidP="00F212A5">
      <w:pPr>
        <w:pStyle w:val="ListParagraph"/>
        <w:numPr>
          <w:ilvl w:val="0"/>
          <w:numId w:val="6"/>
        </w:numPr>
        <w:spacing w:after="0" w:line="480" w:lineRule="auto"/>
        <w:ind w:left="1134" w:hanging="1134"/>
        <w:jc w:val="both"/>
        <w:rPr>
          <w:rFonts w:ascii="Times New Roman" w:hAnsi="Times New Roman" w:cs="Times New Roman"/>
          <w:i/>
          <w:sz w:val="24"/>
          <w:szCs w:val="24"/>
        </w:rPr>
      </w:pPr>
      <w:r w:rsidRPr="00EA2B61">
        <w:rPr>
          <w:rFonts w:ascii="Times New Roman" w:hAnsi="Times New Roman" w:cs="Times New Roman"/>
          <w:iCs/>
          <w:sz w:val="24"/>
          <w:szCs w:val="24"/>
        </w:rPr>
        <w:t xml:space="preserve">Several decisions of </w:t>
      </w:r>
      <w:r w:rsidR="00F212A5" w:rsidRPr="00EA2B61">
        <w:rPr>
          <w:rFonts w:ascii="Times New Roman" w:hAnsi="Times New Roman" w:cs="Times New Roman"/>
          <w:iCs/>
          <w:sz w:val="24"/>
          <w:szCs w:val="24"/>
        </w:rPr>
        <w:t>the</w:t>
      </w:r>
      <w:r w:rsidRPr="00EA2B61">
        <w:rPr>
          <w:rFonts w:ascii="Times New Roman" w:hAnsi="Times New Roman" w:cs="Times New Roman"/>
          <w:iCs/>
          <w:sz w:val="24"/>
          <w:szCs w:val="24"/>
        </w:rPr>
        <w:t xml:space="preserve"> courts </w:t>
      </w:r>
      <w:r w:rsidR="00F212A5" w:rsidRPr="00EA2B61">
        <w:rPr>
          <w:rFonts w:ascii="Times New Roman" w:hAnsi="Times New Roman" w:cs="Times New Roman"/>
          <w:iCs/>
          <w:sz w:val="24"/>
          <w:szCs w:val="24"/>
        </w:rPr>
        <w:t xml:space="preserve">in this jurisdiction </w:t>
      </w:r>
      <w:r w:rsidRPr="00EA2B61">
        <w:rPr>
          <w:rFonts w:ascii="Times New Roman" w:hAnsi="Times New Roman" w:cs="Times New Roman"/>
          <w:iCs/>
          <w:sz w:val="24"/>
          <w:szCs w:val="24"/>
        </w:rPr>
        <w:t xml:space="preserve">have </w:t>
      </w:r>
      <w:r w:rsidR="001A05CA" w:rsidRPr="00EA2B61">
        <w:rPr>
          <w:rFonts w:ascii="Times New Roman" w:hAnsi="Times New Roman" w:cs="Times New Roman"/>
          <w:iCs/>
          <w:sz w:val="24"/>
          <w:szCs w:val="24"/>
        </w:rPr>
        <w:t>passed upon the necessity of determining when prescription began to run in any action</w:t>
      </w:r>
      <w:r w:rsidR="007F018C" w:rsidRPr="00EA2B61">
        <w:rPr>
          <w:rFonts w:ascii="Times New Roman" w:hAnsi="Times New Roman" w:cs="Times New Roman"/>
          <w:iCs/>
          <w:sz w:val="24"/>
          <w:szCs w:val="24"/>
        </w:rPr>
        <w:t xml:space="preserve"> in which the defence of prescription is raised</w:t>
      </w:r>
      <w:r w:rsidR="00501F93" w:rsidRPr="00EA2B61">
        <w:rPr>
          <w:rFonts w:ascii="Times New Roman" w:hAnsi="Times New Roman" w:cs="Times New Roman"/>
          <w:iCs/>
          <w:sz w:val="24"/>
          <w:szCs w:val="24"/>
        </w:rPr>
        <w:t xml:space="preserve"> and whether or not it was </w:t>
      </w:r>
      <w:r w:rsidR="001C2D0E" w:rsidRPr="00EA2B61">
        <w:rPr>
          <w:rFonts w:ascii="Times New Roman" w:hAnsi="Times New Roman" w:cs="Times New Roman"/>
          <w:iCs/>
          <w:sz w:val="24"/>
          <w:szCs w:val="24"/>
        </w:rPr>
        <w:t>interrupted</w:t>
      </w:r>
      <w:r w:rsidR="001A05CA" w:rsidRPr="00EA2B61">
        <w:rPr>
          <w:rFonts w:ascii="Times New Roman" w:hAnsi="Times New Roman" w:cs="Times New Roman"/>
          <w:iCs/>
          <w:sz w:val="24"/>
          <w:szCs w:val="24"/>
        </w:rPr>
        <w:t xml:space="preserve">. </w:t>
      </w:r>
      <w:r w:rsidR="001419EE" w:rsidRPr="00EA2B61">
        <w:rPr>
          <w:rFonts w:ascii="Times New Roman" w:hAnsi="Times New Roman" w:cs="Times New Roman"/>
          <w:iCs/>
          <w:sz w:val="24"/>
          <w:szCs w:val="24"/>
        </w:rPr>
        <w:t>It is trite that</w:t>
      </w:r>
      <w:r w:rsidR="001C2D0E" w:rsidRPr="00EA2B61">
        <w:rPr>
          <w:rFonts w:ascii="Times New Roman" w:hAnsi="Times New Roman" w:cs="Times New Roman"/>
          <w:iCs/>
          <w:sz w:val="24"/>
          <w:szCs w:val="24"/>
        </w:rPr>
        <w:t>,</w:t>
      </w:r>
      <w:r w:rsidR="001419EE" w:rsidRPr="00EA2B61">
        <w:rPr>
          <w:rFonts w:ascii="Times New Roman" w:hAnsi="Times New Roman" w:cs="Times New Roman"/>
          <w:iCs/>
          <w:sz w:val="24"/>
          <w:szCs w:val="24"/>
        </w:rPr>
        <w:t xml:space="preserve"> </w:t>
      </w:r>
      <w:r w:rsidR="002F3E75" w:rsidRPr="00EA2B61">
        <w:rPr>
          <w:rFonts w:ascii="Times New Roman" w:hAnsi="Times New Roman" w:cs="Times New Roman"/>
          <w:iCs/>
          <w:sz w:val="24"/>
          <w:szCs w:val="24"/>
        </w:rPr>
        <w:t>as a general proposition</w:t>
      </w:r>
      <w:r w:rsidR="001C2D0E" w:rsidRPr="00EA2B61">
        <w:rPr>
          <w:rFonts w:ascii="Times New Roman" w:hAnsi="Times New Roman" w:cs="Times New Roman"/>
          <w:iCs/>
          <w:sz w:val="24"/>
          <w:szCs w:val="24"/>
        </w:rPr>
        <w:t>,</w:t>
      </w:r>
      <w:r w:rsidR="002F3E75" w:rsidRPr="00EA2B61">
        <w:rPr>
          <w:rFonts w:ascii="Times New Roman" w:hAnsi="Times New Roman" w:cs="Times New Roman"/>
          <w:iCs/>
          <w:sz w:val="24"/>
          <w:szCs w:val="24"/>
        </w:rPr>
        <w:t xml:space="preserve"> </w:t>
      </w:r>
      <w:r w:rsidR="001419EE" w:rsidRPr="00EA2B61">
        <w:rPr>
          <w:rFonts w:ascii="Times New Roman" w:hAnsi="Times New Roman" w:cs="Times New Roman"/>
          <w:iCs/>
          <w:sz w:val="24"/>
          <w:szCs w:val="24"/>
        </w:rPr>
        <w:t>prescription</w:t>
      </w:r>
      <w:r w:rsidR="00527703" w:rsidRPr="00EA2B61">
        <w:rPr>
          <w:rFonts w:ascii="Times New Roman" w:hAnsi="Times New Roman" w:cs="Times New Roman"/>
          <w:iCs/>
          <w:sz w:val="24"/>
          <w:szCs w:val="24"/>
        </w:rPr>
        <w:t xml:space="preserve"> generally</w:t>
      </w:r>
      <w:r w:rsidR="001419EE" w:rsidRPr="00EA2B61">
        <w:rPr>
          <w:rFonts w:ascii="Times New Roman" w:hAnsi="Times New Roman" w:cs="Times New Roman"/>
          <w:iCs/>
          <w:sz w:val="24"/>
          <w:szCs w:val="24"/>
        </w:rPr>
        <w:t xml:space="preserve"> begins to run </w:t>
      </w:r>
      <w:r w:rsidR="002F3E75" w:rsidRPr="00EA2B61">
        <w:rPr>
          <w:rFonts w:ascii="Times New Roman" w:hAnsi="Times New Roman" w:cs="Times New Roman"/>
          <w:iCs/>
          <w:sz w:val="24"/>
          <w:szCs w:val="24"/>
        </w:rPr>
        <w:t>from</w:t>
      </w:r>
      <w:r w:rsidR="001419EE" w:rsidRPr="00EA2B61">
        <w:rPr>
          <w:rFonts w:ascii="Times New Roman" w:hAnsi="Times New Roman" w:cs="Times New Roman"/>
          <w:iCs/>
          <w:sz w:val="24"/>
          <w:szCs w:val="24"/>
        </w:rPr>
        <w:t xml:space="preserve"> the date when the </w:t>
      </w:r>
      <w:r w:rsidR="002F3E75" w:rsidRPr="00EA2B61">
        <w:rPr>
          <w:rFonts w:ascii="Times New Roman" w:hAnsi="Times New Roman" w:cs="Times New Roman"/>
          <w:iCs/>
          <w:sz w:val="24"/>
          <w:szCs w:val="24"/>
        </w:rPr>
        <w:t>event giving rise to the claim occurs</w:t>
      </w:r>
      <w:r w:rsidR="001419EE" w:rsidRPr="00EA2B61">
        <w:rPr>
          <w:rFonts w:ascii="Times New Roman" w:hAnsi="Times New Roman" w:cs="Times New Roman"/>
          <w:iCs/>
          <w:sz w:val="24"/>
          <w:szCs w:val="24"/>
        </w:rPr>
        <w:t>. Howeve</w:t>
      </w:r>
      <w:r w:rsidR="002F3E75" w:rsidRPr="00EA2B61">
        <w:rPr>
          <w:rFonts w:ascii="Times New Roman" w:hAnsi="Times New Roman" w:cs="Times New Roman"/>
          <w:iCs/>
          <w:sz w:val="24"/>
          <w:szCs w:val="24"/>
        </w:rPr>
        <w:t>r, the date on which a debt beco</w:t>
      </w:r>
      <w:r w:rsidR="001419EE" w:rsidRPr="00EA2B61">
        <w:rPr>
          <w:rFonts w:ascii="Times New Roman" w:hAnsi="Times New Roman" w:cs="Times New Roman"/>
          <w:iCs/>
          <w:sz w:val="24"/>
          <w:szCs w:val="24"/>
        </w:rPr>
        <w:t>me</w:t>
      </w:r>
      <w:r w:rsidR="002F3E75" w:rsidRPr="00EA2B61">
        <w:rPr>
          <w:rFonts w:ascii="Times New Roman" w:hAnsi="Times New Roman" w:cs="Times New Roman"/>
          <w:iCs/>
          <w:sz w:val="24"/>
          <w:szCs w:val="24"/>
        </w:rPr>
        <w:t>s</w:t>
      </w:r>
      <w:r w:rsidR="001419EE" w:rsidRPr="00EA2B61">
        <w:rPr>
          <w:rFonts w:ascii="Times New Roman" w:hAnsi="Times New Roman" w:cs="Times New Roman"/>
          <w:iCs/>
          <w:sz w:val="24"/>
          <w:szCs w:val="24"/>
        </w:rPr>
        <w:t xml:space="preserve"> due </w:t>
      </w:r>
      <w:r w:rsidR="001C2D0E" w:rsidRPr="00EA2B61">
        <w:rPr>
          <w:rFonts w:ascii="Times New Roman" w:hAnsi="Times New Roman" w:cs="Times New Roman"/>
          <w:iCs/>
          <w:sz w:val="24"/>
          <w:szCs w:val="24"/>
        </w:rPr>
        <w:t>may be different</w:t>
      </w:r>
      <w:r w:rsidR="00B14282" w:rsidRPr="00EA2B61">
        <w:rPr>
          <w:rFonts w:ascii="Times New Roman" w:hAnsi="Times New Roman" w:cs="Times New Roman"/>
          <w:iCs/>
          <w:sz w:val="24"/>
          <w:szCs w:val="24"/>
        </w:rPr>
        <w:t xml:space="preserve">. </w:t>
      </w:r>
      <w:r w:rsidR="00DE2F9A" w:rsidRPr="00EA2B61">
        <w:rPr>
          <w:rFonts w:ascii="Times New Roman" w:hAnsi="Times New Roman" w:cs="Times New Roman"/>
          <w:iCs/>
          <w:sz w:val="24"/>
          <w:szCs w:val="24"/>
        </w:rPr>
        <w:t>Prescription</w:t>
      </w:r>
      <w:r w:rsidR="001C2D0E" w:rsidRPr="00EA2B61">
        <w:rPr>
          <w:rFonts w:ascii="Times New Roman" w:hAnsi="Times New Roman" w:cs="Times New Roman"/>
          <w:iCs/>
          <w:sz w:val="24"/>
          <w:szCs w:val="24"/>
        </w:rPr>
        <w:t xml:space="preserve"> may also be </w:t>
      </w:r>
      <w:r w:rsidR="00DE2F9A" w:rsidRPr="00EA2B61">
        <w:rPr>
          <w:rFonts w:ascii="Times New Roman" w:hAnsi="Times New Roman" w:cs="Times New Roman"/>
          <w:iCs/>
          <w:sz w:val="24"/>
          <w:szCs w:val="24"/>
        </w:rPr>
        <w:t xml:space="preserve">delayed or </w:t>
      </w:r>
      <w:r w:rsidR="001C2D0E" w:rsidRPr="00EA2B61">
        <w:rPr>
          <w:rFonts w:ascii="Times New Roman" w:hAnsi="Times New Roman" w:cs="Times New Roman"/>
          <w:iCs/>
          <w:sz w:val="24"/>
          <w:szCs w:val="24"/>
        </w:rPr>
        <w:t xml:space="preserve">interrupted. </w:t>
      </w:r>
      <w:r w:rsidR="00527703" w:rsidRPr="00EA2B61">
        <w:rPr>
          <w:rFonts w:ascii="Times New Roman" w:hAnsi="Times New Roman" w:cs="Times New Roman"/>
          <w:iCs/>
          <w:sz w:val="24"/>
          <w:szCs w:val="24"/>
        </w:rPr>
        <w:t xml:space="preserve">For this reason, </w:t>
      </w:r>
      <w:r w:rsidR="001C2D0E" w:rsidRPr="00EA2B61">
        <w:rPr>
          <w:rFonts w:ascii="Times New Roman" w:hAnsi="Times New Roman" w:cs="Times New Roman"/>
          <w:iCs/>
          <w:sz w:val="24"/>
          <w:szCs w:val="24"/>
        </w:rPr>
        <w:t>in the majority of matters coming before the courts</w:t>
      </w:r>
      <w:r w:rsidR="00527703" w:rsidRPr="00EA2B61">
        <w:rPr>
          <w:rFonts w:ascii="Times New Roman" w:hAnsi="Times New Roman" w:cs="Times New Roman"/>
          <w:iCs/>
          <w:sz w:val="24"/>
          <w:szCs w:val="24"/>
        </w:rPr>
        <w:t>, t</w:t>
      </w:r>
      <w:r w:rsidR="0054496E" w:rsidRPr="00EA2B61">
        <w:rPr>
          <w:rFonts w:ascii="Times New Roman" w:hAnsi="Times New Roman" w:cs="Times New Roman"/>
          <w:iCs/>
          <w:sz w:val="24"/>
          <w:szCs w:val="24"/>
        </w:rPr>
        <w:t xml:space="preserve">here is </w:t>
      </w:r>
      <w:r w:rsidR="007F018C" w:rsidRPr="00EA2B61">
        <w:rPr>
          <w:rFonts w:ascii="Times New Roman" w:hAnsi="Times New Roman" w:cs="Times New Roman"/>
          <w:iCs/>
          <w:sz w:val="24"/>
          <w:szCs w:val="24"/>
        </w:rPr>
        <w:t xml:space="preserve">usually </w:t>
      </w:r>
      <w:r w:rsidR="0054496E" w:rsidRPr="00EA2B61">
        <w:rPr>
          <w:rFonts w:ascii="Times New Roman" w:hAnsi="Times New Roman" w:cs="Times New Roman"/>
          <w:iCs/>
          <w:sz w:val="24"/>
          <w:szCs w:val="24"/>
        </w:rPr>
        <w:t xml:space="preserve">need for evidence to </w:t>
      </w:r>
      <w:r w:rsidR="007F018C" w:rsidRPr="00EA2B61">
        <w:rPr>
          <w:rFonts w:ascii="Times New Roman" w:hAnsi="Times New Roman" w:cs="Times New Roman"/>
          <w:iCs/>
          <w:sz w:val="24"/>
          <w:szCs w:val="24"/>
        </w:rPr>
        <w:t xml:space="preserve">be led to </w:t>
      </w:r>
      <w:r w:rsidR="0054496E" w:rsidRPr="00EA2B61">
        <w:rPr>
          <w:rFonts w:ascii="Times New Roman" w:hAnsi="Times New Roman" w:cs="Times New Roman"/>
          <w:iCs/>
          <w:sz w:val="24"/>
          <w:szCs w:val="24"/>
        </w:rPr>
        <w:t xml:space="preserve">establish when </w:t>
      </w:r>
      <w:r w:rsidR="00032813">
        <w:rPr>
          <w:rFonts w:ascii="Times New Roman" w:hAnsi="Times New Roman" w:cs="Times New Roman"/>
          <w:iCs/>
          <w:sz w:val="24"/>
          <w:szCs w:val="24"/>
        </w:rPr>
        <w:t xml:space="preserve">it </w:t>
      </w:r>
      <w:r w:rsidR="00501F93" w:rsidRPr="00EA2B61">
        <w:rPr>
          <w:rFonts w:ascii="Times New Roman" w:hAnsi="Times New Roman" w:cs="Times New Roman"/>
          <w:iCs/>
          <w:sz w:val="24"/>
          <w:szCs w:val="24"/>
        </w:rPr>
        <w:t>stated to run</w:t>
      </w:r>
      <w:r w:rsidR="00C27F6E" w:rsidRPr="00EA2B61">
        <w:rPr>
          <w:rFonts w:ascii="Times New Roman" w:hAnsi="Times New Roman" w:cs="Times New Roman"/>
          <w:iCs/>
          <w:sz w:val="24"/>
          <w:szCs w:val="24"/>
        </w:rPr>
        <w:t xml:space="preserve">. </w:t>
      </w:r>
      <w:r w:rsidR="00E00FDE" w:rsidRPr="00EA2B61">
        <w:rPr>
          <w:rFonts w:ascii="Times New Roman" w:hAnsi="Times New Roman" w:cs="Times New Roman"/>
          <w:iCs/>
          <w:sz w:val="24"/>
          <w:szCs w:val="24"/>
        </w:rPr>
        <w:t xml:space="preserve">The other party may also wish to lead evidence to show that the running of prescription was </w:t>
      </w:r>
      <w:r w:rsidR="00F212A5" w:rsidRPr="00EA2B61">
        <w:rPr>
          <w:rFonts w:ascii="Times New Roman" w:hAnsi="Times New Roman" w:cs="Times New Roman"/>
          <w:iCs/>
          <w:sz w:val="24"/>
          <w:szCs w:val="24"/>
        </w:rPr>
        <w:t xml:space="preserve">delayed or </w:t>
      </w:r>
      <w:r w:rsidR="00E00FDE" w:rsidRPr="00EA2B61">
        <w:rPr>
          <w:rFonts w:ascii="Times New Roman" w:hAnsi="Times New Roman" w:cs="Times New Roman"/>
          <w:iCs/>
          <w:sz w:val="24"/>
          <w:szCs w:val="24"/>
        </w:rPr>
        <w:t xml:space="preserve">interrupted.  </w:t>
      </w:r>
      <w:r w:rsidR="003C5384" w:rsidRPr="00EA2B61">
        <w:rPr>
          <w:rFonts w:ascii="Times New Roman" w:hAnsi="Times New Roman" w:cs="Times New Roman"/>
          <w:iCs/>
          <w:sz w:val="24"/>
          <w:szCs w:val="24"/>
        </w:rPr>
        <w:t>Thus</w:t>
      </w:r>
      <w:r w:rsidR="003556CE" w:rsidRPr="00EA2B61">
        <w:rPr>
          <w:rFonts w:ascii="Times New Roman" w:hAnsi="Times New Roman" w:cs="Times New Roman"/>
          <w:iCs/>
          <w:sz w:val="24"/>
          <w:szCs w:val="24"/>
        </w:rPr>
        <w:t>,</w:t>
      </w:r>
      <w:r w:rsidR="003C5384" w:rsidRPr="00EA2B61">
        <w:rPr>
          <w:rFonts w:ascii="Times New Roman" w:hAnsi="Times New Roman" w:cs="Times New Roman"/>
          <w:iCs/>
          <w:sz w:val="24"/>
          <w:szCs w:val="24"/>
        </w:rPr>
        <w:t xml:space="preserve"> in </w:t>
      </w:r>
      <w:proofErr w:type="spellStart"/>
      <w:r w:rsidR="003556CE" w:rsidRPr="00EA2B61">
        <w:rPr>
          <w:rFonts w:ascii="Times New Roman" w:hAnsi="Times New Roman" w:cs="Times New Roman"/>
          <w:i/>
          <w:sz w:val="24"/>
          <w:szCs w:val="24"/>
        </w:rPr>
        <w:t>Mudhanda</w:t>
      </w:r>
      <w:proofErr w:type="spellEnd"/>
      <w:r w:rsidR="002F3E75" w:rsidRPr="00EA2B61">
        <w:rPr>
          <w:rFonts w:ascii="Times New Roman" w:hAnsi="Times New Roman" w:cs="Times New Roman"/>
          <w:i/>
          <w:sz w:val="24"/>
          <w:szCs w:val="24"/>
        </w:rPr>
        <w:t>,</w:t>
      </w:r>
      <w:r w:rsidR="003556CE" w:rsidRPr="00EA2B61">
        <w:rPr>
          <w:rFonts w:ascii="Times New Roman" w:hAnsi="Times New Roman" w:cs="Times New Roman"/>
          <w:i/>
          <w:sz w:val="24"/>
          <w:szCs w:val="24"/>
        </w:rPr>
        <w:t xml:space="preserve"> supra</w:t>
      </w:r>
      <w:r w:rsidR="002F3E75" w:rsidRPr="00EA2B61">
        <w:rPr>
          <w:rFonts w:ascii="Times New Roman" w:hAnsi="Times New Roman" w:cs="Times New Roman"/>
          <w:i/>
          <w:sz w:val="24"/>
          <w:szCs w:val="24"/>
        </w:rPr>
        <w:t>,</w:t>
      </w:r>
      <w:r w:rsidR="003556CE" w:rsidRPr="00EA2B61">
        <w:rPr>
          <w:rFonts w:ascii="Times New Roman" w:hAnsi="Times New Roman" w:cs="Times New Roman"/>
          <w:i/>
          <w:sz w:val="24"/>
          <w:szCs w:val="24"/>
        </w:rPr>
        <w:t xml:space="preserve"> </w:t>
      </w:r>
      <w:r w:rsidR="003556CE" w:rsidRPr="00EA2B61">
        <w:rPr>
          <w:rFonts w:ascii="Times New Roman" w:hAnsi="Times New Roman" w:cs="Times New Roman"/>
          <w:iCs/>
          <w:sz w:val="24"/>
          <w:szCs w:val="24"/>
        </w:rPr>
        <w:t xml:space="preserve">at </w:t>
      </w:r>
      <w:r w:rsidR="004C76F2" w:rsidRPr="00EA2B61">
        <w:rPr>
          <w:rFonts w:ascii="Times New Roman" w:hAnsi="Times New Roman" w:cs="Times New Roman"/>
          <w:iCs/>
          <w:sz w:val="24"/>
          <w:szCs w:val="24"/>
        </w:rPr>
        <w:t>39F</w:t>
      </w:r>
      <w:r w:rsidR="003556CE" w:rsidRPr="00EA2B61">
        <w:rPr>
          <w:rFonts w:ascii="Times New Roman" w:hAnsi="Times New Roman" w:cs="Times New Roman"/>
          <w:iCs/>
          <w:sz w:val="24"/>
          <w:szCs w:val="24"/>
        </w:rPr>
        <w:t xml:space="preserve">, the Court </w:t>
      </w:r>
      <w:r w:rsidR="00E00FDE" w:rsidRPr="00EA2B61">
        <w:rPr>
          <w:rFonts w:ascii="Times New Roman" w:hAnsi="Times New Roman" w:cs="Times New Roman"/>
          <w:iCs/>
          <w:sz w:val="24"/>
          <w:szCs w:val="24"/>
        </w:rPr>
        <w:t>pertinently remarked that</w:t>
      </w:r>
      <w:r w:rsidR="003556CE" w:rsidRPr="00EA2B61">
        <w:rPr>
          <w:rFonts w:ascii="Times New Roman" w:hAnsi="Times New Roman" w:cs="Times New Roman"/>
          <w:iCs/>
          <w:sz w:val="24"/>
          <w:szCs w:val="24"/>
        </w:rPr>
        <w:t xml:space="preserve">: </w:t>
      </w:r>
    </w:p>
    <w:p w14:paraId="602E6E19" w14:textId="41C13F20" w:rsidR="00C27F6E" w:rsidRPr="00EA2B61" w:rsidRDefault="003556CE" w:rsidP="00F212A5">
      <w:pPr>
        <w:pStyle w:val="ListParagraph"/>
        <w:spacing w:after="0" w:line="240" w:lineRule="auto"/>
        <w:ind w:left="1440"/>
        <w:jc w:val="both"/>
        <w:rPr>
          <w:rFonts w:ascii="Times New Roman" w:hAnsi="Times New Roman" w:cs="Times New Roman"/>
          <w:iCs/>
          <w:sz w:val="24"/>
          <w:szCs w:val="24"/>
          <w:lang w:val="en-US"/>
        </w:rPr>
      </w:pPr>
      <w:r w:rsidRPr="00EA2B61">
        <w:rPr>
          <w:rFonts w:ascii="Times New Roman" w:hAnsi="Times New Roman" w:cs="Times New Roman"/>
          <w:iCs/>
          <w:sz w:val="24"/>
          <w:szCs w:val="24"/>
        </w:rPr>
        <w:t>“</w:t>
      </w:r>
      <w:r w:rsidR="00C27F6E" w:rsidRPr="00EA2B61">
        <w:rPr>
          <w:rFonts w:ascii="Times New Roman" w:hAnsi="Times New Roman" w:cs="Times New Roman"/>
          <w:iCs/>
          <w:sz w:val="24"/>
          <w:szCs w:val="24"/>
          <w:lang w:val="en-US"/>
        </w:rPr>
        <w:t xml:space="preserve">In a plea of prescription the </w:t>
      </w:r>
      <w:r w:rsidR="00C27F6E" w:rsidRPr="00EA2B61">
        <w:rPr>
          <w:rFonts w:ascii="Times New Roman" w:hAnsi="Times New Roman" w:cs="Times New Roman"/>
          <w:i/>
          <w:iCs/>
          <w:sz w:val="24"/>
          <w:szCs w:val="24"/>
          <w:lang w:val="en-US"/>
        </w:rPr>
        <w:t>onus</w:t>
      </w:r>
      <w:r w:rsidR="00C27F6E" w:rsidRPr="00EA2B61">
        <w:rPr>
          <w:rFonts w:ascii="Times New Roman" w:hAnsi="Times New Roman" w:cs="Times New Roman"/>
          <w:iCs/>
          <w:sz w:val="24"/>
          <w:szCs w:val="24"/>
          <w:lang w:val="en-US"/>
        </w:rPr>
        <w:t xml:space="preserve"> is on the defendant to show that the claim is prescribed but if in reply to the plea the plaintiff alleges that prescription was interrupted or waived, the </w:t>
      </w:r>
      <w:r w:rsidR="00C27F6E" w:rsidRPr="00EA2B61">
        <w:rPr>
          <w:rFonts w:ascii="Times New Roman" w:hAnsi="Times New Roman" w:cs="Times New Roman"/>
          <w:i/>
          <w:iCs/>
          <w:sz w:val="24"/>
          <w:szCs w:val="24"/>
          <w:lang w:val="en-US"/>
        </w:rPr>
        <w:t>onus</w:t>
      </w:r>
      <w:r w:rsidR="00C27F6E" w:rsidRPr="00EA2B61">
        <w:rPr>
          <w:rFonts w:ascii="Times New Roman" w:hAnsi="Times New Roman" w:cs="Times New Roman"/>
          <w:iCs/>
          <w:sz w:val="24"/>
          <w:szCs w:val="24"/>
          <w:lang w:val="en-US"/>
        </w:rPr>
        <w:t xml:space="preserve"> would be on the plaintiff to show that it was so interrupted or waived.</w:t>
      </w:r>
      <w:r w:rsidR="009270FF" w:rsidRPr="00EA2B61">
        <w:rPr>
          <w:rFonts w:ascii="Times New Roman" w:hAnsi="Times New Roman" w:cs="Times New Roman"/>
          <w:iCs/>
          <w:sz w:val="24"/>
          <w:szCs w:val="24"/>
          <w:lang w:val="en-US"/>
        </w:rPr>
        <w:t>”</w:t>
      </w:r>
      <w:r w:rsidR="00C27F6E" w:rsidRPr="00EA2B61">
        <w:rPr>
          <w:rFonts w:ascii="Times New Roman" w:hAnsi="Times New Roman" w:cs="Times New Roman"/>
          <w:iCs/>
          <w:sz w:val="24"/>
          <w:szCs w:val="24"/>
          <w:lang w:val="en-US"/>
        </w:rPr>
        <w:t xml:space="preserve"> </w:t>
      </w:r>
    </w:p>
    <w:p w14:paraId="76C3AA6C" w14:textId="4105A29E" w:rsidR="006A4114" w:rsidRPr="00EA2B61" w:rsidRDefault="006A4114" w:rsidP="005B4DD4">
      <w:pPr>
        <w:spacing w:after="0" w:line="240" w:lineRule="auto"/>
        <w:jc w:val="both"/>
        <w:rPr>
          <w:rFonts w:ascii="Times New Roman" w:hAnsi="Times New Roman" w:cs="Times New Roman"/>
          <w:iCs/>
          <w:sz w:val="24"/>
          <w:szCs w:val="24"/>
          <w:lang w:val="en-US"/>
        </w:rPr>
      </w:pPr>
    </w:p>
    <w:p w14:paraId="2B3E8C37" w14:textId="0C08C14B" w:rsidR="00C27F6E" w:rsidRPr="00EA2B61" w:rsidRDefault="00E00FDE" w:rsidP="00F212A5">
      <w:pPr>
        <w:spacing w:after="0" w:line="240" w:lineRule="auto"/>
        <w:ind w:left="1134"/>
        <w:jc w:val="both"/>
        <w:rPr>
          <w:rFonts w:ascii="Times New Roman" w:hAnsi="Times New Roman" w:cs="Times New Roman"/>
          <w:iCs/>
          <w:sz w:val="24"/>
          <w:szCs w:val="24"/>
          <w:lang w:val="en-US"/>
        </w:rPr>
      </w:pPr>
      <w:r w:rsidRPr="00EA2B61">
        <w:rPr>
          <w:rFonts w:ascii="Times New Roman" w:hAnsi="Times New Roman" w:cs="Times New Roman"/>
          <w:iCs/>
          <w:sz w:val="24"/>
          <w:szCs w:val="24"/>
          <w:lang w:val="en-US"/>
        </w:rPr>
        <w:lastRenderedPageBreak/>
        <w:t>And f</w:t>
      </w:r>
      <w:r w:rsidR="006A4114" w:rsidRPr="00EA2B61">
        <w:rPr>
          <w:rFonts w:ascii="Times New Roman" w:hAnsi="Times New Roman" w:cs="Times New Roman"/>
          <w:iCs/>
          <w:sz w:val="24"/>
          <w:szCs w:val="24"/>
          <w:lang w:val="en-US"/>
        </w:rPr>
        <w:t xml:space="preserve">urther, at 41A–B, the Court added: </w:t>
      </w:r>
    </w:p>
    <w:p w14:paraId="485AC1EF" w14:textId="77777777" w:rsidR="009270FF" w:rsidRPr="00EA2B61" w:rsidRDefault="009270FF" w:rsidP="005B4DD4">
      <w:pPr>
        <w:pStyle w:val="ListParagraph"/>
        <w:spacing w:after="0" w:line="240" w:lineRule="auto"/>
        <w:jc w:val="both"/>
        <w:rPr>
          <w:rFonts w:ascii="Times New Roman" w:hAnsi="Times New Roman" w:cs="Times New Roman"/>
          <w:iCs/>
          <w:sz w:val="24"/>
          <w:szCs w:val="24"/>
          <w:lang w:val="en-US"/>
        </w:rPr>
      </w:pPr>
    </w:p>
    <w:p w14:paraId="3AF53031" w14:textId="295D63AF" w:rsidR="003556CE" w:rsidRPr="00EA2B61" w:rsidRDefault="009270FF" w:rsidP="00F212A5">
      <w:pPr>
        <w:pStyle w:val="ListParagraph"/>
        <w:spacing w:after="0" w:line="240" w:lineRule="auto"/>
        <w:ind w:left="1440"/>
        <w:jc w:val="both"/>
        <w:rPr>
          <w:rFonts w:ascii="Times New Roman" w:hAnsi="Times New Roman" w:cs="Times New Roman"/>
          <w:iCs/>
          <w:sz w:val="24"/>
          <w:szCs w:val="24"/>
          <w:lang w:val="en-US"/>
        </w:rPr>
      </w:pPr>
      <w:r w:rsidRPr="00EA2B61">
        <w:rPr>
          <w:rFonts w:ascii="Times New Roman" w:hAnsi="Times New Roman" w:cs="Times New Roman"/>
          <w:iCs/>
          <w:sz w:val="24"/>
          <w:szCs w:val="24"/>
          <w:lang w:val="en-US"/>
        </w:rPr>
        <w:t>“</w:t>
      </w:r>
      <w:r w:rsidR="00C27F6E" w:rsidRPr="00EA2B61">
        <w:rPr>
          <w:rFonts w:ascii="Times New Roman" w:hAnsi="Times New Roman" w:cs="Times New Roman"/>
          <w:iCs/>
          <w:sz w:val="24"/>
          <w:szCs w:val="24"/>
          <w:lang w:val="en-US"/>
        </w:rPr>
        <w:t xml:space="preserve">… </w:t>
      </w:r>
      <w:r w:rsidR="0054496E" w:rsidRPr="00EA2B61">
        <w:rPr>
          <w:rFonts w:ascii="Times New Roman" w:hAnsi="Times New Roman" w:cs="Times New Roman"/>
          <w:iCs/>
          <w:sz w:val="24"/>
          <w:szCs w:val="24"/>
          <w:lang w:val="en-US"/>
        </w:rPr>
        <w:t xml:space="preserve">a special plea enables a litigant to obtain prompt resolution of a dispute because it either delays the proceedings or quashes them. </w:t>
      </w:r>
      <w:r w:rsidR="0054496E" w:rsidRPr="00EA2B61">
        <w:rPr>
          <w:rFonts w:ascii="Times New Roman" w:hAnsi="Times New Roman" w:cs="Times New Roman"/>
          <w:iCs/>
          <w:sz w:val="24"/>
          <w:szCs w:val="24"/>
          <w:u w:val="single"/>
          <w:lang w:val="en-US"/>
        </w:rPr>
        <w:t>Because of its ability to extinguish a claim there is need for a judge faced with such a plea to hear evidence from the parties</w:t>
      </w:r>
      <w:r w:rsidR="0054496E" w:rsidRPr="00EA2B61">
        <w:rPr>
          <w:rFonts w:ascii="Times New Roman" w:hAnsi="Times New Roman" w:cs="Times New Roman"/>
          <w:iCs/>
          <w:sz w:val="24"/>
          <w:szCs w:val="24"/>
          <w:lang w:val="en-US"/>
        </w:rPr>
        <w:t>.</w:t>
      </w:r>
      <w:r w:rsidR="003556CE" w:rsidRPr="00EA2B61">
        <w:rPr>
          <w:rFonts w:ascii="Times New Roman" w:hAnsi="Times New Roman" w:cs="Times New Roman"/>
          <w:iCs/>
          <w:sz w:val="24"/>
          <w:szCs w:val="24"/>
        </w:rPr>
        <w:t>”</w:t>
      </w:r>
      <w:r w:rsidR="0054496E" w:rsidRPr="00EA2B61">
        <w:rPr>
          <w:rFonts w:ascii="Times New Roman" w:hAnsi="Times New Roman" w:cs="Times New Roman"/>
          <w:iCs/>
          <w:sz w:val="24"/>
          <w:szCs w:val="24"/>
        </w:rPr>
        <w:t xml:space="preserve"> (</w:t>
      </w:r>
      <w:r w:rsidR="00501F93" w:rsidRPr="00EA2B61">
        <w:rPr>
          <w:rFonts w:ascii="Times New Roman" w:hAnsi="Times New Roman" w:cs="Times New Roman"/>
          <w:i/>
          <w:sz w:val="24"/>
          <w:szCs w:val="24"/>
        </w:rPr>
        <w:t>u</w:t>
      </w:r>
      <w:r w:rsidR="0054496E" w:rsidRPr="00EA2B61">
        <w:rPr>
          <w:rFonts w:ascii="Times New Roman" w:hAnsi="Times New Roman" w:cs="Times New Roman"/>
          <w:i/>
          <w:sz w:val="24"/>
          <w:szCs w:val="24"/>
        </w:rPr>
        <w:t>nderlining for emphasis</w:t>
      </w:r>
      <w:r w:rsidR="0054496E" w:rsidRPr="00EA2B61">
        <w:rPr>
          <w:rFonts w:ascii="Times New Roman" w:hAnsi="Times New Roman" w:cs="Times New Roman"/>
          <w:iCs/>
          <w:sz w:val="24"/>
          <w:szCs w:val="24"/>
        </w:rPr>
        <w:t>)</w:t>
      </w:r>
    </w:p>
    <w:p w14:paraId="3077F18E" w14:textId="77777777" w:rsidR="001A05CA" w:rsidRPr="00EA2B61" w:rsidRDefault="001A05CA" w:rsidP="005B4DD4">
      <w:pPr>
        <w:pStyle w:val="ListParagraph"/>
        <w:spacing w:after="0" w:line="480" w:lineRule="auto"/>
        <w:ind w:left="0"/>
        <w:jc w:val="both"/>
        <w:rPr>
          <w:rFonts w:ascii="Times New Roman" w:hAnsi="Times New Roman" w:cs="Times New Roman"/>
          <w:i/>
          <w:sz w:val="24"/>
          <w:szCs w:val="24"/>
        </w:rPr>
      </w:pPr>
    </w:p>
    <w:p w14:paraId="151F4856" w14:textId="48F2532A" w:rsidR="0076301B" w:rsidRPr="00EA2B61" w:rsidRDefault="00BB2670" w:rsidP="00F212A5">
      <w:pPr>
        <w:pStyle w:val="ListParagraph"/>
        <w:numPr>
          <w:ilvl w:val="0"/>
          <w:numId w:val="6"/>
        </w:numPr>
        <w:spacing w:after="0" w:line="480" w:lineRule="auto"/>
        <w:ind w:left="1134" w:hanging="1134"/>
        <w:jc w:val="both"/>
        <w:rPr>
          <w:rFonts w:ascii="Times New Roman" w:hAnsi="Times New Roman" w:cs="Times New Roman"/>
          <w:i/>
          <w:sz w:val="24"/>
          <w:szCs w:val="24"/>
        </w:rPr>
      </w:pPr>
      <w:r w:rsidRPr="00EA2B61">
        <w:rPr>
          <w:rFonts w:ascii="Times New Roman" w:hAnsi="Times New Roman" w:cs="Times New Roman"/>
          <w:iCs/>
          <w:sz w:val="24"/>
          <w:szCs w:val="24"/>
        </w:rPr>
        <w:t>In light of the above, t</w:t>
      </w:r>
      <w:r w:rsidR="004E2375" w:rsidRPr="00EA2B61">
        <w:rPr>
          <w:rFonts w:ascii="Times New Roman" w:hAnsi="Times New Roman" w:cs="Times New Roman"/>
          <w:iCs/>
          <w:sz w:val="24"/>
          <w:szCs w:val="24"/>
        </w:rPr>
        <w:t xml:space="preserve">he defence of prescription </w:t>
      </w:r>
      <w:r w:rsidR="009270FF" w:rsidRPr="00EA2B61">
        <w:rPr>
          <w:rFonts w:ascii="Times New Roman" w:hAnsi="Times New Roman" w:cs="Times New Roman"/>
          <w:iCs/>
          <w:sz w:val="24"/>
          <w:szCs w:val="24"/>
        </w:rPr>
        <w:t xml:space="preserve">has to be </w:t>
      </w:r>
      <w:r w:rsidR="004E2375" w:rsidRPr="00EA2B61">
        <w:rPr>
          <w:rFonts w:ascii="Times New Roman" w:hAnsi="Times New Roman" w:cs="Times New Roman"/>
          <w:iCs/>
          <w:sz w:val="24"/>
          <w:szCs w:val="24"/>
        </w:rPr>
        <w:t xml:space="preserve">specifically </w:t>
      </w:r>
      <w:r w:rsidR="009270FF" w:rsidRPr="00EA2B61">
        <w:rPr>
          <w:rFonts w:ascii="Times New Roman" w:hAnsi="Times New Roman" w:cs="Times New Roman"/>
          <w:iCs/>
          <w:sz w:val="24"/>
          <w:szCs w:val="24"/>
        </w:rPr>
        <w:t>pleaded</w:t>
      </w:r>
      <w:r w:rsidRPr="00EA2B61">
        <w:rPr>
          <w:rFonts w:ascii="Times New Roman" w:hAnsi="Times New Roman" w:cs="Times New Roman"/>
          <w:iCs/>
          <w:sz w:val="24"/>
          <w:szCs w:val="24"/>
        </w:rPr>
        <w:t xml:space="preserve"> and properly established by evidence</w:t>
      </w:r>
      <w:r w:rsidR="009270FF" w:rsidRPr="00EA2B61">
        <w:rPr>
          <w:rFonts w:ascii="Times New Roman" w:hAnsi="Times New Roman" w:cs="Times New Roman"/>
          <w:iCs/>
          <w:sz w:val="24"/>
          <w:szCs w:val="24"/>
        </w:rPr>
        <w:t>.</w:t>
      </w:r>
      <w:r w:rsidR="0076301B" w:rsidRPr="00EA2B61">
        <w:rPr>
          <w:rFonts w:ascii="Times New Roman" w:hAnsi="Times New Roman" w:cs="Times New Roman"/>
          <w:iCs/>
          <w:sz w:val="24"/>
          <w:szCs w:val="24"/>
        </w:rPr>
        <w:t xml:space="preserve"> </w:t>
      </w:r>
      <w:r w:rsidR="00F212A5" w:rsidRPr="00EA2B61">
        <w:rPr>
          <w:rFonts w:ascii="Times New Roman" w:hAnsi="Times New Roman" w:cs="Times New Roman"/>
          <w:iCs/>
          <w:sz w:val="24"/>
          <w:szCs w:val="24"/>
        </w:rPr>
        <w:t>Indeed t</w:t>
      </w:r>
      <w:r w:rsidR="00B90AEA" w:rsidRPr="00EA2B61">
        <w:rPr>
          <w:rFonts w:ascii="Times New Roman" w:hAnsi="Times New Roman" w:cs="Times New Roman"/>
          <w:iCs/>
          <w:sz w:val="24"/>
          <w:szCs w:val="24"/>
        </w:rPr>
        <w:t>he Prescription Ac</w:t>
      </w:r>
      <w:r w:rsidR="00E00FDE" w:rsidRPr="00EA2B61">
        <w:rPr>
          <w:rFonts w:ascii="Times New Roman" w:hAnsi="Times New Roman" w:cs="Times New Roman"/>
          <w:iCs/>
          <w:sz w:val="24"/>
          <w:szCs w:val="24"/>
        </w:rPr>
        <w:t>t</w:t>
      </w:r>
      <w:r w:rsidR="00F212A5" w:rsidRPr="00EA2B61">
        <w:rPr>
          <w:rFonts w:ascii="Times New Roman" w:hAnsi="Times New Roman" w:cs="Times New Roman"/>
          <w:iCs/>
          <w:sz w:val="24"/>
          <w:szCs w:val="24"/>
        </w:rPr>
        <w:t xml:space="preserve"> itself</w:t>
      </w:r>
      <w:r w:rsidR="00E00FDE" w:rsidRPr="00EA2B61">
        <w:rPr>
          <w:rFonts w:ascii="Times New Roman" w:hAnsi="Times New Roman" w:cs="Times New Roman"/>
          <w:iCs/>
          <w:sz w:val="24"/>
          <w:szCs w:val="24"/>
        </w:rPr>
        <w:t xml:space="preserve"> provides</w:t>
      </w:r>
      <w:r w:rsidR="00F212A5" w:rsidRPr="00EA2B61">
        <w:rPr>
          <w:rFonts w:ascii="Times New Roman" w:hAnsi="Times New Roman" w:cs="Times New Roman"/>
          <w:iCs/>
          <w:sz w:val="24"/>
          <w:szCs w:val="24"/>
        </w:rPr>
        <w:t>,</w:t>
      </w:r>
      <w:r w:rsidR="00E00FDE" w:rsidRPr="00EA2B61">
        <w:rPr>
          <w:rFonts w:ascii="Times New Roman" w:hAnsi="Times New Roman" w:cs="Times New Roman"/>
          <w:iCs/>
          <w:sz w:val="24"/>
          <w:szCs w:val="24"/>
        </w:rPr>
        <w:t xml:space="preserve"> in s 20</w:t>
      </w:r>
      <w:r w:rsidR="00F212A5" w:rsidRPr="00EA2B61">
        <w:rPr>
          <w:rFonts w:ascii="Times New Roman" w:hAnsi="Times New Roman" w:cs="Times New Roman"/>
          <w:iCs/>
          <w:sz w:val="24"/>
          <w:szCs w:val="24"/>
        </w:rPr>
        <w:t>,</w:t>
      </w:r>
      <w:r w:rsidR="00B90AEA" w:rsidRPr="00EA2B61">
        <w:rPr>
          <w:rFonts w:ascii="Times New Roman" w:hAnsi="Times New Roman" w:cs="Times New Roman"/>
          <w:iCs/>
          <w:sz w:val="24"/>
          <w:szCs w:val="24"/>
        </w:rPr>
        <w:t xml:space="preserve"> that the defence of prescription must be </w:t>
      </w:r>
      <w:r w:rsidR="00E00FDE" w:rsidRPr="00EA2B61">
        <w:rPr>
          <w:rFonts w:ascii="Times New Roman" w:hAnsi="Times New Roman" w:cs="Times New Roman"/>
          <w:iCs/>
          <w:sz w:val="24"/>
          <w:szCs w:val="24"/>
        </w:rPr>
        <w:t xml:space="preserve">specifically </w:t>
      </w:r>
      <w:r w:rsidR="00B90AEA" w:rsidRPr="00EA2B61">
        <w:rPr>
          <w:rFonts w:ascii="Times New Roman" w:hAnsi="Times New Roman" w:cs="Times New Roman"/>
          <w:iCs/>
          <w:sz w:val="24"/>
          <w:szCs w:val="24"/>
        </w:rPr>
        <w:t xml:space="preserve">pleaded.  </w:t>
      </w:r>
      <w:r w:rsidR="004E2375" w:rsidRPr="00EA2B61">
        <w:rPr>
          <w:rFonts w:ascii="Times New Roman" w:hAnsi="Times New Roman" w:cs="Times New Roman"/>
          <w:iCs/>
          <w:sz w:val="24"/>
          <w:szCs w:val="24"/>
        </w:rPr>
        <w:t xml:space="preserve">In </w:t>
      </w:r>
      <w:proofErr w:type="spellStart"/>
      <w:r w:rsidR="004E2375" w:rsidRPr="00EA2B61">
        <w:rPr>
          <w:rFonts w:ascii="Times New Roman" w:hAnsi="Times New Roman" w:cs="Times New Roman"/>
          <w:i/>
          <w:sz w:val="24"/>
          <w:szCs w:val="24"/>
        </w:rPr>
        <w:t>casu</w:t>
      </w:r>
      <w:proofErr w:type="spellEnd"/>
      <w:r w:rsidR="004E2375" w:rsidRPr="00EA2B61">
        <w:rPr>
          <w:rFonts w:ascii="Times New Roman" w:hAnsi="Times New Roman" w:cs="Times New Roman"/>
          <w:iCs/>
          <w:sz w:val="24"/>
          <w:szCs w:val="24"/>
        </w:rPr>
        <w:t xml:space="preserve">, </w:t>
      </w:r>
      <w:r w:rsidR="00B90AEA" w:rsidRPr="00EA2B61">
        <w:rPr>
          <w:rFonts w:ascii="Times New Roman" w:hAnsi="Times New Roman" w:cs="Times New Roman"/>
          <w:iCs/>
          <w:sz w:val="24"/>
          <w:szCs w:val="24"/>
        </w:rPr>
        <w:t>it is evident</w:t>
      </w:r>
      <w:r w:rsidR="004E2375" w:rsidRPr="00EA2B61">
        <w:rPr>
          <w:rFonts w:ascii="Times New Roman" w:hAnsi="Times New Roman" w:cs="Times New Roman"/>
          <w:iCs/>
          <w:sz w:val="24"/>
          <w:szCs w:val="24"/>
        </w:rPr>
        <w:t xml:space="preserve"> </w:t>
      </w:r>
      <w:r w:rsidR="00A74949" w:rsidRPr="00EA2B61">
        <w:rPr>
          <w:rFonts w:ascii="Times New Roman" w:hAnsi="Times New Roman" w:cs="Times New Roman"/>
          <w:iCs/>
          <w:sz w:val="24"/>
          <w:szCs w:val="24"/>
        </w:rPr>
        <w:t xml:space="preserve">that </w:t>
      </w:r>
      <w:r w:rsidR="004E2375" w:rsidRPr="00EA2B61">
        <w:rPr>
          <w:rFonts w:ascii="Times New Roman" w:hAnsi="Times New Roman" w:cs="Times New Roman"/>
          <w:iCs/>
          <w:sz w:val="24"/>
          <w:szCs w:val="24"/>
        </w:rPr>
        <w:t xml:space="preserve">the defence of prescription was </w:t>
      </w:r>
      <w:r w:rsidR="00B90AEA" w:rsidRPr="00EA2B61">
        <w:rPr>
          <w:rFonts w:ascii="Times New Roman" w:hAnsi="Times New Roman" w:cs="Times New Roman"/>
          <w:iCs/>
          <w:sz w:val="24"/>
          <w:szCs w:val="24"/>
        </w:rPr>
        <w:t xml:space="preserve">not </w:t>
      </w:r>
      <w:r w:rsidR="004E2375" w:rsidRPr="00EA2B61">
        <w:rPr>
          <w:rFonts w:ascii="Times New Roman" w:hAnsi="Times New Roman" w:cs="Times New Roman"/>
          <w:iCs/>
          <w:sz w:val="24"/>
          <w:szCs w:val="24"/>
        </w:rPr>
        <w:t>specifically pleaded. A reading of the record of proceedings shows that</w:t>
      </w:r>
      <w:r w:rsidR="00F212A5" w:rsidRPr="00EA2B61">
        <w:rPr>
          <w:rFonts w:ascii="Times New Roman" w:hAnsi="Times New Roman" w:cs="Times New Roman"/>
          <w:iCs/>
          <w:sz w:val="24"/>
          <w:szCs w:val="24"/>
        </w:rPr>
        <w:t>,</w:t>
      </w:r>
      <w:r w:rsidR="004E2375" w:rsidRPr="00EA2B61">
        <w:rPr>
          <w:rFonts w:ascii="Times New Roman" w:hAnsi="Times New Roman" w:cs="Times New Roman"/>
          <w:iCs/>
          <w:sz w:val="24"/>
          <w:szCs w:val="24"/>
        </w:rPr>
        <w:t xml:space="preserve"> </w:t>
      </w:r>
      <w:r w:rsidR="00E00FDE" w:rsidRPr="00EA2B61">
        <w:rPr>
          <w:rFonts w:ascii="Times New Roman" w:hAnsi="Times New Roman" w:cs="Times New Roman"/>
          <w:iCs/>
          <w:sz w:val="24"/>
          <w:szCs w:val="24"/>
        </w:rPr>
        <w:t xml:space="preserve">although </w:t>
      </w:r>
      <w:r w:rsidR="00B85107" w:rsidRPr="00EA2B61">
        <w:rPr>
          <w:rFonts w:ascii="Times New Roman" w:hAnsi="Times New Roman" w:cs="Times New Roman"/>
          <w:iCs/>
          <w:sz w:val="24"/>
          <w:szCs w:val="24"/>
        </w:rPr>
        <w:t xml:space="preserve">the issue first arose </w:t>
      </w:r>
      <w:r w:rsidR="00B90AEA" w:rsidRPr="00EA2B61">
        <w:rPr>
          <w:rFonts w:ascii="Times New Roman" w:hAnsi="Times New Roman" w:cs="Times New Roman"/>
          <w:iCs/>
          <w:sz w:val="24"/>
          <w:szCs w:val="24"/>
        </w:rPr>
        <w:t xml:space="preserve">only </w:t>
      </w:r>
      <w:r w:rsidR="00B85107" w:rsidRPr="00EA2B61">
        <w:rPr>
          <w:rFonts w:ascii="Times New Roman" w:hAnsi="Times New Roman" w:cs="Times New Roman"/>
          <w:iCs/>
          <w:sz w:val="24"/>
          <w:szCs w:val="24"/>
        </w:rPr>
        <w:t xml:space="preserve">in the fourth and fifth respondents’ </w:t>
      </w:r>
      <w:r w:rsidR="007F35E8" w:rsidRPr="00EA2B61">
        <w:rPr>
          <w:rFonts w:ascii="Times New Roman" w:hAnsi="Times New Roman" w:cs="Times New Roman"/>
          <w:iCs/>
          <w:sz w:val="24"/>
          <w:szCs w:val="24"/>
        </w:rPr>
        <w:t xml:space="preserve">draft </w:t>
      </w:r>
      <w:r w:rsidR="00B85107" w:rsidRPr="00EA2B61">
        <w:rPr>
          <w:rFonts w:ascii="Times New Roman" w:hAnsi="Times New Roman" w:cs="Times New Roman"/>
          <w:iCs/>
          <w:sz w:val="24"/>
          <w:szCs w:val="24"/>
        </w:rPr>
        <w:t>pre-trial conference minute</w:t>
      </w:r>
      <w:r w:rsidR="00F212A5" w:rsidRPr="00EA2B61">
        <w:rPr>
          <w:rFonts w:ascii="Times New Roman" w:hAnsi="Times New Roman" w:cs="Times New Roman"/>
          <w:iCs/>
          <w:sz w:val="24"/>
          <w:szCs w:val="24"/>
        </w:rPr>
        <w:t>,</w:t>
      </w:r>
      <w:r w:rsidR="00E00FDE" w:rsidRPr="00EA2B61">
        <w:rPr>
          <w:rFonts w:ascii="Times New Roman" w:hAnsi="Times New Roman" w:cs="Times New Roman"/>
          <w:iCs/>
          <w:sz w:val="24"/>
          <w:szCs w:val="24"/>
        </w:rPr>
        <w:t xml:space="preserve"> it was never persisted with</w:t>
      </w:r>
      <w:r w:rsidRPr="00EA2B61">
        <w:rPr>
          <w:rFonts w:ascii="Times New Roman" w:hAnsi="Times New Roman" w:cs="Times New Roman"/>
          <w:iCs/>
          <w:sz w:val="24"/>
          <w:szCs w:val="24"/>
        </w:rPr>
        <w:t xml:space="preserve">. </w:t>
      </w:r>
      <w:r w:rsidR="007F35E8" w:rsidRPr="00EA2B61">
        <w:rPr>
          <w:rFonts w:ascii="Times New Roman" w:hAnsi="Times New Roman" w:cs="Times New Roman"/>
          <w:iCs/>
          <w:sz w:val="24"/>
          <w:szCs w:val="24"/>
        </w:rPr>
        <w:t>Nor was any attempt made by the respondents, as fourth and fifth defendants</w:t>
      </w:r>
      <w:r w:rsidR="00231226" w:rsidRPr="00EA2B61">
        <w:rPr>
          <w:rFonts w:ascii="Times New Roman" w:hAnsi="Times New Roman" w:cs="Times New Roman"/>
          <w:iCs/>
          <w:sz w:val="24"/>
          <w:szCs w:val="24"/>
        </w:rPr>
        <w:t>,</w:t>
      </w:r>
      <w:r w:rsidR="007F35E8" w:rsidRPr="00EA2B61">
        <w:rPr>
          <w:rFonts w:ascii="Times New Roman" w:hAnsi="Times New Roman" w:cs="Times New Roman"/>
          <w:iCs/>
          <w:sz w:val="24"/>
          <w:szCs w:val="24"/>
        </w:rPr>
        <w:t xml:space="preserve"> to amend their plea in order to introduce such a defence. </w:t>
      </w:r>
      <w:r w:rsidR="007F249F" w:rsidRPr="00EA2B61">
        <w:rPr>
          <w:rFonts w:ascii="Times New Roman" w:hAnsi="Times New Roman" w:cs="Times New Roman"/>
          <w:iCs/>
          <w:sz w:val="24"/>
          <w:szCs w:val="24"/>
        </w:rPr>
        <w:t xml:space="preserve">Before us, Ms </w:t>
      </w:r>
      <w:r w:rsidR="007F249F" w:rsidRPr="00EA2B61">
        <w:rPr>
          <w:rFonts w:ascii="Times New Roman" w:hAnsi="Times New Roman" w:cs="Times New Roman"/>
          <w:i/>
          <w:sz w:val="24"/>
          <w:szCs w:val="24"/>
        </w:rPr>
        <w:t>Tembo</w:t>
      </w:r>
      <w:r w:rsidR="007F249F" w:rsidRPr="00EA2B61">
        <w:rPr>
          <w:rFonts w:ascii="Times New Roman" w:hAnsi="Times New Roman" w:cs="Times New Roman"/>
          <w:iCs/>
          <w:sz w:val="24"/>
          <w:szCs w:val="24"/>
        </w:rPr>
        <w:t>,</w:t>
      </w:r>
      <w:r w:rsidR="007F249F" w:rsidRPr="00EA2B61">
        <w:rPr>
          <w:rFonts w:ascii="Times New Roman" w:hAnsi="Times New Roman" w:cs="Times New Roman"/>
          <w:i/>
          <w:sz w:val="24"/>
          <w:szCs w:val="24"/>
        </w:rPr>
        <w:t xml:space="preserve"> </w:t>
      </w:r>
      <w:r w:rsidR="007F249F" w:rsidRPr="00EA2B61">
        <w:rPr>
          <w:rFonts w:ascii="Times New Roman" w:hAnsi="Times New Roman" w:cs="Times New Roman"/>
          <w:iCs/>
          <w:sz w:val="24"/>
          <w:szCs w:val="24"/>
        </w:rPr>
        <w:t xml:space="preserve">for the fourth and fifth respondents, accepted this to be the correct position. </w:t>
      </w:r>
      <w:r w:rsidR="00815AE9" w:rsidRPr="00EA2B61">
        <w:rPr>
          <w:rFonts w:ascii="Times New Roman" w:hAnsi="Times New Roman" w:cs="Times New Roman"/>
          <w:iCs/>
          <w:sz w:val="24"/>
          <w:szCs w:val="24"/>
        </w:rPr>
        <w:t xml:space="preserve">The pleadings did not reflect that prescription was an issue.  </w:t>
      </w:r>
      <w:r w:rsidR="00231226" w:rsidRPr="00EA2B61">
        <w:rPr>
          <w:rFonts w:ascii="Times New Roman" w:hAnsi="Times New Roman" w:cs="Times New Roman"/>
          <w:iCs/>
          <w:sz w:val="24"/>
          <w:szCs w:val="24"/>
        </w:rPr>
        <w:t>As a defence, it</w:t>
      </w:r>
      <w:r w:rsidR="00815AE9" w:rsidRPr="00EA2B61">
        <w:rPr>
          <w:rFonts w:ascii="Times New Roman" w:hAnsi="Times New Roman" w:cs="Times New Roman"/>
          <w:iCs/>
          <w:sz w:val="24"/>
          <w:szCs w:val="24"/>
        </w:rPr>
        <w:t xml:space="preserve"> was not </w:t>
      </w:r>
      <w:r w:rsidR="007F35E8" w:rsidRPr="00EA2B61">
        <w:rPr>
          <w:rFonts w:ascii="Times New Roman" w:hAnsi="Times New Roman" w:cs="Times New Roman"/>
          <w:iCs/>
          <w:sz w:val="24"/>
          <w:szCs w:val="24"/>
        </w:rPr>
        <w:t xml:space="preserve">even </w:t>
      </w:r>
      <w:r w:rsidR="00E00FDE" w:rsidRPr="00EA2B61">
        <w:rPr>
          <w:rFonts w:ascii="Times New Roman" w:hAnsi="Times New Roman" w:cs="Times New Roman"/>
          <w:iCs/>
          <w:sz w:val="24"/>
          <w:szCs w:val="24"/>
        </w:rPr>
        <w:t xml:space="preserve">mentioned </w:t>
      </w:r>
      <w:r w:rsidR="007F35E8" w:rsidRPr="00EA2B61">
        <w:rPr>
          <w:rFonts w:ascii="Times New Roman" w:hAnsi="Times New Roman" w:cs="Times New Roman"/>
          <w:iCs/>
          <w:sz w:val="24"/>
          <w:szCs w:val="24"/>
        </w:rPr>
        <w:t xml:space="preserve">during the pre-trial conference that took place before a judge or in the </w:t>
      </w:r>
      <w:r w:rsidR="00231226" w:rsidRPr="00EA2B61">
        <w:rPr>
          <w:rFonts w:ascii="Times New Roman" w:hAnsi="Times New Roman" w:cs="Times New Roman"/>
          <w:iCs/>
          <w:sz w:val="24"/>
          <w:szCs w:val="24"/>
        </w:rPr>
        <w:t xml:space="preserve">conference </w:t>
      </w:r>
      <w:r w:rsidR="007F35E8" w:rsidRPr="00EA2B61">
        <w:rPr>
          <w:rFonts w:ascii="Times New Roman" w:hAnsi="Times New Roman" w:cs="Times New Roman"/>
          <w:iCs/>
          <w:sz w:val="24"/>
          <w:szCs w:val="24"/>
        </w:rPr>
        <w:t>minute prepared shortly thereafter</w:t>
      </w:r>
      <w:r w:rsidR="00815AE9" w:rsidRPr="00EA2B61">
        <w:rPr>
          <w:rFonts w:ascii="Times New Roman" w:hAnsi="Times New Roman" w:cs="Times New Roman"/>
          <w:iCs/>
          <w:sz w:val="24"/>
          <w:szCs w:val="24"/>
        </w:rPr>
        <w:t xml:space="preserve">.  When the parties </w:t>
      </w:r>
      <w:r w:rsidR="00E00FDE" w:rsidRPr="00EA2B61">
        <w:rPr>
          <w:rFonts w:ascii="Times New Roman" w:hAnsi="Times New Roman" w:cs="Times New Roman"/>
          <w:iCs/>
          <w:sz w:val="24"/>
          <w:szCs w:val="24"/>
        </w:rPr>
        <w:t xml:space="preserve">appeared </w:t>
      </w:r>
      <w:r w:rsidR="00815AE9" w:rsidRPr="00EA2B61">
        <w:rPr>
          <w:rFonts w:ascii="Times New Roman" w:hAnsi="Times New Roman" w:cs="Times New Roman"/>
          <w:iCs/>
          <w:sz w:val="24"/>
          <w:szCs w:val="24"/>
        </w:rPr>
        <w:t xml:space="preserve">before the court </w:t>
      </w:r>
      <w:r w:rsidR="00815AE9" w:rsidRPr="00EA2B61">
        <w:rPr>
          <w:rFonts w:ascii="Times New Roman" w:hAnsi="Times New Roman" w:cs="Times New Roman"/>
          <w:i/>
          <w:iCs/>
          <w:sz w:val="24"/>
          <w:szCs w:val="24"/>
        </w:rPr>
        <w:t>a quo</w:t>
      </w:r>
      <w:r w:rsidR="00815AE9" w:rsidRPr="00EA2B61">
        <w:rPr>
          <w:rFonts w:ascii="Times New Roman" w:hAnsi="Times New Roman" w:cs="Times New Roman"/>
          <w:iCs/>
          <w:sz w:val="24"/>
          <w:szCs w:val="24"/>
        </w:rPr>
        <w:t xml:space="preserve"> on the first day of trial, it was not </w:t>
      </w:r>
      <w:r w:rsidR="00E00FDE" w:rsidRPr="00EA2B61">
        <w:rPr>
          <w:rFonts w:ascii="Times New Roman" w:hAnsi="Times New Roman" w:cs="Times New Roman"/>
          <w:iCs/>
          <w:sz w:val="24"/>
          <w:szCs w:val="24"/>
        </w:rPr>
        <w:t>one of the issues</w:t>
      </w:r>
      <w:r w:rsidR="00815AE9" w:rsidRPr="00EA2B61">
        <w:rPr>
          <w:rFonts w:ascii="Times New Roman" w:hAnsi="Times New Roman" w:cs="Times New Roman"/>
          <w:iCs/>
          <w:sz w:val="24"/>
          <w:szCs w:val="24"/>
        </w:rPr>
        <w:t xml:space="preserve"> requiring determination by the court.</w:t>
      </w:r>
    </w:p>
    <w:p w14:paraId="4FEB5351" w14:textId="77777777" w:rsidR="009F3360" w:rsidRPr="00EA2B61" w:rsidRDefault="009F3360" w:rsidP="005B4DD4">
      <w:pPr>
        <w:pStyle w:val="ListParagraph"/>
        <w:spacing w:after="0" w:line="480" w:lineRule="auto"/>
        <w:ind w:left="0"/>
        <w:jc w:val="both"/>
        <w:rPr>
          <w:rFonts w:ascii="Times New Roman" w:hAnsi="Times New Roman" w:cs="Times New Roman"/>
          <w:i/>
          <w:sz w:val="24"/>
          <w:szCs w:val="24"/>
        </w:rPr>
      </w:pPr>
    </w:p>
    <w:p w14:paraId="1002665B" w14:textId="1E37B345" w:rsidR="009F3360" w:rsidRPr="00EA2B61" w:rsidRDefault="009F3360" w:rsidP="00F212A5">
      <w:pPr>
        <w:pStyle w:val="ListParagraph"/>
        <w:numPr>
          <w:ilvl w:val="0"/>
          <w:numId w:val="6"/>
        </w:numPr>
        <w:spacing w:after="0" w:line="480" w:lineRule="auto"/>
        <w:ind w:left="1134" w:hanging="1134"/>
        <w:jc w:val="both"/>
        <w:rPr>
          <w:rFonts w:ascii="Times New Roman" w:hAnsi="Times New Roman" w:cs="Times New Roman"/>
          <w:i/>
          <w:sz w:val="24"/>
          <w:szCs w:val="24"/>
        </w:rPr>
      </w:pPr>
      <w:r w:rsidRPr="00EA2B61">
        <w:rPr>
          <w:rFonts w:ascii="Times New Roman" w:hAnsi="Times New Roman" w:cs="Times New Roman"/>
          <w:iCs/>
          <w:sz w:val="24"/>
          <w:szCs w:val="24"/>
        </w:rPr>
        <w:t xml:space="preserve">In its judgment on the </w:t>
      </w:r>
      <w:r w:rsidR="00EA190C" w:rsidRPr="00EA2B61">
        <w:rPr>
          <w:rFonts w:ascii="Times New Roman" w:hAnsi="Times New Roman" w:cs="Times New Roman"/>
          <w:iCs/>
          <w:sz w:val="24"/>
          <w:szCs w:val="24"/>
        </w:rPr>
        <w:t xml:space="preserve">request to refer a constitutional matter to this Court, the court </w:t>
      </w:r>
      <w:r w:rsidR="00EA190C" w:rsidRPr="00EA2B61">
        <w:rPr>
          <w:rFonts w:ascii="Times New Roman" w:hAnsi="Times New Roman" w:cs="Times New Roman"/>
          <w:i/>
          <w:sz w:val="24"/>
          <w:szCs w:val="24"/>
        </w:rPr>
        <w:t>a quo</w:t>
      </w:r>
      <w:r w:rsidR="00EA190C" w:rsidRPr="00EA2B61">
        <w:rPr>
          <w:rFonts w:ascii="Times New Roman" w:hAnsi="Times New Roman" w:cs="Times New Roman"/>
          <w:iCs/>
          <w:sz w:val="24"/>
          <w:szCs w:val="24"/>
        </w:rPr>
        <w:t xml:space="preserve">, </w:t>
      </w:r>
      <w:r w:rsidR="00AB5A9C" w:rsidRPr="00EA2B61">
        <w:rPr>
          <w:rFonts w:ascii="Times New Roman" w:hAnsi="Times New Roman" w:cs="Times New Roman"/>
          <w:iCs/>
          <w:sz w:val="24"/>
          <w:szCs w:val="24"/>
        </w:rPr>
        <w:t>clearly misled by</w:t>
      </w:r>
      <w:r w:rsidR="00EA190C" w:rsidRPr="00EA2B61">
        <w:rPr>
          <w:rFonts w:ascii="Times New Roman" w:hAnsi="Times New Roman" w:cs="Times New Roman"/>
          <w:iCs/>
          <w:sz w:val="24"/>
          <w:szCs w:val="24"/>
        </w:rPr>
        <w:t xml:space="preserve"> the statement of agreed facts, </w:t>
      </w:r>
      <w:r w:rsidR="00AB5A9C" w:rsidRPr="00EA2B61">
        <w:rPr>
          <w:rFonts w:ascii="Times New Roman" w:hAnsi="Times New Roman" w:cs="Times New Roman"/>
          <w:iCs/>
          <w:sz w:val="24"/>
          <w:szCs w:val="24"/>
        </w:rPr>
        <w:t>incorrectly</w:t>
      </w:r>
      <w:r w:rsidR="00EA190C" w:rsidRPr="00EA2B61">
        <w:rPr>
          <w:rFonts w:ascii="Times New Roman" w:hAnsi="Times New Roman" w:cs="Times New Roman"/>
          <w:iCs/>
          <w:sz w:val="24"/>
          <w:szCs w:val="24"/>
        </w:rPr>
        <w:t xml:space="preserve"> state</w:t>
      </w:r>
      <w:r w:rsidR="00351F9C" w:rsidRPr="00EA2B61">
        <w:rPr>
          <w:rFonts w:ascii="Times New Roman" w:hAnsi="Times New Roman" w:cs="Times New Roman"/>
          <w:iCs/>
          <w:sz w:val="24"/>
          <w:szCs w:val="24"/>
        </w:rPr>
        <w:t>d that</w:t>
      </w:r>
      <w:r w:rsidR="00EA190C" w:rsidRPr="00EA2B61">
        <w:rPr>
          <w:rFonts w:ascii="Times New Roman" w:hAnsi="Times New Roman" w:cs="Times New Roman"/>
          <w:iCs/>
          <w:sz w:val="24"/>
          <w:szCs w:val="24"/>
        </w:rPr>
        <w:t xml:space="preserve"> </w:t>
      </w:r>
      <w:r w:rsidR="00387192" w:rsidRPr="00EA2B61">
        <w:rPr>
          <w:rFonts w:ascii="Times New Roman" w:hAnsi="Times New Roman" w:cs="Times New Roman"/>
          <w:iCs/>
          <w:sz w:val="24"/>
          <w:szCs w:val="24"/>
        </w:rPr>
        <w:t>“</w:t>
      </w:r>
      <w:r w:rsidR="00B0605E" w:rsidRPr="00EA2B61">
        <w:rPr>
          <w:rFonts w:ascii="Times New Roman" w:hAnsi="Times New Roman" w:cs="Times New Roman"/>
          <w:iCs/>
          <w:sz w:val="24"/>
          <w:szCs w:val="24"/>
        </w:rPr>
        <w:t>on filing her summons for damages and other claims, the applicant was met with a plea of prescription</w:t>
      </w:r>
      <w:r w:rsidR="00387192" w:rsidRPr="00EA2B61">
        <w:rPr>
          <w:rFonts w:ascii="Times New Roman" w:hAnsi="Times New Roman" w:cs="Times New Roman"/>
          <w:iCs/>
          <w:sz w:val="24"/>
          <w:szCs w:val="24"/>
        </w:rPr>
        <w:t>”</w:t>
      </w:r>
      <w:r w:rsidR="00B0605E" w:rsidRPr="00EA2B61">
        <w:rPr>
          <w:rFonts w:ascii="Times New Roman" w:hAnsi="Times New Roman" w:cs="Times New Roman"/>
          <w:iCs/>
          <w:sz w:val="24"/>
          <w:szCs w:val="24"/>
        </w:rPr>
        <w:t xml:space="preserve"> by the fourth and fifth respondents in terms of s 70 of the Police Act. </w:t>
      </w:r>
      <w:r w:rsidR="00351F9C" w:rsidRPr="00EA2B61">
        <w:rPr>
          <w:rFonts w:ascii="Times New Roman" w:hAnsi="Times New Roman" w:cs="Times New Roman"/>
          <w:iCs/>
          <w:sz w:val="24"/>
          <w:szCs w:val="24"/>
        </w:rPr>
        <w:t>That could not have been the case given that no s</w:t>
      </w:r>
      <w:r w:rsidR="00387192" w:rsidRPr="00EA2B61">
        <w:rPr>
          <w:rFonts w:ascii="Times New Roman" w:hAnsi="Times New Roman" w:cs="Times New Roman"/>
          <w:iCs/>
          <w:sz w:val="24"/>
          <w:szCs w:val="24"/>
        </w:rPr>
        <w:t>uch</w:t>
      </w:r>
      <w:r w:rsidR="00351F9C" w:rsidRPr="00EA2B61">
        <w:rPr>
          <w:rFonts w:ascii="Times New Roman" w:hAnsi="Times New Roman" w:cs="Times New Roman"/>
          <w:iCs/>
          <w:sz w:val="24"/>
          <w:szCs w:val="24"/>
        </w:rPr>
        <w:t xml:space="preserve"> plea of prescription was ever made.</w:t>
      </w:r>
    </w:p>
    <w:p w14:paraId="263F3897" w14:textId="77777777" w:rsidR="007F249F" w:rsidRPr="00EA2B61" w:rsidRDefault="007F249F" w:rsidP="005B4DD4">
      <w:pPr>
        <w:pStyle w:val="ListParagraph"/>
        <w:spacing w:after="0"/>
        <w:rPr>
          <w:rFonts w:ascii="Times New Roman" w:hAnsi="Times New Roman" w:cs="Times New Roman"/>
          <w:i/>
          <w:sz w:val="24"/>
          <w:szCs w:val="24"/>
        </w:rPr>
      </w:pPr>
    </w:p>
    <w:p w14:paraId="049A15B3" w14:textId="1F3DA51E" w:rsidR="007F249F" w:rsidRPr="00EA2B61" w:rsidRDefault="007F249F" w:rsidP="00977214">
      <w:pPr>
        <w:pStyle w:val="ListParagraph"/>
        <w:numPr>
          <w:ilvl w:val="0"/>
          <w:numId w:val="6"/>
        </w:numPr>
        <w:spacing w:after="0" w:line="480" w:lineRule="auto"/>
        <w:ind w:left="1134" w:hanging="1134"/>
        <w:jc w:val="both"/>
        <w:rPr>
          <w:rFonts w:ascii="Times New Roman" w:hAnsi="Times New Roman" w:cs="Times New Roman"/>
          <w:i/>
          <w:sz w:val="24"/>
          <w:szCs w:val="24"/>
        </w:rPr>
      </w:pPr>
      <w:r w:rsidRPr="00EA2B61">
        <w:rPr>
          <w:rFonts w:ascii="Times New Roman" w:hAnsi="Times New Roman" w:cs="Times New Roman"/>
          <w:iCs/>
          <w:sz w:val="24"/>
          <w:szCs w:val="24"/>
        </w:rPr>
        <w:t xml:space="preserve">I conclude, therefore, </w:t>
      </w:r>
      <w:r w:rsidR="0054529A" w:rsidRPr="00EA2B61">
        <w:rPr>
          <w:rFonts w:ascii="Times New Roman" w:hAnsi="Times New Roman" w:cs="Times New Roman"/>
          <w:iCs/>
          <w:sz w:val="24"/>
          <w:szCs w:val="24"/>
        </w:rPr>
        <w:t xml:space="preserve">that </w:t>
      </w:r>
      <w:r w:rsidRPr="00EA2B61">
        <w:rPr>
          <w:rFonts w:ascii="Times New Roman" w:hAnsi="Times New Roman" w:cs="Times New Roman"/>
          <w:iCs/>
          <w:sz w:val="24"/>
          <w:szCs w:val="24"/>
        </w:rPr>
        <w:t xml:space="preserve">the </w:t>
      </w:r>
      <w:r w:rsidR="0056670C" w:rsidRPr="00EA2B61">
        <w:rPr>
          <w:rFonts w:ascii="Times New Roman" w:hAnsi="Times New Roman" w:cs="Times New Roman"/>
          <w:iCs/>
          <w:sz w:val="24"/>
          <w:szCs w:val="24"/>
        </w:rPr>
        <w:t>defence</w:t>
      </w:r>
      <w:r w:rsidRPr="00EA2B61">
        <w:rPr>
          <w:rFonts w:ascii="Times New Roman" w:hAnsi="Times New Roman" w:cs="Times New Roman"/>
          <w:iCs/>
          <w:sz w:val="24"/>
          <w:szCs w:val="24"/>
        </w:rPr>
        <w:t xml:space="preserve"> of prescription was </w:t>
      </w:r>
      <w:r w:rsidR="0005598C" w:rsidRPr="00EA2B61">
        <w:rPr>
          <w:rFonts w:ascii="Times New Roman" w:hAnsi="Times New Roman" w:cs="Times New Roman"/>
          <w:iCs/>
          <w:sz w:val="24"/>
          <w:szCs w:val="24"/>
        </w:rPr>
        <w:t>never properly raised</w:t>
      </w:r>
      <w:r w:rsidR="00323539" w:rsidRPr="00EA2B61">
        <w:rPr>
          <w:rFonts w:ascii="Times New Roman" w:hAnsi="Times New Roman" w:cs="Times New Roman"/>
          <w:iCs/>
          <w:sz w:val="24"/>
          <w:szCs w:val="24"/>
        </w:rPr>
        <w:t>.</w:t>
      </w:r>
      <w:r w:rsidR="0054529A" w:rsidRPr="00EA2B61">
        <w:rPr>
          <w:rFonts w:ascii="Times New Roman" w:hAnsi="Times New Roman" w:cs="Times New Roman"/>
          <w:iCs/>
          <w:sz w:val="24"/>
          <w:szCs w:val="24"/>
        </w:rPr>
        <w:t xml:space="preserve"> </w:t>
      </w:r>
      <w:r w:rsidR="0005598C" w:rsidRPr="00EA2B61">
        <w:rPr>
          <w:rFonts w:ascii="Times New Roman" w:hAnsi="Times New Roman" w:cs="Times New Roman"/>
          <w:iCs/>
          <w:sz w:val="24"/>
          <w:szCs w:val="24"/>
        </w:rPr>
        <w:t xml:space="preserve">It is apparent that counsel for both the applicant and the fourth and fifth respondents had informal discussions just before </w:t>
      </w:r>
      <w:r w:rsidR="00F212A5" w:rsidRPr="00EA2B61">
        <w:rPr>
          <w:rFonts w:ascii="Times New Roman" w:hAnsi="Times New Roman" w:cs="Times New Roman"/>
          <w:iCs/>
          <w:sz w:val="24"/>
          <w:szCs w:val="24"/>
        </w:rPr>
        <w:t xml:space="preserve">the commencement of the trial. </w:t>
      </w:r>
      <w:r w:rsidR="0005598C" w:rsidRPr="00EA2B61">
        <w:rPr>
          <w:rFonts w:ascii="Times New Roman" w:hAnsi="Times New Roman" w:cs="Times New Roman"/>
          <w:iCs/>
          <w:sz w:val="24"/>
          <w:szCs w:val="24"/>
        </w:rPr>
        <w:t xml:space="preserve">It was during these discussions that it appears the respondents indicated they were of the view that the claim </w:t>
      </w:r>
      <w:r w:rsidR="00F212A5" w:rsidRPr="00EA2B61">
        <w:rPr>
          <w:rFonts w:ascii="Times New Roman" w:hAnsi="Times New Roman" w:cs="Times New Roman"/>
          <w:iCs/>
          <w:sz w:val="24"/>
          <w:szCs w:val="24"/>
        </w:rPr>
        <w:t>had</w:t>
      </w:r>
      <w:r w:rsidR="0005598C" w:rsidRPr="00EA2B61">
        <w:rPr>
          <w:rFonts w:ascii="Times New Roman" w:hAnsi="Times New Roman" w:cs="Times New Roman"/>
          <w:iCs/>
          <w:sz w:val="24"/>
          <w:szCs w:val="24"/>
        </w:rPr>
        <w:t xml:space="preserve"> prescribed. </w:t>
      </w:r>
      <w:r w:rsidR="0054529A" w:rsidRPr="00EA2B61">
        <w:rPr>
          <w:rFonts w:ascii="Times New Roman" w:hAnsi="Times New Roman" w:cs="Times New Roman"/>
          <w:iCs/>
          <w:sz w:val="24"/>
          <w:szCs w:val="24"/>
        </w:rPr>
        <w:t>In the circumstances</w:t>
      </w:r>
      <w:r w:rsidR="00C53888" w:rsidRPr="00EA2B61">
        <w:rPr>
          <w:rFonts w:ascii="Times New Roman" w:hAnsi="Times New Roman" w:cs="Times New Roman"/>
          <w:iCs/>
          <w:sz w:val="24"/>
          <w:szCs w:val="24"/>
        </w:rPr>
        <w:t xml:space="preserve"> of this case</w:t>
      </w:r>
      <w:r w:rsidR="0054529A" w:rsidRPr="00EA2B61">
        <w:rPr>
          <w:rFonts w:ascii="Times New Roman" w:hAnsi="Times New Roman" w:cs="Times New Roman"/>
          <w:iCs/>
          <w:sz w:val="24"/>
          <w:szCs w:val="24"/>
        </w:rPr>
        <w:t xml:space="preserve">, </w:t>
      </w:r>
      <w:r w:rsidR="00C53888" w:rsidRPr="00EA2B61">
        <w:rPr>
          <w:rFonts w:ascii="Times New Roman" w:hAnsi="Times New Roman" w:cs="Times New Roman"/>
          <w:iCs/>
          <w:sz w:val="24"/>
          <w:szCs w:val="24"/>
        </w:rPr>
        <w:t xml:space="preserve">one can </w:t>
      </w:r>
      <w:r w:rsidR="00501F93" w:rsidRPr="00EA2B61">
        <w:rPr>
          <w:rFonts w:ascii="Times New Roman" w:hAnsi="Times New Roman" w:cs="Times New Roman"/>
          <w:iCs/>
          <w:sz w:val="24"/>
          <w:szCs w:val="24"/>
        </w:rPr>
        <w:t>safely assume</w:t>
      </w:r>
      <w:r w:rsidR="00C53888" w:rsidRPr="00EA2B61">
        <w:rPr>
          <w:rFonts w:ascii="Times New Roman" w:hAnsi="Times New Roman" w:cs="Times New Roman"/>
          <w:iCs/>
          <w:sz w:val="24"/>
          <w:szCs w:val="24"/>
        </w:rPr>
        <w:t xml:space="preserve"> </w:t>
      </w:r>
      <w:r w:rsidR="0054529A" w:rsidRPr="00EA2B61">
        <w:rPr>
          <w:rFonts w:ascii="Times New Roman" w:hAnsi="Times New Roman" w:cs="Times New Roman"/>
          <w:iCs/>
          <w:sz w:val="24"/>
          <w:szCs w:val="24"/>
        </w:rPr>
        <w:t xml:space="preserve">that </w:t>
      </w:r>
      <w:r w:rsidR="00C53888" w:rsidRPr="00EA2B61">
        <w:rPr>
          <w:rFonts w:ascii="Times New Roman" w:hAnsi="Times New Roman" w:cs="Times New Roman"/>
          <w:iCs/>
          <w:sz w:val="24"/>
          <w:szCs w:val="24"/>
        </w:rPr>
        <w:t xml:space="preserve">the </w:t>
      </w:r>
      <w:r w:rsidR="0054529A" w:rsidRPr="00EA2B61">
        <w:rPr>
          <w:rFonts w:ascii="Times New Roman" w:hAnsi="Times New Roman" w:cs="Times New Roman"/>
          <w:iCs/>
          <w:sz w:val="24"/>
          <w:szCs w:val="24"/>
        </w:rPr>
        <w:t xml:space="preserve">issue arose </w:t>
      </w:r>
      <w:r w:rsidR="0054529A" w:rsidRPr="00EA2B61">
        <w:rPr>
          <w:rFonts w:ascii="Times New Roman" w:hAnsi="Times New Roman" w:cs="Times New Roman"/>
          <w:i/>
          <w:sz w:val="24"/>
          <w:szCs w:val="24"/>
        </w:rPr>
        <w:t>in vacuo</w:t>
      </w:r>
      <w:r w:rsidR="0054529A" w:rsidRPr="00EA2B61">
        <w:rPr>
          <w:rFonts w:ascii="Times New Roman" w:hAnsi="Times New Roman" w:cs="Times New Roman"/>
          <w:iCs/>
          <w:sz w:val="24"/>
          <w:szCs w:val="24"/>
        </w:rPr>
        <w:t>.</w:t>
      </w:r>
      <w:r w:rsidR="00323539" w:rsidRPr="00EA2B61">
        <w:rPr>
          <w:rFonts w:ascii="Times New Roman" w:hAnsi="Times New Roman" w:cs="Times New Roman"/>
          <w:iCs/>
          <w:sz w:val="24"/>
          <w:szCs w:val="24"/>
        </w:rPr>
        <w:t xml:space="preserve"> The court </w:t>
      </w:r>
      <w:r w:rsidR="00323539" w:rsidRPr="00EA2B61">
        <w:rPr>
          <w:rFonts w:ascii="Times New Roman" w:hAnsi="Times New Roman" w:cs="Times New Roman"/>
          <w:i/>
          <w:sz w:val="24"/>
          <w:szCs w:val="24"/>
        </w:rPr>
        <w:t xml:space="preserve">a quo </w:t>
      </w:r>
      <w:r w:rsidR="00323539" w:rsidRPr="00EA2B61">
        <w:rPr>
          <w:rFonts w:ascii="Times New Roman" w:hAnsi="Times New Roman" w:cs="Times New Roman"/>
          <w:iCs/>
          <w:sz w:val="24"/>
          <w:szCs w:val="24"/>
        </w:rPr>
        <w:t xml:space="preserve">could not purport to refer a constitutional matter to this Court in respect of an issue that was not procedurally before it. </w:t>
      </w:r>
      <w:r w:rsidR="001672B6" w:rsidRPr="00EA2B61">
        <w:rPr>
          <w:rFonts w:ascii="Times New Roman" w:hAnsi="Times New Roman" w:cs="Times New Roman"/>
          <w:iCs/>
          <w:sz w:val="24"/>
          <w:szCs w:val="24"/>
        </w:rPr>
        <w:t xml:space="preserve">Accordingly, the referral </w:t>
      </w:r>
      <w:r w:rsidR="0005598C" w:rsidRPr="00EA2B61">
        <w:rPr>
          <w:rFonts w:ascii="Times New Roman" w:hAnsi="Times New Roman" w:cs="Times New Roman"/>
          <w:iCs/>
          <w:sz w:val="24"/>
          <w:szCs w:val="24"/>
        </w:rPr>
        <w:t xml:space="preserve">to this Court was not proper as the issue referred to this Court was not necessary for the court </w:t>
      </w:r>
      <w:r w:rsidR="0005598C" w:rsidRPr="00EA2B61">
        <w:rPr>
          <w:rFonts w:ascii="Times New Roman" w:hAnsi="Times New Roman" w:cs="Times New Roman"/>
          <w:i/>
          <w:iCs/>
          <w:sz w:val="24"/>
          <w:szCs w:val="24"/>
        </w:rPr>
        <w:t>a quo</w:t>
      </w:r>
      <w:r w:rsidR="0005598C" w:rsidRPr="00EA2B61">
        <w:rPr>
          <w:rFonts w:ascii="Times New Roman" w:hAnsi="Times New Roman" w:cs="Times New Roman"/>
          <w:iCs/>
          <w:sz w:val="24"/>
          <w:szCs w:val="24"/>
        </w:rPr>
        <w:t xml:space="preserve"> to dispose of </w:t>
      </w:r>
      <w:r w:rsidR="00AB5A9C" w:rsidRPr="00EA2B61">
        <w:rPr>
          <w:rFonts w:ascii="Times New Roman" w:hAnsi="Times New Roman" w:cs="Times New Roman"/>
          <w:iCs/>
          <w:sz w:val="24"/>
          <w:szCs w:val="24"/>
        </w:rPr>
        <w:t xml:space="preserve">any of the issues arising in </w:t>
      </w:r>
      <w:r w:rsidR="0005598C" w:rsidRPr="00EA2B61">
        <w:rPr>
          <w:rFonts w:ascii="Times New Roman" w:hAnsi="Times New Roman" w:cs="Times New Roman"/>
          <w:iCs/>
          <w:sz w:val="24"/>
          <w:szCs w:val="24"/>
        </w:rPr>
        <w:t>the matter before it.</w:t>
      </w:r>
    </w:p>
    <w:p w14:paraId="5AFBD963" w14:textId="77777777" w:rsidR="002E126B" w:rsidRPr="00EA2B61" w:rsidRDefault="002E126B" w:rsidP="00977214">
      <w:pPr>
        <w:pStyle w:val="ListParagraph"/>
        <w:spacing w:after="0" w:line="480" w:lineRule="auto"/>
        <w:rPr>
          <w:rFonts w:ascii="Times New Roman" w:hAnsi="Times New Roman" w:cs="Times New Roman"/>
          <w:i/>
          <w:sz w:val="24"/>
          <w:szCs w:val="24"/>
        </w:rPr>
      </w:pPr>
    </w:p>
    <w:p w14:paraId="2FD8ABCF" w14:textId="718F8E5F" w:rsidR="0018454A" w:rsidRPr="00EA2B61" w:rsidRDefault="0086380D" w:rsidP="00977214">
      <w:pPr>
        <w:pStyle w:val="ListParagraph"/>
        <w:numPr>
          <w:ilvl w:val="0"/>
          <w:numId w:val="6"/>
        </w:numPr>
        <w:spacing w:after="0" w:line="480" w:lineRule="auto"/>
        <w:ind w:left="1134" w:hanging="1134"/>
        <w:jc w:val="both"/>
        <w:rPr>
          <w:rFonts w:ascii="Times New Roman" w:hAnsi="Times New Roman" w:cs="Times New Roman"/>
          <w:i/>
          <w:sz w:val="24"/>
          <w:szCs w:val="24"/>
        </w:rPr>
      </w:pPr>
      <w:r w:rsidRPr="00EA2B61">
        <w:rPr>
          <w:rFonts w:ascii="Times New Roman" w:hAnsi="Times New Roman" w:cs="Times New Roman"/>
          <w:iCs/>
          <w:sz w:val="24"/>
          <w:szCs w:val="24"/>
        </w:rPr>
        <w:t>In addition, w</w:t>
      </w:r>
      <w:r w:rsidR="002E126B" w:rsidRPr="00EA2B61">
        <w:rPr>
          <w:rFonts w:ascii="Times New Roman" w:hAnsi="Times New Roman" w:cs="Times New Roman"/>
          <w:iCs/>
          <w:sz w:val="24"/>
          <w:szCs w:val="24"/>
        </w:rPr>
        <w:t xml:space="preserve">ithout </w:t>
      </w:r>
      <w:r w:rsidR="00AB5A9C" w:rsidRPr="00EA2B61">
        <w:rPr>
          <w:rFonts w:ascii="Times New Roman" w:hAnsi="Times New Roman" w:cs="Times New Roman"/>
          <w:iCs/>
          <w:sz w:val="24"/>
          <w:szCs w:val="24"/>
        </w:rPr>
        <w:t>the benefit of a replication</w:t>
      </w:r>
      <w:r w:rsidR="0005598C" w:rsidRPr="00EA2B61">
        <w:rPr>
          <w:rFonts w:ascii="Times New Roman" w:hAnsi="Times New Roman" w:cs="Times New Roman"/>
          <w:iCs/>
          <w:sz w:val="24"/>
          <w:szCs w:val="24"/>
        </w:rPr>
        <w:t xml:space="preserve"> from the applicant on the claim of prescription </w:t>
      </w:r>
      <w:r w:rsidR="00DE2F9A" w:rsidRPr="00EA2B61">
        <w:rPr>
          <w:rFonts w:ascii="Times New Roman" w:hAnsi="Times New Roman" w:cs="Times New Roman"/>
          <w:iCs/>
          <w:sz w:val="24"/>
          <w:szCs w:val="24"/>
        </w:rPr>
        <w:t xml:space="preserve">informally </w:t>
      </w:r>
      <w:r w:rsidR="0005598C" w:rsidRPr="00EA2B61">
        <w:rPr>
          <w:rFonts w:ascii="Times New Roman" w:hAnsi="Times New Roman" w:cs="Times New Roman"/>
          <w:iCs/>
          <w:sz w:val="24"/>
          <w:szCs w:val="24"/>
        </w:rPr>
        <w:t>raised by the fourth and fifth respondents, the court could not</w:t>
      </w:r>
      <w:r w:rsidR="002E126B" w:rsidRPr="00EA2B61">
        <w:rPr>
          <w:rFonts w:ascii="Times New Roman" w:hAnsi="Times New Roman" w:cs="Times New Roman"/>
          <w:iCs/>
          <w:sz w:val="24"/>
          <w:szCs w:val="24"/>
        </w:rPr>
        <w:t xml:space="preserve"> have </w:t>
      </w:r>
      <w:r w:rsidRPr="00EA2B61">
        <w:rPr>
          <w:rFonts w:ascii="Times New Roman" w:hAnsi="Times New Roman" w:cs="Times New Roman"/>
          <w:iCs/>
          <w:sz w:val="24"/>
          <w:szCs w:val="24"/>
        </w:rPr>
        <w:t>assumed</w:t>
      </w:r>
      <w:r w:rsidR="002E126B" w:rsidRPr="00EA2B61">
        <w:rPr>
          <w:rFonts w:ascii="Times New Roman" w:hAnsi="Times New Roman" w:cs="Times New Roman"/>
          <w:iCs/>
          <w:sz w:val="24"/>
          <w:szCs w:val="24"/>
        </w:rPr>
        <w:t xml:space="preserve"> that prescription had run</w:t>
      </w:r>
      <w:r w:rsidR="0005598C" w:rsidRPr="00EA2B61">
        <w:rPr>
          <w:rFonts w:ascii="Times New Roman" w:hAnsi="Times New Roman" w:cs="Times New Roman"/>
          <w:iCs/>
          <w:sz w:val="24"/>
          <w:szCs w:val="24"/>
        </w:rPr>
        <w:t xml:space="preserve"> its course</w:t>
      </w:r>
      <w:r w:rsidR="002E126B" w:rsidRPr="00EA2B61">
        <w:rPr>
          <w:rFonts w:ascii="Times New Roman" w:hAnsi="Times New Roman" w:cs="Times New Roman"/>
          <w:iCs/>
          <w:sz w:val="24"/>
          <w:szCs w:val="24"/>
        </w:rPr>
        <w:t xml:space="preserve">. </w:t>
      </w:r>
      <w:r w:rsidR="00B55D69" w:rsidRPr="00EA2B61">
        <w:rPr>
          <w:rFonts w:ascii="Times New Roman" w:hAnsi="Times New Roman" w:cs="Times New Roman"/>
          <w:iCs/>
          <w:sz w:val="24"/>
          <w:szCs w:val="24"/>
        </w:rPr>
        <w:t xml:space="preserve">The procedure for </w:t>
      </w:r>
      <w:r w:rsidR="00A323B6" w:rsidRPr="00EA2B61">
        <w:rPr>
          <w:rFonts w:ascii="Times New Roman" w:hAnsi="Times New Roman" w:cs="Times New Roman"/>
          <w:iCs/>
          <w:sz w:val="24"/>
          <w:szCs w:val="24"/>
        </w:rPr>
        <w:t xml:space="preserve">a </w:t>
      </w:r>
      <w:r w:rsidR="00B55D69" w:rsidRPr="00EA2B61">
        <w:rPr>
          <w:rFonts w:ascii="Times New Roman" w:hAnsi="Times New Roman" w:cs="Times New Roman"/>
          <w:iCs/>
          <w:sz w:val="24"/>
          <w:szCs w:val="24"/>
        </w:rPr>
        <w:t xml:space="preserve">referral made it incumbent for the court </w:t>
      </w:r>
      <w:r w:rsidR="00B55D69" w:rsidRPr="00EA2B61">
        <w:rPr>
          <w:rFonts w:ascii="Times New Roman" w:hAnsi="Times New Roman" w:cs="Times New Roman"/>
          <w:i/>
          <w:sz w:val="24"/>
          <w:szCs w:val="24"/>
        </w:rPr>
        <w:t xml:space="preserve">a quo </w:t>
      </w:r>
      <w:r w:rsidR="00B55D69" w:rsidRPr="00EA2B61">
        <w:rPr>
          <w:rFonts w:ascii="Times New Roman" w:hAnsi="Times New Roman" w:cs="Times New Roman"/>
          <w:iCs/>
          <w:sz w:val="24"/>
          <w:szCs w:val="24"/>
        </w:rPr>
        <w:t>to verify</w:t>
      </w:r>
      <w:r w:rsidR="00DE2F9A" w:rsidRPr="00EA2B61">
        <w:rPr>
          <w:rFonts w:ascii="Times New Roman" w:hAnsi="Times New Roman" w:cs="Times New Roman"/>
          <w:iCs/>
          <w:sz w:val="24"/>
          <w:szCs w:val="24"/>
        </w:rPr>
        <w:t>,</w:t>
      </w:r>
      <w:r w:rsidR="00B55D69" w:rsidRPr="00EA2B61">
        <w:rPr>
          <w:rFonts w:ascii="Times New Roman" w:hAnsi="Times New Roman" w:cs="Times New Roman"/>
          <w:iCs/>
          <w:sz w:val="24"/>
          <w:szCs w:val="24"/>
        </w:rPr>
        <w:t xml:space="preserve"> </w:t>
      </w:r>
      <w:r w:rsidR="00AB5A9C" w:rsidRPr="00EA2B61">
        <w:rPr>
          <w:rFonts w:ascii="Times New Roman" w:hAnsi="Times New Roman" w:cs="Times New Roman"/>
          <w:iCs/>
          <w:sz w:val="24"/>
          <w:szCs w:val="24"/>
        </w:rPr>
        <w:t xml:space="preserve">in light of the pleadings filed in the matter before it, </w:t>
      </w:r>
      <w:r w:rsidR="00B55D69" w:rsidRPr="00EA2B61">
        <w:rPr>
          <w:rFonts w:ascii="Times New Roman" w:hAnsi="Times New Roman" w:cs="Times New Roman"/>
          <w:iCs/>
          <w:sz w:val="24"/>
          <w:szCs w:val="24"/>
        </w:rPr>
        <w:t xml:space="preserve">the accuracy of the statement of agreed facts. </w:t>
      </w:r>
      <w:r w:rsidR="00A323B6" w:rsidRPr="00EA2B61">
        <w:rPr>
          <w:rFonts w:ascii="Times New Roman" w:hAnsi="Times New Roman" w:cs="Times New Roman"/>
          <w:iCs/>
          <w:sz w:val="24"/>
          <w:szCs w:val="24"/>
        </w:rPr>
        <w:t xml:space="preserve">In accordance with the procedure set out in </w:t>
      </w:r>
      <w:r w:rsidR="002A5691" w:rsidRPr="00EA2B61">
        <w:rPr>
          <w:rFonts w:ascii="Times New Roman" w:hAnsi="Times New Roman" w:cs="Times New Roman"/>
          <w:iCs/>
          <w:sz w:val="24"/>
          <w:szCs w:val="24"/>
        </w:rPr>
        <w:t xml:space="preserve">several </w:t>
      </w:r>
      <w:r w:rsidR="00A323B6" w:rsidRPr="00EA2B61">
        <w:rPr>
          <w:rFonts w:ascii="Times New Roman" w:hAnsi="Times New Roman" w:cs="Times New Roman"/>
          <w:iCs/>
          <w:sz w:val="24"/>
          <w:szCs w:val="24"/>
        </w:rPr>
        <w:t>judgments of this Court</w:t>
      </w:r>
      <w:r w:rsidR="002A5691" w:rsidRPr="00EA2B61">
        <w:rPr>
          <w:rFonts w:ascii="Times New Roman" w:hAnsi="Times New Roman" w:cs="Times New Roman"/>
          <w:iCs/>
          <w:sz w:val="24"/>
          <w:szCs w:val="24"/>
        </w:rPr>
        <w:t xml:space="preserve">, there was a need for the </w:t>
      </w:r>
      <w:r w:rsidR="00073E6A" w:rsidRPr="00EA2B61">
        <w:rPr>
          <w:rFonts w:ascii="Times New Roman" w:hAnsi="Times New Roman" w:cs="Times New Roman"/>
          <w:iCs/>
          <w:sz w:val="24"/>
          <w:szCs w:val="24"/>
        </w:rPr>
        <w:t xml:space="preserve">court </w:t>
      </w:r>
      <w:r w:rsidR="00073E6A" w:rsidRPr="00EA2B61">
        <w:rPr>
          <w:rFonts w:ascii="Times New Roman" w:hAnsi="Times New Roman" w:cs="Times New Roman"/>
          <w:i/>
          <w:sz w:val="24"/>
          <w:szCs w:val="24"/>
        </w:rPr>
        <w:t xml:space="preserve">a quo </w:t>
      </w:r>
      <w:r w:rsidR="005E5C2B" w:rsidRPr="00EA2B61">
        <w:rPr>
          <w:rFonts w:ascii="Times New Roman" w:hAnsi="Times New Roman" w:cs="Times New Roman"/>
          <w:sz w:val="24"/>
          <w:szCs w:val="24"/>
        </w:rPr>
        <w:t xml:space="preserve">to </w:t>
      </w:r>
      <w:r w:rsidR="00F154A1" w:rsidRPr="00EA2B61">
        <w:rPr>
          <w:rFonts w:ascii="Times New Roman" w:hAnsi="Times New Roman" w:cs="Times New Roman"/>
          <w:iCs/>
          <w:sz w:val="24"/>
          <w:szCs w:val="24"/>
        </w:rPr>
        <w:t>determine</w:t>
      </w:r>
      <w:r w:rsidR="00073E6A" w:rsidRPr="00EA2B61">
        <w:rPr>
          <w:rFonts w:ascii="Times New Roman" w:hAnsi="Times New Roman" w:cs="Times New Roman"/>
          <w:iCs/>
          <w:sz w:val="24"/>
          <w:szCs w:val="24"/>
        </w:rPr>
        <w:t xml:space="preserve"> when the debt became due. A reading of s 70 of the Police Act reveals that the court </w:t>
      </w:r>
      <w:r w:rsidR="00073E6A" w:rsidRPr="00EA2B61">
        <w:rPr>
          <w:rFonts w:ascii="Times New Roman" w:hAnsi="Times New Roman" w:cs="Times New Roman"/>
          <w:i/>
          <w:sz w:val="24"/>
          <w:szCs w:val="24"/>
        </w:rPr>
        <w:t xml:space="preserve">a quo </w:t>
      </w:r>
      <w:r w:rsidR="00073E6A" w:rsidRPr="00EA2B61">
        <w:rPr>
          <w:rFonts w:ascii="Times New Roman" w:hAnsi="Times New Roman" w:cs="Times New Roman"/>
          <w:iCs/>
          <w:sz w:val="24"/>
          <w:szCs w:val="24"/>
        </w:rPr>
        <w:t>had to make a specific finding that</w:t>
      </w:r>
      <w:r w:rsidR="0078001F" w:rsidRPr="00EA2B61">
        <w:rPr>
          <w:rFonts w:ascii="Times New Roman" w:hAnsi="Times New Roman" w:cs="Times New Roman"/>
          <w:iCs/>
          <w:sz w:val="24"/>
          <w:szCs w:val="24"/>
        </w:rPr>
        <w:t xml:space="preserve"> eight months had elapsed after the applicant obtained knowledge that her cause of action against the fourth and fifth respondents had arisen. </w:t>
      </w:r>
      <w:r w:rsidR="005E5C2B" w:rsidRPr="00EA2B61">
        <w:rPr>
          <w:rFonts w:ascii="Times New Roman" w:hAnsi="Times New Roman" w:cs="Times New Roman"/>
          <w:iCs/>
          <w:sz w:val="24"/>
          <w:szCs w:val="24"/>
        </w:rPr>
        <w:t xml:space="preserve">The court should also have determined when </w:t>
      </w:r>
      <w:r w:rsidR="00B908A5" w:rsidRPr="00EA2B61">
        <w:rPr>
          <w:rFonts w:ascii="Times New Roman" w:hAnsi="Times New Roman" w:cs="Times New Roman"/>
          <w:iCs/>
          <w:sz w:val="24"/>
          <w:szCs w:val="24"/>
        </w:rPr>
        <w:t>the debt beca</w:t>
      </w:r>
      <w:r w:rsidR="00F154A1" w:rsidRPr="00EA2B61">
        <w:rPr>
          <w:rFonts w:ascii="Times New Roman" w:hAnsi="Times New Roman" w:cs="Times New Roman"/>
          <w:iCs/>
          <w:sz w:val="24"/>
          <w:szCs w:val="24"/>
        </w:rPr>
        <w:t>me due and whether the fact of applicant’s stay in hospital</w:t>
      </w:r>
      <w:r w:rsidR="00977214" w:rsidRPr="00EA2B61">
        <w:rPr>
          <w:rFonts w:ascii="Times New Roman" w:hAnsi="Times New Roman" w:cs="Times New Roman"/>
          <w:iCs/>
          <w:sz w:val="24"/>
          <w:szCs w:val="24"/>
        </w:rPr>
        <w:t>, captured in the parties’ statement of agreed facts,</w:t>
      </w:r>
      <w:r w:rsidR="00F154A1" w:rsidRPr="00EA2B61">
        <w:rPr>
          <w:rFonts w:ascii="Times New Roman" w:hAnsi="Times New Roman" w:cs="Times New Roman"/>
          <w:iCs/>
          <w:sz w:val="24"/>
          <w:szCs w:val="24"/>
        </w:rPr>
        <w:t xml:space="preserve"> would have</w:t>
      </w:r>
      <w:r w:rsidR="00DE2F9A" w:rsidRPr="00EA2B61">
        <w:rPr>
          <w:rFonts w:ascii="Times New Roman" w:hAnsi="Times New Roman" w:cs="Times New Roman"/>
          <w:iCs/>
          <w:sz w:val="24"/>
          <w:szCs w:val="24"/>
        </w:rPr>
        <w:t xml:space="preserve">, pursuant to </w:t>
      </w:r>
      <w:r w:rsidR="00B908A5" w:rsidRPr="00EA2B61">
        <w:rPr>
          <w:rFonts w:ascii="Times New Roman" w:hAnsi="Times New Roman" w:cs="Times New Roman"/>
          <w:iCs/>
          <w:sz w:val="24"/>
          <w:szCs w:val="24"/>
        </w:rPr>
        <w:t xml:space="preserve">s 17(1) </w:t>
      </w:r>
      <w:r w:rsidR="005E5C2B" w:rsidRPr="00EA2B61">
        <w:rPr>
          <w:rFonts w:ascii="Times New Roman" w:hAnsi="Times New Roman" w:cs="Times New Roman"/>
          <w:iCs/>
          <w:sz w:val="24"/>
          <w:szCs w:val="24"/>
        </w:rPr>
        <w:t xml:space="preserve">of the act, </w:t>
      </w:r>
      <w:r w:rsidR="00B908A5" w:rsidRPr="00EA2B61">
        <w:rPr>
          <w:rFonts w:ascii="Times New Roman" w:hAnsi="Times New Roman" w:cs="Times New Roman"/>
          <w:iCs/>
          <w:sz w:val="24"/>
          <w:szCs w:val="24"/>
        </w:rPr>
        <w:t>had any effect on</w:t>
      </w:r>
      <w:r w:rsidR="00F154A1" w:rsidRPr="00EA2B61">
        <w:rPr>
          <w:rFonts w:ascii="Times New Roman" w:hAnsi="Times New Roman" w:cs="Times New Roman"/>
          <w:iCs/>
          <w:sz w:val="24"/>
          <w:szCs w:val="24"/>
        </w:rPr>
        <w:t xml:space="preserve"> such prescription</w:t>
      </w:r>
      <w:r w:rsidR="0018454A" w:rsidRPr="00EA2B61">
        <w:rPr>
          <w:rFonts w:ascii="Times New Roman" w:hAnsi="Times New Roman" w:cs="Times New Roman"/>
          <w:iCs/>
          <w:sz w:val="24"/>
          <w:szCs w:val="24"/>
        </w:rPr>
        <w:t xml:space="preserve">. In the absence of these factual findings, the referral </w:t>
      </w:r>
      <w:r w:rsidR="00B908A5" w:rsidRPr="00EA2B61">
        <w:rPr>
          <w:rFonts w:ascii="Times New Roman" w:hAnsi="Times New Roman" w:cs="Times New Roman"/>
          <w:iCs/>
          <w:sz w:val="24"/>
          <w:szCs w:val="24"/>
        </w:rPr>
        <w:t>was</w:t>
      </w:r>
      <w:r w:rsidR="0018454A" w:rsidRPr="00EA2B61">
        <w:rPr>
          <w:rFonts w:ascii="Times New Roman" w:hAnsi="Times New Roman" w:cs="Times New Roman"/>
          <w:iCs/>
          <w:sz w:val="24"/>
          <w:szCs w:val="24"/>
        </w:rPr>
        <w:t xml:space="preserve"> fatally defective. </w:t>
      </w:r>
    </w:p>
    <w:p w14:paraId="5E3D5FCA" w14:textId="77777777" w:rsidR="00F207F1" w:rsidRPr="00EA2B61" w:rsidRDefault="00F207F1" w:rsidP="005B4DD4">
      <w:pPr>
        <w:pStyle w:val="ListParagraph"/>
        <w:spacing w:after="0"/>
        <w:rPr>
          <w:rFonts w:ascii="Times New Roman" w:hAnsi="Times New Roman" w:cs="Times New Roman"/>
          <w:i/>
          <w:sz w:val="24"/>
          <w:szCs w:val="24"/>
        </w:rPr>
      </w:pPr>
    </w:p>
    <w:p w14:paraId="2887A33B" w14:textId="1AF421CE" w:rsidR="001812B7" w:rsidRPr="00EA2B61" w:rsidRDefault="00AB14FF" w:rsidP="005E5C2B">
      <w:pPr>
        <w:pStyle w:val="ListParagraph"/>
        <w:numPr>
          <w:ilvl w:val="0"/>
          <w:numId w:val="6"/>
        </w:numPr>
        <w:spacing w:after="0" w:line="480" w:lineRule="auto"/>
        <w:ind w:left="1134" w:hanging="1134"/>
        <w:jc w:val="both"/>
        <w:rPr>
          <w:rFonts w:ascii="Times New Roman" w:hAnsi="Times New Roman" w:cs="Times New Roman"/>
          <w:i/>
          <w:sz w:val="24"/>
          <w:szCs w:val="24"/>
        </w:rPr>
      </w:pPr>
      <w:r w:rsidRPr="00EA2B61">
        <w:rPr>
          <w:rFonts w:ascii="Times New Roman" w:hAnsi="Times New Roman" w:cs="Times New Roman"/>
          <w:iCs/>
          <w:sz w:val="24"/>
          <w:szCs w:val="24"/>
        </w:rPr>
        <w:t>In</w:t>
      </w:r>
      <w:r w:rsidR="0018454A" w:rsidRPr="00EA2B61">
        <w:rPr>
          <w:rFonts w:ascii="Times New Roman" w:hAnsi="Times New Roman" w:cs="Times New Roman"/>
          <w:iCs/>
          <w:sz w:val="24"/>
          <w:szCs w:val="24"/>
        </w:rPr>
        <w:t xml:space="preserve"> light of the foregoing, the </w:t>
      </w:r>
      <w:r w:rsidR="00B908A5" w:rsidRPr="00EA2B61">
        <w:rPr>
          <w:rFonts w:ascii="Times New Roman" w:hAnsi="Times New Roman" w:cs="Times New Roman"/>
          <w:iCs/>
          <w:sz w:val="24"/>
          <w:szCs w:val="24"/>
        </w:rPr>
        <w:t xml:space="preserve">undoubted corollary must be that the </w:t>
      </w:r>
      <w:r w:rsidR="0018454A" w:rsidRPr="00EA2B61">
        <w:rPr>
          <w:rFonts w:ascii="Times New Roman" w:hAnsi="Times New Roman" w:cs="Times New Roman"/>
          <w:iCs/>
          <w:sz w:val="24"/>
          <w:szCs w:val="24"/>
        </w:rPr>
        <w:t xml:space="preserve">referral </w:t>
      </w:r>
      <w:r w:rsidRPr="00EA2B61">
        <w:rPr>
          <w:rFonts w:ascii="Times New Roman" w:hAnsi="Times New Roman" w:cs="Times New Roman"/>
          <w:iCs/>
          <w:sz w:val="24"/>
          <w:szCs w:val="24"/>
        </w:rPr>
        <w:t>wa</w:t>
      </w:r>
      <w:r w:rsidR="0018454A" w:rsidRPr="00EA2B61">
        <w:rPr>
          <w:rFonts w:ascii="Times New Roman" w:hAnsi="Times New Roman" w:cs="Times New Roman"/>
          <w:iCs/>
          <w:sz w:val="24"/>
          <w:szCs w:val="24"/>
        </w:rPr>
        <w:t xml:space="preserve">s improper and </w:t>
      </w:r>
      <w:r w:rsidR="00DE2F9A" w:rsidRPr="00EA2B61">
        <w:rPr>
          <w:rFonts w:ascii="Times New Roman" w:hAnsi="Times New Roman" w:cs="Times New Roman"/>
          <w:iCs/>
          <w:sz w:val="24"/>
          <w:szCs w:val="24"/>
        </w:rPr>
        <w:t xml:space="preserve">the matter </w:t>
      </w:r>
      <w:r w:rsidR="006F179C" w:rsidRPr="00EA2B61">
        <w:rPr>
          <w:rFonts w:ascii="Times New Roman" w:hAnsi="Times New Roman" w:cs="Times New Roman"/>
          <w:iCs/>
          <w:sz w:val="24"/>
          <w:szCs w:val="24"/>
        </w:rPr>
        <w:t>should be disposed of on th</w:t>
      </w:r>
      <w:r w:rsidR="005E5C2B" w:rsidRPr="00EA2B61">
        <w:rPr>
          <w:rFonts w:ascii="Times New Roman" w:hAnsi="Times New Roman" w:cs="Times New Roman"/>
          <w:iCs/>
          <w:sz w:val="24"/>
          <w:szCs w:val="24"/>
        </w:rPr>
        <w:t>is</w:t>
      </w:r>
      <w:r w:rsidR="002F60E7" w:rsidRPr="00EA2B61">
        <w:rPr>
          <w:rFonts w:ascii="Times New Roman" w:hAnsi="Times New Roman" w:cs="Times New Roman"/>
          <w:iCs/>
          <w:sz w:val="24"/>
          <w:szCs w:val="24"/>
        </w:rPr>
        <w:t xml:space="preserve"> basis</w:t>
      </w:r>
      <w:r w:rsidR="0018454A" w:rsidRPr="00EA2B61">
        <w:rPr>
          <w:rFonts w:ascii="Times New Roman" w:hAnsi="Times New Roman" w:cs="Times New Roman"/>
          <w:iCs/>
          <w:sz w:val="24"/>
          <w:szCs w:val="24"/>
        </w:rPr>
        <w:t>.</w:t>
      </w:r>
      <w:r w:rsidRPr="00EA2B61">
        <w:rPr>
          <w:rFonts w:ascii="Times New Roman" w:hAnsi="Times New Roman" w:cs="Times New Roman"/>
          <w:iCs/>
          <w:sz w:val="24"/>
          <w:szCs w:val="24"/>
        </w:rPr>
        <w:t xml:space="preserve"> </w:t>
      </w:r>
      <w:r w:rsidR="00B908A5" w:rsidRPr="00EA2B61">
        <w:rPr>
          <w:rFonts w:ascii="Times New Roman" w:hAnsi="Times New Roman" w:cs="Times New Roman"/>
          <w:iCs/>
          <w:sz w:val="24"/>
          <w:szCs w:val="24"/>
        </w:rPr>
        <w:t>That said, for</w:t>
      </w:r>
      <w:r w:rsidRPr="00EA2B61">
        <w:rPr>
          <w:rFonts w:ascii="Times New Roman" w:hAnsi="Times New Roman" w:cs="Times New Roman"/>
          <w:iCs/>
          <w:sz w:val="24"/>
          <w:szCs w:val="24"/>
        </w:rPr>
        <w:t xml:space="preserve"> the sake of completeness, I proceed to consider the effect, if any, o</w:t>
      </w:r>
      <w:r w:rsidR="005E5C2B" w:rsidRPr="00EA2B61">
        <w:rPr>
          <w:rFonts w:ascii="Times New Roman" w:hAnsi="Times New Roman" w:cs="Times New Roman"/>
          <w:iCs/>
          <w:sz w:val="24"/>
          <w:szCs w:val="24"/>
        </w:rPr>
        <w:t>f the demise of the trial Judge</w:t>
      </w:r>
      <w:r w:rsidRPr="00EA2B61">
        <w:rPr>
          <w:rFonts w:ascii="Times New Roman" w:hAnsi="Times New Roman" w:cs="Times New Roman"/>
          <w:iCs/>
          <w:sz w:val="24"/>
          <w:szCs w:val="24"/>
        </w:rPr>
        <w:t xml:space="preserve"> on the proceedings before him</w:t>
      </w:r>
      <w:r w:rsidR="00501F93" w:rsidRPr="00EA2B61">
        <w:rPr>
          <w:rFonts w:ascii="Times New Roman" w:hAnsi="Times New Roman" w:cs="Times New Roman"/>
          <w:iCs/>
          <w:sz w:val="24"/>
          <w:szCs w:val="24"/>
        </w:rPr>
        <w:t>,</w:t>
      </w:r>
      <w:r w:rsidRPr="00EA2B61">
        <w:rPr>
          <w:rFonts w:ascii="Times New Roman" w:hAnsi="Times New Roman" w:cs="Times New Roman"/>
          <w:iCs/>
          <w:sz w:val="24"/>
          <w:szCs w:val="24"/>
        </w:rPr>
        <w:t xml:space="preserve"> including the issues he had referred to this Court.</w:t>
      </w:r>
      <w:r w:rsidR="0018454A" w:rsidRPr="00EA2B61">
        <w:rPr>
          <w:rFonts w:ascii="Times New Roman" w:hAnsi="Times New Roman" w:cs="Times New Roman"/>
          <w:iCs/>
          <w:sz w:val="24"/>
          <w:szCs w:val="24"/>
        </w:rPr>
        <w:t xml:space="preserve"> </w:t>
      </w:r>
      <w:r w:rsidR="00B908A5" w:rsidRPr="00EA2B61">
        <w:rPr>
          <w:rFonts w:ascii="Times New Roman" w:hAnsi="Times New Roman" w:cs="Times New Roman"/>
          <w:iCs/>
          <w:sz w:val="24"/>
          <w:szCs w:val="24"/>
        </w:rPr>
        <w:t>This too is an issue connected with a decision on a constitutional matter.</w:t>
      </w:r>
      <w:r w:rsidR="001812B7" w:rsidRPr="00EA2B61">
        <w:rPr>
          <w:rFonts w:ascii="Times New Roman" w:hAnsi="Times New Roman" w:cs="Times New Roman"/>
          <w:iCs/>
          <w:sz w:val="24"/>
          <w:szCs w:val="24"/>
        </w:rPr>
        <w:t xml:space="preserve"> </w:t>
      </w:r>
    </w:p>
    <w:p w14:paraId="655E5826" w14:textId="77777777" w:rsidR="0086285D" w:rsidRPr="00EA2B61" w:rsidRDefault="0086285D" w:rsidP="005B4DD4">
      <w:pPr>
        <w:pStyle w:val="ListParagraph"/>
        <w:spacing w:after="0"/>
        <w:rPr>
          <w:rFonts w:ascii="Times New Roman" w:hAnsi="Times New Roman" w:cs="Times New Roman"/>
          <w:i/>
          <w:sz w:val="24"/>
          <w:szCs w:val="24"/>
        </w:rPr>
      </w:pPr>
    </w:p>
    <w:p w14:paraId="18BEA8CC" w14:textId="77777777" w:rsidR="0086285D" w:rsidRPr="00EA2B61" w:rsidRDefault="0086285D" w:rsidP="005B4DD4">
      <w:pPr>
        <w:pStyle w:val="ListParagraph"/>
        <w:spacing w:after="0" w:line="480" w:lineRule="auto"/>
        <w:ind w:left="0"/>
        <w:jc w:val="both"/>
        <w:rPr>
          <w:rFonts w:ascii="Times New Roman" w:hAnsi="Times New Roman" w:cs="Times New Roman"/>
          <w:i/>
          <w:sz w:val="24"/>
          <w:szCs w:val="24"/>
        </w:rPr>
      </w:pPr>
    </w:p>
    <w:p w14:paraId="50046E18" w14:textId="515B9CDE" w:rsidR="00465F0E" w:rsidRPr="00EA2B61" w:rsidRDefault="00AB14FF" w:rsidP="005B4DD4">
      <w:pPr>
        <w:spacing w:after="0" w:line="480" w:lineRule="auto"/>
        <w:jc w:val="both"/>
        <w:rPr>
          <w:rFonts w:ascii="Times New Roman" w:hAnsi="Times New Roman" w:cs="Times New Roman"/>
          <w:i/>
          <w:sz w:val="24"/>
          <w:szCs w:val="24"/>
        </w:rPr>
      </w:pPr>
      <w:r w:rsidRPr="00EA2B61">
        <w:rPr>
          <w:rFonts w:ascii="Times New Roman" w:hAnsi="Times New Roman" w:cs="Times New Roman"/>
          <w:i/>
          <w:sz w:val="24"/>
          <w:szCs w:val="24"/>
        </w:rPr>
        <w:t>THE EFFECT ON</w:t>
      </w:r>
      <w:r w:rsidR="00465F0E" w:rsidRPr="00EA2B61">
        <w:rPr>
          <w:rFonts w:ascii="Times New Roman" w:hAnsi="Times New Roman" w:cs="Times New Roman"/>
          <w:i/>
          <w:sz w:val="24"/>
          <w:szCs w:val="24"/>
        </w:rPr>
        <w:t xml:space="preserve"> THE PROCEEDINGS A QUO </w:t>
      </w:r>
      <w:r w:rsidR="005E5C2B" w:rsidRPr="00EA2B61">
        <w:rPr>
          <w:rFonts w:ascii="Times New Roman" w:hAnsi="Times New Roman" w:cs="Times New Roman"/>
          <w:i/>
          <w:sz w:val="24"/>
          <w:szCs w:val="24"/>
        </w:rPr>
        <w:t>OF</w:t>
      </w:r>
      <w:r w:rsidR="00465F0E" w:rsidRPr="00EA2B61">
        <w:rPr>
          <w:rFonts w:ascii="Times New Roman" w:hAnsi="Times New Roman" w:cs="Times New Roman"/>
          <w:i/>
          <w:sz w:val="24"/>
          <w:szCs w:val="24"/>
        </w:rPr>
        <w:t xml:space="preserve"> THE DEATH OF THE PRESIDING JUDGE</w:t>
      </w:r>
    </w:p>
    <w:p w14:paraId="5CAE2E17" w14:textId="10D2C5A6" w:rsidR="004E0CAD" w:rsidRPr="00EA2B61" w:rsidRDefault="00B908A5" w:rsidP="005E5C2B">
      <w:pPr>
        <w:pStyle w:val="ListParagraph"/>
        <w:numPr>
          <w:ilvl w:val="0"/>
          <w:numId w:val="6"/>
        </w:numPr>
        <w:spacing w:after="0" w:line="480" w:lineRule="auto"/>
        <w:ind w:left="1134" w:hanging="1134"/>
        <w:jc w:val="both"/>
        <w:rPr>
          <w:rFonts w:ascii="Times New Roman" w:hAnsi="Times New Roman" w:cs="Times New Roman"/>
          <w:i/>
          <w:sz w:val="24"/>
          <w:szCs w:val="24"/>
        </w:rPr>
      </w:pPr>
      <w:r w:rsidRPr="00EA2B61">
        <w:rPr>
          <w:rFonts w:ascii="Times New Roman" w:hAnsi="Times New Roman" w:cs="Times New Roman"/>
          <w:iCs/>
          <w:sz w:val="24"/>
          <w:szCs w:val="24"/>
        </w:rPr>
        <w:t>Even if</w:t>
      </w:r>
      <w:r w:rsidR="00FF4F8C" w:rsidRPr="00EA2B61">
        <w:rPr>
          <w:rFonts w:ascii="Times New Roman" w:hAnsi="Times New Roman" w:cs="Times New Roman"/>
          <w:iCs/>
          <w:sz w:val="24"/>
          <w:szCs w:val="24"/>
        </w:rPr>
        <w:t xml:space="preserve"> </w:t>
      </w:r>
      <w:r w:rsidR="00E31041" w:rsidRPr="00EA2B61">
        <w:rPr>
          <w:rFonts w:ascii="Times New Roman" w:hAnsi="Times New Roman" w:cs="Times New Roman"/>
          <w:iCs/>
          <w:sz w:val="24"/>
          <w:szCs w:val="24"/>
        </w:rPr>
        <w:t xml:space="preserve">prescription had been properly pleaded by the fourth and fifth respondents, </w:t>
      </w:r>
      <w:r w:rsidR="00AB14FF" w:rsidRPr="00EA2B61">
        <w:rPr>
          <w:rFonts w:ascii="Times New Roman" w:hAnsi="Times New Roman" w:cs="Times New Roman"/>
          <w:iCs/>
          <w:sz w:val="24"/>
          <w:szCs w:val="24"/>
        </w:rPr>
        <w:t>a further issue</w:t>
      </w:r>
      <w:r w:rsidR="00E31041" w:rsidRPr="00EA2B61">
        <w:rPr>
          <w:rFonts w:ascii="Times New Roman" w:hAnsi="Times New Roman" w:cs="Times New Roman"/>
          <w:iCs/>
          <w:sz w:val="24"/>
          <w:szCs w:val="24"/>
        </w:rPr>
        <w:t xml:space="preserve"> </w:t>
      </w:r>
      <w:r w:rsidR="000137EA" w:rsidRPr="00EA2B61">
        <w:rPr>
          <w:rFonts w:ascii="Times New Roman" w:hAnsi="Times New Roman" w:cs="Times New Roman"/>
          <w:iCs/>
          <w:sz w:val="24"/>
          <w:szCs w:val="24"/>
        </w:rPr>
        <w:t xml:space="preserve">relating to the validity of these proceedings </w:t>
      </w:r>
      <w:r w:rsidR="00E31041" w:rsidRPr="00EA2B61">
        <w:rPr>
          <w:rFonts w:ascii="Times New Roman" w:hAnsi="Times New Roman" w:cs="Times New Roman"/>
          <w:iCs/>
          <w:sz w:val="24"/>
          <w:szCs w:val="24"/>
        </w:rPr>
        <w:t xml:space="preserve">would still </w:t>
      </w:r>
      <w:r w:rsidRPr="00EA2B61">
        <w:rPr>
          <w:rFonts w:ascii="Times New Roman" w:hAnsi="Times New Roman" w:cs="Times New Roman"/>
          <w:iCs/>
          <w:sz w:val="24"/>
          <w:szCs w:val="24"/>
        </w:rPr>
        <w:t>have arisen</w:t>
      </w:r>
      <w:r w:rsidR="00E31041" w:rsidRPr="00EA2B61">
        <w:rPr>
          <w:rFonts w:ascii="Times New Roman" w:hAnsi="Times New Roman" w:cs="Times New Roman"/>
          <w:iCs/>
          <w:sz w:val="24"/>
          <w:szCs w:val="24"/>
        </w:rPr>
        <w:t xml:space="preserve">. This question arises from the common cause fact that the presiding Judge </w:t>
      </w:r>
      <w:r w:rsidR="00E31041" w:rsidRPr="00EA2B61">
        <w:rPr>
          <w:rFonts w:ascii="Times New Roman" w:hAnsi="Times New Roman" w:cs="Times New Roman"/>
          <w:i/>
          <w:sz w:val="24"/>
          <w:szCs w:val="24"/>
        </w:rPr>
        <w:t>a quo</w:t>
      </w:r>
      <w:r w:rsidR="00E31041" w:rsidRPr="00EA2B61">
        <w:rPr>
          <w:rFonts w:ascii="Times New Roman" w:hAnsi="Times New Roman" w:cs="Times New Roman"/>
          <w:iCs/>
          <w:sz w:val="24"/>
          <w:szCs w:val="24"/>
        </w:rPr>
        <w:t xml:space="preserve">, </w:t>
      </w:r>
      <w:proofErr w:type="spellStart"/>
      <w:r w:rsidR="00E31041" w:rsidRPr="00EA2B61">
        <w:rPr>
          <w:rFonts w:ascii="Times New Roman" w:hAnsi="Times New Roman" w:cs="Times New Roman"/>
          <w:iCs/>
          <w:smallCaps/>
          <w:sz w:val="24"/>
          <w:szCs w:val="24"/>
        </w:rPr>
        <w:t>Makomo</w:t>
      </w:r>
      <w:proofErr w:type="spellEnd"/>
      <w:r w:rsidR="00E31041" w:rsidRPr="00EA2B61">
        <w:rPr>
          <w:rFonts w:ascii="Times New Roman" w:hAnsi="Times New Roman" w:cs="Times New Roman"/>
          <w:iCs/>
          <w:smallCaps/>
          <w:sz w:val="24"/>
          <w:szCs w:val="24"/>
        </w:rPr>
        <w:t xml:space="preserve"> J, </w:t>
      </w:r>
      <w:r w:rsidR="00203D88" w:rsidRPr="00EA2B61">
        <w:rPr>
          <w:rFonts w:ascii="Times New Roman" w:hAnsi="Times New Roman" w:cs="Times New Roman"/>
          <w:iCs/>
          <w:sz w:val="24"/>
          <w:szCs w:val="24"/>
        </w:rPr>
        <w:t>died</w:t>
      </w:r>
      <w:r w:rsidR="00E31041" w:rsidRPr="00EA2B61">
        <w:rPr>
          <w:rFonts w:ascii="Times New Roman" w:hAnsi="Times New Roman" w:cs="Times New Roman"/>
          <w:iCs/>
          <w:sz w:val="24"/>
          <w:szCs w:val="24"/>
        </w:rPr>
        <w:t xml:space="preserve"> pending the determination of this </w:t>
      </w:r>
      <w:r w:rsidR="004E0CAD" w:rsidRPr="00EA2B61">
        <w:rPr>
          <w:rFonts w:ascii="Times New Roman" w:hAnsi="Times New Roman" w:cs="Times New Roman"/>
          <w:iCs/>
          <w:sz w:val="24"/>
          <w:szCs w:val="24"/>
        </w:rPr>
        <w:t xml:space="preserve">referral. </w:t>
      </w:r>
    </w:p>
    <w:p w14:paraId="0BB4F62F" w14:textId="77777777" w:rsidR="004E0CAD" w:rsidRPr="00EA2B61" w:rsidRDefault="004E0CAD" w:rsidP="005B4DD4">
      <w:pPr>
        <w:pStyle w:val="ListParagraph"/>
        <w:spacing w:after="0" w:line="480" w:lineRule="auto"/>
        <w:ind w:left="0"/>
        <w:jc w:val="both"/>
        <w:rPr>
          <w:rFonts w:ascii="Times New Roman" w:hAnsi="Times New Roman" w:cs="Times New Roman"/>
          <w:i/>
          <w:sz w:val="24"/>
          <w:szCs w:val="24"/>
        </w:rPr>
      </w:pPr>
    </w:p>
    <w:p w14:paraId="7836E0B4" w14:textId="18AD7A32" w:rsidR="00807268" w:rsidRPr="00EA2B61" w:rsidRDefault="00CC7EC4" w:rsidP="005E5C2B">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It is </w:t>
      </w:r>
      <w:r w:rsidR="00AB14FF" w:rsidRPr="00EA2B61">
        <w:rPr>
          <w:rFonts w:ascii="Times New Roman" w:hAnsi="Times New Roman" w:cs="Times New Roman"/>
          <w:iCs/>
          <w:sz w:val="24"/>
          <w:szCs w:val="24"/>
        </w:rPr>
        <w:t xml:space="preserve">a </w:t>
      </w:r>
      <w:r w:rsidR="00A82D51" w:rsidRPr="00EA2B61">
        <w:rPr>
          <w:rFonts w:ascii="Times New Roman" w:hAnsi="Times New Roman" w:cs="Times New Roman"/>
          <w:iCs/>
          <w:sz w:val="24"/>
          <w:szCs w:val="24"/>
        </w:rPr>
        <w:t>hallowed</w:t>
      </w:r>
      <w:r w:rsidRPr="00EA2B61">
        <w:rPr>
          <w:rFonts w:ascii="Times New Roman" w:hAnsi="Times New Roman" w:cs="Times New Roman"/>
          <w:iCs/>
          <w:sz w:val="24"/>
          <w:szCs w:val="24"/>
        </w:rPr>
        <w:t xml:space="preserve"> </w:t>
      </w:r>
      <w:r w:rsidR="00AB14FF" w:rsidRPr="00EA2B61">
        <w:rPr>
          <w:rFonts w:ascii="Times New Roman" w:hAnsi="Times New Roman" w:cs="Times New Roman"/>
          <w:iCs/>
          <w:sz w:val="24"/>
          <w:szCs w:val="24"/>
        </w:rPr>
        <w:t xml:space="preserve">principle of the </w:t>
      </w:r>
      <w:r w:rsidRPr="00EA2B61">
        <w:rPr>
          <w:rFonts w:ascii="Times New Roman" w:hAnsi="Times New Roman" w:cs="Times New Roman"/>
          <w:iCs/>
          <w:sz w:val="24"/>
          <w:szCs w:val="24"/>
        </w:rPr>
        <w:t>law that the death of a judicial officer has a juridical effect on matters that were partly</w:t>
      </w:r>
      <w:r w:rsidR="00032813">
        <w:rPr>
          <w:rFonts w:ascii="Times New Roman" w:hAnsi="Times New Roman" w:cs="Times New Roman"/>
          <w:iCs/>
          <w:sz w:val="24"/>
          <w:szCs w:val="24"/>
        </w:rPr>
        <w:t xml:space="preserve"> </w:t>
      </w:r>
      <w:r w:rsidRPr="00EA2B61">
        <w:rPr>
          <w:rFonts w:ascii="Times New Roman" w:hAnsi="Times New Roman" w:cs="Times New Roman"/>
          <w:iCs/>
          <w:sz w:val="24"/>
          <w:szCs w:val="24"/>
        </w:rPr>
        <w:t xml:space="preserve">heard by him or her. </w:t>
      </w:r>
      <w:r w:rsidR="00AB14FF" w:rsidRPr="00EA2B61">
        <w:rPr>
          <w:rFonts w:ascii="Times New Roman" w:hAnsi="Times New Roman" w:cs="Times New Roman"/>
          <w:iCs/>
          <w:sz w:val="24"/>
          <w:szCs w:val="24"/>
        </w:rPr>
        <w:t>In this regard</w:t>
      </w:r>
      <w:r w:rsidR="00A82D51" w:rsidRPr="00EA2B61">
        <w:rPr>
          <w:rFonts w:ascii="Times New Roman" w:hAnsi="Times New Roman" w:cs="Times New Roman"/>
          <w:iCs/>
          <w:sz w:val="24"/>
          <w:szCs w:val="24"/>
        </w:rPr>
        <w:t>,</w:t>
      </w:r>
      <w:r w:rsidR="00AB14FF" w:rsidRPr="00EA2B61">
        <w:rPr>
          <w:rFonts w:ascii="Times New Roman" w:hAnsi="Times New Roman" w:cs="Times New Roman"/>
          <w:iCs/>
          <w:sz w:val="24"/>
          <w:szCs w:val="24"/>
        </w:rPr>
        <w:t xml:space="preserve"> </w:t>
      </w:r>
      <w:proofErr w:type="spellStart"/>
      <w:r w:rsidR="00807268" w:rsidRPr="00EA2B61">
        <w:rPr>
          <w:rFonts w:ascii="Times New Roman" w:hAnsi="Times New Roman" w:cs="Times New Roman"/>
          <w:bCs/>
          <w:sz w:val="24"/>
          <w:szCs w:val="24"/>
        </w:rPr>
        <w:t>Herbstein</w:t>
      </w:r>
      <w:proofErr w:type="spellEnd"/>
      <w:r w:rsidR="00807268" w:rsidRPr="00EA2B61">
        <w:rPr>
          <w:rFonts w:ascii="Times New Roman" w:hAnsi="Times New Roman" w:cs="Times New Roman"/>
          <w:bCs/>
          <w:sz w:val="24"/>
          <w:szCs w:val="24"/>
        </w:rPr>
        <w:t xml:space="preserve"> and Van </w:t>
      </w:r>
      <w:proofErr w:type="spellStart"/>
      <w:r w:rsidR="00807268" w:rsidRPr="00EA2B61">
        <w:rPr>
          <w:rFonts w:ascii="Times New Roman" w:hAnsi="Times New Roman" w:cs="Times New Roman"/>
          <w:bCs/>
          <w:sz w:val="24"/>
          <w:szCs w:val="24"/>
        </w:rPr>
        <w:t>Winsen</w:t>
      </w:r>
      <w:proofErr w:type="spellEnd"/>
      <w:r w:rsidR="00807268" w:rsidRPr="00EA2B61">
        <w:rPr>
          <w:rFonts w:ascii="Times New Roman" w:hAnsi="Times New Roman" w:cs="Times New Roman"/>
          <w:bCs/>
          <w:sz w:val="24"/>
          <w:szCs w:val="24"/>
        </w:rPr>
        <w:t xml:space="preserve">, </w:t>
      </w:r>
      <w:r w:rsidR="00807268" w:rsidRPr="00EA2B61">
        <w:rPr>
          <w:rFonts w:ascii="Times New Roman" w:hAnsi="Times New Roman" w:cs="Times New Roman"/>
          <w:bCs/>
          <w:i/>
          <w:iCs/>
          <w:sz w:val="24"/>
          <w:szCs w:val="24"/>
        </w:rPr>
        <w:t>The Civil Practice of the High Courts and Supreme Court of Appeal of South Africa</w:t>
      </w:r>
      <w:r w:rsidR="00807268" w:rsidRPr="00EA2B61">
        <w:rPr>
          <w:rFonts w:ascii="Times New Roman" w:hAnsi="Times New Roman" w:cs="Times New Roman"/>
          <w:bCs/>
          <w:sz w:val="24"/>
          <w:szCs w:val="24"/>
        </w:rPr>
        <w:t>, 5</w:t>
      </w:r>
      <w:r w:rsidR="00501F93" w:rsidRPr="00EA2B61">
        <w:rPr>
          <w:rFonts w:ascii="Times New Roman" w:hAnsi="Times New Roman" w:cs="Times New Roman"/>
          <w:bCs/>
          <w:sz w:val="24"/>
          <w:szCs w:val="24"/>
          <w:vertAlign w:val="superscript"/>
        </w:rPr>
        <w:t>th</w:t>
      </w:r>
      <w:r w:rsidR="00501F93" w:rsidRPr="00EA2B61">
        <w:rPr>
          <w:rFonts w:ascii="Times New Roman" w:hAnsi="Times New Roman" w:cs="Times New Roman"/>
          <w:bCs/>
          <w:sz w:val="24"/>
          <w:szCs w:val="24"/>
        </w:rPr>
        <w:t xml:space="preserve"> </w:t>
      </w:r>
      <w:r w:rsidR="00807268" w:rsidRPr="00EA2B61">
        <w:rPr>
          <w:rFonts w:ascii="Times New Roman" w:hAnsi="Times New Roman" w:cs="Times New Roman"/>
          <w:bCs/>
          <w:sz w:val="24"/>
          <w:szCs w:val="24"/>
        </w:rPr>
        <w:t xml:space="preserve"> ed, (2009), </w:t>
      </w:r>
      <w:r w:rsidR="00A82D51" w:rsidRPr="00EA2B61">
        <w:rPr>
          <w:rFonts w:ascii="Times New Roman" w:hAnsi="Times New Roman" w:cs="Times New Roman"/>
          <w:bCs/>
          <w:sz w:val="24"/>
          <w:szCs w:val="24"/>
        </w:rPr>
        <w:t xml:space="preserve">state </w:t>
      </w:r>
      <w:r w:rsidR="00807268" w:rsidRPr="00EA2B61">
        <w:rPr>
          <w:rFonts w:ascii="Times New Roman" w:hAnsi="Times New Roman" w:cs="Times New Roman"/>
          <w:bCs/>
          <w:sz w:val="24"/>
          <w:szCs w:val="24"/>
        </w:rPr>
        <w:t xml:space="preserve">at 918: </w:t>
      </w:r>
    </w:p>
    <w:p w14:paraId="7C748E13" w14:textId="6C57462F" w:rsidR="00780404" w:rsidRPr="00EA2B61" w:rsidRDefault="00807268" w:rsidP="005E5C2B">
      <w:pPr>
        <w:pStyle w:val="ListParagraph"/>
        <w:spacing w:after="0" w:line="240" w:lineRule="auto"/>
        <w:ind w:left="1440"/>
        <w:jc w:val="both"/>
        <w:rPr>
          <w:rFonts w:ascii="Times New Roman" w:hAnsi="Times New Roman" w:cs="Times New Roman"/>
          <w:bCs/>
          <w:sz w:val="24"/>
          <w:szCs w:val="24"/>
        </w:rPr>
      </w:pPr>
      <w:r w:rsidRPr="00EA2B61">
        <w:rPr>
          <w:rFonts w:ascii="Times New Roman" w:hAnsi="Times New Roman" w:cs="Times New Roman"/>
          <w:bCs/>
          <w:sz w:val="24"/>
          <w:szCs w:val="24"/>
        </w:rPr>
        <w:t xml:space="preserve">“Where a judge is removed from office, whether on account of misbehaviour or infirmity of body or mind, or where a judge is suspended pending a decision on removal from office, he may not thereafter complete matters outstanding at the date of removal or suspension. But where a judge has resigned from office, such resignation is not a bar to concluding unfinished matters. If the judge does not conclude such matters he becomes </w:t>
      </w:r>
      <w:r w:rsidRPr="00EA2B61">
        <w:rPr>
          <w:rFonts w:ascii="Times New Roman" w:hAnsi="Times New Roman" w:cs="Times New Roman"/>
          <w:bCs/>
          <w:i/>
          <w:iCs/>
          <w:sz w:val="24"/>
          <w:szCs w:val="24"/>
        </w:rPr>
        <w:t>functus officio</w:t>
      </w:r>
      <w:r w:rsidRPr="00EA2B61">
        <w:rPr>
          <w:rFonts w:ascii="Times New Roman" w:hAnsi="Times New Roman" w:cs="Times New Roman"/>
          <w:bCs/>
          <w:sz w:val="24"/>
          <w:szCs w:val="24"/>
        </w:rPr>
        <w:t xml:space="preserve"> and the same principles that operate when a judge dies or becomes </w:t>
      </w:r>
      <w:permStart w:id="1529688759" w:edGrp="everyone"/>
      <w:permEnd w:id="1529688759"/>
      <w:r w:rsidRPr="00EA2B61">
        <w:rPr>
          <w:rFonts w:ascii="Times New Roman" w:hAnsi="Times New Roman" w:cs="Times New Roman"/>
          <w:bCs/>
          <w:sz w:val="24"/>
          <w:szCs w:val="24"/>
        </w:rPr>
        <w:t xml:space="preserve">incapacitated will apply. The matters must be tried </w:t>
      </w:r>
      <w:permStart w:id="919083050" w:edGrp="everyone"/>
      <w:permEnd w:id="919083050"/>
      <w:r w:rsidRPr="00EA2B61">
        <w:rPr>
          <w:rFonts w:ascii="Times New Roman" w:hAnsi="Times New Roman" w:cs="Times New Roman"/>
          <w:bCs/>
          <w:i/>
          <w:iCs/>
          <w:sz w:val="24"/>
          <w:szCs w:val="24"/>
        </w:rPr>
        <w:t>de novo</w:t>
      </w:r>
      <w:r w:rsidRPr="00EA2B61">
        <w:rPr>
          <w:rFonts w:ascii="Times New Roman" w:hAnsi="Times New Roman" w:cs="Times New Roman"/>
          <w:bCs/>
          <w:sz w:val="24"/>
          <w:szCs w:val="24"/>
        </w:rPr>
        <w:t>.”</w:t>
      </w:r>
      <w:permStart w:id="1841973698" w:edGrp="everyone"/>
      <w:permEnd w:id="1841973698"/>
    </w:p>
    <w:p w14:paraId="73DC0EFF" w14:textId="77777777" w:rsidR="005E5C2B" w:rsidRPr="00EA2B61" w:rsidRDefault="005E5C2B" w:rsidP="005E5C2B">
      <w:pPr>
        <w:pStyle w:val="ListParagraph"/>
        <w:spacing w:after="0" w:line="240" w:lineRule="auto"/>
        <w:ind w:left="1440"/>
        <w:jc w:val="both"/>
        <w:rPr>
          <w:rFonts w:ascii="Times New Roman" w:hAnsi="Times New Roman" w:cs="Times New Roman"/>
          <w:iCs/>
          <w:sz w:val="24"/>
          <w:szCs w:val="24"/>
        </w:rPr>
      </w:pPr>
    </w:p>
    <w:p w14:paraId="2C1C409F" w14:textId="77777777" w:rsidR="00AA739B" w:rsidRPr="00EA2B61" w:rsidRDefault="00AA739B" w:rsidP="005B4DD4">
      <w:pPr>
        <w:pStyle w:val="ListParagraph"/>
        <w:spacing w:after="0"/>
        <w:rPr>
          <w:rFonts w:ascii="Times New Roman" w:hAnsi="Times New Roman" w:cs="Times New Roman"/>
          <w:iCs/>
          <w:sz w:val="24"/>
          <w:szCs w:val="24"/>
        </w:rPr>
      </w:pPr>
    </w:p>
    <w:p w14:paraId="23BCFF72" w14:textId="3066A522" w:rsidR="000D7A14" w:rsidRPr="00EA2B61" w:rsidRDefault="000D7A14" w:rsidP="005E5C2B">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Th</w:t>
      </w:r>
      <w:r w:rsidR="00CA53EA" w:rsidRPr="00EA2B61">
        <w:rPr>
          <w:rFonts w:ascii="Times New Roman" w:hAnsi="Times New Roman" w:cs="Times New Roman"/>
          <w:iCs/>
          <w:sz w:val="24"/>
          <w:szCs w:val="24"/>
        </w:rPr>
        <w:t xml:space="preserve">e point </w:t>
      </w:r>
      <w:r w:rsidR="00AB14FF" w:rsidRPr="00EA2B61">
        <w:rPr>
          <w:rFonts w:ascii="Times New Roman" w:hAnsi="Times New Roman" w:cs="Times New Roman"/>
          <w:iCs/>
          <w:sz w:val="24"/>
          <w:szCs w:val="24"/>
        </w:rPr>
        <w:t>was</w:t>
      </w:r>
      <w:r w:rsidR="005E5C2B" w:rsidRPr="00EA2B61">
        <w:rPr>
          <w:rFonts w:ascii="Times New Roman" w:hAnsi="Times New Roman" w:cs="Times New Roman"/>
          <w:iCs/>
          <w:sz w:val="24"/>
          <w:szCs w:val="24"/>
        </w:rPr>
        <w:t xml:space="preserve"> made more incisively by the </w:t>
      </w:r>
      <w:r w:rsidR="005E5C2B" w:rsidRPr="00EA2B61">
        <w:rPr>
          <w:rFonts w:ascii="Times New Roman" w:hAnsi="Times New Roman" w:cs="Times New Roman"/>
          <w:iCs/>
          <w:sz w:val="24"/>
          <w:szCs w:val="24"/>
        </w:rPr>
        <w:tab/>
        <w:t>High Court in</w:t>
      </w:r>
      <w:r w:rsidR="00CA53EA" w:rsidRPr="00EA2B61">
        <w:rPr>
          <w:rFonts w:ascii="Times New Roman" w:hAnsi="Times New Roman" w:cs="Times New Roman"/>
          <w:iCs/>
          <w:sz w:val="24"/>
          <w:szCs w:val="24"/>
        </w:rPr>
        <w:t xml:space="preserve"> </w:t>
      </w:r>
      <w:r w:rsidR="00CA53EA" w:rsidRPr="00EA2B61">
        <w:rPr>
          <w:rFonts w:ascii="Times New Roman" w:hAnsi="Times New Roman" w:cs="Times New Roman"/>
          <w:i/>
          <w:sz w:val="24"/>
          <w:szCs w:val="24"/>
        </w:rPr>
        <w:t xml:space="preserve">S </w:t>
      </w:r>
      <w:r w:rsidR="00CA53EA" w:rsidRPr="00EA2B61">
        <w:rPr>
          <w:rFonts w:ascii="Times New Roman" w:hAnsi="Times New Roman" w:cs="Times New Roman"/>
          <w:iCs/>
          <w:sz w:val="24"/>
          <w:szCs w:val="24"/>
        </w:rPr>
        <w:t xml:space="preserve">v </w:t>
      </w:r>
      <w:proofErr w:type="spellStart"/>
      <w:r w:rsidR="00CA53EA" w:rsidRPr="00EA2B61">
        <w:rPr>
          <w:rFonts w:ascii="Times New Roman" w:hAnsi="Times New Roman" w:cs="Times New Roman"/>
          <w:i/>
          <w:sz w:val="24"/>
          <w:szCs w:val="24"/>
        </w:rPr>
        <w:t>Tsangaizi</w:t>
      </w:r>
      <w:proofErr w:type="spellEnd"/>
      <w:r w:rsidR="00CA53EA" w:rsidRPr="00EA2B61">
        <w:rPr>
          <w:rFonts w:ascii="Times New Roman" w:hAnsi="Times New Roman" w:cs="Times New Roman"/>
          <w:i/>
          <w:sz w:val="24"/>
          <w:szCs w:val="24"/>
        </w:rPr>
        <w:t xml:space="preserve"> </w:t>
      </w:r>
      <w:r w:rsidR="00CA53EA" w:rsidRPr="00EA2B61">
        <w:rPr>
          <w:rFonts w:ascii="Times New Roman" w:hAnsi="Times New Roman" w:cs="Times New Roman"/>
          <w:iCs/>
          <w:sz w:val="24"/>
          <w:szCs w:val="24"/>
        </w:rPr>
        <w:t>1997 (2) ZLR 247 (H)</w:t>
      </w:r>
      <w:r w:rsidR="00BD2791" w:rsidRPr="00EA2B61">
        <w:rPr>
          <w:rFonts w:ascii="Times New Roman" w:hAnsi="Times New Roman" w:cs="Times New Roman"/>
          <w:iCs/>
          <w:sz w:val="24"/>
          <w:szCs w:val="24"/>
        </w:rPr>
        <w:t>. As pp 248–</w:t>
      </w:r>
      <w:r w:rsidR="00167960" w:rsidRPr="00EA2B61">
        <w:rPr>
          <w:rFonts w:ascii="Times New Roman" w:hAnsi="Times New Roman" w:cs="Times New Roman"/>
          <w:iCs/>
          <w:sz w:val="24"/>
          <w:szCs w:val="24"/>
        </w:rPr>
        <w:t>249</w:t>
      </w:r>
      <w:r w:rsidR="00BD2791" w:rsidRPr="00EA2B61">
        <w:rPr>
          <w:rFonts w:ascii="Times New Roman" w:hAnsi="Times New Roman" w:cs="Times New Roman"/>
          <w:iCs/>
          <w:sz w:val="24"/>
          <w:szCs w:val="24"/>
        </w:rPr>
        <w:t xml:space="preserve"> </w:t>
      </w:r>
      <w:r w:rsidR="00BD2791" w:rsidRPr="00EA2B61">
        <w:rPr>
          <w:rFonts w:ascii="Times New Roman" w:hAnsi="Times New Roman" w:cs="Times New Roman"/>
          <w:i/>
          <w:iCs/>
          <w:sz w:val="24"/>
          <w:szCs w:val="24"/>
        </w:rPr>
        <w:t>Gillespie J</w:t>
      </w:r>
      <w:r w:rsidR="00BD2791" w:rsidRPr="00EA2B61">
        <w:rPr>
          <w:rFonts w:ascii="Times New Roman" w:hAnsi="Times New Roman" w:cs="Times New Roman"/>
          <w:iCs/>
          <w:sz w:val="24"/>
          <w:szCs w:val="24"/>
        </w:rPr>
        <w:t xml:space="preserve"> remarked</w:t>
      </w:r>
      <w:r w:rsidR="00CA53EA" w:rsidRPr="00EA2B61">
        <w:rPr>
          <w:rFonts w:ascii="Times New Roman" w:hAnsi="Times New Roman" w:cs="Times New Roman"/>
          <w:iCs/>
          <w:sz w:val="24"/>
          <w:szCs w:val="24"/>
        </w:rPr>
        <w:t xml:space="preserve"> as follows: </w:t>
      </w:r>
    </w:p>
    <w:p w14:paraId="738C39C0" w14:textId="116FB9B6" w:rsidR="002777E2" w:rsidRPr="00EA2B61" w:rsidRDefault="00CA53EA" w:rsidP="005E5C2B">
      <w:pPr>
        <w:pStyle w:val="ListParagraph"/>
        <w:spacing w:after="0" w:line="240" w:lineRule="auto"/>
        <w:ind w:left="1440"/>
        <w:jc w:val="both"/>
        <w:rPr>
          <w:rFonts w:ascii="Times New Roman" w:hAnsi="Times New Roman" w:cs="Times New Roman"/>
          <w:iCs/>
          <w:sz w:val="24"/>
          <w:szCs w:val="24"/>
        </w:rPr>
      </w:pPr>
      <w:r w:rsidRPr="00EA2B61">
        <w:rPr>
          <w:rFonts w:ascii="Times New Roman" w:hAnsi="Times New Roman" w:cs="Times New Roman"/>
          <w:iCs/>
          <w:sz w:val="24"/>
          <w:szCs w:val="24"/>
        </w:rPr>
        <w:lastRenderedPageBreak/>
        <w:t>“</w:t>
      </w:r>
      <w:r w:rsidR="00167960" w:rsidRPr="00EA2B61">
        <w:rPr>
          <w:rFonts w:ascii="Times New Roman" w:hAnsi="Times New Roman" w:cs="Times New Roman"/>
          <w:iCs/>
          <w:sz w:val="24"/>
          <w:szCs w:val="24"/>
        </w:rPr>
        <w:t xml:space="preserve">In order to determine whether this trial can be commenced afresh, it is therefore necessary to examine the common law relating to the incapacity or unavailability of a judicial officer. </w:t>
      </w:r>
      <w:r w:rsidR="00585C4F" w:rsidRPr="00EA2B61">
        <w:rPr>
          <w:rFonts w:ascii="Times New Roman" w:hAnsi="Times New Roman" w:cs="Times New Roman"/>
          <w:iCs/>
          <w:sz w:val="24"/>
          <w:szCs w:val="24"/>
        </w:rPr>
        <w:t>...</w:t>
      </w:r>
    </w:p>
    <w:p w14:paraId="6ABFCD26" w14:textId="7B725837" w:rsidR="00CA53EA" w:rsidRPr="00EA2B61" w:rsidRDefault="00167960" w:rsidP="005E5C2B">
      <w:pPr>
        <w:spacing w:after="0" w:line="240" w:lineRule="auto"/>
        <w:ind w:left="1440"/>
        <w:jc w:val="both"/>
        <w:rPr>
          <w:rFonts w:ascii="Times New Roman" w:hAnsi="Times New Roman" w:cs="Times New Roman"/>
          <w:iCs/>
          <w:sz w:val="24"/>
          <w:szCs w:val="24"/>
        </w:rPr>
      </w:pPr>
      <w:r w:rsidRPr="00EA2B61">
        <w:rPr>
          <w:rFonts w:ascii="Times New Roman" w:hAnsi="Times New Roman" w:cs="Times New Roman"/>
          <w:iCs/>
          <w:sz w:val="24"/>
          <w:szCs w:val="24"/>
        </w:rPr>
        <w:t xml:space="preserve">The first proposition, that the death or incapacity of a magistrate brings about the nullity of the incomplete proceedings, is entirely correct. The point is exemplified in a number of cases, which I shall shortly examine below. </w:t>
      </w:r>
      <w:r w:rsidRPr="00EA2B61">
        <w:rPr>
          <w:rFonts w:ascii="Times New Roman" w:hAnsi="Times New Roman" w:cs="Times New Roman"/>
          <w:iCs/>
          <w:sz w:val="24"/>
          <w:szCs w:val="24"/>
          <w:u w:val="single"/>
        </w:rPr>
        <w:t>The principle is that if during the course of proceedings a judicial officer ceases to have jurisdiction then the proceedings up to that point are abortive</w:t>
      </w:r>
      <w:r w:rsidRPr="00EA2B61">
        <w:rPr>
          <w:rFonts w:ascii="Times New Roman" w:hAnsi="Times New Roman" w:cs="Times New Roman"/>
          <w:iCs/>
          <w:sz w:val="24"/>
          <w:szCs w:val="24"/>
        </w:rPr>
        <w:t>.</w:t>
      </w:r>
      <w:r w:rsidR="00CA53EA" w:rsidRPr="00EA2B61">
        <w:rPr>
          <w:rFonts w:ascii="Times New Roman" w:hAnsi="Times New Roman" w:cs="Times New Roman"/>
          <w:iCs/>
          <w:sz w:val="24"/>
          <w:szCs w:val="24"/>
        </w:rPr>
        <w:t>”</w:t>
      </w:r>
      <w:r w:rsidR="00585C4F" w:rsidRPr="00EA2B61">
        <w:rPr>
          <w:rFonts w:ascii="Times New Roman" w:hAnsi="Times New Roman" w:cs="Times New Roman"/>
          <w:iCs/>
          <w:sz w:val="24"/>
          <w:szCs w:val="24"/>
        </w:rPr>
        <w:t xml:space="preserve"> (</w:t>
      </w:r>
      <w:r w:rsidR="00501F93" w:rsidRPr="00EA2B61">
        <w:rPr>
          <w:rFonts w:ascii="Times New Roman" w:hAnsi="Times New Roman" w:cs="Times New Roman"/>
          <w:i/>
          <w:sz w:val="24"/>
          <w:szCs w:val="24"/>
        </w:rPr>
        <w:t>u</w:t>
      </w:r>
      <w:r w:rsidR="00585C4F" w:rsidRPr="00EA2B61">
        <w:rPr>
          <w:rFonts w:ascii="Times New Roman" w:hAnsi="Times New Roman" w:cs="Times New Roman"/>
          <w:i/>
          <w:sz w:val="24"/>
          <w:szCs w:val="24"/>
        </w:rPr>
        <w:t>nderlining for emphasis</w:t>
      </w:r>
      <w:r w:rsidR="00585C4F" w:rsidRPr="00EA2B61">
        <w:rPr>
          <w:rFonts w:ascii="Times New Roman" w:hAnsi="Times New Roman" w:cs="Times New Roman"/>
          <w:iCs/>
          <w:sz w:val="24"/>
          <w:szCs w:val="24"/>
        </w:rPr>
        <w:t>)</w:t>
      </w:r>
    </w:p>
    <w:p w14:paraId="53B45712" w14:textId="77777777" w:rsidR="00EA2B61" w:rsidRPr="00EA2B61" w:rsidRDefault="00EA2B61" w:rsidP="00BD2791">
      <w:pPr>
        <w:spacing w:after="0" w:line="240" w:lineRule="auto"/>
        <w:ind w:left="1440"/>
        <w:jc w:val="both"/>
        <w:rPr>
          <w:rFonts w:ascii="Times New Roman" w:hAnsi="Times New Roman" w:cs="Times New Roman"/>
          <w:iCs/>
          <w:sz w:val="24"/>
          <w:szCs w:val="24"/>
        </w:rPr>
      </w:pPr>
    </w:p>
    <w:p w14:paraId="0EEA2C12" w14:textId="4249907F" w:rsidR="00D452ED" w:rsidRPr="00EA2B61" w:rsidRDefault="00DE2F9A" w:rsidP="00EA2B61">
      <w:pPr>
        <w:spacing w:after="0" w:line="480" w:lineRule="auto"/>
        <w:ind w:left="1440"/>
        <w:jc w:val="both"/>
        <w:rPr>
          <w:rFonts w:ascii="Times New Roman" w:hAnsi="Times New Roman" w:cs="Times New Roman"/>
          <w:iCs/>
          <w:sz w:val="24"/>
          <w:szCs w:val="24"/>
        </w:rPr>
      </w:pPr>
      <w:r w:rsidRPr="00EA2B61">
        <w:rPr>
          <w:rFonts w:ascii="Times New Roman" w:hAnsi="Times New Roman" w:cs="Times New Roman"/>
          <w:iCs/>
          <w:sz w:val="24"/>
          <w:szCs w:val="24"/>
        </w:rPr>
        <w:t xml:space="preserve">See also </w:t>
      </w:r>
      <w:r w:rsidR="00BD2791" w:rsidRPr="00EA2B61">
        <w:rPr>
          <w:rFonts w:ascii="Times New Roman" w:hAnsi="Times New Roman" w:cs="Times New Roman"/>
          <w:i/>
          <w:iCs/>
          <w:sz w:val="24"/>
          <w:szCs w:val="24"/>
        </w:rPr>
        <w:t xml:space="preserve">S v </w:t>
      </w:r>
      <w:r w:rsidRPr="00EA2B61">
        <w:rPr>
          <w:rFonts w:ascii="Times New Roman" w:hAnsi="Times New Roman" w:cs="Times New Roman"/>
          <w:i/>
          <w:iCs/>
          <w:sz w:val="24"/>
          <w:szCs w:val="24"/>
        </w:rPr>
        <w:t>Nqobile Sibanda</w:t>
      </w:r>
      <w:r w:rsidR="00BD2791" w:rsidRPr="00EA2B61">
        <w:rPr>
          <w:rFonts w:ascii="Times New Roman" w:hAnsi="Times New Roman" w:cs="Times New Roman"/>
          <w:i/>
          <w:iCs/>
          <w:sz w:val="24"/>
          <w:szCs w:val="24"/>
        </w:rPr>
        <w:t xml:space="preserve"> </w:t>
      </w:r>
      <w:r w:rsidR="00BD2791" w:rsidRPr="00EA2B61">
        <w:rPr>
          <w:rFonts w:ascii="Times New Roman" w:hAnsi="Times New Roman" w:cs="Times New Roman"/>
          <w:iCs/>
          <w:sz w:val="24"/>
          <w:szCs w:val="24"/>
        </w:rPr>
        <w:t>HH 59/2005</w:t>
      </w:r>
      <w:r w:rsidR="00BD2791" w:rsidRPr="00EA2B61">
        <w:rPr>
          <w:rFonts w:ascii="Times New Roman" w:hAnsi="Times New Roman" w:cs="Times New Roman"/>
          <w:i/>
          <w:iCs/>
          <w:sz w:val="24"/>
          <w:szCs w:val="24"/>
        </w:rPr>
        <w:t xml:space="preserve"> </w:t>
      </w:r>
      <w:r w:rsidR="00BD2791" w:rsidRPr="00EA2B61">
        <w:rPr>
          <w:rFonts w:ascii="Times New Roman" w:hAnsi="Times New Roman" w:cs="Times New Roman"/>
          <w:iCs/>
          <w:sz w:val="24"/>
          <w:szCs w:val="24"/>
        </w:rPr>
        <w:t>in which similar remarks were echoed by the same court.</w:t>
      </w:r>
    </w:p>
    <w:p w14:paraId="6CD9CC1C" w14:textId="77777777" w:rsidR="00BD2791" w:rsidRPr="00EA2B61" w:rsidRDefault="00BD2791" w:rsidP="00EA2B61">
      <w:pPr>
        <w:spacing w:after="0" w:line="480" w:lineRule="auto"/>
        <w:ind w:left="720" w:firstLine="720"/>
        <w:jc w:val="both"/>
        <w:rPr>
          <w:rFonts w:ascii="Times New Roman" w:hAnsi="Times New Roman" w:cs="Times New Roman"/>
          <w:i/>
          <w:iCs/>
          <w:sz w:val="24"/>
          <w:szCs w:val="24"/>
        </w:rPr>
      </w:pPr>
    </w:p>
    <w:p w14:paraId="7A78484D" w14:textId="77777777" w:rsidR="00BD2791" w:rsidRPr="00EA2B61" w:rsidRDefault="00BD2791" w:rsidP="00BD2791">
      <w:pPr>
        <w:spacing w:after="0" w:line="240" w:lineRule="auto"/>
        <w:ind w:left="720" w:firstLine="720"/>
        <w:jc w:val="both"/>
        <w:rPr>
          <w:rFonts w:ascii="Times New Roman" w:hAnsi="Times New Roman" w:cs="Times New Roman"/>
          <w:iCs/>
          <w:sz w:val="24"/>
          <w:szCs w:val="24"/>
        </w:rPr>
      </w:pPr>
    </w:p>
    <w:p w14:paraId="3C1772B3" w14:textId="1EDEA44E" w:rsidR="00D452ED" w:rsidRPr="00EA2B61" w:rsidRDefault="00D452ED" w:rsidP="00BD2791">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A number of other decided cases put it beyond doubt that any proceedings commenced before a deceased judicial officer are rendered abortive by his or her death. The </w:t>
      </w:r>
      <w:r w:rsidR="00EA2B61" w:rsidRPr="00EA2B61">
        <w:rPr>
          <w:rFonts w:ascii="Times New Roman" w:hAnsi="Times New Roman" w:cs="Times New Roman"/>
          <w:iCs/>
          <w:sz w:val="24"/>
          <w:szCs w:val="24"/>
        </w:rPr>
        <w:t>circumstance</w:t>
      </w:r>
      <w:r w:rsidRPr="00EA2B61">
        <w:rPr>
          <w:rFonts w:ascii="Times New Roman" w:hAnsi="Times New Roman" w:cs="Times New Roman"/>
          <w:iCs/>
          <w:sz w:val="24"/>
          <w:szCs w:val="24"/>
        </w:rPr>
        <w:t xml:space="preserve"> presented by the case of </w:t>
      </w:r>
      <w:proofErr w:type="spellStart"/>
      <w:r w:rsidRPr="00EA2B61">
        <w:rPr>
          <w:rFonts w:ascii="Times New Roman" w:hAnsi="Times New Roman" w:cs="Times New Roman"/>
          <w:i/>
          <w:sz w:val="24"/>
          <w:szCs w:val="24"/>
        </w:rPr>
        <w:t>Charmfit</w:t>
      </w:r>
      <w:proofErr w:type="spellEnd"/>
      <w:r w:rsidRPr="00EA2B61">
        <w:rPr>
          <w:rFonts w:ascii="Times New Roman" w:hAnsi="Times New Roman" w:cs="Times New Roman"/>
          <w:i/>
          <w:sz w:val="24"/>
          <w:szCs w:val="24"/>
        </w:rPr>
        <w:t xml:space="preserve"> of Hollywood </w:t>
      </w:r>
      <w:proofErr w:type="spellStart"/>
      <w:r w:rsidRPr="00EA2B61">
        <w:rPr>
          <w:rFonts w:ascii="Times New Roman" w:hAnsi="Times New Roman" w:cs="Times New Roman"/>
          <w:i/>
          <w:sz w:val="24"/>
          <w:szCs w:val="24"/>
        </w:rPr>
        <w:t>Inc</w:t>
      </w:r>
      <w:proofErr w:type="spellEnd"/>
      <w:r w:rsidRPr="00EA2B61">
        <w:rPr>
          <w:rFonts w:ascii="Times New Roman" w:hAnsi="Times New Roman" w:cs="Times New Roman"/>
          <w:i/>
          <w:sz w:val="24"/>
          <w:szCs w:val="24"/>
        </w:rPr>
        <w:t xml:space="preserve"> </w:t>
      </w:r>
      <w:r w:rsidRPr="00EA2B61">
        <w:rPr>
          <w:rFonts w:ascii="Times New Roman" w:hAnsi="Times New Roman" w:cs="Times New Roman"/>
          <w:iCs/>
          <w:sz w:val="24"/>
          <w:szCs w:val="24"/>
        </w:rPr>
        <w:t xml:space="preserve">v </w:t>
      </w:r>
      <w:r w:rsidRPr="00EA2B61">
        <w:rPr>
          <w:rFonts w:ascii="Times New Roman" w:hAnsi="Times New Roman" w:cs="Times New Roman"/>
          <w:i/>
          <w:sz w:val="24"/>
          <w:szCs w:val="24"/>
        </w:rPr>
        <w:t xml:space="preserve">Registrar of Companies &amp; Anor </w:t>
      </w:r>
      <w:r w:rsidRPr="00EA2B61">
        <w:rPr>
          <w:rFonts w:ascii="Times New Roman" w:hAnsi="Times New Roman" w:cs="Times New Roman"/>
          <w:iCs/>
          <w:sz w:val="24"/>
          <w:szCs w:val="24"/>
        </w:rPr>
        <w:t xml:space="preserve">1964 (2) SA 765 (T) is helpful. In that case, the Court had to determine whether it could award costs of a previous hearing that was </w:t>
      </w:r>
      <w:r w:rsidR="00BD2791" w:rsidRPr="00EA2B61">
        <w:rPr>
          <w:rFonts w:ascii="Times New Roman" w:hAnsi="Times New Roman" w:cs="Times New Roman"/>
          <w:iCs/>
          <w:sz w:val="24"/>
          <w:szCs w:val="24"/>
        </w:rPr>
        <w:t>conducted</w:t>
      </w:r>
      <w:r w:rsidRPr="00EA2B61">
        <w:rPr>
          <w:rFonts w:ascii="Times New Roman" w:hAnsi="Times New Roman" w:cs="Times New Roman"/>
          <w:iCs/>
          <w:sz w:val="24"/>
          <w:szCs w:val="24"/>
        </w:rPr>
        <w:t xml:space="preserve"> before a Judge who </w:t>
      </w:r>
      <w:r w:rsidR="00BD2791" w:rsidRPr="00EA2B61">
        <w:rPr>
          <w:rFonts w:ascii="Times New Roman" w:hAnsi="Times New Roman" w:cs="Times New Roman"/>
          <w:iCs/>
          <w:sz w:val="24"/>
          <w:szCs w:val="24"/>
        </w:rPr>
        <w:t xml:space="preserve">had </w:t>
      </w:r>
      <w:r w:rsidRPr="00EA2B61">
        <w:rPr>
          <w:rFonts w:ascii="Times New Roman" w:hAnsi="Times New Roman" w:cs="Times New Roman"/>
          <w:iCs/>
          <w:sz w:val="24"/>
          <w:szCs w:val="24"/>
        </w:rPr>
        <w:t>died before he could give judgment. Departing from the conclusion that had been reached in an earlier case that a second Judge taking over a matter after the first Judge had become incapacitated could not issue an order of costs of the abortive hearing, the Court stated, at 770B-D, that:</w:t>
      </w:r>
    </w:p>
    <w:p w14:paraId="6A980DCC" w14:textId="77777777" w:rsidR="00D452ED" w:rsidRPr="00EA2B61" w:rsidRDefault="00D452ED" w:rsidP="005B4DD4">
      <w:pPr>
        <w:pStyle w:val="ListParagraph"/>
        <w:spacing w:after="0"/>
        <w:rPr>
          <w:rFonts w:ascii="Times New Roman" w:hAnsi="Times New Roman" w:cs="Times New Roman"/>
          <w:iCs/>
          <w:sz w:val="24"/>
          <w:szCs w:val="24"/>
        </w:rPr>
      </w:pPr>
    </w:p>
    <w:p w14:paraId="3AC7683A" w14:textId="0C657FB9" w:rsidR="00231226" w:rsidRPr="00EA2B61" w:rsidRDefault="00D452ED" w:rsidP="00BD2791">
      <w:pPr>
        <w:pStyle w:val="ListParagraph"/>
        <w:spacing w:after="0" w:line="240" w:lineRule="auto"/>
        <w:ind w:left="1440"/>
        <w:jc w:val="both"/>
        <w:rPr>
          <w:rFonts w:ascii="Times New Roman" w:hAnsi="Times New Roman" w:cs="Times New Roman"/>
          <w:iCs/>
          <w:sz w:val="24"/>
          <w:szCs w:val="24"/>
        </w:rPr>
      </w:pPr>
      <w:r w:rsidRPr="00EA2B61">
        <w:rPr>
          <w:rFonts w:ascii="Times New Roman" w:hAnsi="Times New Roman" w:cs="Times New Roman"/>
          <w:iCs/>
          <w:sz w:val="24"/>
          <w:szCs w:val="24"/>
        </w:rPr>
        <w:t xml:space="preserve">“With great respect I must differ from that view. </w:t>
      </w:r>
      <w:r w:rsidRPr="00EA2B61">
        <w:rPr>
          <w:rFonts w:ascii="Times New Roman" w:hAnsi="Times New Roman" w:cs="Times New Roman"/>
          <w:iCs/>
          <w:sz w:val="24"/>
          <w:szCs w:val="24"/>
          <w:u w:val="single"/>
        </w:rPr>
        <w:t>The previous hearing merely represents an uncompleted stage of the proceedings with which this Court was and is seized until it gives its final judgment therein. It therefore retains full jurisdiction and discretion in regard to the costs of that hearing as with all other stages and incidents in the proceedings, and can make any special order appropriate to the circumstances in regard thereto in the course of finally deciding and disposing of all issues between the parties still outstanding at this stage of the proceedings</w:t>
      </w:r>
      <w:r w:rsidRPr="00EA2B61">
        <w:rPr>
          <w:rFonts w:ascii="Times New Roman" w:hAnsi="Times New Roman" w:cs="Times New Roman"/>
          <w:iCs/>
          <w:sz w:val="24"/>
          <w:szCs w:val="24"/>
        </w:rPr>
        <w:t xml:space="preserve"> (cf. </w:t>
      </w:r>
      <w:r w:rsidRPr="00EA2B61">
        <w:rPr>
          <w:rFonts w:ascii="Times New Roman" w:hAnsi="Times New Roman" w:cs="Times New Roman"/>
          <w:i/>
          <w:sz w:val="24"/>
          <w:szCs w:val="24"/>
        </w:rPr>
        <w:t>van der Merwe’s Engineering Works</w:t>
      </w:r>
      <w:r w:rsidRPr="00EA2B61">
        <w:rPr>
          <w:rFonts w:ascii="Times New Roman" w:hAnsi="Times New Roman" w:cs="Times New Roman"/>
          <w:iCs/>
          <w:sz w:val="24"/>
          <w:szCs w:val="24"/>
        </w:rPr>
        <w:t xml:space="preserve"> v </w:t>
      </w:r>
      <w:r w:rsidRPr="00EA2B61">
        <w:rPr>
          <w:rFonts w:ascii="Times New Roman" w:hAnsi="Times New Roman" w:cs="Times New Roman"/>
          <w:i/>
          <w:sz w:val="24"/>
          <w:szCs w:val="24"/>
        </w:rPr>
        <w:t>Raath</w:t>
      </w:r>
      <w:r w:rsidRPr="00EA2B61">
        <w:rPr>
          <w:rFonts w:ascii="Times New Roman" w:hAnsi="Times New Roman" w:cs="Times New Roman"/>
          <w:iCs/>
          <w:sz w:val="24"/>
          <w:szCs w:val="24"/>
        </w:rPr>
        <w:t xml:space="preserve">, 1948 (4) SA 758 (T); </w:t>
      </w:r>
      <w:r w:rsidRPr="00EA2B61">
        <w:rPr>
          <w:rFonts w:ascii="Times New Roman" w:hAnsi="Times New Roman" w:cs="Times New Roman"/>
          <w:i/>
          <w:sz w:val="24"/>
          <w:szCs w:val="24"/>
        </w:rPr>
        <w:t>Union Government</w:t>
      </w:r>
      <w:r w:rsidRPr="00EA2B61">
        <w:rPr>
          <w:rFonts w:ascii="Times New Roman" w:hAnsi="Times New Roman" w:cs="Times New Roman"/>
          <w:iCs/>
          <w:sz w:val="24"/>
          <w:szCs w:val="24"/>
        </w:rPr>
        <w:t xml:space="preserve"> v </w:t>
      </w:r>
      <w:proofErr w:type="spellStart"/>
      <w:r w:rsidRPr="00EA2B61">
        <w:rPr>
          <w:rFonts w:ascii="Times New Roman" w:hAnsi="Times New Roman" w:cs="Times New Roman"/>
          <w:i/>
          <w:sz w:val="24"/>
          <w:szCs w:val="24"/>
        </w:rPr>
        <w:t>Modderfontein</w:t>
      </w:r>
      <w:proofErr w:type="spellEnd"/>
      <w:r w:rsidRPr="00EA2B61">
        <w:rPr>
          <w:rFonts w:ascii="Times New Roman" w:hAnsi="Times New Roman" w:cs="Times New Roman"/>
          <w:i/>
          <w:sz w:val="24"/>
          <w:szCs w:val="24"/>
        </w:rPr>
        <w:t xml:space="preserve"> ‘B.’ Gold Mines Ltd.</w:t>
      </w:r>
      <w:r w:rsidRPr="00EA2B61">
        <w:rPr>
          <w:rFonts w:ascii="Times New Roman" w:hAnsi="Times New Roman" w:cs="Times New Roman"/>
          <w:iCs/>
          <w:sz w:val="24"/>
          <w:szCs w:val="24"/>
        </w:rPr>
        <w:t>, 1925 T.P.D. 61 at p. 68).</w:t>
      </w:r>
      <w:r w:rsidR="00C57B09" w:rsidRPr="00EA2B61">
        <w:rPr>
          <w:rFonts w:ascii="Times New Roman" w:hAnsi="Times New Roman" w:cs="Times New Roman"/>
          <w:iCs/>
          <w:sz w:val="24"/>
          <w:szCs w:val="24"/>
        </w:rPr>
        <w:t xml:space="preserve"> </w:t>
      </w:r>
      <w:r w:rsidR="00231226" w:rsidRPr="00EA2B61">
        <w:rPr>
          <w:rFonts w:ascii="Times New Roman" w:hAnsi="Times New Roman" w:cs="Times New Roman"/>
          <w:iCs/>
          <w:sz w:val="24"/>
          <w:szCs w:val="24"/>
        </w:rPr>
        <w:t xml:space="preserve">If no such special order is made probably such costs would simply follow and be taxed as the costs awarded in the cause, because they would be costs necessarily incurred in the cause of those proceedings… </w:t>
      </w:r>
    </w:p>
    <w:p w14:paraId="665643F7" w14:textId="5E052D63" w:rsidR="00D452ED" w:rsidRPr="00EA2B61" w:rsidRDefault="00231226" w:rsidP="00BD2791">
      <w:pPr>
        <w:pStyle w:val="ListParagraph"/>
        <w:spacing w:after="0" w:line="240" w:lineRule="auto"/>
        <w:ind w:left="1440"/>
        <w:jc w:val="both"/>
        <w:rPr>
          <w:rFonts w:ascii="Times New Roman" w:hAnsi="Times New Roman" w:cs="Times New Roman"/>
          <w:i/>
          <w:sz w:val="24"/>
          <w:szCs w:val="24"/>
        </w:rPr>
      </w:pPr>
      <w:r w:rsidRPr="00EA2B61">
        <w:rPr>
          <w:rFonts w:ascii="Times New Roman" w:hAnsi="Times New Roman" w:cs="Times New Roman"/>
          <w:iCs/>
          <w:sz w:val="24"/>
          <w:szCs w:val="24"/>
        </w:rPr>
        <w:lastRenderedPageBreak/>
        <w:t xml:space="preserve">In the result the application is dismissed with costs, such costs to include the costs of the previous hearing before the late Mr Justice </w:t>
      </w:r>
      <w:r w:rsidR="00EF7493" w:rsidRPr="00EA2B61">
        <w:rPr>
          <w:rFonts w:ascii="Times New Roman" w:hAnsi="Times New Roman" w:cs="Times New Roman"/>
          <w:iCs/>
          <w:sz w:val="24"/>
          <w:szCs w:val="24"/>
        </w:rPr>
        <w:t>KUPER</w:t>
      </w:r>
      <w:r w:rsidRPr="00EA2B61">
        <w:rPr>
          <w:rFonts w:ascii="Times New Roman" w:hAnsi="Times New Roman" w:cs="Times New Roman"/>
          <w:iCs/>
          <w:sz w:val="24"/>
          <w:szCs w:val="24"/>
        </w:rPr>
        <w:t xml:space="preserve">”. </w:t>
      </w:r>
      <w:r w:rsidRPr="00EA2B61">
        <w:rPr>
          <w:rFonts w:ascii="Times New Roman" w:hAnsi="Times New Roman" w:cs="Times New Roman"/>
          <w:i/>
          <w:sz w:val="24"/>
          <w:szCs w:val="24"/>
        </w:rPr>
        <w:t>(underlining is for emphasis)</w:t>
      </w:r>
    </w:p>
    <w:p w14:paraId="3B838747" w14:textId="77777777" w:rsidR="00BD2791" w:rsidRPr="00EA2B61" w:rsidRDefault="00BD2791" w:rsidP="00BD2791">
      <w:pPr>
        <w:pStyle w:val="ListParagraph"/>
        <w:spacing w:after="0" w:line="240" w:lineRule="auto"/>
        <w:ind w:left="1440"/>
        <w:jc w:val="both"/>
        <w:rPr>
          <w:rFonts w:ascii="Times New Roman" w:hAnsi="Times New Roman" w:cs="Times New Roman"/>
          <w:i/>
          <w:sz w:val="24"/>
          <w:szCs w:val="24"/>
        </w:rPr>
      </w:pPr>
      <w:permStart w:id="1086994143" w:edGrp="everyone"/>
      <w:permEnd w:id="1086994143"/>
    </w:p>
    <w:p w14:paraId="167A5A69" w14:textId="77777777" w:rsidR="00D452ED" w:rsidRPr="00EA2B61" w:rsidRDefault="00D452ED" w:rsidP="005B4DD4">
      <w:pPr>
        <w:pStyle w:val="ListParagraph"/>
        <w:spacing w:after="0"/>
        <w:rPr>
          <w:rFonts w:ascii="Times New Roman" w:hAnsi="Times New Roman" w:cs="Times New Roman"/>
          <w:iCs/>
          <w:sz w:val="24"/>
          <w:szCs w:val="24"/>
        </w:rPr>
      </w:pPr>
    </w:p>
    <w:p w14:paraId="6EEB3566" w14:textId="77777777" w:rsidR="00D452ED" w:rsidRPr="00EA2B61" w:rsidRDefault="00D452ED" w:rsidP="00BD2791">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Similarly, in the case of </w:t>
      </w:r>
      <w:r w:rsidRPr="00EA2B61">
        <w:rPr>
          <w:rFonts w:ascii="Times New Roman" w:hAnsi="Times New Roman" w:cs="Times New Roman"/>
          <w:i/>
          <w:sz w:val="24"/>
          <w:szCs w:val="24"/>
        </w:rPr>
        <w:t xml:space="preserve">Protea Assurance Co, Ltd </w:t>
      </w:r>
      <w:r w:rsidRPr="00EA2B61">
        <w:rPr>
          <w:rFonts w:ascii="Times New Roman" w:hAnsi="Times New Roman" w:cs="Times New Roman"/>
          <w:iCs/>
          <w:sz w:val="24"/>
          <w:szCs w:val="24"/>
        </w:rPr>
        <w:t xml:space="preserve">v </w:t>
      </w:r>
      <w:proofErr w:type="spellStart"/>
      <w:r w:rsidRPr="00EA2B61">
        <w:rPr>
          <w:rFonts w:ascii="Times New Roman" w:hAnsi="Times New Roman" w:cs="Times New Roman"/>
          <w:i/>
          <w:sz w:val="24"/>
          <w:szCs w:val="24"/>
        </w:rPr>
        <w:t>Gamlase</w:t>
      </w:r>
      <w:proofErr w:type="spellEnd"/>
      <w:r w:rsidRPr="00EA2B61">
        <w:rPr>
          <w:rFonts w:ascii="Times New Roman" w:hAnsi="Times New Roman" w:cs="Times New Roman"/>
          <w:i/>
          <w:sz w:val="24"/>
          <w:szCs w:val="24"/>
        </w:rPr>
        <w:t xml:space="preserve"> &amp; Others </w:t>
      </w:r>
      <w:r w:rsidRPr="00EA2B61">
        <w:rPr>
          <w:rFonts w:ascii="Times New Roman" w:hAnsi="Times New Roman" w:cs="Times New Roman"/>
          <w:iCs/>
          <w:sz w:val="24"/>
          <w:szCs w:val="24"/>
        </w:rPr>
        <w:t xml:space="preserve">1971 (1) SA at 464G – 465B, the Court held that: </w:t>
      </w:r>
    </w:p>
    <w:p w14:paraId="506C804A" w14:textId="77777777" w:rsidR="00D452ED" w:rsidRPr="00EA2B61" w:rsidRDefault="00D452ED" w:rsidP="00BD2791">
      <w:pPr>
        <w:pStyle w:val="ListParagraph"/>
        <w:spacing w:after="0" w:line="240" w:lineRule="auto"/>
        <w:ind w:left="1440"/>
        <w:jc w:val="both"/>
        <w:rPr>
          <w:rFonts w:ascii="Times New Roman" w:hAnsi="Times New Roman" w:cs="Times New Roman"/>
          <w:iCs/>
          <w:sz w:val="24"/>
          <w:szCs w:val="24"/>
        </w:rPr>
      </w:pPr>
      <w:r w:rsidRPr="00EA2B61">
        <w:rPr>
          <w:rFonts w:ascii="Times New Roman" w:hAnsi="Times New Roman" w:cs="Times New Roman"/>
          <w:iCs/>
          <w:sz w:val="24"/>
          <w:szCs w:val="24"/>
        </w:rPr>
        <w:t xml:space="preserve">“In the </w:t>
      </w:r>
      <w:r w:rsidRPr="00EA2B61">
        <w:rPr>
          <w:rFonts w:ascii="Times New Roman" w:hAnsi="Times New Roman" w:cs="Times New Roman"/>
          <w:i/>
          <w:sz w:val="24"/>
          <w:szCs w:val="24"/>
        </w:rPr>
        <w:t>Philipp</w:t>
      </w:r>
      <w:r w:rsidRPr="00EA2B61">
        <w:rPr>
          <w:rFonts w:ascii="Times New Roman" w:hAnsi="Times New Roman" w:cs="Times New Roman"/>
          <w:iCs/>
          <w:sz w:val="24"/>
          <w:szCs w:val="24"/>
        </w:rPr>
        <w:t xml:space="preserve"> case the Court was concerned with a situation where an appeal had been argued before a Judge who had resigned on account of ill-health before giving judgment. In the course of his judgment, BREBNER, A.J., said:</w:t>
      </w:r>
    </w:p>
    <w:p w14:paraId="6D8288FF" w14:textId="77777777" w:rsidR="00D452ED" w:rsidRPr="00EA2B61" w:rsidRDefault="00D452ED" w:rsidP="005B4DD4">
      <w:pPr>
        <w:pStyle w:val="ListParagraph"/>
        <w:spacing w:after="0" w:line="240" w:lineRule="auto"/>
        <w:jc w:val="both"/>
        <w:rPr>
          <w:rFonts w:ascii="Times New Roman" w:hAnsi="Times New Roman" w:cs="Times New Roman"/>
          <w:iCs/>
          <w:sz w:val="24"/>
          <w:szCs w:val="24"/>
        </w:rPr>
      </w:pPr>
    </w:p>
    <w:p w14:paraId="43CE90FA" w14:textId="77777777" w:rsidR="00D452ED" w:rsidRPr="00EA2B61" w:rsidRDefault="00D452ED" w:rsidP="005B4DD4">
      <w:pPr>
        <w:pStyle w:val="ListParagraph"/>
        <w:spacing w:after="0" w:line="240" w:lineRule="auto"/>
        <w:ind w:left="1440"/>
        <w:jc w:val="both"/>
        <w:rPr>
          <w:rFonts w:ascii="Times New Roman" w:hAnsi="Times New Roman" w:cs="Times New Roman"/>
          <w:iCs/>
          <w:sz w:val="24"/>
          <w:szCs w:val="24"/>
        </w:rPr>
      </w:pPr>
      <w:r w:rsidRPr="00EA2B61">
        <w:rPr>
          <w:rFonts w:ascii="Times New Roman" w:hAnsi="Times New Roman" w:cs="Times New Roman"/>
          <w:iCs/>
          <w:sz w:val="24"/>
          <w:szCs w:val="24"/>
        </w:rPr>
        <w:t xml:space="preserve">‘It seems to me that, as in the case of the death of a Judge before giving judgment, the case must be tried </w:t>
      </w:r>
      <w:r w:rsidRPr="00EA2B61">
        <w:rPr>
          <w:rFonts w:ascii="Times New Roman" w:hAnsi="Times New Roman" w:cs="Times New Roman"/>
          <w:i/>
          <w:sz w:val="24"/>
          <w:szCs w:val="24"/>
        </w:rPr>
        <w:t>de novo</w:t>
      </w:r>
      <w:r w:rsidRPr="00EA2B61">
        <w:rPr>
          <w:rFonts w:ascii="Times New Roman" w:hAnsi="Times New Roman" w:cs="Times New Roman"/>
          <w:iCs/>
          <w:sz w:val="24"/>
          <w:szCs w:val="24"/>
        </w:rPr>
        <w:t>.’</w:t>
      </w:r>
    </w:p>
    <w:p w14:paraId="669CA7DA" w14:textId="77777777" w:rsidR="00D452ED" w:rsidRPr="00EA2B61" w:rsidRDefault="00D452ED" w:rsidP="005B4DD4">
      <w:pPr>
        <w:pStyle w:val="ListParagraph"/>
        <w:spacing w:after="0" w:line="240" w:lineRule="auto"/>
        <w:ind w:left="1440"/>
        <w:jc w:val="both"/>
        <w:rPr>
          <w:rFonts w:ascii="Times New Roman" w:hAnsi="Times New Roman" w:cs="Times New Roman"/>
          <w:iCs/>
          <w:sz w:val="24"/>
          <w:szCs w:val="24"/>
        </w:rPr>
      </w:pPr>
    </w:p>
    <w:p w14:paraId="22E038A7" w14:textId="77777777" w:rsidR="00D452ED" w:rsidRPr="00EA2B61" w:rsidRDefault="00D452ED" w:rsidP="00903849">
      <w:pPr>
        <w:pStyle w:val="ListParagraph"/>
        <w:spacing w:after="0" w:line="240" w:lineRule="auto"/>
        <w:ind w:left="1440"/>
        <w:jc w:val="both"/>
        <w:rPr>
          <w:rFonts w:ascii="Times New Roman" w:hAnsi="Times New Roman" w:cs="Times New Roman"/>
          <w:iCs/>
          <w:sz w:val="24"/>
          <w:szCs w:val="24"/>
        </w:rPr>
      </w:pPr>
      <w:r w:rsidRPr="00EA2B61">
        <w:rPr>
          <w:rFonts w:ascii="Times New Roman" w:hAnsi="Times New Roman" w:cs="Times New Roman"/>
          <w:iCs/>
          <w:sz w:val="24"/>
          <w:szCs w:val="24"/>
        </w:rPr>
        <w:t xml:space="preserve">This passage in my opinion is undoubtedly correct and it is indeed clear to me that precisely the same reasoning must apply in the present circumstances. To paraphrase the words used by TROLLIP, J., in the </w:t>
      </w:r>
      <w:proofErr w:type="spellStart"/>
      <w:r w:rsidRPr="00EA2B61">
        <w:rPr>
          <w:rFonts w:ascii="Times New Roman" w:hAnsi="Times New Roman" w:cs="Times New Roman"/>
          <w:i/>
          <w:sz w:val="24"/>
          <w:szCs w:val="24"/>
        </w:rPr>
        <w:t>Charmfit</w:t>
      </w:r>
      <w:proofErr w:type="spellEnd"/>
      <w:r w:rsidRPr="00EA2B61">
        <w:rPr>
          <w:rFonts w:ascii="Times New Roman" w:hAnsi="Times New Roman" w:cs="Times New Roman"/>
          <w:i/>
          <w:sz w:val="24"/>
          <w:szCs w:val="24"/>
        </w:rPr>
        <w:t xml:space="preserve"> of Hollywood</w:t>
      </w:r>
      <w:r w:rsidRPr="00EA2B61">
        <w:rPr>
          <w:rFonts w:ascii="Times New Roman" w:hAnsi="Times New Roman" w:cs="Times New Roman"/>
          <w:iCs/>
          <w:sz w:val="24"/>
          <w:szCs w:val="24"/>
        </w:rPr>
        <w:t xml:space="preserve"> case, this Court has retained full jurisdiction in regard to all stages and incidents in the proceedings and can make any special order appropriate to the circumstances existing. I have come to the conclusion therefore that the proper course to adopt is to regard the application for leave to sue </w:t>
      </w:r>
      <w:r w:rsidRPr="00EA2B61">
        <w:rPr>
          <w:rFonts w:ascii="Times New Roman" w:hAnsi="Times New Roman" w:cs="Times New Roman"/>
          <w:i/>
          <w:sz w:val="24"/>
          <w:szCs w:val="24"/>
        </w:rPr>
        <w:t>in forma</w:t>
      </w:r>
      <w:r w:rsidRPr="00EA2B61">
        <w:rPr>
          <w:rFonts w:ascii="Times New Roman" w:hAnsi="Times New Roman" w:cs="Times New Roman"/>
          <w:iCs/>
          <w:sz w:val="24"/>
          <w:szCs w:val="24"/>
        </w:rPr>
        <w:t xml:space="preserve"> pauperis as a pending and uncompleted application in this Division and to direct that it be dealt with as if the hearing on 25</w:t>
      </w:r>
      <w:r w:rsidRPr="00EA2B61">
        <w:rPr>
          <w:rFonts w:ascii="Times New Roman" w:hAnsi="Times New Roman" w:cs="Times New Roman"/>
          <w:iCs/>
          <w:sz w:val="24"/>
          <w:szCs w:val="24"/>
          <w:vertAlign w:val="superscript"/>
        </w:rPr>
        <w:t>th</w:t>
      </w:r>
      <w:r w:rsidRPr="00EA2B61">
        <w:rPr>
          <w:rFonts w:ascii="Times New Roman" w:hAnsi="Times New Roman" w:cs="Times New Roman"/>
          <w:iCs/>
          <w:sz w:val="24"/>
          <w:szCs w:val="24"/>
        </w:rPr>
        <w:t xml:space="preserve"> May, 1965 had not taken place.”</w:t>
      </w:r>
    </w:p>
    <w:p w14:paraId="13920413" w14:textId="77777777" w:rsidR="000D7A14" w:rsidRPr="00EA2B61" w:rsidRDefault="000D7A14" w:rsidP="005B4DD4">
      <w:pPr>
        <w:pStyle w:val="ListParagraph"/>
        <w:spacing w:after="0" w:line="480" w:lineRule="auto"/>
        <w:ind w:left="0"/>
        <w:jc w:val="both"/>
        <w:rPr>
          <w:rFonts w:ascii="Times New Roman" w:hAnsi="Times New Roman" w:cs="Times New Roman"/>
          <w:iCs/>
          <w:sz w:val="24"/>
          <w:szCs w:val="24"/>
        </w:rPr>
      </w:pPr>
    </w:p>
    <w:p w14:paraId="7E3983CA" w14:textId="6E31D161" w:rsidR="00013C28" w:rsidRPr="00EA2B61" w:rsidRDefault="00A82D51" w:rsidP="00903849">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T</w:t>
      </w:r>
      <w:r w:rsidR="0054772E" w:rsidRPr="00EA2B61">
        <w:rPr>
          <w:rFonts w:ascii="Times New Roman" w:hAnsi="Times New Roman" w:cs="Times New Roman"/>
          <w:iCs/>
          <w:sz w:val="24"/>
          <w:szCs w:val="24"/>
        </w:rPr>
        <w:t>he position is therefore settled</w:t>
      </w:r>
      <w:r w:rsidR="00160E32" w:rsidRPr="00EA2B61">
        <w:rPr>
          <w:rFonts w:ascii="Times New Roman" w:hAnsi="Times New Roman" w:cs="Times New Roman"/>
          <w:iCs/>
          <w:sz w:val="24"/>
          <w:szCs w:val="24"/>
        </w:rPr>
        <w:t xml:space="preserve"> that the death of a Judge before giving </w:t>
      </w:r>
      <w:r w:rsidRPr="00EA2B61">
        <w:rPr>
          <w:rFonts w:ascii="Times New Roman" w:hAnsi="Times New Roman" w:cs="Times New Roman"/>
          <w:iCs/>
          <w:sz w:val="24"/>
          <w:szCs w:val="24"/>
        </w:rPr>
        <w:t xml:space="preserve">a final </w:t>
      </w:r>
      <w:r w:rsidR="00160E32" w:rsidRPr="00EA2B61">
        <w:rPr>
          <w:rFonts w:ascii="Times New Roman" w:hAnsi="Times New Roman" w:cs="Times New Roman"/>
          <w:iCs/>
          <w:sz w:val="24"/>
          <w:szCs w:val="24"/>
        </w:rPr>
        <w:t>judgment render</w:t>
      </w:r>
      <w:r w:rsidR="0085507C" w:rsidRPr="00EA2B61">
        <w:rPr>
          <w:rFonts w:ascii="Times New Roman" w:hAnsi="Times New Roman" w:cs="Times New Roman"/>
          <w:iCs/>
          <w:sz w:val="24"/>
          <w:szCs w:val="24"/>
        </w:rPr>
        <w:t xml:space="preserve">s any proceedings commenced before him abortive. </w:t>
      </w:r>
      <w:r w:rsidR="00903849" w:rsidRPr="00EA2B61">
        <w:rPr>
          <w:rFonts w:ascii="Times New Roman" w:hAnsi="Times New Roman" w:cs="Times New Roman"/>
          <w:iCs/>
          <w:sz w:val="24"/>
          <w:szCs w:val="24"/>
        </w:rPr>
        <w:t>Such proceedings</w:t>
      </w:r>
      <w:r w:rsidR="0085507C" w:rsidRPr="00EA2B61">
        <w:rPr>
          <w:rFonts w:ascii="Times New Roman" w:hAnsi="Times New Roman" w:cs="Times New Roman"/>
          <w:iCs/>
          <w:sz w:val="24"/>
          <w:szCs w:val="24"/>
        </w:rPr>
        <w:t xml:space="preserve"> must be tried </w:t>
      </w:r>
      <w:r w:rsidR="0085507C" w:rsidRPr="00EA2B61">
        <w:rPr>
          <w:rFonts w:ascii="Times New Roman" w:hAnsi="Times New Roman" w:cs="Times New Roman"/>
          <w:i/>
          <w:sz w:val="24"/>
          <w:szCs w:val="24"/>
        </w:rPr>
        <w:t>de novo</w:t>
      </w:r>
      <w:r w:rsidR="0085507C" w:rsidRPr="00EA2B61">
        <w:rPr>
          <w:rFonts w:ascii="Times New Roman" w:hAnsi="Times New Roman" w:cs="Times New Roman"/>
          <w:iCs/>
          <w:sz w:val="24"/>
          <w:szCs w:val="24"/>
        </w:rPr>
        <w:t>. A subsequent Judge cannot competently take the matter up from where</w:t>
      </w:r>
      <w:r w:rsidR="001D42CF" w:rsidRPr="00EA2B61">
        <w:rPr>
          <w:rFonts w:ascii="Times New Roman" w:hAnsi="Times New Roman" w:cs="Times New Roman"/>
          <w:iCs/>
          <w:sz w:val="24"/>
          <w:szCs w:val="24"/>
        </w:rPr>
        <w:t xml:space="preserve"> </w:t>
      </w:r>
      <w:r w:rsidR="00DE7359" w:rsidRPr="00EA2B61">
        <w:rPr>
          <w:rFonts w:ascii="Times New Roman" w:hAnsi="Times New Roman" w:cs="Times New Roman"/>
          <w:iCs/>
          <w:sz w:val="24"/>
          <w:szCs w:val="24"/>
        </w:rPr>
        <w:t xml:space="preserve">the </w:t>
      </w:r>
      <w:r w:rsidR="001D42CF" w:rsidRPr="00EA2B61">
        <w:rPr>
          <w:rFonts w:ascii="Times New Roman" w:hAnsi="Times New Roman" w:cs="Times New Roman"/>
          <w:iCs/>
          <w:sz w:val="24"/>
          <w:szCs w:val="24"/>
        </w:rPr>
        <w:t>deceased Judge</w:t>
      </w:r>
      <w:r w:rsidR="00EA2B61" w:rsidRPr="00EA2B61">
        <w:rPr>
          <w:rFonts w:ascii="Times New Roman" w:hAnsi="Times New Roman" w:cs="Times New Roman"/>
          <w:iCs/>
          <w:sz w:val="24"/>
          <w:szCs w:val="24"/>
        </w:rPr>
        <w:t xml:space="preserve"> would have left it</w:t>
      </w:r>
      <w:r w:rsidR="001D42CF" w:rsidRPr="00EA2B61">
        <w:rPr>
          <w:rFonts w:ascii="Times New Roman" w:hAnsi="Times New Roman" w:cs="Times New Roman"/>
          <w:iCs/>
          <w:sz w:val="24"/>
          <w:szCs w:val="24"/>
        </w:rPr>
        <w:t xml:space="preserve">. </w:t>
      </w:r>
      <w:r w:rsidR="00445943" w:rsidRPr="00EA2B61">
        <w:rPr>
          <w:rFonts w:ascii="Times New Roman" w:hAnsi="Times New Roman" w:cs="Times New Roman"/>
          <w:iCs/>
          <w:sz w:val="24"/>
          <w:szCs w:val="24"/>
        </w:rPr>
        <w:t>I</w:t>
      </w:r>
      <w:r w:rsidR="00B6442C" w:rsidRPr="00EA2B61">
        <w:rPr>
          <w:rFonts w:ascii="Times New Roman" w:hAnsi="Times New Roman" w:cs="Times New Roman"/>
          <w:iCs/>
          <w:sz w:val="24"/>
          <w:szCs w:val="24"/>
        </w:rPr>
        <w:t xml:space="preserve">t </w:t>
      </w:r>
      <w:r w:rsidR="00977214" w:rsidRPr="00EA2B61">
        <w:rPr>
          <w:rFonts w:ascii="Times New Roman" w:hAnsi="Times New Roman" w:cs="Times New Roman"/>
          <w:iCs/>
          <w:sz w:val="24"/>
          <w:szCs w:val="24"/>
        </w:rPr>
        <w:t>may be worth mentioning</w:t>
      </w:r>
      <w:r w:rsidR="00B6442C" w:rsidRPr="00EA2B61">
        <w:rPr>
          <w:rFonts w:ascii="Times New Roman" w:hAnsi="Times New Roman" w:cs="Times New Roman"/>
          <w:iCs/>
          <w:sz w:val="24"/>
          <w:szCs w:val="24"/>
        </w:rPr>
        <w:t xml:space="preserve"> </w:t>
      </w:r>
      <w:r w:rsidR="00D452ED" w:rsidRPr="00EA2B61">
        <w:rPr>
          <w:rFonts w:ascii="Times New Roman" w:hAnsi="Times New Roman" w:cs="Times New Roman"/>
          <w:iCs/>
          <w:sz w:val="24"/>
          <w:szCs w:val="24"/>
        </w:rPr>
        <w:t xml:space="preserve">at this stage </w:t>
      </w:r>
      <w:r w:rsidR="00B6442C" w:rsidRPr="00EA2B61">
        <w:rPr>
          <w:rFonts w:ascii="Times New Roman" w:hAnsi="Times New Roman" w:cs="Times New Roman"/>
          <w:iCs/>
          <w:sz w:val="24"/>
          <w:szCs w:val="24"/>
        </w:rPr>
        <w:t>that</w:t>
      </w:r>
      <w:r w:rsidR="00445943" w:rsidRPr="00EA2B61">
        <w:rPr>
          <w:rFonts w:ascii="Times New Roman" w:hAnsi="Times New Roman" w:cs="Times New Roman"/>
          <w:iCs/>
          <w:sz w:val="24"/>
          <w:szCs w:val="24"/>
        </w:rPr>
        <w:t xml:space="preserve"> there are certain statutes</w:t>
      </w:r>
      <w:r w:rsidR="00977214" w:rsidRPr="00EA2B61">
        <w:rPr>
          <w:rFonts w:ascii="Times New Roman" w:hAnsi="Times New Roman" w:cs="Times New Roman"/>
          <w:iCs/>
          <w:sz w:val="24"/>
          <w:szCs w:val="24"/>
        </w:rPr>
        <w:t xml:space="preserve"> in this jurisdiction</w:t>
      </w:r>
      <w:r w:rsidR="00DE7359" w:rsidRPr="00EA2B61">
        <w:rPr>
          <w:rFonts w:ascii="Times New Roman" w:hAnsi="Times New Roman" w:cs="Times New Roman"/>
          <w:iCs/>
          <w:sz w:val="24"/>
          <w:szCs w:val="24"/>
        </w:rPr>
        <w:t xml:space="preserve"> which </w:t>
      </w:r>
      <w:r w:rsidR="00B6442C" w:rsidRPr="00EA2B61">
        <w:rPr>
          <w:rFonts w:ascii="Times New Roman" w:hAnsi="Times New Roman" w:cs="Times New Roman"/>
          <w:iCs/>
          <w:sz w:val="24"/>
          <w:szCs w:val="24"/>
        </w:rPr>
        <w:t xml:space="preserve">have </w:t>
      </w:r>
      <w:r w:rsidR="00DE7359" w:rsidRPr="00EA2B61">
        <w:rPr>
          <w:rFonts w:ascii="Times New Roman" w:hAnsi="Times New Roman" w:cs="Times New Roman"/>
          <w:iCs/>
          <w:sz w:val="24"/>
          <w:szCs w:val="24"/>
        </w:rPr>
        <w:t>modif</w:t>
      </w:r>
      <w:r w:rsidR="00B6442C" w:rsidRPr="00EA2B61">
        <w:rPr>
          <w:rFonts w:ascii="Times New Roman" w:hAnsi="Times New Roman" w:cs="Times New Roman"/>
          <w:iCs/>
          <w:sz w:val="24"/>
          <w:szCs w:val="24"/>
        </w:rPr>
        <w:t>ied</w:t>
      </w:r>
      <w:r w:rsidR="00DE7359" w:rsidRPr="00EA2B61">
        <w:rPr>
          <w:rFonts w:ascii="Times New Roman" w:hAnsi="Times New Roman" w:cs="Times New Roman"/>
          <w:iCs/>
          <w:sz w:val="24"/>
          <w:szCs w:val="24"/>
        </w:rPr>
        <w:t xml:space="preserve"> the common law in this regard</w:t>
      </w:r>
      <w:r w:rsidR="004F7033" w:rsidRPr="00EA2B61">
        <w:rPr>
          <w:rFonts w:ascii="Times New Roman" w:hAnsi="Times New Roman" w:cs="Times New Roman"/>
          <w:iCs/>
          <w:sz w:val="24"/>
          <w:szCs w:val="24"/>
        </w:rPr>
        <w:t>, especially</w:t>
      </w:r>
      <w:r w:rsidR="00DE7359" w:rsidRPr="00EA2B61">
        <w:rPr>
          <w:rFonts w:ascii="Times New Roman" w:hAnsi="Times New Roman" w:cs="Times New Roman"/>
          <w:iCs/>
          <w:sz w:val="24"/>
          <w:szCs w:val="24"/>
        </w:rPr>
        <w:t xml:space="preserve"> where </w:t>
      </w:r>
      <w:r w:rsidR="007F46F3" w:rsidRPr="00EA2B61">
        <w:rPr>
          <w:rFonts w:ascii="Times New Roman" w:hAnsi="Times New Roman" w:cs="Times New Roman"/>
          <w:iCs/>
          <w:sz w:val="24"/>
          <w:szCs w:val="24"/>
        </w:rPr>
        <w:t xml:space="preserve">a number of Judges hear a matter and one of them becomes incapacitated or dies before the </w:t>
      </w:r>
      <w:r w:rsidR="00A01463" w:rsidRPr="00EA2B61">
        <w:rPr>
          <w:rFonts w:ascii="Times New Roman" w:hAnsi="Times New Roman" w:cs="Times New Roman"/>
          <w:iCs/>
          <w:sz w:val="24"/>
          <w:szCs w:val="24"/>
        </w:rPr>
        <w:t>delivery of judgment. In most cases</w:t>
      </w:r>
      <w:r w:rsidR="00A31074" w:rsidRPr="00EA2B61">
        <w:rPr>
          <w:rFonts w:ascii="Times New Roman" w:hAnsi="Times New Roman" w:cs="Times New Roman"/>
          <w:iCs/>
          <w:sz w:val="24"/>
          <w:szCs w:val="24"/>
        </w:rPr>
        <w:t>,</w:t>
      </w:r>
      <w:r w:rsidR="00A01463" w:rsidRPr="00EA2B61">
        <w:rPr>
          <w:rFonts w:ascii="Times New Roman" w:hAnsi="Times New Roman" w:cs="Times New Roman"/>
          <w:iCs/>
          <w:sz w:val="24"/>
          <w:szCs w:val="24"/>
        </w:rPr>
        <w:t xml:space="preserve"> the remaining number of Judges are permitted to finalise the matter or </w:t>
      </w:r>
      <w:r w:rsidR="00A31074" w:rsidRPr="00EA2B61">
        <w:rPr>
          <w:rFonts w:ascii="Times New Roman" w:hAnsi="Times New Roman" w:cs="Times New Roman"/>
          <w:iCs/>
          <w:sz w:val="24"/>
          <w:szCs w:val="24"/>
        </w:rPr>
        <w:t>a</w:t>
      </w:r>
      <w:r w:rsidR="00A01463" w:rsidRPr="00EA2B61">
        <w:rPr>
          <w:rFonts w:ascii="Times New Roman" w:hAnsi="Times New Roman" w:cs="Times New Roman"/>
          <w:iCs/>
          <w:sz w:val="24"/>
          <w:szCs w:val="24"/>
        </w:rPr>
        <w:t xml:space="preserve"> new Judge is a</w:t>
      </w:r>
      <w:r w:rsidR="00A31074" w:rsidRPr="00EA2B61">
        <w:rPr>
          <w:rFonts w:ascii="Times New Roman" w:hAnsi="Times New Roman" w:cs="Times New Roman"/>
          <w:iCs/>
          <w:sz w:val="24"/>
          <w:szCs w:val="24"/>
        </w:rPr>
        <w:t xml:space="preserve">ssigned to proceed from where the former Judge left. </w:t>
      </w:r>
      <w:r w:rsidR="004F7033" w:rsidRPr="00EA2B61">
        <w:rPr>
          <w:rFonts w:ascii="Times New Roman" w:hAnsi="Times New Roman" w:cs="Times New Roman"/>
          <w:iCs/>
          <w:sz w:val="24"/>
          <w:szCs w:val="24"/>
        </w:rPr>
        <w:t>See</w:t>
      </w:r>
      <w:r w:rsidR="00044EF2" w:rsidRPr="00EA2B61">
        <w:rPr>
          <w:rFonts w:ascii="Times New Roman" w:hAnsi="Times New Roman" w:cs="Times New Roman"/>
          <w:iCs/>
          <w:sz w:val="24"/>
          <w:szCs w:val="24"/>
        </w:rPr>
        <w:t>, for example</w:t>
      </w:r>
      <w:r w:rsidR="003F4F94" w:rsidRPr="00EA2B61">
        <w:rPr>
          <w:rFonts w:ascii="Times New Roman" w:hAnsi="Times New Roman" w:cs="Times New Roman"/>
          <w:iCs/>
          <w:sz w:val="24"/>
          <w:szCs w:val="24"/>
        </w:rPr>
        <w:t>,</w:t>
      </w:r>
      <w:r w:rsidR="00044EF2" w:rsidRPr="00EA2B61">
        <w:rPr>
          <w:rFonts w:ascii="Times New Roman" w:hAnsi="Times New Roman" w:cs="Times New Roman"/>
          <w:iCs/>
          <w:sz w:val="24"/>
          <w:szCs w:val="24"/>
        </w:rPr>
        <w:t xml:space="preserve"> s</w:t>
      </w:r>
      <w:r w:rsidR="003F4F94" w:rsidRPr="00EA2B61">
        <w:rPr>
          <w:rFonts w:ascii="Times New Roman" w:hAnsi="Times New Roman" w:cs="Times New Roman"/>
          <w:iCs/>
          <w:sz w:val="24"/>
          <w:szCs w:val="24"/>
        </w:rPr>
        <w:t xml:space="preserve"> 4(3) of the Supreme Court Act [</w:t>
      </w:r>
      <w:r w:rsidR="003F4F94" w:rsidRPr="00EA2B61">
        <w:rPr>
          <w:rFonts w:ascii="Times New Roman" w:hAnsi="Times New Roman" w:cs="Times New Roman"/>
          <w:i/>
          <w:sz w:val="24"/>
          <w:szCs w:val="24"/>
        </w:rPr>
        <w:t>Chapter 7:13</w:t>
      </w:r>
      <w:r w:rsidR="003F4F94" w:rsidRPr="00EA2B61">
        <w:rPr>
          <w:rFonts w:ascii="Times New Roman" w:hAnsi="Times New Roman" w:cs="Times New Roman"/>
          <w:iCs/>
          <w:sz w:val="24"/>
          <w:szCs w:val="24"/>
        </w:rPr>
        <w:t>]</w:t>
      </w:r>
      <w:r w:rsidR="00EA2B61" w:rsidRPr="00EA2B61">
        <w:rPr>
          <w:rFonts w:ascii="Times New Roman" w:hAnsi="Times New Roman" w:cs="Times New Roman"/>
          <w:iCs/>
          <w:sz w:val="24"/>
          <w:szCs w:val="24"/>
        </w:rPr>
        <w:t>,</w:t>
      </w:r>
      <w:r w:rsidR="003F4F94" w:rsidRPr="00EA2B61">
        <w:rPr>
          <w:rFonts w:ascii="Times New Roman" w:hAnsi="Times New Roman" w:cs="Times New Roman"/>
          <w:iCs/>
          <w:sz w:val="24"/>
          <w:szCs w:val="24"/>
        </w:rPr>
        <w:t xml:space="preserve"> s 4(3) of the High Court [</w:t>
      </w:r>
      <w:r w:rsidR="003F4F94" w:rsidRPr="00EA2B61">
        <w:rPr>
          <w:rFonts w:ascii="Times New Roman" w:hAnsi="Times New Roman" w:cs="Times New Roman"/>
          <w:i/>
          <w:sz w:val="24"/>
          <w:szCs w:val="24"/>
        </w:rPr>
        <w:t>Chapter 7:06</w:t>
      </w:r>
      <w:r w:rsidR="003F4F94" w:rsidRPr="00EA2B61">
        <w:rPr>
          <w:rFonts w:ascii="Times New Roman" w:hAnsi="Times New Roman" w:cs="Times New Roman"/>
          <w:iCs/>
          <w:sz w:val="24"/>
          <w:szCs w:val="24"/>
        </w:rPr>
        <w:t>]</w:t>
      </w:r>
      <w:r w:rsidR="00D452ED" w:rsidRPr="00EA2B61">
        <w:rPr>
          <w:rFonts w:ascii="Times New Roman" w:hAnsi="Times New Roman" w:cs="Times New Roman"/>
          <w:iCs/>
          <w:sz w:val="24"/>
          <w:szCs w:val="24"/>
        </w:rPr>
        <w:t xml:space="preserve"> and s 5(2)</w:t>
      </w:r>
      <w:r w:rsidR="00B6442C" w:rsidRPr="00EA2B61">
        <w:rPr>
          <w:rFonts w:ascii="Times New Roman" w:hAnsi="Times New Roman" w:cs="Times New Roman"/>
          <w:iCs/>
          <w:sz w:val="24"/>
          <w:szCs w:val="24"/>
        </w:rPr>
        <w:t xml:space="preserve"> of the Const</w:t>
      </w:r>
      <w:r w:rsidR="00EA2B61" w:rsidRPr="00EA2B61">
        <w:rPr>
          <w:rFonts w:ascii="Times New Roman" w:hAnsi="Times New Roman" w:cs="Times New Roman"/>
          <w:iCs/>
          <w:sz w:val="24"/>
          <w:szCs w:val="24"/>
        </w:rPr>
        <w:t>itutional Court Act</w:t>
      </w:r>
      <w:r w:rsidR="00D452ED" w:rsidRPr="00EA2B61">
        <w:rPr>
          <w:rFonts w:ascii="Times New Roman" w:hAnsi="Times New Roman" w:cs="Times New Roman"/>
          <w:iCs/>
          <w:sz w:val="24"/>
          <w:szCs w:val="24"/>
        </w:rPr>
        <w:t xml:space="preserve"> [</w:t>
      </w:r>
      <w:r w:rsidR="00D452ED" w:rsidRPr="00EA2B61">
        <w:rPr>
          <w:rFonts w:ascii="Times New Roman" w:hAnsi="Times New Roman" w:cs="Times New Roman"/>
          <w:i/>
          <w:iCs/>
          <w:sz w:val="24"/>
          <w:szCs w:val="24"/>
        </w:rPr>
        <w:t>Chapter 7:22</w:t>
      </w:r>
      <w:r w:rsidR="00D452ED" w:rsidRPr="00EA2B61">
        <w:rPr>
          <w:rFonts w:ascii="Times New Roman" w:hAnsi="Times New Roman" w:cs="Times New Roman"/>
          <w:iCs/>
          <w:sz w:val="24"/>
          <w:szCs w:val="24"/>
        </w:rPr>
        <w:t>]</w:t>
      </w:r>
      <w:r w:rsidR="003F4F94" w:rsidRPr="00EA2B61">
        <w:rPr>
          <w:rFonts w:ascii="Times New Roman" w:hAnsi="Times New Roman" w:cs="Times New Roman"/>
          <w:iCs/>
          <w:sz w:val="24"/>
          <w:szCs w:val="24"/>
        </w:rPr>
        <w:t>.</w:t>
      </w:r>
    </w:p>
    <w:p w14:paraId="3587C657" w14:textId="77777777" w:rsidR="00013C28" w:rsidRPr="00EA2B61" w:rsidRDefault="00013C28" w:rsidP="005B4DD4">
      <w:pPr>
        <w:pStyle w:val="ListParagraph"/>
        <w:spacing w:after="0" w:line="480" w:lineRule="auto"/>
        <w:ind w:left="0"/>
        <w:jc w:val="both"/>
        <w:rPr>
          <w:rFonts w:ascii="Times New Roman" w:hAnsi="Times New Roman" w:cs="Times New Roman"/>
          <w:iCs/>
          <w:sz w:val="24"/>
          <w:szCs w:val="24"/>
        </w:rPr>
      </w:pPr>
    </w:p>
    <w:p w14:paraId="0C9268C0" w14:textId="52359E8A" w:rsidR="0053013F" w:rsidRPr="00EA2B61" w:rsidRDefault="008C176F" w:rsidP="00903849">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During oral arguments, </w:t>
      </w:r>
      <w:r w:rsidR="0000422D" w:rsidRPr="00EA2B61">
        <w:rPr>
          <w:rFonts w:ascii="Times New Roman" w:hAnsi="Times New Roman" w:cs="Times New Roman"/>
          <w:iCs/>
          <w:sz w:val="24"/>
          <w:szCs w:val="24"/>
        </w:rPr>
        <w:t>both counsel conceded that t</w:t>
      </w:r>
      <w:r w:rsidR="002D3FED" w:rsidRPr="00EA2B61">
        <w:rPr>
          <w:rFonts w:ascii="Times New Roman" w:hAnsi="Times New Roman" w:cs="Times New Roman"/>
          <w:iCs/>
          <w:sz w:val="24"/>
          <w:szCs w:val="24"/>
        </w:rPr>
        <w:t>he</w:t>
      </w:r>
      <w:r w:rsidR="0000422D" w:rsidRPr="00EA2B61">
        <w:rPr>
          <w:rFonts w:ascii="Times New Roman" w:hAnsi="Times New Roman" w:cs="Times New Roman"/>
          <w:iCs/>
          <w:sz w:val="24"/>
          <w:szCs w:val="24"/>
        </w:rPr>
        <w:t xml:space="preserve"> action by the applicant wa</w:t>
      </w:r>
      <w:r w:rsidR="002D3FED" w:rsidRPr="00EA2B61">
        <w:rPr>
          <w:rFonts w:ascii="Times New Roman" w:hAnsi="Times New Roman" w:cs="Times New Roman"/>
          <w:iCs/>
          <w:sz w:val="24"/>
          <w:szCs w:val="24"/>
        </w:rPr>
        <w:t xml:space="preserve">s </w:t>
      </w:r>
      <w:r w:rsidR="00523E00" w:rsidRPr="00EA2B61">
        <w:rPr>
          <w:rFonts w:ascii="Times New Roman" w:hAnsi="Times New Roman" w:cs="Times New Roman"/>
          <w:iCs/>
          <w:sz w:val="24"/>
          <w:szCs w:val="24"/>
        </w:rPr>
        <w:t>already</w:t>
      </w:r>
      <w:r w:rsidR="002D3FED" w:rsidRPr="00EA2B61">
        <w:rPr>
          <w:rFonts w:ascii="Times New Roman" w:hAnsi="Times New Roman" w:cs="Times New Roman"/>
          <w:iCs/>
          <w:sz w:val="24"/>
          <w:szCs w:val="24"/>
        </w:rPr>
        <w:t xml:space="preserve"> before </w:t>
      </w:r>
      <w:proofErr w:type="spellStart"/>
      <w:r w:rsidR="002D3FED" w:rsidRPr="00EA2B61">
        <w:rPr>
          <w:rFonts w:ascii="Times New Roman" w:hAnsi="Times New Roman" w:cs="Times New Roman"/>
          <w:iCs/>
          <w:smallCaps/>
          <w:sz w:val="24"/>
          <w:szCs w:val="24"/>
        </w:rPr>
        <w:t>Makomo</w:t>
      </w:r>
      <w:proofErr w:type="spellEnd"/>
      <w:r w:rsidR="002D3FED" w:rsidRPr="00EA2B61">
        <w:rPr>
          <w:rFonts w:ascii="Times New Roman" w:hAnsi="Times New Roman" w:cs="Times New Roman"/>
          <w:iCs/>
          <w:sz w:val="24"/>
          <w:szCs w:val="24"/>
        </w:rPr>
        <w:t xml:space="preserve"> J</w:t>
      </w:r>
      <w:r w:rsidR="0000422D" w:rsidRPr="00EA2B61">
        <w:rPr>
          <w:rFonts w:ascii="Times New Roman" w:hAnsi="Times New Roman" w:cs="Times New Roman"/>
          <w:iCs/>
          <w:sz w:val="24"/>
          <w:szCs w:val="24"/>
        </w:rPr>
        <w:t xml:space="preserve"> when the putative referral </w:t>
      </w:r>
      <w:r w:rsidR="00147385" w:rsidRPr="00EA2B61">
        <w:rPr>
          <w:rFonts w:ascii="Times New Roman" w:hAnsi="Times New Roman" w:cs="Times New Roman"/>
          <w:iCs/>
          <w:sz w:val="24"/>
          <w:szCs w:val="24"/>
        </w:rPr>
        <w:t xml:space="preserve">was made. Following the death of </w:t>
      </w:r>
      <w:proofErr w:type="spellStart"/>
      <w:r w:rsidR="00147385" w:rsidRPr="00EA2B61">
        <w:rPr>
          <w:rFonts w:ascii="Times New Roman" w:hAnsi="Times New Roman" w:cs="Times New Roman"/>
          <w:iCs/>
          <w:smallCaps/>
          <w:sz w:val="24"/>
          <w:szCs w:val="24"/>
        </w:rPr>
        <w:t>Makomo</w:t>
      </w:r>
      <w:proofErr w:type="spellEnd"/>
      <w:r w:rsidR="00147385" w:rsidRPr="00EA2B61">
        <w:rPr>
          <w:rFonts w:ascii="Times New Roman" w:hAnsi="Times New Roman" w:cs="Times New Roman"/>
          <w:iCs/>
          <w:smallCaps/>
          <w:sz w:val="24"/>
          <w:szCs w:val="24"/>
        </w:rPr>
        <w:t> J</w:t>
      </w:r>
      <w:r w:rsidR="00E538E0" w:rsidRPr="00EA2B61">
        <w:rPr>
          <w:rFonts w:ascii="Times New Roman" w:hAnsi="Times New Roman" w:cs="Times New Roman"/>
          <w:iCs/>
          <w:sz w:val="24"/>
          <w:szCs w:val="24"/>
        </w:rPr>
        <w:t xml:space="preserve">, the hearing before </w:t>
      </w:r>
      <w:r w:rsidR="00523E00" w:rsidRPr="00EA2B61">
        <w:rPr>
          <w:rFonts w:ascii="Times New Roman" w:hAnsi="Times New Roman" w:cs="Times New Roman"/>
          <w:iCs/>
          <w:sz w:val="24"/>
          <w:szCs w:val="24"/>
        </w:rPr>
        <w:t xml:space="preserve">him </w:t>
      </w:r>
      <w:r w:rsidR="00E538E0" w:rsidRPr="00EA2B61">
        <w:rPr>
          <w:rFonts w:ascii="Times New Roman" w:hAnsi="Times New Roman" w:cs="Times New Roman"/>
          <w:iCs/>
          <w:sz w:val="24"/>
          <w:szCs w:val="24"/>
        </w:rPr>
        <w:t>and any procedural stage</w:t>
      </w:r>
      <w:r w:rsidR="00032813">
        <w:rPr>
          <w:rFonts w:ascii="Times New Roman" w:hAnsi="Times New Roman" w:cs="Times New Roman"/>
          <w:iCs/>
          <w:sz w:val="24"/>
          <w:szCs w:val="24"/>
        </w:rPr>
        <w:t>s</w:t>
      </w:r>
      <w:r w:rsidR="00E538E0" w:rsidRPr="00EA2B61">
        <w:rPr>
          <w:rFonts w:ascii="Times New Roman" w:hAnsi="Times New Roman" w:cs="Times New Roman"/>
          <w:iCs/>
          <w:sz w:val="24"/>
          <w:szCs w:val="24"/>
        </w:rPr>
        <w:t xml:space="preserve"> taken before him w</w:t>
      </w:r>
      <w:r w:rsidR="00856A50" w:rsidRPr="00EA2B61">
        <w:rPr>
          <w:rFonts w:ascii="Times New Roman" w:hAnsi="Times New Roman" w:cs="Times New Roman"/>
          <w:iCs/>
          <w:sz w:val="24"/>
          <w:szCs w:val="24"/>
        </w:rPr>
        <w:t>ere</w:t>
      </w:r>
      <w:r w:rsidR="00E538E0" w:rsidRPr="00EA2B61">
        <w:rPr>
          <w:rFonts w:ascii="Times New Roman" w:hAnsi="Times New Roman" w:cs="Times New Roman"/>
          <w:iCs/>
          <w:sz w:val="24"/>
          <w:szCs w:val="24"/>
        </w:rPr>
        <w:t xml:space="preserve"> rendered abortive. </w:t>
      </w:r>
      <w:r w:rsidR="00D452ED" w:rsidRPr="00EA2B61">
        <w:rPr>
          <w:rFonts w:ascii="Times New Roman" w:hAnsi="Times New Roman" w:cs="Times New Roman"/>
          <w:iCs/>
          <w:sz w:val="24"/>
          <w:szCs w:val="24"/>
        </w:rPr>
        <w:t>It follows from this that t</w:t>
      </w:r>
      <w:r w:rsidR="00E538E0" w:rsidRPr="00EA2B61">
        <w:rPr>
          <w:rFonts w:ascii="Times New Roman" w:hAnsi="Times New Roman" w:cs="Times New Roman"/>
          <w:iCs/>
          <w:sz w:val="24"/>
          <w:szCs w:val="24"/>
        </w:rPr>
        <w:t xml:space="preserve">he </w:t>
      </w:r>
      <w:r w:rsidR="0053013F" w:rsidRPr="00EA2B61">
        <w:rPr>
          <w:rFonts w:ascii="Times New Roman" w:hAnsi="Times New Roman" w:cs="Times New Roman"/>
          <w:iCs/>
          <w:sz w:val="24"/>
          <w:szCs w:val="24"/>
        </w:rPr>
        <w:t xml:space="preserve">pleadings filed by the parties </w:t>
      </w:r>
      <w:r w:rsidR="00856A50" w:rsidRPr="00EA2B61">
        <w:rPr>
          <w:rFonts w:ascii="Times New Roman" w:hAnsi="Times New Roman" w:cs="Times New Roman"/>
          <w:iCs/>
          <w:sz w:val="24"/>
          <w:szCs w:val="24"/>
        </w:rPr>
        <w:t xml:space="preserve">in the matter </w:t>
      </w:r>
      <w:r w:rsidR="00E538E0" w:rsidRPr="00EA2B61">
        <w:rPr>
          <w:rFonts w:ascii="Times New Roman" w:hAnsi="Times New Roman" w:cs="Times New Roman"/>
          <w:iCs/>
          <w:sz w:val="24"/>
          <w:szCs w:val="24"/>
        </w:rPr>
        <w:t>were</w:t>
      </w:r>
      <w:r w:rsidR="00856A50" w:rsidRPr="00EA2B61">
        <w:rPr>
          <w:rFonts w:ascii="Times New Roman" w:hAnsi="Times New Roman" w:cs="Times New Roman"/>
          <w:iCs/>
          <w:sz w:val="24"/>
          <w:szCs w:val="24"/>
        </w:rPr>
        <w:t xml:space="preserve"> not affected by the death of the judge and</w:t>
      </w:r>
      <w:r w:rsidR="00EA2B61" w:rsidRPr="00EA2B61">
        <w:rPr>
          <w:rFonts w:ascii="Times New Roman" w:hAnsi="Times New Roman" w:cs="Times New Roman"/>
          <w:iCs/>
          <w:sz w:val="24"/>
          <w:szCs w:val="24"/>
        </w:rPr>
        <w:t xml:space="preserve"> that such pleadings</w:t>
      </w:r>
      <w:r w:rsidR="00856A50" w:rsidRPr="00EA2B61">
        <w:rPr>
          <w:rFonts w:ascii="Times New Roman" w:hAnsi="Times New Roman" w:cs="Times New Roman"/>
          <w:iCs/>
          <w:sz w:val="24"/>
          <w:szCs w:val="24"/>
        </w:rPr>
        <w:t xml:space="preserve"> will form a basis for</w:t>
      </w:r>
      <w:r w:rsidR="0045634B" w:rsidRPr="00EA2B61">
        <w:rPr>
          <w:rFonts w:ascii="Times New Roman" w:hAnsi="Times New Roman" w:cs="Times New Roman"/>
          <w:iCs/>
          <w:sz w:val="24"/>
          <w:szCs w:val="24"/>
        </w:rPr>
        <w:t xml:space="preserve"> a fresh hearing before another Judge of the High Court</w:t>
      </w:r>
      <w:r w:rsidR="0053013F" w:rsidRPr="00EA2B61">
        <w:rPr>
          <w:rFonts w:ascii="Times New Roman" w:hAnsi="Times New Roman" w:cs="Times New Roman"/>
          <w:iCs/>
          <w:sz w:val="24"/>
          <w:szCs w:val="24"/>
        </w:rPr>
        <w:t xml:space="preserve">. </w:t>
      </w:r>
    </w:p>
    <w:p w14:paraId="61C2E64F" w14:textId="77777777" w:rsidR="009A6F13" w:rsidRPr="00EA2B61" w:rsidRDefault="009A6F13" w:rsidP="005B4DD4">
      <w:pPr>
        <w:pStyle w:val="ListParagraph"/>
        <w:spacing w:after="0"/>
        <w:rPr>
          <w:rFonts w:ascii="Times New Roman" w:hAnsi="Times New Roman" w:cs="Times New Roman"/>
          <w:iCs/>
          <w:sz w:val="24"/>
          <w:szCs w:val="24"/>
        </w:rPr>
      </w:pPr>
    </w:p>
    <w:p w14:paraId="2689B853" w14:textId="0E2EEFCD" w:rsidR="00DF0BB1" w:rsidRPr="00EA2B61" w:rsidRDefault="00AA5D21" w:rsidP="00903849">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Mr </w:t>
      </w:r>
      <w:r w:rsidRPr="00EA2B61">
        <w:rPr>
          <w:rFonts w:ascii="Times New Roman" w:hAnsi="Times New Roman" w:cs="Times New Roman"/>
          <w:i/>
          <w:sz w:val="24"/>
          <w:szCs w:val="24"/>
        </w:rPr>
        <w:t>Biti</w:t>
      </w:r>
      <w:r w:rsidRPr="00EA2B61">
        <w:rPr>
          <w:rFonts w:ascii="Times New Roman" w:hAnsi="Times New Roman" w:cs="Times New Roman"/>
          <w:iCs/>
          <w:sz w:val="24"/>
          <w:szCs w:val="24"/>
        </w:rPr>
        <w:t xml:space="preserve">, for the applicant, sought to contend that the judgment by </w:t>
      </w:r>
      <w:proofErr w:type="spellStart"/>
      <w:r w:rsidRPr="00EA2B61">
        <w:rPr>
          <w:rFonts w:ascii="Times New Roman" w:hAnsi="Times New Roman" w:cs="Times New Roman"/>
          <w:iCs/>
          <w:sz w:val="24"/>
          <w:szCs w:val="24"/>
        </w:rPr>
        <w:t>M</w:t>
      </w:r>
      <w:r w:rsidRPr="00EA2B61">
        <w:rPr>
          <w:rFonts w:ascii="Times New Roman" w:hAnsi="Times New Roman" w:cs="Times New Roman"/>
          <w:iCs/>
          <w:smallCaps/>
          <w:sz w:val="24"/>
          <w:szCs w:val="24"/>
        </w:rPr>
        <w:t>akomo</w:t>
      </w:r>
      <w:proofErr w:type="spellEnd"/>
      <w:r w:rsidRPr="00EA2B61">
        <w:rPr>
          <w:rFonts w:ascii="Times New Roman" w:hAnsi="Times New Roman" w:cs="Times New Roman"/>
          <w:iCs/>
          <w:smallCaps/>
          <w:sz w:val="24"/>
          <w:szCs w:val="24"/>
        </w:rPr>
        <w:t xml:space="preserve"> </w:t>
      </w:r>
      <w:r w:rsidRPr="00EA2B61">
        <w:rPr>
          <w:rFonts w:ascii="Times New Roman" w:hAnsi="Times New Roman" w:cs="Times New Roman"/>
          <w:iCs/>
          <w:sz w:val="24"/>
          <w:szCs w:val="24"/>
        </w:rPr>
        <w:t>J on the request to refer a constitutional matter to this Court</w:t>
      </w:r>
      <w:r w:rsidR="00DF0BB1" w:rsidRPr="00EA2B61">
        <w:rPr>
          <w:rFonts w:ascii="Times New Roman" w:hAnsi="Times New Roman" w:cs="Times New Roman"/>
          <w:iCs/>
          <w:sz w:val="24"/>
          <w:szCs w:val="24"/>
        </w:rPr>
        <w:t xml:space="preserve"> stood on its own and “did not die with Judge”. He added that the late Judge, by the time of his death, was </w:t>
      </w:r>
      <w:r w:rsidR="00DF0BB1" w:rsidRPr="00EA2B61">
        <w:rPr>
          <w:rFonts w:ascii="Times New Roman" w:hAnsi="Times New Roman" w:cs="Times New Roman"/>
          <w:i/>
          <w:sz w:val="24"/>
          <w:szCs w:val="24"/>
        </w:rPr>
        <w:t>functus officio</w:t>
      </w:r>
      <w:r w:rsidR="00DF0BB1" w:rsidRPr="00EA2B61">
        <w:rPr>
          <w:rFonts w:ascii="Times New Roman" w:hAnsi="Times New Roman" w:cs="Times New Roman"/>
          <w:iCs/>
          <w:sz w:val="24"/>
          <w:szCs w:val="24"/>
        </w:rPr>
        <w:t xml:space="preserve"> on the request to refer a constitutional matter to this</w:t>
      </w:r>
      <w:r w:rsidR="0007321B" w:rsidRPr="00EA2B61">
        <w:rPr>
          <w:rFonts w:ascii="Times New Roman" w:hAnsi="Times New Roman" w:cs="Times New Roman"/>
          <w:iCs/>
          <w:sz w:val="24"/>
          <w:szCs w:val="24"/>
        </w:rPr>
        <w:t xml:space="preserve"> Court. Put differently, Mr </w:t>
      </w:r>
      <w:r w:rsidR="0007321B" w:rsidRPr="00EA2B61">
        <w:rPr>
          <w:rFonts w:ascii="Times New Roman" w:hAnsi="Times New Roman" w:cs="Times New Roman"/>
          <w:i/>
          <w:sz w:val="24"/>
          <w:szCs w:val="24"/>
        </w:rPr>
        <w:t xml:space="preserve">Biti </w:t>
      </w:r>
      <w:r w:rsidR="0007321B" w:rsidRPr="00EA2B61">
        <w:rPr>
          <w:rFonts w:ascii="Times New Roman" w:hAnsi="Times New Roman" w:cs="Times New Roman"/>
          <w:iCs/>
          <w:sz w:val="24"/>
          <w:szCs w:val="24"/>
        </w:rPr>
        <w:t xml:space="preserve">contended that the High Court had already discharged its jurisdiction on </w:t>
      </w:r>
      <w:r w:rsidR="009247D8" w:rsidRPr="00EA2B61">
        <w:rPr>
          <w:rFonts w:ascii="Times New Roman" w:hAnsi="Times New Roman" w:cs="Times New Roman"/>
          <w:iCs/>
          <w:sz w:val="24"/>
          <w:szCs w:val="24"/>
        </w:rPr>
        <w:t xml:space="preserve">the request to refer the constitutional matter to this Court and, thus, the death of the Judge who granted the request </w:t>
      </w:r>
      <w:r w:rsidR="009701E4" w:rsidRPr="00EA2B61">
        <w:rPr>
          <w:rFonts w:ascii="Times New Roman" w:hAnsi="Times New Roman" w:cs="Times New Roman"/>
          <w:iCs/>
          <w:sz w:val="24"/>
          <w:szCs w:val="24"/>
        </w:rPr>
        <w:t>can</w:t>
      </w:r>
      <w:r w:rsidR="009247D8" w:rsidRPr="00EA2B61">
        <w:rPr>
          <w:rFonts w:ascii="Times New Roman" w:hAnsi="Times New Roman" w:cs="Times New Roman"/>
          <w:iCs/>
          <w:sz w:val="24"/>
          <w:szCs w:val="24"/>
        </w:rPr>
        <w:t>not alter the fact that the High Court ha</w:t>
      </w:r>
      <w:r w:rsidR="009701E4" w:rsidRPr="00EA2B61">
        <w:rPr>
          <w:rFonts w:ascii="Times New Roman" w:hAnsi="Times New Roman" w:cs="Times New Roman"/>
          <w:iCs/>
          <w:sz w:val="24"/>
          <w:szCs w:val="24"/>
        </w:rPr>
        <w:t>s</w:t>
      </w:r>
      <w:r w:rsidR="009247D8" w:rsidRPr="00EA2B61">
        <w:rPr>
          <w:rFonts w:ascii="Times New Roman" w:hAnsi="Times New Roman" w:cs="Times New Roman"/>
          <w:iCs/>
          <w:sz w:val="24"/>
          <w:szCs w:val="24"/>
        </w:rPr>
        <w:t xml:space="preserve"> already discharged its jurisdiction on that question. </w:t>
      </w:r>
    </w:p>
    <w:p w14:paraId="0C710C6A" w14:textId="77777777" w:rsidR="00DF0BB1" w:rsidRPr="00EA2B61" w:rsidRDefault="00DF0BB1" w:rsidP="005B4DD4">
      <w:pPr>
        <w:pStyle w:val="ListParagraph"/>
        <w:spacing w:after="0"/>
        <w:rPr>
          <w:rFonts w:ascii="Times New Roman" w:hAnsi="Times New Roman" w:cs="Times New Roman"/>
          <w:iCs/>
          <w:sz w:val="24"/>
          <w:szCs w:val="24"/>
        </w:rPr>
      </w:pPr>
    </w:p>
    <w:p w14:paraId="45A428C3" w14:textId="745A0C65" w:rsidR="00DE6449" w:rsidRPr="00EA2B61" w:rsidRDefault="00856A50" w:rsidP="00903849">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I </w:t>
      </w:r>
      <w:r w:rsidRPr="00EA2B61">
        <w:rPr>
          <w:rFonts w:ascii="Times New Roman" w:hAnsi="Times New Roman" w:cs="Times New Roman"/>
          <w:sz w:val="24"/>
          <w:szCs w:val="24"/>
        </w:rPr>
        <w:t xml:space="preserve">am unable to find any merit in </w:t>
      </w:r>
      <w:r w:rsidR="00D452ED" w:rsidRPr="00EA2B61">
        <w:rPr>
          <w:rFonts w:ascii="Times New Roman" w:hAnsi="Times New Roman" w:cs="Times New Roman"/>
          <w:sz w:val="24"/>
          <w:szCs w:val="24"/>
        </w:rPr>
        <w:t>the above submission</w:t>
      </w:r>
      <w:r w:rsidR="00DE6449" w:rsidRPr="00EA2B61">
        <w:rPr>
          <w:rFonts w:ascii="Times New Roman" w:hAnsi="Times New Roman" w:cs="Times New Roman"/>
          <w:iCs/>
          <w:sz w:val="24"/>
          <w:szCs w:val="24"/>
        </w:rPr>
        <w:t xml:space="preserve">. </w:t>
      </w:r>
      <w:r w:rsidR="00A7159B" w:rsidRPr="00EA2B61">
        <w:rPr>
          <w:rFonts w:ascii="Times New Roman" w:hAnsi="Times New Roman" w:cs="Times New Roman"/>
          <w:iCs/>
          <w:sz w:val="24"/>
          <w:szCs w:val="24"/>
        </w:rPr>
        <w:t xml:space="preserve">The </w:t>
      </w:r>
      <w:r w:rsidR="00945D3F" w:rsidRPr="00EA2B61">
        <w:rPr>
          <w:rFonts w:ascii="Times New Roman" w:hAnsi="Times New Roman" w:cs="Times New Roman"/>
          <w:iCs/>
          <w:sz w:val="24"/>
          <w:szCs w:val="24"/>
        </w:rPr>
        <w:t>misapprehension</w:t>
      </w:r>
      <w:r w:rsidR="00A7159B" w:rsidRPr="00EA2B61">
        <w:rPr>
          <w:rFonts w:ascii="Times New Roman" w:hAnsi="Times New Roman" w:cs="Times New Roman"/>
          <w:iCs/>
          <w:sz w:val="24"/>
          <w:szCs w:val="24"/>
        </w:rPr>
        <w:t xml:space="preserve"> in counsel’s argument </w:t>
      </w:r>
      <w:r w:rsidR="00C76D3B" w:rsidRPr="00EA2B61">
        <w:rPr>
          <w:rFonts w:ascii="Times New Roman" w:hAnsi="Times New Roman" w:cs="Times New Roman"/>
          <w:iCs/>
          <w:sz w:val="24"/>
          <w:szCs w:val="24"/>
        </w:rPr>
        <w:t>stem</w:t>
      </w:r>
      <w:r w:rsidR="00D452ED" w:rsidRPr="00EA2B61">
        <w:rPr>
          <w:rFonts w:ascii="Times New Roman" w:hAnsi="Times New Roman" w:cs="Times New Roman"/>
          <w:iCs/>
          <w:sz w:val="24"/>
          <w:szCs w:val="24"/>
        </w:rPr>
        <w:t>s from his understanding that</w:t>
      </w:r>
      <w:r w:rsidR="00945D3F" w:rsidRPr="00EA2B61">
        <w:rPr>
          <w:rFonts w:ascii="Times New Roman" w:hAnsi="Times New Roman" w:cs="Times New Roman"/>
          <w:iCs/>
          <w:sz w:val="24"/>
          <w:szCs w:val="24"/>
        </w:rPr>
        <w:t xml:space="preserve"> the stage of the proceedings </w:t>
      </w:r>
      <w:r w:rsidR="00945D3F" w:rsidRPr="00EA2B61">
        <w:rPr>
          <w:rFonts w:ascii="Times New Roman" w:hAnsi="Times New Roman" w:cs="Times New Roman"/>
          <w:i/>
          <w:sz w:val="24"/>
          <w:szCs w:val="24"/>
        </w:rPr>
        <w:t xml:space="preserve">a quo </w:t>
      </w:r>
      <w:r w:rsidR="00482813" w:rsidRPr="00EA2B61">
        <w:rPr>
          <w:rFonts w:ascii="Times New Roman" w:hAnsi="Times New Roman" w:cs="Times New Roman"/>
          <w:iCs/>
          <w:sz w:val="24"/>
          <w:szCs w:val="24"/>
        </w:rPr>
        <w:t>in which</w:t>
      </w:r>
      <w:r w:rsidR="00A7159B" w:rsidRPr="00EA2B61">
        <w:rPr>
          <w:rFonts w:ascii="Times New Roman" w:hAnsi="Times New Roman" w:cs="Times New Roman"/>
          <w:iCs/>
          <w:sz w:val="24"/>
          <w:szCs w:val="24"/>
        </w:rPr>
        <w:t xml:space="preserve"> </w:t>
      </w:r>
      <w:r w:rsidR="0010165C" w:rsidRPr="00EA2B61">
        <w:rPr>
          <w:rFonts w:ascii="Times New Roman" w:hAnsi="Times New Roman" w:cs="Times New Roman"/>
          <w:iCs/>
          <w:sz w:val="24"/>
          <w:szCs w:val="24"/>
        </w:rPr>
        <w:t xml:space="preserve">the </w:t>
      </w:r>
      <w:r w:rsidR="00945D3F" w:rsidRPr="00EA2B61">
        <w:rPr>
          <w:rFonts w:ascii="Times New Roman" w:hAnsi="Times New Roman" w:cs="Times New Roman"/>
          <w:iCs/>
          <w:sz w:val="24"/>
          <w:szCs w:val="24"/>
        </w:rPr>
        <w:t xml:space="preserve">referral of the constitutional matter to this Court </w:t>
      </w:r>
      <w:r w:rsidR="0065475F" w:rsidRPr="00EA2B61">
        <w:rPr>
          <w:rFonts w:ascii="Times New Roman" w:hAnsi="Times New Roman" w:cs="Times New Roman"/>
          <w:iCs/>
          <w:sz w:val="24"/>
          <w:szCs w:val="24"/>
        </w:rPr>
        <w:t>was</w:t>
      </w:r>
      <w:r w:rsidR="00482813" w:rsidRPr="00EA2B61">
        <w:rPr>
          <w:rFonts w:ascii="Times New Roman" w:hAnsi="Times New Roman" w:cs="Times New Roman"/>
          <w:iCs/>
          <w:sz w:val="24"/>
          <w:szCs w:val="24"/>
        </w:rPr>
        <w:t xml:space="preserve"> made </w:t>
      </w:r>
      <w:r w:rsidR="0065475F" w:rsidRPr="00EA2B61">
        <w:rPr>
          <w:rFonts w:ascii="Times New Roman" w:hAnsi="Times New Roman" w:cs="Times New Roman"/>
          <w:iCs/>
          <w:sz w:val="24"/>
          <w:szCs w:val="24"/>
        </w:rPr>
        <w:t>is</w:t>
      </w:r>
      <w:r w:rsidR="00482813" w:rsidRPr="00EA2B61">
        <w:rPr>
          <w:rFonts w:ascii="Times New Roman" w:hAnsi="Times New Roman" w:cs="Times New Roman"/>
          <w:iCs/>
          <w:sz w:val="24"/>
          <w:szCs w:val="24"/>
        </w:rPr>
        <w:t xml:space="preserve"> severable from the pending trial action. </w:t>
      </w:r>
      <w:r w:rsidR="00903849" w:rsidRPr="00EA2B61">
        <w:rPr>
          <w:rFonts w:ascii="Times New Roman" w:hAnsi="Times New Roman" w:cs="Times New Roman"/>
          <w:iCs/>
          <w:sz w:val="24"/>
          <w:szCs w:val="24"/>
        </w:rPr>
        <w:t>Indubitably</w:t>
      </w:r>
      <w:r w:rsidR="00482813" w:rsidRPr="00EA2B61">
        <w:rPr>
          <w:rFonts w:ascii="Times New Roman" w:hAnsi="Times New Roman" w:cs="Times New Roman"/>
          <w:iCs/>
          <w:sz w:val="24"/>
          <w:szCs w:val="24"/>
        </w:rPr>
        <w:t>,</w:t>
      </w:r>
      <w:r w:rsidR="00AC5FCA" w:rsidRPr="00EA2B61">
        <w:rPr>
          <w:rFonts w:ascii="Times New Roman" w:hAnsi="Times New Roman" w:cs="Times New Roman"/>
          <w:iCs/>
          <w:sz w:val="24"/>
          <w:szCs w:val="24"/>
        </w:rPr>
        <w:t xml:space="preserve"> the hearing </w:t>
      </w:r>
      <w:r w:rsidR="00903849" w:rsidRPr="00EA2B61">
        <w:rPr>
          <w:rFonts w:ascii="Times New Roman" w:hAnsi="Times New Roman" w:cs="Times New Roman"/>
          <w:iCs/>
          <w:sz w:val="24"/>
          <w:szCs w:val="24"/>
        </w:rPr>
        <w:t>conducted on</w:t>
      </w:r>
      <w:r w:rsidR="00AC5FCA" w:rsidRPr="00EA2B61">
        <w:rPr>
          <w:rFonts w:ascii="Times New Roman" w:hAnsi="Times New Roman" w:cs="Times New Roman"/>
          <w:iCs/>
          <w:sz w:val="24"/>
          <w:szCs w:val="24"/>
        </w:rPr>
        <w:t xml:space="preserve"> the request to refer a constitutional matter to this Court and the judgment which was passed subsequent to that hearing are part and parcel of the </w:t>
      </w:r>
      <w:r w:rsidR="00546E57" w:rsidRPr="00EA2B61">
        <w:rPr>
          <w:rFonts w:ascii="Times New Roman" w:hAnsi="Times New Roman" w:cs="Times New Roman"/>
          <w:iCs/>
          <w:sz w:val="24"/>
          <w:szCs w:val="24"/>
        </w:rPr>
        <w:t>part-heard</w:t>
      </w:r>
      <w:r w:rsidR="00AC5FCA" w:rsidRPr="00EA2B61">
        <w:rPr>
          <w:rFonts w:ascii="Times New Roman" w:hAnsi="Times New Roman" w:cs="Times New Roman"/>
          <w:iCs/>
          <w:sz w:val="24"/>
          <w:szCs w:val="24"/>
        </w:rPr>
        <w:t xml:space="preserve"> tr</w:t>
      </w:r>
      <w:r w:rsidR="00546E57" w:rsidRPr="00EA2B61">
        <w:rPr>
          <w:rFonts w:ascii="Times New Roman" w:hAnsi="Times New Roman" w:cs="Times New Roman"/>
          <w:iCs/>
          <w:sz w:val="24"/>
          <w:szCs w:val="24"/>
        </w:rPr>
        <w:t>ial action that was</w:t>
      </w:r>
      <w:r w:rsidR="0065475F" w:rsidRPr="00EA2B61">
        <w:rPr>
          <w:rFonts w:ascii="Times New Roman" w:hAnsi="Times New Roman" w:cs="Times New Roman"/>
          <w:iCs/>
          <w:sz w:val="24"/>
          <w:szCs w:val="24"/>
        </w:rPr>
        <w:t xml:space="preserve"> before</w:t>
      </w:r>
      <w:r w:rsidR="00546E57" w:rsidRPr="00EA2B61">
        <w:rPr>
          <w:rFonts w:ascii="Times New Roman" w:hAnsi="Times New Roman" w:cs="Times New Roman"/>
          <w:iCs/>
          <w:sz w:val="24"/>
          <w:szCs w:val="24"/>
        </w:rPr>
        <w:t xml:space="preserve"> </w:t>
      </w:r>
      <w:proofErr w:type="spellStart"/>
      <w:r w:rsidR="00546E57" w:rsidRPr="00EA2B61">
        <w:rPr>
          <w:rFonts w:ascii="Times New Roman" w:hAnsi="Times New Roman" w:cs="Times New Roman"/>
          <w:iCs/>
          <w:smallCaps/>
          <w:sz w:val="24"/>
          <w:szCs w:val="24"/>
        </w:rPr>
        <w:t>Makomo</w:t>
      </w:r>
      <w:proofErr w:type="spellEnd"/>
      <w:r w:rsidR="00546E57" w:rsidRPr="00EA2B61">
        <w:rPr>
          <w:rFonts w:ascii="Times New Roman" w:hAnsi="Times New Roman" w:cs="Times New Roman"/>
          <w:iCs/>
          <w:smallCaps/>
          <w:sz w:val="24"/>
          <w:szCs w:val="24"/>
        </w:rPr>
        <w:t xml:space="preserve"> J</w:t>
      </w:r>
      <w:r w:rsidR="00546E57" w:rsidRPr="00EA2B61">
        <w:rPr>
          <w:rFonts w:ascii="Times New Roman" w:hAnsi="Times New Roman" w:cs="Times New Roman"/>
          <w:iCs/>
          <w:sz w:val="24"/>
          <w:szCs w:val="24"/>
        </w:rPr>
        <w:t xml:space="preserve">. </w:t>
      </w:r>
    </w:p>
    <w:p w14:paraId="45BC8B9E" w14:textId="77777777" w:rsidR="00DE6449" w:rsidRPr="00EA2B61" w:rsidRDefault="00DE6449" w:rsidP="005B4DD4">
      <w:pPr>
        <w:pStyle w:val="ListParagraph"/>
        <w:spacing w:after="0"/>
        <w:rPr>
          <w:rFonts w:ascii="Times New Roman" w:hAnsi="Times New Roman" w:cs="Times New Roman"/>
          <w:iCs/>
          <w:sz w:val="24"/>
          <w:szCs w:val="24"/>
        </w:rPr>
      </w:pPr>
    </w:p>
    <w:p w14:paraId="228FF6D1" w14:textId="7E5065F2" w:rsidR="00111B56" w:rsidRPr="00EA2B61" w:rsidRDefault="00856A50" w:rsidP="00903849">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lastRenderedPageBreak/>
        <w:t>A</w:t>
      </w:r>
      <w:r w:rsidR="002E6FA1" w:rsidRPr="00EA2B61">
        <w:rPr>
          <w:rFonts w:ascii="Times New Roman" w:hAnsi="Times New Roman" w:cs="Times New Roman"/>
          <w:iCs/>
          <w:sz w:val="24"/>
          <w:szCs w:val="24"/>
        </w:rPr>
        <w:t xml:space="preserve"> request to refer a constitutional matter to this Court </w:t>
      </w:r>
      <w:r w:rsidR="00903849" w:rsidRPr="00EA2B61">
        <w:rPr>
          <w:rFonts w:ascii="Times New Roman" w:hAnsi="Times New Roman" w:cs="Times New Roman"/>
          <w:iCs/>
          <w:sz w:val="24"/>
          <w:szCs w:val="24"/>
        </w:rPr>
        <w:t>must arise</w:t>
      </w:r>
      <w:r w:rsidR="00E43D2F" w:rsidRPr="00EA2B61">
        <w:rPr>
          <w:rFonts w:ascii="Times New Roman" w:hAnsi="Times New Roman" w:cs="Times New Roman"/>
          <w:iCs/>
          <w:sz w:val="24"/>
          <w:szCs w:val="24"/>
        </w:rPr>
        <w:t xml:space="preserve"> </w:t>
      </w:r>
      <w:r w:rsidRPr="00EA2B61">
        <w:rPr>
          <w:rFonts w:ascii="Times New Roman" w:hAnsi="Times New Roman" w:cs="Times New Roman"/>
          <w:iCs/>
          <w:sz w:val="24"/>
          <w:szCs w:val="24"/>
        </w:rPr>
        <w:t>during</w:t>
      </w:r>
      <w:r w:rsidR="00E43D2F" w:rsidRPr="00EA2B61">
        <w:rPr>
          <w:rFonts w:ascii="Times New Roman" w:hAnsi="Times New Roman" w:cs="Times New Roman"/>
          <w:i/>
          <w:sz w:val="24"/>
          <w:szCs w:val="24"/>
        </w:rPr>
        <w:t xml:space="preserve"> </w:t>
      </w:r>
      <w:r w:rsidR="005A7010" w:rsidRPr="00EA2B61">
        <w:rPr>
          <w:rFonts w:ascii="Times New Roman" w:hAnsi="Times New Roman" w:cs="Times New Roman"/>
          <w:iCs/>
          <w:sz w:val="24"/>
          <w:szCs w:val="24"/>
        </w:rPr>
        <w:t xml:space="preserve">the non-constitutional proceedings of a subordinate court. </w:t>
      </w:r>
      <w:r w:rsidR="00067B8F" w:rsidRPr="00EA2B61">
        <w:rPr>
          <w:rFonts w:ascii="Times New Roman" w:hAnsi="Times New Roman" w:cs="Times New Roman"/>
          <w:iCs/>
          <w:sz w:val="24"/>
          <w:szCs w:val="24"/>
        </w:rPr>
        <w:t>The determination of the constitutional matter must</w:t>
      </w:r>
      <w:r w:rsidR="00022323" w:rsidRPr="00EA2B61">
        <w:rPr>
          <w:rFonts w:ascii="Times New Roman" w:hAnsi="Times New Roman" w:cs="Times New Roman"/>
          <w:iCs/>
          <w:sz w:val="24"/>
          <w:szCs w:val="24"/>
        </w:rPr>
        <w:t xml:space="preserve"> be</w:t>
      </w:r>
      <w:r w:rsidR="003B1841" w:rsidRPr="00EA2B61">
        <w:rPr>
          <w:rFonts w:ascii="Times New Roman" w:hAnsi="Times New Roman" w:cs="Times New Roman"/>
          <w:iCs/>
          <w:sz w:val="24"/>
          <w:szCs w:val="24"/>
        </w:rPr>
        <w:t xml:space="preserve"> necessary for the resolution or completion o</w:t>
      </w:r>
      <w:r w:rsidR="00022323" w:rsidRPr="00EA2B61">
        <w:rPr>
          <w:rFonts w:ascii="Times New Roman" w:hAnsi="Times New Roman" w:cs="Times New Roman"/>
          <w:iCs/>
          <w:sz w:val="24"/>
          <w:szCs w:val="24"/>
        </w:rPr>
        <w:t>f</w:t>
      </w:r>
      <w:r w:rsidR="003B1841" w:rsidRPr="00EA2B61">
        <w:rPr>
          <w:rFonts w:ascii="Times New Roman" w:hAnsi="Times New Roman" w:cs="Times New Roman"/>
          <w:iCs/>
          <w:sz w:val="24"/>
          <w:szCs w:val="24"/>
        </w:rPr>
        <w:t xml:space="preserve"> the pending non-constitutional </w:t>
      </w:r>
      <w:r w:rsidR="00D452ED" w:rsidRPr="00EA2B61">
        <w:rPr>
          <w:rFonts w:ascii="Times New Roman" w:hAnsi="Times New Roman" w:cs="Times New Roman"/>
          <w:iCs/>
          <w:sz w:val="24"/>
          <w:szCs w:val="24"/>
        </w:rPr>
        <w:t>matter before the court</w:t>
      </w:r>
      <w:r w:rsidR="003B1841" w:rsidRPr="00EA2B61">
        <w:rPr>
          <w:rFonts w:ascii="Times New Roman" w:hAnsi="Times New Roman" w:cs="Times New Roman"/>
          <w:iCs/>
          <w:sz w:val="24"/>
          <w:szCs w:val="24"/>
        </w:rPr>
        <w:t xml:space="preserve">. </w:t>
      </w:r>
      <w:r w:rsidR="0079460C" w:rsidRPr="00EA2B61">
        <w:rPr>
          <w:rFonts w:ascii="Times New Roman" w:hAnsi="Times New Roman" w:cs="Times New Roman"/>
          <w:iCs/>
          <w:sz w:val="24"/>
          <w:szCs w:val="24"/>
        </w:rPr>
        <w:t xml:space="preserve">What is of importance is that </w:t>
      </w:r>
      <w:r w:rsidR="00677F51" w:rsidRPr="00EA2B61">
        <w:rPr>
          <w:rFonts w:ascii="Times New Roman" w:hAnsi="Times New Roman" w:cs="Times New Roman"/>
          <w:iCs/>
          <w:sz w:val="24"/>
          <w:szCs w:val="24"/>
        </w:rPr>
        <w:t xml:space="preserve">a determination as to whether </w:t>
      </w:r>
      <w:r w:rsidR="0079460C" w:rsidRPr="00EA2B61">
        <w:rPr>
          <w:rFonts w:ascii="Times New Roman" w:hAnsi="Times New Roman" w:cs="Times New Roman"/>
          <w:iCs/>
          <w:sz w:val="24"/>
          <w:szCs w:val="24"/>
        </w:rPr>
        <w:t>a request to refer a constitutional matter would not be frivolous and vexatious</w:t>
      </w:r>
      <w:r w:rsidR="007C0403" w:rsidRPr="00EA2B61">
        <w:rPr>
          <w:rFonts w:ascii="Times New Roman" w:hAnsi="Times New Roman" w:cs="Times New Roman"/>
          <w:iCs/>
          <w:sz w:val="24"/>
          <w:szCs w:val="24"/>
        </w:rPr>
        <w:t xml:space="preserve"> lies with the presiding </w:t>
      </w:r>
      <w:r w:rsidR="000E68B2" w:rsidRPr="00EA2B61">
        <w:rPr>
          <w:rFonts w:ascii="Times New Roman" w:hAnsi="Times New Roman" w:cs="Times New Roman"/>
          <w:iCs/>
          <w:sz w:val="24"/>
          <w:szCs w:val="24"/>
        </w:rPr>
        <w:t>j</w:t>
      </w:r>
      <w:r w:rsidR="007C0403" w:rsidRPr="00EA2B61">
        <w:rPr>
          <w:rFonts w:ascii="Times New Roman" w:hAnsi="Times New Roman" w:cs="Times New Roman"/>
          <w:iCs/>
          <w:sz w:val="24"/>
          <w:szCs w:val="24"/>
        </w:rPr>
        <w:t xml:space="preserve">udicial </w:t>
      </w:r>
      <w:r w:rsidR="000E68B2" w:rsidRPr="00EA2B61">
        <w:rPr>
          <w:rFonts w:ascii="Times New Roman" w:hAnsi="Times New Roman" w:cs="Times New Roman"/>
          <w:iCs/>
          <w:sz w:val="24"/>
          <w:szCs w:val="24"/>
        </w:rPr>
        <w:t>o</w:t>
      </w:r>
      <w:r w:rsidR="007C0403" w:rsidRPr="00EA2B61">
        <w:rPr>
          <w:rFonts w:ascii="Times New Roman" w:hAnsi="Times New Roman" w:cs="Times New Roman"/>
          <w:iCs/>
          <w:sz w:val="24"/>
          <w:szCs w:val="24"/>
        </w:rPr>
        <w:t xml:space="preserve">fficer in terms of s 175(4). </w:t>
      </w:r>
      <w:r w:rsidR="000E68B2" w:rsidRPr="00EA2B61">
        <w:rPr>
          <w:rFonts w:ascii="Times New Roman" w:hAnsi="Times New Roman" w:cs="Times New Roman"/>
          <w:iCs/>
          <w:sz w:val="24"/>
          <w:szCs w:val="24"/>
        </w:rPr>
        <w:t xml:space="preserve">In other words, a presiding judicial officer must be satisfied that </w:t>
      </w:r>
      <w:r w:rsidR="005C7A10" w:rsidRPr="00EA2B61">
        <w:rPr>
          <w:rFonts w:ascii="Times New Roman" w:hAnsi="Times New Roman" w:cs="Times New Roman"/>
          <w:iCs/>
          <w:sz w:val="24"/>
          <w:szCs w:val="24"/>
        </w:rPr>
        <w:t xml:space="preserve">the resolution of the constitutional matter raised by a party is </w:t>
      </w:r>
      <w:r w:rsidR="00F471AA" w:rsidRPr="00EA2B61">
        <w:rPr>
          <w:rFonts w:ascii="Times New Roman" w:hAnsi="Times New Roman" w:cs="Times New Roman"/>
          <w:iCs/>
          <w:sz w:val="24"/>
          <w:szCs w:val="24"/>
        </w:rPr>
        <w:t>necessary to enable</w:t>
      </w:r>
      <w:r w:rsidR="005C7A10" w:rsidRPr="00EA2B61">
        <w:rPr>
          <w:rFonts w:ascii="Times New Roman" w:hAnsi="Times New Roman" w:cs="Times New Roman"/>
          <w:iCs/>
          <w:sz w:val="24"/>
          <w:szCs w:val="24"/>
        </w:rPr>
        <w:t xml:space="preserve"> him or her to dispose of the non-constitutional matter</w:t>
      </w:r>
      <w:r w:rsidR="00F471AA" w:rsidRPr="00EA2B61">
        <w:rPr>
          <w:rFonts w:ascii="Times New Roman" w:hAnsi="Times New Roman" w:cs="Times New Roman"/>
          <w:iCs/>
          <w:sz w:val="24"/>
          <w:szCs w:val="24"/>
        </w:rPr>
        <w:t xml:space="preserve"> before the court</w:t>
      </w:r>
      <w:r w:rsidR="005C7A10" w:rsidRPr="00EA2B61">
        <w:rPr>
          <w:rFonts w:ascii="Times New Roman" w:hAnsi="Times New Roman" w:cs="Times New Roman"/>
          <w:iCs/>
          <w:sz w:val="24"/>
          <w:szCs w:val="24"/>
        </w:rPr>
        <w:t xml:space="preserve">. </w:t>
      </w:r>
      <w:r w:rsidR="00EA2B61" w:rsidRPr="00EA2B61">
        <w:rPr>
          <w:rFonts w:ascii="Times New Roman" w:hAnsi="Times New Roman" w:cs="Times New Roman"/>
          <w:iCs/>
          <w:sz w:val="24"/>
          <w:szCs w:val="24"/>
        </w:rPr>
        <w:t>It cannot be passed</w:t>
      </w:r>
      <w:r w:rsidR="00F346CA" w:rsidRPr="00EA2B61">
        <w:rPr>
          <w:rFonts w:ascii="Times New Roman" w:hAnsi="Times New Roman" w:cs="Times New Roman"/>
          <w:iCs/>
          <w:sz w:val="24"/>
          <w:szCs w:val="24"/>
        </w:rPr>
        <w:t xml:space="preserve">, imputed or foisted on a subsequent judicial officer. </w:t>
      </w:r>
    </w:p>
    <w:p w14:paraId="65371942" w14:textId="77777777" w:rsidR="00F346CA" w:rsidRPr="00EA2B61" w:rsidRDefault="00F346CA" w:rsidP="005B4DD4">
      <w:pPr>
        <w:pStyle w:val="ListParagraph"/>
        <w:spacing w:after="0"/>
        <w:rPr>
          <w:rFonts w:ascii="Times New Roman" w:hAnsi="Times New Roman" w:cs="Times New Roman"/>
          <w:iCs/>
          <w:sz w:val="24"/>
          <w:szCs w:val="24"/>
        </w:rPr>
      </w:pPr>
    </w:p>
    <w:p w14:paraId="4F7A3625" w14:textId="6D63F544" w:rsidR="00B66490" w:rsidRPr="00EA2B61" w:rsidRDefault="00F346CA" w:rsidP="00903849">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Regard being had to the </w:t>
      </w:r>
      <w:r w:rsidR="00222FBB" w:rsidRPr="00EA2B61">
        <w:rPr>
          <w:rFonts w:ascii="Times New Roman" w:hAnsi="Times New Roman" w:cs="Times New Roman"/>
          <w:iCs/>
          <w:sz w:val="24"/>
          <w:szCs w:val="24"/>
        </w:rPr>
        <w:t>rationale underlying the principle that</w:t>
      </w:r>
      <w:r w:rsidR="00EA2B61" w:rsidRPr="00EA2B61">
        <w:rPr>
          <w:rFonts w:ascii="Times New Roman" w:hAnsi="Times New Roman" w:cs="Times New Roman"/>
          <w:iCs/>
          <w:sz w:val="24"/>
          <w:szCs w:val="24"/>
        </w:rPr>
        <w:t>,</w:t>
      </w:r>
      <w:r w:rsidR="00222FBB" w:rsidRPr="00EA2B61">
        <w:rPr>
          <w:rFonts w:ascii="Times New Roman" w:hAnsi="Times New Roman" w:cs="Times New Roman"/>
          <w:iCs/>
          <w:sz w:val="24"/>
          <w:szCs w:val="24"/>
        </w:rPr>
        <w:t xml:space="preserve"> upon the death of a Judge, any </w:t>
      </w:r>
      <w:r w:rsidR="001C09CA" w:rsidRPr="00EA2B61">
        <w:rPr>
          <w:rFonts w:ascii="Times New Roman" w:hAnsi="Times New Roman" w:cs="Times New Roman"/>
          <w:iCs/>
          <w:sz w:val="24"/>
          <w:szCs w:val="24"/>
        </w:rPr>
        <w:t>case</w:t>
      </w:r>
      <w:r w:rsidR="00222FBB" w:rsidRPr="00EA2B61">
        <w:rPr>
          <w:rFonts w:ascii="Times New Roman" w:hAnsi="Times New Roman" w:cs="Times New Roman"/>
          <w:iCs/>
          <w:sz w:val="24"/>
          <w:szCs w:val="24"/>
        </w:rPr>
        <w:t xml:space="preserve"> commenced before him </w:t>
      </w:r>
      <w:r w:rsidR="001C09CA" w:rsidRPr="00EA2B61">
        <w:rPr>
          <w:rFonts w:ascii="Times New Roman" w:hAnsi="Times New Roman" w:cs="Times New Roman"/>
          <w:iCs/>
          <w:sz w:val="24"/>
          <w:szCs w:val="24"/>
        </w:rPr>
        <w:t xml:space="preserve">must be tried </w:t>
      </w:r>
      <w:r w:rsidR="001C09CA" w:rsidRPr="00EA2B61">
        <w:rPr>
          <w:rFonts w:ascii="Times New Roman" w:hAnsi="Times New Roman" w:cs="Times New Roman"/>
          <w:i/>
          <w:sz w:val="24"/>
          <w:szCs w:val="24"/>
        </w:rPr>
        <w:t>de novo</w:t>
      </w:r>
      <w:r w:rsidR="001C09CA" w:rsidRPr="00EA2B61">
        <w:rPr>
          <w:rFonts w:ascii="Times New Roman" w:hAnsi="Times New Roman" w:cs="Times New Roman"/>
          <w:iCs/>
          <w:sz w:val="24"/>
          <w:szCs w:val="24"/>
        </w:rPr>
        <w:t xml:space="preserve">, </w:t>
      </w:r>
      <w:r w:rsidR="00F471AA" w:rsidRPr="00EA2B61">
        <w:rPr>
          <w:rFonts w:ascii="Times New Roman" w:hAnsi="Times New Roman" w:cs="Times New Roman"/>
          <w:iCs/>
          <w:sz w:val="24"/>
          <w:szCs w:val="24"/>
        </w:rPr>
        <w:t xml:space="preserve">the submissions by Mr </w:t>
      </w:r>
      <w:r w:rsidR="00F471AA" w:rsidRPr="00EA2B61">
        <w:rPr>
          <w:rFonts w:ascii="Times New Roman" w:hAnsi="Times New Roman" w:cs="Times New Roman"/>
          <w:i/>
          <w:iCs/>
          <w:sz w:val="24"/>
          <w:szCs w:val="24"/>
        </w:rPr>
        <w:t>Biti</w:t>
      </w:r>
      <w:r w:rsidR="00F471AA" w:rsidRPr="00EA2B61">
        <w:rPr>
          <w:rFonts w:ascii="Times New Roman" w:hAnsi="Times New Roman" w:cs="Times New Roman"/>
          <w:iCs/>
          <w:sz w:val="24"/>
          <w:szCs w:val="24"/>
        </w:rPr>
        <w:t xml:space="preserve"> in this regard cannot therefore succeed</w:t>
      </w:r>
      <w:r w:rsidR="00940201" w:rsidRPr="00EA2B61">
        <w:rPr>
          <w:rFonts w:ascii="Times New Roman" w:hAnsi="Times New Roman" w:cs="Times New Roman"/>
          <w:iCs/>
          <w:sz w:val="24"/>
          <w:szCs w:val="24"/>
        </w:rPr>
        <w:t xml:space="preserve">. </w:t>
      </w:r>
      <w:r w:rsidR="00D452ED" w:rsidRPr="00EA2B61">
        <w:rPr>
          <w:rFonts w:ascii="Times New Roman" w:hAnsi="Times New Roman" w:cs="Times New Roman"/>
          <w:iCs/>
          <w:sz w:val="24"/>
          <w:szCs w:val="24"/>
        </w:rPr>
        <w:t>It bears restating that</w:t>
      </w:r>
      <w:r w:rsidR="009F34C9" w:rsidRPr="00EA2B61">
        <w:rPr>
          <w:rFonts w:ascii="Times New Roman" w:hAnsi="Times New Roman" w:cs="Times New Roman"/>
          <w:iCs/>
          <w:sz w:val="24"/>
          <w:szCs w:val="24"/>
        </w:rPr>
        <w:t xml:space="preserve"> </w:t>
      </w:r>
      <w:r w:rsidR="00903849" w:rsidRPr="00EA2B61">
        <w:rPr>
          <w:rFonts w:ascii="Times New Roman" w:hAnsi="Times New Roman" w:cs="Times New Roman"/>
          <w:iCs/>
          <w:sz w:val="24"/>
          <w:szCs w:val="24"/>
        </w:rPr>
        <w:t xml:space="preserve">only </w:t>
      </w:r>
      <w:r w:rsidR="009F34C9" w:rsidRPr="00EA2B61">
        <w:rPr>
          <w:rFonts w:ascii="Times New Roman" w:hAnsi="Times New Roman" w:cs="Times New Roman"/>
          <w:iCs/>
          <w:sz w:val="24"/>
          <w:szCs w:val="24"/>
        </w:rPr>
        <w:t>the Judge who would have commenced the proceedings</w:t>
      </w:r>
      <w:r w:rsidR="00B66490" w:rsidRPr="00EA2B61">
        <w:rPr>
          <w:rFonts w:ascii="Times New Roman" w:hAnsi="Times New Roman" w:cs="Times New Roman"/>
          <w:iCs/>
          <w:sz w:val="24"/>
          <w:szCs w:val="24"/>
        </w:rPr>
        <w:t xml:space="preserve"> and</w:t>
      </w:r>
      <w:r w:rsidR="007B4E06" w:rsidRPr="00EA2B61">
        <w:rPr>
          <w:rFonts w:ascii="Times New Roman" w:hAnsi="Times New Roman" w:cs="Times New Roman"/>
          <w:iCs/>
          <w:sz w:val="24"/>
          <w:szCs w:val="24"/>
        </w:rPr>
        <w:t xml:space="preserve"> received evidence on the request to refer a constitutional matter to this Court</w:t>
      </w:r>
      <w:r w:rsidR="00444AEF" w:rsidRPr="00EA2B61">
        <w:rPr>
          <w:rFonts w:ascii="Times New Roman" w:hAnsi="Times New Roman" w:cs="Times New Roman"/>
          <w:iCs/>
          <w:sz w:val="24"/>
          <w:szCs w:val="24"/>
        </w:rPr>
        <w:t xml:space="preserve"> would be in a position to finalise that matter after the determination of the referral by this Court</w:t>
      </w:r>
      <w:r w:rsidR="00B66490" w:rsidRPr="00EA2B61">
        <w:rPr>
          <w:rFonts w:ascii="Times New Roman" w:hAnsi="Times New Roman" w:cs="Times New Roman"/>
          <w:iCs/>
          <w:sz w:val="24"/>
          <w:szCs w:val="24"/>
        </w:rPr>
        <w:t>.</w:t>
      </w:r>
    </w:p>
    <w:p w14:paraId="1E7C19C3" w14:textId="77777777" w:rsidR="00B66490" w:rsidRPr="00EA2B61" w:rsidRDefault="00B66490" w:rsidP="005B4DD4">
      <w:pPr>
        <w:pStyle w:val="ListParagraph"/>
        <w:spacing w:after="0"/>
        <w:rPr>
          <w:rFonts w:ascii="Times New Roman" w:hAnsi="Times New Roman" w:cs="Times New Roman"/>
          <w:iCs/>
          <w:sz w:val="24"/>
          <w:szCs w:val="24"/>
        </w:rPr>
      </w:pPr>
    </w:p>
    <w:p w14:paraId="3C4D0253" w14:textId="77777777" w:rsidR="00AA411A" w:rsidRPr="00EA2B61" w:rsidRDefault="00AA411A" w:rsidP="005B4DD4">
      <w:pPr>
        <w:pStyle w:val="ListParagraph"/>
        <w:spacing w:after="0" w:line="480" w:lineRule="auto"/>
        <w:ind w:left="0"/>
        <w:jc w:val="both"/>
        <w:rPr>
          <w:rFonts w:ascii="Times New Roman" w:hAnsi="Times New Roman" w:cs="Times New Roman"/>
          <w:iCs/>
          <w:sz w:val="24"/>
          <w:szCs w:val="24"/>
        </w:rPr>
      </w:pPr>
    </w:p>
    <w:p w14:paraId="24622BCD" w14:textId="5938DB27" w:rsidR="00F346CA" w:rsidRPr="00EA2B61" w:rsidRDefault="00F471AA" w:rsidP="00903849">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In light of the foregoing</w:t>
      </w:r>
      <w:r w:rsidR="0073782F" w:rsidRPr="00EA2B61">
        <w:rPr>
          <w:rFonts w:ascii="Times New Roman" w:hAnsi="Times New Roman" w:cs="Times New Roman"/>
          <w:iCs/>
          <w:sz w:val="24"/>
          <w:szCs w:val="24"/>
        </w:rPr>
        <w:t xml:space="preserve">, it is clear that the </w:t>
      </w:r>
      <w:r w:rsidR="00EA2B61" w:rsidRPr="00EA2B61">
        <w:rPr>
          <w:rFonts w:ascii="Times New Roman" w:hAnsi="Times New Roman" w:cs="Times New Roman"/>
          <w:iCs/>
          <w:sz w:val="24"/>
          <w:szCs w:val="24"/>
        </w:rPr>
        <w:t>c</w:t>
      </w:r>
      <w:r w:rsidR="0030666E" w:rsidRPr="00EA2B61">
        <w:rPr>
          <w:rFonts w:ascii="Times New Roman" w:hAnsi="Times New Roman" w:cs="Times New Roman"/>
          <w:iCs/>
          <w:sz w:val="24"/>
          <w:szCs w:val="24"/>
        </w:rPr>
        <w:t>ourt</w:t>
      </w:r>
      <w:r w:rsidR="00A252DF" w:rsidRPr="00EA2B61">
        <w:rPr>
          <w:rFonts w:ascii="Times New Roman" w:hAnsi="Times New Roman" w:cs="Times New Roman"/>
          <w:iCs/>
          <w:sz w:val="24"/>
          <w:szCs w:val="24"/>
        </w:rPr>
        <w:t xml:space="preserve"> </w:t>
      </w:r>
      <w:r w:rsidR="00903849" w:rsidRPr="00EA2B61">
        <w:rPr>
          <w:rFonts w:ascii="Times New Roman" w:hAnsi="Times New Roman" w:cs="Times New Roman"/>
          <w:iCs/>
          <w:sz w:val="24"/>
          <w:szCs w:val="24"/>
        </w:rPr>
        <w:t>that hears the</w:t>
      </w:r>
      <w:r w:rsidR="00A252DF" w:rsidRPr="00EA2B61">
        <w:rPr>
          <w:rFonts w:ascii="Times New Roman" w:hAnsi="Times New Roman" w:cs="Times New Roman"/>
          <w:iCs/>
          <w:sz w:val="24"/>
          <w:szCs w:val="24"/>
        </w:rPr>
        <w:t xml:space="preserve"> proceedings </w:t>
      </w:r>
      <w:r w:rsidR="00903849" w:rsidRPr="00EA2B61">
        <w:rPr>
          <w:rFonts w:ascii="Times New Roman" w:hAnsi="Times New Roman" w:cs="Times New Roman"/>
          <w:iCs/>
          <w:sz w:val="24"/>
          <w:szCs w:val="24"/>
        </w:rPr>
        <w:t xml:space="preserve">that </w:t>
      </w:r>
      <w:r w:rsidR="00A252DF" w:rsidRPr="00EA2B61">
        <w:rPr>
          <w:rFonts w:ascii="Times New Roman" w:hAnsi="Times New Roman" w:cs="Times New Roman"/>
          <w:iCs/>
          <w:sz w:val="24"/>
          <w:szCs w:val="24"/>
        </w:rPr>
        <w:t xml:space="preserve">are rendered abortive by the death or incapacity of </w:t>
      </w:r>
      <w:r w:rsidR="00623486" w:rsidRPr="00EA2B61">
        <w:rPr>
          <w:rFonts w:ascii="Times New Roman" w:hAnsi="Times New Roman" w:cs="Times New Roman"/>
          <w:iCs/>
          <w:sz w:val="24"/>
          <w:szCs w:val="24"/>
        </w:rPr>
        <w:t xml:space="preserve">a </w:t>
      </w:r>
      <w:r w:rsidR="008B4CCF" w:rsidRPr="00EA2B61">
        <w:rPr>
          <w:rFonts w:ascii="Times New Roman" w:hAnsi="Times New Roman" w:cs="Times New Roman"/>
          <w:iCs/>
          <w:sz w:val="24"/>
          <w:szCs w:val="24"/>
        </w:rPr>
        <w:t xml:space="preserve">Judge retains full jurisdiction and discretion </w:t>
      </w:r>
      <w:r w:rsidR="00977214" w:rsidRPr="00EA2B61">
        <w:rPr>
          <w:rFonts w:ascii="Times New Roman" w:hAnsi="Times New Roman" w:cs="Times New Roman"/>
          <w:iCs/>
          <w:sz w:val="24"/>
          <w:szCs w:val="24"/>
        </w:rPr>
        <w:t>to entertain, afresh, all stages</w:t>
      </w:r>
      <w:r w:rsidR="008B4CCF" w:rsidRPr="00EA2B61">
        <w:rPr>
          <w:rFonts w:ascii="Times New Roman" w:hAnsi="Times New Roman" w:cs="Times New Roman"/>
          <w:iCs/>
          <w:sz w:val="24"/>
          <w:szCs w:val="24"/>
        </w:rPr>
        <w:t xml:space="preserve"> of the </w:t>
      </w:r>
      <w:r w:rsidR="00D53009" w:rsidRPr="00EA2B61">
        <w:rPr>
          <w:rFonts w:ascii="Times New Roman" w:hAnsi="Times New Roman" w:cs="Times New Roman"/>
          <w:iCs/>
          <w:sz w:val="24"/>
          <w:szCs w:val="24"/>
        </w:rPr>
        <w:t xml:space="preserve">pending </w:t>
      </w:r>
      <w:r w:rsidR="008B4CCF" w:rsidRPr="00EA2B61">
        <w:rPr>
          <w:rFonts w:ascii="Times New Roman" w:hAnsi="Times New Roman" w:cs="Times New Roman"/>
          <w:iCs/>
          <w:sz w:val="24"/>
          <w:szCs w:val="24"/>
        </w:rPr>
        <w:t>proceedings</w:t>
      </w:r>
      <w:r w:rsidR="001F280D" w:rsidRPr="00EA2B61">
        <w:rPr>
          <w:rFonts w:ascii="Times New Roman" w:hAnsi="Times New Roman" w:cs="Times New Roman"/>
          <w:iCs/>
          <w:sz w:val="24"/>
          <w:szCs w:val="24"/>
        </w:rPr>
        <w:t>.</w:t>
      </w:r>
      <w:r w:rsidR="00246305" w:rsidRPr="00EA2B61">
        <w:rPr>
          <w:rFonts w:ascii="Times New Roman" w:hAnsi="Times New Roman" w:cs="Times New Roman"/>
          <w:iCs/>
          <w:sz w:val="24"/>
          <w:szCs w:val="24"/>
        </w:rPr>
        <w:t xml:space="preserve"> </w:t>
      </w:r>
      <w:r w:rsidR="00977214" w:rsidRPr="00EA2B61">
        <w:rPr>
          <w:rFonts w:ascii="Times New Roman" w:hAnsi="Times New Roman" w:cs="Times New Roman"/>
          <w:iCs/>
          <w:sz w:val="24"/>
          <w:szCs w:val="24"/>
        </w:rPr>
        <w:t>The late Judge had not</w:t>
      </w:r>
      <w:r w:rsidR="00246305" w:rsidRPr="00EA2B61">
        <w:rPr>
          <w:rFonts w:ascii="Times New Roman" w:hAnsi="Times New Roman" w:cs="Times New Roman"/>
          <w:iCs/>
          <w:sz w:val="24"/>
          <w:szCs w:val="24"/>
        </w:rPr>
        <w:t xml:space="preserve">, </w:t>
      </w:r>
      <w:r w:rsidRPr="00EA2B61">
        <w:rPr>
          <w:rFonts w:ascii="Times New Roman" w:hAnsi="Times New Roman" w:cs="Times New Roman"/>
          <w:iCs/>
          <w:sz w:val="24"/>
          <w:szCs w:val="24"/>
        </w:rPr>
        <w:t xml:space="preserve">as argued by Mr </w:t>
      </w:r>
      <w:r w:rsidRPr="00EA2B61">
        <w:rPr>
          <w:rFonts w:ascii="Times New Roman" w:hAnsi="Times New Roman" w:cs="Times New Roman"/>
          <w:i/>
          <w:iCs/>
          <w:sz w:val="24"/>
          <w:szCs w:val="24"/>
        </w:rPr>
        <w:t>Biti</w:t>
      </w:r>
      <w:r w:rsidR="00246305" w:rsidRPr="00EA2B61">
        <w:rPr>
          <w:rFonts w:ascii="Times New Roman" w:hAnsi="Times New Roman" w:cs="Times New Roman"/>
          <w:iCs/>
          <w:sz w:val="24"/>
          <w:szCs w:val="24"/>
        </w:rPr>
        <w:t>, be</w:t>
      </w:r>
      <w:r w:rsidR="00977214" w:rsidRPr="00EA2B61">
        <w:rPr>
          <w:rFonts w:ascii="Times New Roman" w:hAnsi="Times New Roman" w:cs="Times New Roman"/>
          <w:iCs/>
          <w:sz w:val="24"/>
          <w:szCs w:val="24"/>
        </w:rPr>
        <w:t>come</w:t>
      </w:r>
      <w:r w:rsidR="00246305" w:rsidRPr="00EA2B61">
        <w:rPr>
          <w:rFonts w:ascii="Times New Roman" w:hAnsi="Times New Roman" w:cs="Times New Roman"/>
          <w:iCs/>
          <w:sz w:val="24"/>
          <w:szCs w:val="24"/>
        </w:rPr>
        <w:t xml:space="preserve"> </w:t>
      </w:r>
      <w:r w:rsidR="00246305" w:rsidRPr="00EA2B61">
        <w:rPr>
          <w:rFonts w:ascii="Times New Roman" w:hAnsi="Times New Roman" w:cs="Times New Roman"/>
          <w:i/>
          <w:sz w:val="24"/>
          <w:szCs w:val="24"/>
        </w:rPr>
        <w:t>functus officio</w:t>
      </w:r>
      <w:r w:rsidR="00246305" w:rsidRPr="00EA2B61">
        <w:rPr>
          <w:rFonts w:ascii="Times New Roman" w:hAnsi="Times New Roman" w:cs="Times New Roman"/>
          <w:iCs/>
          <w:sz w:val="24"/>
          <w:szCs w:val="24"/>
        </w:rPr>
        <w:t xml:space="preserve"> </w:t>
      </w:r>
      <w:r w:rsidRPr="00EA2B61">
        <w:rPr>
          <w:rFonts w:ascii="Times New Roman" w:hAnsi="Times New Roman" w:cs="Times New Roman"/>
          <w:iCs/>
          <w:sz w:val="24"/>
          <w:szCs w:val="24"/>
        </w:rPr>
        <w:t>following</w:t>
      </w:r>
      <w:r w:rsidR="00246305" w:rsidRPr="00EA2B61">
        <w:rPr>
          <w:rFonts w:ascii="Times New Roman" w:hAnsi="Times New Roman" w:cs="Times New Roman"/>
          <w:iCs/>
          <w:sz w:val="24"/>
          <w:szCs w:val="24"/>
        </w:rPr>
        <w:t xml:space="preserve"> </w:t>
      </w:r>
      <w:r w:rsidR="00A038D1" w:rsidRPr="00EA2B61">
        <w:rPr>
          <w:rFonts w:ascii="Times New Roman" w:hAnsi="Times New Roman" w:cs="Times New Roman"/>
          <w:iCs/>
          <w:sz w:val="24"/>
          <w:szCs w:val="24"/>
        </w:rPr>
        <w:t xml:space="preserve">the </w:t>
      </w:r>
      <w:r w:rsidR="00246305" w:rsidRPr="00EA2B61">
        <w:rPr>
          <w:rFonts w:ascii="Times New Roman" w:hAnsi="Times New Roman" w:cs="Times New Roman"/>
          <w:iCs/>
          <w:sz w:val="24"/>
          <w:szCs w:val="24"/>
        </w:rPr>
        <w:t xml:space="preserve">referral </w:t>
      </w:r>
      <w:r w:rsidR="00A038D1" w:rsidRPr="00EA2B61">
        <w:rPr>
          <w:rFonts w:ascii="Times New Roman" w:hAnsi="Times New Roman" w:cs="Times New Roman"/>
          <w:iCs/>
          <w:sz w:val="24"/>
          <w:szCs w:val="24"/>
        </w:rPr>
        <w:t xml:space="preserve">of a constitutional matter </w:t>
      </w:r>
      <w:r w:rsidR="00295E5E" w:rsidRPr="00EA2B61">
        <w:rPr>
          <w:rFonts w:ascii="Times New Roman" w:hAnsi="Times New Roman" w:cs="Times New Roman"/>
          <w:iCs/>
          <w:sz w:val="24"/>
          <w:szCs w:val="24"/>
        </w:rPr>
        <w:t xml:space="preserve">to this Court </w:t>
      </w:r>
      <w:r w:rsidR="00246305" w:rsidRPr="00EA2B61">
        <w:rPr>
          <w:rFonts w:ascii="Times New Roman" w:hAnsi="Times New Roman" w:cs="Times New Roman"/>
          <w:iCs/>
          <w:sz w:val="24"/>
          <w:szCs w:val="24"/>
        </w:rPr>
        <w:t>bec</w:t>
      </w:r>
      <w:r w:rsidR="00A038D1" w:rsidRPr="00EA2B61">
        <w:rPr>
          <w:rFonts w:ascii="Times New Roman" w:hAnsi="Times New Roman" w:cs="Times New Roman"/>
          <w:iCs/>
          <w:sz w:val="24"/>
          <w:szCs w:val="24"/>
        </w:rPr>
        <w:t xml:space="preserve">ause the </w:t>
      </w:r>
      <w:r w:rsidR="00D53009" w:rsidRPr="00EA2B61">
        <w:rPr>
          <w:rFonts w:ascii="Times New Roman" w:hAnsi="Times New Roman" w:cs="Times New Roman"/>
          <w:iCs/>
          <w:sz w:val="24"/>
          <w:szCs w:val="24"/>
        </w:rPr>
        <w:t xml:space="preserve">request for the </w:t>
      </w:r>
      <w:r w:rsidR="00A038D1" w:rsidRPr="00EA2B61">
        <w:rPr>
          <w:rFonts w:ascii="Times New Roman" w:hAnsi="Times New Roman" w:cs="Times New Roman"/>
          <w:iCs/>
          <w:sz w:val="24"/>
          <w:szCs w:val="24"/>
        </w:rPr>
        <w:t xml:space="preserve">referral, pending determination of the </w:t>
      </w:r>
      <w:r w:rsidR="00295E5E" w:rsidRPr="00EA2B61">
        <w:rPr>
          <w:rFonts w:ascii="Times New Roman" w:hAnsi="Times New Roman" w:cs="Times New Roman"/>
          <w:iCs/>
          <w:sz w:val="24"/>
          <w:szCs w:val="24"/>
        </w:rPr>
        <w:t>question</w:t>
      </w:r>
      <w:r w:rsidR="00A038D1" w:rsidRPr="00EA2B61">
        <w:rPr>
          <w:rFonts w:ascii="Times New Roman" w:hAnsi="Times New Roman" w:cs="Times New Roman"/>
          <w:iCs/>
          <w:sz w:val="24"/>
          <w:szCs w:val="24"/>
        </w:rPr>
        <w:t xml:space="preserve"> referred to this Court, </w:t>
      </w:r>
      <w:r w:rsidR="00733EFD" w:rsidRPr="00EA2B61">
        <w:rPr>
          <w:rFonts w:ascii="Times New Roman" w:hAnsi="Times New Roman" w:cs="Times New Roman"/>
          <w:iCs/>
          <w:sz w:val="24"/>
          <w:szCs w:val="24"/>
        </w:rPr>
        <w:t>represent</w:t>
      </w:r>
      <w:r w:rsidRPr="00EA2B61">
        <w:rPr>
          <w:rFonts w:ascii="Times New Roman" w:hAnsi="Times New Roman" w:cs="Times New Roman"/>
          <w:iCs/>
          <w:sz w:val="24"/>
          <w:szCs w:val="24"/>
        </w:rPr>
        <w:t>ed</w:t>
      </w:r>
      <w:r w:rsidR="00733EFD" w:rsidRPr="00EA2B61">
        <w:rPr>
          <w:rFonts w:ascii="Times New Roman" w:hAnsi="Times New Roman" w:cs="Times New Roman"/>
          <w:iCs/>
          <w:sz w:val="24"/>
          <w:szCs w:val="24"/>
        </w:rPr>
        <w:t xml:space="preserve"> an incomplete stage of </w:t>
      </w:r>
      <w:r w:rsidR="00295E5E" w:rsidRPr="00EA2B61">
        <w:rPr>
          <w:rFonts w:ascii="Times New Roman" w:hAnsi="Times New Roman" w:cs="Times New Roman"/>
          <w:iCs/>
          <w:sz w:val="24"/>
          <w:szCs w:val="24"/>
        </w:rPr>
        <w:t xml:space="preserve">the </w:t>
      </w:r>
      <w:r w:rsidR="00733EFD" w:rsidRPr="00EA2B61">
        <w:rPr>
          <w:rFonts w:ascii="Times New Roman" w:hAnsi="Times New Roman" w:cs="Times New Roman"/>
          <w:iCs/>
          <w:sz w:val="24"/>
          <w:szCs w:val="24"/>
        </w:rPr>
        <w:t>proceedings</w:t>
      </w:r>
      <w:r w:rsidRPr="00EA2B61">
        <w:rPr>
          <w:rFonts w:ascii="Times New Roman" w:hAnsi="Times New Roman" w:cs="Times New Roman"/>
          <w:iCs/>
          <w:sz w:val="24"/>
          <w:szCs w:val="24"/>
        </w:rPr>
        <w:t xml:space="preserve"> before the court</w:t>
      </w:r>
      <w:r w:rsidR="00733EFD" w:rsidRPr="00EA2B61">
        <w:rPr>
          <w:rFonts w:ascii="Times New Roman" w:hAnsi="Times New Roman" w:cs="Times New Roman"/>
          <w:iCs/>
          <w:sz w:val="24"/>
          <w:szCs w:val="24"/>
        </w:rPr>
        <w:t xml:space="preserve">. It </w:t>
      </w:r>
      <w:r w:rsidR="00ED5518" w:rsidRPr="00EA2B61">
        <w:rPr>
          <w:rFonts w:ascii="Times New Roman" w:hAnsi="Times New Roman" w:cs="Times New Roman"/>
          <w:iCs/>
          <w:sz w:val="24"/>
          <w:szCs w:val="24"/>
        </w:rPr>
        <w:t>evidently</w:t>
      </w:r>
      <w:r w:rsidRPr="00EA2B61">
        <w:rPr>
          <w:rFonts w:ascii="Times New Roman" w:hAnsi="Times New Roman" w:cs="Times New Roman"/>
          <w:iCs/>
          <w:sz w:val="24"/>
          <w:szCs w:val="24"/>
        </w:rPr>
        <w:t xml:space="preserve"> beca</w:t>
      </w:r>
      <w:r w:rsidR="00733EFD" w:rsidRPr="00EA2B61">
        <w:rPr>
          <w:rFonts w:ascii="Times New Roman" w:hAnsi="Times New Roman" w:cs="Times New Roman"/>
          <w:iCs/>
          <w:sz w:val="24"/>
          <w:szCs w:val="24"/>
        </w:rPr>
        <w:t xml:space="preserve">me abortive upon the </w:t>
      </w:r>
      <w:r w:rsidR="00733EFD" w:rsidRPr="00EA2B61">
        <w:rPr>
          <w:rFonts w:ascii="Times New Roman" w:hAnsi="Times New Roman" w:cs="Times New Roman"/>
          <w:iCs/>
          <w:sz w:val="24"/>
          <w:szCs w:val="24"/>
        </w:rPr>
        <w:lastRenderedPageBreak/>
        <w:t xml:space="preserve">death of the Judge who </w:t>
      </w:r>
      <w:r w:rsidRPr="00EA2B61">
        <w:rPr>
          <w:rFonts w:ascii="Times New Roman" w:hAnsi="Times New Roman" w:cs="Times New Roman"/>
          <w:iCs/>
          <w:sz w:val="24"/>
          <w:szCs w:val="24"/>
        </w:rPr>
        <w:t>had intended</w:t>
      </w:r>
      <w:r w:rsidR="00733EFD" w:rsidRPr="00EA2B61">
        <w:rPr>
          <w:rFonts w:ascii="Times New Roman" w:hAnsi="Times New Roman" w:cs="Times New Roman"/>
          <w:iCs/>
          <w:sz w:val="24"/>
          <w:szCs w:val="24"/>
        </w:rPr>
        <w:t xml:space="preserve"> to rely on </w:t>
      </w:r>
      <w:r w:rsidR="00ED5518" w:rsidRPr="00EA2B61">
        <w:rPr>
          <w:rFonts w:ascii="Times New Roman" w:hAnsi="Times New Roman" w:cs="Times New Roman"/>
          <w:iCs/>
          <w:sz w:val="24"/>
          <w:szCs w:val="24"/>
        </w:rPr>
        <w:t xml:space="preserve">the </w:t>
      </w:r>
      <w:r w:rsidR="00410B8E" w:rsidRPr="00EA2B61">
        <w:rPr>
          <w:rFonts w:ascii="Times New Roman" w:hAnsi="Times New Roman" w:cs="Times New Roman"/>
          <w:iCs/>
          <w:sz w:val="24"/>
          <w:szCs w:val="24"/>
        </w:rPr>
        <w:t>resolution by this Court</w:t>
      </w:r>
      <w:r w:rsidR="001759B3" w:rsidRPr="00EA2B61">
        <w:rPr>
          <w:rFonts w:ascii="Times New Roman" w:hAnsi="Times New Roman" w:cs="Times New Roman"/>
          <w:iCs/>
          <w:sz w:val="24"/>
          <w:szCs w:val="24"/>
        </w:rPr>
        <w:t xml:space="preserve"> in the </w:t>
      </w:r>
      <w:r w:rsidR="00410B8E" w:rsidRPr="00EA2B61">
        <w:rPr>
          <w:rFonts w:ascii="Times New Roman" w:hAnsi="Times New Roman" w:cs="Times New Roman"/>
          <w:iCs/>
          <w:sz w:val="24"/>
          <w:szCs w:val="24"/>
        </w:rPr>
        <w:t>finalisation</w:t>
      </w:r>
      <w:r w:rsidR="001759B3" w:rsidRPr="00EA2B61">
        <w:rPr>
          <w:rFonts w:ascii="Times New Roman" w:hAnsi="Times New Roman" w:cs="Times New Roman"/>
          <w:iCs/>
          <w:sz w:val="24"/>
          <w:szCs w:val="24"/>
        </w:rPr>
        <w:t xml:space="preserve"> of the matter before him. </w:t>
      </w:r>
    </w:p>
    <w:p w14:paraId="00AB258C" w14:textId="77777777" w:rsidR="00956233" w:rsidRPr="00EA2B61" w:rsidRDefault="00956233" w:rsidP="005B4DD4">
      <w:pPr>
        <w:pStyle w:val="ListParagraph"/>
        <w:spacing w:after="0" w:line="480" w:lineRule="auto"/>
        <w:ind w:left="0"/>
        <w:jc w:val="both"/>
        <w:rPr>
          <w:rFonts w:ascii="Times New Roman" w:hAnsi="Times New Roman" w:cs="Times New Roman"/>
          <w:iCs/>
          <w:sz w:val="24"/>
          <w:szCs w:val="24"/>
        </w:rPr>
      </w:pPr>
    </w:p>
    <w:p w14:paraId="45A63885" w14:textId="74237B62" w:rsidR="00956233" w:rsidRPr="00EA2B61" w:rsidRDefault="00956233" w:rsidP="001845E9">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Assuming, </w:t>
      </w:r>
      <w:r w:rsidRPr="00EA2B61">
        <w:rPr>
          <w:rFonts w:ascii="Times New Roman" w:hAnsi="Times New Roman" w:cs="Times New Roman"/>
          <w:i/>
          <w:sz w:val="24"/>
          <w:szCs w:val="24"/>
        </w:rPr>
        <w:t>arguendo</w:t>
      </w:r>
      <w:r w:rsidRPr="00EA2B61">
        <w:rPr>
          <w:rFonts w:ascii="Times New Roman" w:hAnsi="Times New Roman" w:cs="Times New Roman"/>
          <w:iCs/>
          <w:sz w:val="24"/>
          <w:szCs w:val="24"/>
        </w:rPr>
        <w:t xml:space="preserve">, that this Court determines the </w:t>
      </w:r>
      <w:r w:rsidR="001845E9" w:rsidRPr="00EA2B61">
        <w:rPr>
          <w:rFonts w:ascii="Times New Roman" w:hAnsi="Times New Roman" w:cs="Times New Roman"/>
          <w:iCs/>
          <w:sz w:val="24"/>
          <w:szCs w:val="24"/>
        </w:rPr>
        <w:t xml:space="preserve">present </w:t>
      </w:r>
      <w:r w:rsidRPr="00EA2B61">
        <w:rPr>
          <w:rFonts w:ascii="Times New Roman" w:hAnsi="Times New Roman" w:cs="Times New Roman"/>
          <w:iCs/>
          <w:sz w:val="24"/>
          <w:szCs w:val="24"/>
        </w:rPr>
        <w:t xml:space="preserve">constitutional matter referred to </w:t>
      </w:r>
      <w:r w:rsidR="005A41B2" w:rsidRPr="00EA2B61">
        <w:rPr>
          <w:rFonts w:ascii="Times New Roman" w:hAnsi="Times New Roman" w:cs="Times New Roman"/>
          <w:iCs/>
          <w:sz w:val="24"/>
          <w:szCs w:val="24"/>
        </w:rPr>
        <w:t>it</w:t>
      </w:r>
      <w:r w:rsidRPr="00EA2B61">
        <w:rPr>
          <w:rFonts w:ascii="Times New Roman" w:hAnsi="Times New Roman" w:cs="Times New Roman"/>
          <w:iCs/>
          <w:sz w:val="24"/>
          <w:szCs w:val="24"/>
        </w:rPr>
        <w:t xml:space="preserve">, and, as a consequence, remits the matter to the court </w:t>
      </w:r>
      <w:r w:rsidRPr="00EA2B61">
        <w:rPr>
          <w:rFonts w:ascii="Times New Roman" w:hAnsi="Times New Roman" w:cs="Times New Roman"/>
          <w:i/>
          <w:sz w:val="24"/>
          <w:szCs w:val="24"/>
        </w:rPr>
        <w:t xml:space="preserve">a quo </w:t>
      </w:r>
      <w:r w:rsidR="001845E9" w:rsidRPr="00EA2B61">
        <w:rPr>
          <w:rFonts w:ascii="Times New Roman" w:hAnsi="Times New Roman" w:cs="Times New Roman"/>
          <w:iCs/>
          <w:sz w:val="24"/>
          <w:szCs w:val="24"/>
        </w:rPr>
        <w:t>together with its determination</w:t>
      </w:r>
      <w:r w:rsidR="00F32A7B" w:rsidRPr="00EA2B61">
        <w:rPr>
          <w:rFonts w:ascii="Times New Roman" w:hAnsi="Times New Roman" w:cs="Times New Roman"/>
          <w:iCs/>
          <w:sz w:val="24"/>
          <w:szCs w:val="24"/>
        </w:rPr>
        <w:t xml:space="preserve">, </w:t>
      </w:r>
      <w:r w:rsidR="00F471AA" w:rsidRPr="00EA2B61">
        <w:rPr>
          <w:rFonts w:ascii="Times New Roman" w:hAnsi="Times New Roman" w:cs="Times New Roman"/>
          <w:iCs/>
          <w:sz w:val="24"/>
          <w:szCs w:val="24"/>
        </w:rPr>
        <w:t>the question that would</w:t>
      </w:r>
      <w:r w:rsidR="00977214" w:rsidRPr="00EA2B61">
        <w:rPr>
          <w:rFonts w:ascii="Times New Roman" w:hAnsi="Times New Roman" w:cs="Times New Roman"/>
          <w:iCs/>
          <w:sz w:val="24"/>
          <w:szCs w:val="24"/>
        </w:rPr>
        <w:t xml:space="preserve"> immediately</w:t>
      </w:r>
      <w:r w:rsidR="00F471AA" w:rsidRPr="00EA2B61">
        <w:rPr>
          <w:rFonts w:ascii="Times New Roman" w:hAnsi="Times New Roman" w:cs="Times New Roman"/>
          <w:iCs/>
          <w:sz w:val="24"/>
          <w:szCs w:val="24"/>
        </w:rPr>
        <w:t xml:space="preserve"> arise is whether </w:t>
      </w:r>
      <w:r w:rsidR="001A0AF3" w:rsidRPr="00EA2B61">
        <w:rPr>
          <w:rFonts w:ascii="Times New Roman" w:hAnsi="Times New Roman" w:cs="Times New Roman"/>
          <w:iCs/>
          <w:sz w:val="24"/>
          <w:szCs w:val="24"/>
        </w:rPr>
        <w:t>another judge of the High Court</w:t>
      </w:r>
      <w:r w:rsidR="00B71442" w:rsidRPr="00EA2B61">
        <w:rPr>
          <w:rFonts w:ascii="Times New Roman" w:hAnsi="Times New Roman" w:cs="Times New Roman"/>
          <w:i/>
          <w:sz w:val="24"/>
          <w:szCs w:val="24"/>
        </w:rPr>
        <w:t xml:space="preserve"> </w:t>
      </w:r>
      <w:r w:rsidR="00F471AA" w:rsidRPr="00EA2B61">
        <w:rPr>
          <w:rFonts w:ascii="Times New Roman" w:hAnsi="Times New Roman" w:cs="Times New Roman"/>
          <w:sz w:val="24"/>
          <w:szCs w:val="24"/>
        </w:rPr>
        <w:t xml:space="preserve">would </w:t>
      </w:r>
      <w:r w:rsidR="00977214" w:rsidRPr="00EA2B61">
        <w:rPr>
          <w:rFonts w:ascii="Times New Roman" w:hAnsi="Times New Roman" w:cs="Times New Roman"/>
          <w:iCs/>
          <w:sz w:val="24"/>
          <w:szCs w:val="24"/>
        </w:rPr>
        <w:t>have the jurisdiction</w:t>
      </w:r>
      <w:r w:rsidR="00B71442" w:rsidRPr="00EA2B61">
        <w:rPr>
          <w:rFonts w:ascii="Times New Roman" w:hAnsi="Times New Roman" w:cs="Times New Roman"/>
          <w:iCs/>
          <w:sz w:val="24"/>
          <w:szCs w:val="24"/>
        </w:rPr>
        <w:t xml:space="preserve"> to resume </w:t>
      </w:r>
      <w:r w:rsidR="00F471AA" w:rsidRPr="00EA2B61">
        <w:rPr>
          <w:rFonts w:ascii="Times New Roman" w:hAnsi="Times New Roman" w:cs="Times New Roman"/>
          <w:iCs/>
          <w:sz w:val="24"/>
          <w:szCs w:val="24"/>
        </w:rPr>
        <w:t xml:space="preserve">the </w:t>
      </w:r>
      <w:r w:rsidR="00B71442" w:rsidRPr="00EA2B61">
        <w:rPr>
          <w:rFonts w:ascii="Times New Roman" w:hAnsi="Times New Roman" w:cs="Times New Roman"/>
          <w:iCs/>
          <w:sz w:val="24"/>
          <w:szCs w:val="24"/>
        </w:rPr>
        <w:t xml:space="preserve">proceedings from where the late </w:t>
      </w:r>
      <w:proofErr w:type="spellStart"/>
      <w:r w:rsidR="00B71442" w:rsidRPr="00EA2B61">
        <w:rPr>
          <w:rFonts w:ascii="Times New Roman" w:hAnsi="Times New Roman" w:cs="Times New Roman"/>
          <w:iCs/>
          <w:smallCaps/>
          <w:sz w:val="24"/>
          <w:szCs w:val="24"/>
        </w:rPr>
        <w:t>Makomo</w:t>
      </w:r>
      <w:proofErr w:type="spellEnd"/>
      <w:r w:rsidR="00B71442" w:rsidRPr="00EA2B61">
        <w:rPr>
          <w:rFonts w:ascii="Times New Roman" w:hAnsi="Times New Roman" w:cs="Times New Roman"/>
          <w:iCs/>
          <w:smallCaps/>
          <w:sz w:val="24"/>
          <w:szCs w:val="24"/>
        </w:rPr>
        <w:t xml:space="preserve"> </w:t>
      </w:r>
      <w:r w:rsidR="00F471AA" w:rsidRPr="00EA2B61">
        <w:rPr>
          <w:rFonts w:ascii="Times New Roman" w:hAnsi="Times New Roman" w:cs="Times New Roman"/>
          <w:iCs/>
          <w:sz w:val="24"/>
          <w:szCs w:val="24"/>
        </w:rPr>
        <w:t>J left.</w:t>
      </w:r>
      <w:r w:rsidRPr="00EA2B61">
        <w:rPr>
          <w:rFonts w:ascii="Times New Roman" w:hAnsi="Times New Roman" w:cs="Times New Roman"/>
          <w:iCs/>
          <w:sz w:val="24"/>
          <w:szCs w:val="24"/>
        </w:rPr>
        <w:t xml:space="preserve">  </w:t>
      </w:r>
      <w:r w:rsidR="005F6894" w:rsidRPr="00EA2B61">
        <w:rPr>
          <w:rFonts w:ascii="Times New Roman" w:hAnsi="Times New Roman" w:cs="Times New Roman"/>
          <w:iCs/>
          <w:sz w:val="24"/>
          <w:szCs w:val="24"/>
        </w:rPr>
        <w:t xml:space="preserve">The answer </w:t>
      </w:r>
      <w:r w:rsidR="001A0AF3" w:rsidRPr="00EA2B61">
        <w:rPr>
          <w:rFonts w:ascii="Times New Roman" w:hAnsi="Times New Roman" w:cs="Times New Roman"/>
          <w:iCs/>
          <w:sz w:val="24"/>
          <w:szCs w:val="24"/>
        </w:rPr>
        <w:t>must lie</w:t>
      </w:r>
      <w:r w:rsidR="005F6894" w:rsidRPr="00EA2B61">
        <w:rPr>
          <w:rFonts w:ascii="Times New Roman" w:hAnsi="Times New Roman" w:cs="Times New Roman"/>
          <w:iCs/>
          <w:sz w:val="24"/>
          <w:szCs w:val="24"/>
        </w:rPr>
        <w:t xml:space="preserve"> in the negative. </w:t>
      </w:r>
      <w:r w:rsidR="00655395" w:rsidRPr="00EA2B61">
        <w:rPr>
          <w:rFonts w:ascii="Times New Roman" w:hAnsi="Times New Roman" w:cs="Times New Roman"/>
          <w:iCs/>
          <w:sz w:val="24"/>
          <w:szCs w:val="24"/>
        </w:rPr>
        <w:t xml:space="preserve">Although the court </w:t>
      </w:r>
      <w:r w:rsidR="00655395" w:rsidRPr="00EA2B61">
        <w:rPr>
          <w:rFonts w:ascii="Times New Roman" w:hAnsi="Times New Roman" w:cs="Times New Roman"/>
          <w:i/>
          <w:sz w:val="24"/>
          <w:szCs w:val="24"/>
        </w:rPr>
        <w:t xml:space="preserve">a quo </w:t>
      </w:r>
      <w:r w:rsidR="00655395" w:rsidRPr="00EA2B61">
        <w:rPr>
          <w:rFonts w:ascii="Times New Roman" w:hAnsi="Times New Roman" w:cs="Times New Roman"/>
          <w:iCs/>
          <w:sz w:val="24"/>
          <w:szCs w:val="24"/>
        </w:rPr>
        <w:t xml:space="preserve">had determined the request for the referral of a constitutional matter to this Court, a second Judge </w:t>
      </w:r>
      <w:r w:rsidR="00E77712" w:rsidRPr="00EA2B61">
        <w:rPr>
          <w:rFonts w:ascii="Times New Roman" w:hAnsi="Times New Roman" w:cs="Times New Roman"/>
          <w:iCs/>
          <w:sz w:val="24"/>
          <w:szCs w:val="24"/>
        </w:rPr>
        <w:t xml:space="preserve">of that court </w:t>
      </w:r>
      <w:r w:rsidR="00655395" w:rsidRPr="00EA2B61">
        <w:rPr>
          <w:rFonts w:ascii="Times New Roman" w:hAnsi="Times New Roman" w:cs="Times New Roman"/>
          <w:iCs/>
          <w:sz w:val="24"/>
          <w:szCs w:val="24"/>
        </w:rPr>
        <w:t xml:space="preserve">who takes over the matter cannot competently </w:t>
      </w:r>
      <w:r w:rsidR="005F6894" w:rsidRPr="00EA2B61">
        <w:rPr>
          <w:rFonts w:ascii="Times New Roman" w:hAnsi="Times New Roman" w:cs="Times New Roman"/>
          <w:iCs/>
          <w:sz w:val="24"/>
          <w:szCs w:val="24"/>
        </w:rPr>
        <w:t>start</w:t>
      </w:r>
      <w:r w:rsidR="00655395" w:rsidRPr="00EA2B61">
        <w:rPr>
          <w:rFonts w:ascii="Times New Roman" w:hAnsi="Times New Roman" w:cs="Times New Roman"/>
          <w:iCs/>
          <w:sz w:val="24"/>
          <w:szCs w:val="24"/>
        </w:rPr>
        <w:t xml:space="preserve"> from </w:t>
      </w:r>
      <w:r w:rsidR="00F471AA" w:rsidRPr="00EA2B61">
        <w:rPr>
          <w:rFonts w:ascii="Times New Roman" w:hAnsi="Times New Roman" w:cs="Times New Roman"/>
          <w:iCs/>
          <w:sz w:val="24"/>
          <w:szCs w:val="24"/>
        </w:rPr>
        <w:t xml:space="preserve">the point </w:t>
      </w:r>
      <w:r w:rsidR="00655395" w:rsidRPr="00EA2B61">
        <w:rPr>
          <w:rFonts w:ascii="Times New Roman" w:hAnsi="Times New Roman" w:cs="Times New Roman"/>
          <w:iCs/>
          <w:sz w:val="24"/>
          <w:szCs w:val="24"/>
        </w:rPr>
        <w:t xml:space="preserve">where the late </w:t>
      </w:r>
      <w:proofErr w:type="spellStart"/>
      <w:r w:rsidR="00655395" w:rsidRPr="00EA2B61">
        <w:rPr>
          <w:rFonts w:ascii="Times New Roman" w:hAnsi="Times New Roman" w:cs="Times New Roman"/>
          <w:iCs/>
          <w:sz w:val="24"/>
          <w:szCs w:val="24"/>
        </w:rPr>
        <w:t>M</w:t>
      </w:r>
      <w:r w:rsidR="00655395" w:rsidRPr="00EA2B61">
        <w:rPr>
          <w:rFonts w:ascii="Times New Roman" w:hAnsi="Times New Roman" w:cs="Times New Roman"/>
          <w:iCs/>
          <w:smallCaps/>
          <w:sz w:val="24"/>
          <w:szCs w:val="24"/>
        </w:rPr>
        <w:t>akomo</w:t>
      </w:r>
      <w:proofErr w:type="spellEnd"/>
      <w:r w:rsidR="00655395" w:rsidRPr="00EA2B61">
        <w:rPr>
          <w:rFonts w:ascii="Times New Roman" w:hAnsi="Times New Roman" w:cs="Times New Roman"/>
          <w:iCs/>
          <w:smallCaps/>
          <w:sz w:val="24"/>
          <w:szCs w:val="24"/>
        </w:rPr>
        <w:t xml:space="preserve"> </w:t>
      </w:r>
      <w:r w:rsidR="00655395" w:rsidRPr="00EA2B61">
        <w:rPr>
          <w:rFonts w:ascii="Times New Roman" w:hAnsi="Times New Roman" w:cs="Times New Roman"/>
          <w:iCs/>
          <w:sz w:val="24"/>
          <w:szCs w:val="24"/>
        </w:rPr>
        <w:t xml:space="preserve">J </w:t>
      </w:r>
      <w:r w:rsidR="00F471AA" w:rsidRPr="00EA2B61">
        <w:rPr>
          <w:rFonts w:ascii="Times New Roman" w:hAnsi="Times New Roman" w:cs="Times New Roman"/>
          <w:iCs/>
          <w:sz w:val="24"/>
          <w:szCs w:val="24"/>
        </w:rPr>
        <w:t xml:space="preserve">left </w:t>
      </w:r>
      <w:r w:rsidR="00655395" w:rsidRPr="00EA2B61">
        <w:rPr>
          <w:rFonts w:ascii="Times New Roman" w:hAnsi="Times New Roman" w:cs="Times New Roman"/>
          <w:iCs/>
          <w:sz w:val="24"/>
          <w:szCs w:val="24"/>
        </w:rPr>
        <w:t>the m</w:t>
      </w:r>
      <w:r w:rsidR="00032813">
        <w:rPr>
          <w:rFonts w:ascii="Times New Roman" w:hAnsi="Times New Roman" w:cs="Times New Roman"/>
          <w:iCs/>
          <w:sz w:val="24"/>
          <w:szCs w:val="24"/>
        </w:rPr>
        <w:t xml:space="preserve">atter. The obvious reason, well </w:t>
      </w:r>
      <w:r w:rsidR="00655395" w:rsidRPr="00EA2B61">
        <w:rPr>
          <w:rFonts w:ascii="Times New Roman" w:hAnsi="Times New Roman" w:cs="Times New Roman"/>
          <w:iCs/>
          <w:sz w:val="24"/>
          <w:szCs w:val="24"/>
        </w:rPr>
        <w:t>articulated in the above authorities</w:t>
      </w:r>
      <w:r w:rsidR="007324E3" w:rsidRPr="00EA2B61">
        <w:rPr>
          <w:rFonts w:ascii="Times New Roman" w:hAnsi="Times New Roman" w:cs="Times New Roman"/>
          <w:iCs/>
          <w:sz w:val="24"/>
          <w:szCs w:val="24"/>
        </w:rPr>
        <w:t>,</w:t>
      </w:r>
      <w:r w:rsidR="00655395" w:rsidRPr="00EA2B61">
        <w:rPr>
          <w:rFonts w:ascii="Times New Roman" w:hAnsi="Times New Roman" w:cs="Times New Roman"/>
          <w:iCs/>
          <w:sz w:val="24"/>
          <w:szCs w:val="24"/>
        </w:rPr>
        <w:t xml:space="preserve"> is that the part-heard hearing before </w:t>
      </w:r>
      <w:proofErr w:type="spellStart"/>
      <w:r w:rsidR="00655395" w:rsidRPr="00EA2B61">
        <w:rPr>
          <w:rFonts w:ascii="Times New Roman" w:hAnsi="Times New Roman" w:cs="Times New Roman"/>
          <w:iCs/>
          <w:smallCaps/>
          <w:sz w:val="24"/>
          <w:szCs w:val="24"/>
        </w:rPr>
        <w:t>Makomo</w:t>
      </w:r>
      <w:proofErr w:type="spellEnd"/>
      <w:r w:rsidR="00655395" w:rsidRPr="00EA2B61">
        <w:rPr>
          <w:rFonts w:ascii="Times New Roman" w:hAnsi="Times New Roman" w:cs="Times New Roman"/>
          <w:iCs/>
          <w:smallCaps/>
          <w:sz w:val="24"/>
          <w:szCs w:val="24"/>
        </w:rPr>
        <w:t xml:space="preserve"> J </w:t>
      </w:r>
      <w:r w:rsidR="00655395" w:rsidRPr="00EA2B61">
        <w:rPr>
          <w:rFonts w:ascii="Times New Roman" w:hAnsi="Times New Roman" w:cs="Times New Roman"/>
          <w:iCs/>
          <w:sz w:val="24"/>
          <w:szCs w:val="24"/>
        </w:rPr>
        <w:t xml:space="preserve">became abortive upon his death. </w:t>
      </w:r>
      <w:r w:rsidR="007324E3" w:rsidRPr="00EA2B61">
        <w:rPr>
          <w:rFonts w:ascii="Times New Roman" w:hAnsi="Times New Roman" w:cs="Times New Roman"/>
          <w:iCs/>
          <w:sz w:val="24"/>
          <w:szCs w:val="24"/>
        </w:rPr>
        <w:t xml:space="preserve">Thus, even if the constitutional matter is determined by this Court, another Judge cannot </w:t>
      </w:r>
      <w:r w:rsidR="00AA1CD0" w:rsidRPr="00EA2B61">
        <w:rPr>
          <w:rFonts w:ascii="Times New Roman" w:hAnsi="Times New Roman" w:cs="Times New Roman"/>
          <w:iCs/>
          <w:sz w:val="24"/>
          <w:szCs w:val="24"/>
        </w:rPr>
        <w:t xml:space="preserve">complete a </w:t>
      </w:r>
      <w:r w:rsidR="005F1197" w:rsidRPr="00EA2B61">
        <w:rPr>
          <w:rFonts w:ascii="Times New Roman" w:hAnsi="Times New Roman" w:cs="Times New Roman"/>
          <w:iCs/>
          <w:sz w:val="24"/>
          <w:szCs w:val="24"/>
        </w:rPr>
        <w:t xml:space="preserve">part-heard </w:t>
      </w:r>
      <w:r w:rsidR="00AA1CD0" w:rsidRPr="00EA2B61">
        <w:rPr>
          <w:rFonts w:ascii="Times New Roman" w:hAnsi="Times New Roman" w:cs="Times New Roman"/>
          <w:iCs/>
          <w:sz w:val="24"/>
          <w:szCs w:val="24"/>
        </w:rPr>
        <w:t xml:space="preserve">hearing that </w:t>
      </w:r>
      <w:r w:rsidR="004536B0" w:rsidRPr="00EA2B61">
        <w:rPr>
          <w:rFonts w:ascii="Times New Roman" w:hAnsi="Times New Roman" w:cs="Times New Roman"/>
          <w:iCs/>
          <w:sz w:val="24"/>
          <w:szCs w:val="24"/>
        </w:rPr>
        <w:t xml:space="preserve">is </w:t>
      </w:r>
      <w:r w:rsidR="00AA1CD0" w:rsidRPr="00EA2B61">
        <w:rPr>
          <w:rFonts w:ascii="Times New Roman" w:hAnsi="Times New Roman" w:cs="Times New Roman"/>
          <w:iCs/>
          <w:sz w:val="24"/>
          <w:szCs w:val="24"/>
        </w:rPr>
        <w:t xml:space="preserve">terminated by operation of law. </w:t>
      </w:r>
      <w:r w:rsidR="004536B0" w:rsidRPr="00EA2B61">
        <w:rPr>
          <w:rFonts w:ascii="Times New Roman" w:hAnsi="Times New Roman" w:cs="Times New Roman"/>
          <w:iCs/>
          <w:sz w:val="24"/>
          <w:szCs w:val="24"/>
        </w:rPr>
        <w:t xml:space="preserve">It is for this reason that the </w:t>
      </w:r>
      <w:r w:rsidR="001A0AF3" w:rsidRPr="00EA2B61">
        <w:rPr>
          <w:rFonts w:ascii="Times New Roman" w:hAnsi="Times New Roman" w:cs="Times New Roman"/>
          <w:iCs/>
          <w:sz w:val="24"/>
          <w:szCs w:val="24"/>
        </w:rPr>
        <w:t>High Court</w:t>
      </w:r>
      <w:r w:rsidR="004536B0" w:rsidRPr="00EA2B61">
        <w:rPr>
          <w:rFonts w:ascii="Times New Roman" w:hAnsi="Times New Roman" w:cs="Times New Roman"/>
          <w:i/>
          <w:sz w:val="24"/>
          <w:szCs w:val="24"/>
        </w:rPr>
        <w:t xml:space="preserve"> </w:t>
      </w:r>
      <w:r w:rsidR="00F471AA" w:rsidRPr="00EA2B61">
        <w:rPr>
          <w:rFonts w:ascii="Times New Roman" w:hAnsi="Times New Roman" w:cs="Times New Roman"/>
          <w:iCs/>
          <w:sz w:val="24"/>
          <w:szCs w:val="24"/>
        </w:rPr>
        <w:t>retains</w:t>
      </w:r>
      <w:r w:rsidR="004536B0" w:rsidRPr="00EA2B61">
        <w:rPr>
          <w:rFonts w:ascii="Times New Roman" w:hAnsi="Times New Roman" w:cs="Times New Roman"/>
          <w:iCs/>
          <w:sz w:val="24"/>
          <w:szCs w:val="24"/>
        </w:rPr>
        <w:t xml:space="preserve"> full jurisdiction in regard to all stages and incidents of the hearing</w:t>
      </w:r>
      <w:r w:rsidR="00EA2B61" w:rsidRPr="00EA2B61">
        <w:rPr>
          <w:rFonts w:ascii="Times New Roman" w:hAnsi="Times New Roman" w:cs="Times New Roman"/>
          <w:iCs/>
          <w:sz w:val="24"/>
          <w:szCs w:val="24"/>
        </w:rPr>
        <w:t>,</w:t>
      </w:r>
      <w:r w:rsidR="004536B0" w:rsidRPr="00EA2B61">
        <w:rPr>
          <w:rFonts w:ascii="Times New Roman" w:hAnsi="Times New Roman" w:cs="Times New Roman"/>
          <w:iCs/>
          <w:sz w:val="24"/>
          <w:szCs w:val="24"/>
        </w:rPr>
        <w:t xml:space="preserve"> including any prospective request for the referral of a constitutional matter to this Court on similar grounds. </w:t>
      </w:r>
    </w:p>
    <w:p w14:paraId="07FC6880" w14:textId="77777777" w:rsidR="00111B56" w:rsidRPr="00EA2B61" w:rsidRDefault="00111B56" w:rsidP="005B4DD4">
      <w:pPr>
        <w:pStyle w:val="ListParagraph"/>
        <w:spacing w:after="0"/>
        <w:rPr>
          <w:rFonts w:ascii="Times New Roman" w:hAnsi="Times New Roman" w:cs="Times New Roman"/>
          <w:iCs/>
          <w:sz w:val="24"/>
          <w:szCs w:val="24"/>
        </w:rPr>
      </w:pPr>
    </w:p>
    <w:p w14:paraId="525D4329" w14:textId="1BFA4EF4" w:rsidR="00AC5289" w:rsidRPr="00EA2B61" w:rsidRDefault="008A45BA" w:rsidP="00AC5289">
      <w:pPr>
        <w:pStyle w:val="ListParagraph"/>
        <w:numPr>
          <w:ilvl w:val="0"/>
          <w:numId w:val="6"/>
        </w:numPr>
        <w:spacing w:after="0" w:line="480" w:lineRule="auto"/>
        <w:ind w:left="1134" w:hanging="1134"/>
        <w:jc w:val="both"/>
        <w:rPr>
          <w:rFonts w:ascii="Times New Roman" w:hAnsi="Times New Roman" w:cs="Times New Roman"/>
          <w:iCs/>
          <w:sz w:val="24"/>
          <w:szCs w:val="24"/>
        </w:rPr>
      </w:pPr>
      <w:r w:rsidRPr="00EA2B61">
        <w:rPr>
          <w:rFonts w:ascii="Times New Roman" w:hAnsi="Times New Roman" w:cs="Times New Roman"/>
          <w:iCs/>
          <w:sz w:val="24"/>
          <w:szCs w:val="24"/>
        </w:rPr>
        <w:t xml:space="preserve">Accordingly, for the additional reason that the presiding Judge </w:t>
      </w:r>
      <w:r w:rsidRPr="00EA2B61">
        <w:rPr>
          <w:rFonts w:ascii="Times New Roman" w:hAnsi="Times New Roman" w:cs="Times New Roman"/>
          <w:i/>
          <w:sz w:val="24"/>
          <w:szCs w:val="24"/>
        </w:rPr>
        <w:t xml:space="preserve">a quo </w:t>
      </w:r>
      <w:r w:rsidRPr="00EA2B61">
        <w:rPr>
          <w:rFonts w:ascii="Times New Roman" w:hAnsi="Times New Roman" w:cs="Times New Roman"/>
          <w:iCs/>
          <w:sz w:val="24"/>
          <w:szCs w:val="24"/>
        </w:rPr>
        <w:t xml:space="preserve">has since died, the referral </w:t>
      </w:r>
      <w:r w:rsidR="002D76CB" w:rsidRPr="00EA2B61">
        <w:rPr>
          <w:rFonts w:ascii="Times New Roman" w:hAnsi="Times New Roman" w:cs="Times New Roman"/>
          <w:iCs/>
          <w:sz w:val="24"/>
          <w:szCs w:val="24"/>
        </w:rPr>
        <w:t>beca</w:t>
      </w:r>
      <w:r w:rsidR="00F471AA" w:rsidRPr="00EA2B61">
        <w:rPr>
          <w:rFonts w:ascii="Times New Roman" w:hAnsi="Times New Roman" w:cs="Times New Roman"/>
          <w:iCs/>
          <w:sz w:val="24"/>
          <w:szCs w:val="24"/>
        </w:rPr>
        <w:t>me a nullity</w:t>
      </w:r>
      <w:r w:rsidR="003F0834" w:rsidRPr="00EA2B61">
        <w:rPr>
          <w:rFonts w:ascii="Times New Roman" w:hAnsi="Times New Roman" w:cs="Times New Roman"/>
          <w:iCs/>
          <w:sz w:val="24"/>
          <w:szCs w:val="24"/>
        </w:rPr>
        <w:t>.</w:t>
      </w:r>
      <w:r w:rsidR="00EA2B61" w:rsidRPr="00EA2B61">
        <w:rPr>
          <w:rFonts w:ascii="Times New Roman" w:hAnsi="Times New Roman" w:cs="Times New Roman"/>
          <w:iCs/>
          <w:sz w:val="24"/>
          <w:szCs w:val="24"/>
        </w:rPr>
        <w:t xml:space="preserve">  The referral must</w:t>
      </w:r>
      <w:r w:rsidR="00F471AA" w:rsidRPr="00EA2B61">
        <w:rPr>
          <w:rFonts w:ascii="Times New Roman" w:hAnsi="Times New Roman" w:cs="Times New Roman"/>
          <w:iCs/>
          <w:sz w:val="24"/>
          <w:szCs w:val="24"/>
        </w:rPr>
        <w:t xml:space="preserve"> </w:t>
      </w:r>
      <w:r w:rsidR="002D76CB" w:rsidRPr="00EA2B61">
        <w:rPr>
          <w:rFonts w:ascii="Times New Roman" w:hAnsi="Times New Roman" w:cs="Times New Roman"/>
          <w:iCs/>
          <w:sz w:val="24"/>
          <w:szCs w:val="24"/>
        </w:rPr>
        <w:t>therefore</w:t>
      </w:r>
      <w:r w:rsidR="00EA2B61" w:rsidRPr="00EA2B61">
        <w:rPr>
          <w:rFonts w:ascii="Times New Roman" w:hAnsi="Times New Roman" w:cs="Times New Roman"/>
          <w:iCs/>
          <w:sz w:val="24"/>
          <w:szCs w:val="24"/>
        </w:rPr>
        <w:t xml:space="preserve"> be</w:t>
      </w:r>
      <w:r w:rsidR="002D76CB" w:rsidRPr="00EA2B61">
        <w:rPr>
          <w:rFonts w:ascii="Times New Roman" w:hAnsi="Times New Roman" w:cs="Times New Roman"/>
          <w:iCs/>
          <w:sz w:val="24"/>
          <w:szCs w:val="24"/>
        </w:rPr>
        <w:t xml:space="preserve"> </w:t>
      </w:r>
      <w:r w:rsidR="00F471AA" w:rsidRPr="00EA2B61">
        <w:rPr>
          <w:rFonts w:ascii="Times New Roman" w:hAnsi="Times New Roman" w:cs="Times New Roman"/>
          <w:iCs/>
          <w:sz w:val="24"/>
          <w:szCs w:val="24"/>
        </w:rPr>
        <w:t>struck off the roll and</w:t>
      </w:r>
      <w:r w:rsidR="002D76CB" w:rsidRPr="00EA2B61">
        <w:rPr>
          <w:rFonts w:ascii="Times New Roman" w:hAnsi="Times New Roman" w:cs="Times New Roman"/>
          <w:iCs/>
          <w:sz w:val="24"/>
          <w:szCs w:val="24"/>
        </w:rPr>
        <w:t>,</w:t>
      </w:r>
      <w:r w:rsidR="00F471AA" w:rsidRPr="00EA2B61">
        <w:rPr>
          <w:rFonts w:ascii="Times New Roman" w:hAnsi="Times New Roman" w:cs="Times New Roman"/>
          <w:iCs/>
          <w:sz w:val="24"/>
          <w:szCs w:val="24"/>
        </w:rPr>
        <w:t xml:space="preserve"> by operation of law,</w:t>
      </w:r>
      <w:r w:rsidR="00EA2B61" w:rsidRPr="00EA2B61">
        <w:rPr>
          <w:rFonts w:ascii="Times New Roman" w:hAnsi="Times New Roman" w:cs="Times New Roman"/>
          <w:iCs/>
          <w:sz w:val="24"/>
          <w:szCs w:val="24"/>
        </w:rPr>
        <w:t xml:space="preserve"> the trial </w:t>
      </w:r>
      <w:r w:rsidR="00F471AA" w:rsidRPr="00EA2B61">
        <w:rPr>
          <w:rFonts w:ascii="Times New Roman" w:hAnsi="Times New Roman" w:cs="Times New Roman"/>
          <w:iCs/>
          <w:sz w:val="24"/>
          <w:szCs w:val="24"/>
        </w:rPr>
        <w:t xml:space="preserve">may be recommenced </w:t>
      </w:r>
      <w:r w:rsidR="00F471AA" w:rsidRPr="00EA2B61">
        <w:rPr>
          <w:rFonts w:ascii="Times New Roman" w:hAnsi="Times New Roman" w:cs="Times New Roman"/>
          <w:i/>
          <w:iCs/>
          <w:sz w:val="24"/>
          <w:szCs w:val="24"/>
        </w:rPr>
        <w:t>de novo</w:t>
      </w:r>
      <w:r w:rsidR="00F471AA" w:rsidRPr="00EA2B61">
        <w:rPr>
          <w:rFonts w:ascii="Times New Roman" w:hAnsi="Times New Roman" w:cs="Times New Roman"/>
          <w:iCs/>
          <w:sz w:val="24"/>
          <w:szCs w:val="24"/>
        </w:rPr>
        <w:t xml:space="preserve"> before a different judge, </w:t>
      </w:r>
      <w:r w:rsidR="00EA2B61" w:rsidRPr="00EA2B61">
        <w:rPr>
          <w:rFonts w:ascii="Times New Roman" w:hAnsi="Times New Roman" w:cs="Times New Roman"/>
          <w:iCs/>
          <w:sz w:val="24"/>
          <w:szCs w:val="24"/>
        </w:rPr>
        <w:t>that is, on the basis of the pleadings filed of record in the matter.</w:t>
      </w:r>
    </w:p>
    <w:p w14:paraId="54BF84FA" w14:textId="77777777" w:rsidR="00AC5289" w:rsidRPr="00EA2B61" w:rsidRDefault="00AC5289" w:rsidP="00AC5289">
      <w:pPr>
        <w:pStyle w:val="ListParagraph"/>
        <w:spacing w:after="0" w:line="480" w:lineRule="auto"/>
        <w:ind w:left="1134"/>
        <w:jc w:val="both"/>
        <w:rPr>
          <w:rFonts w:ascii="Times New Roman" w:hAnsi="Times New Roman" w:cs="Times New Roman"/>
          <w:iCs/>
          <w:sz w:val="24"/>
          <w:szCs w:val="24"/>
        </w:rPr>
      </w:pPr>
    </w:p>
    <w:p w14:paraId="4BCBA025" w14:textId="4DE75F42" w:rsidR="00E00520" w:rsidRPr="00EA2B61" w:rsidRDefault="00E00520" w:rsidP="005B4DD4">
      <w:pPr>
        <w:spacing w:after="0" w:line="480" w:lineRule="auto"/>
        <w:jc w:val="both"/>
        <w:rPr>
          <w:rFonts w:ascii="Times New Roman" w:hAnsi="Times New Roman" w:cs="Times New Roman"/>
          <w:i/>
          <w:sz w:val="24"/>
          <w:szCs w:val="24"/>
        </w:rPr>
      </w:pPr>
      <w:r w:rsidRPr="00EA2B61">
        <w:rPr>
          <w:rFonts w:ascii="Times New Roman" w:hAnsi="Times New Roman" w:cs="Times New Roman"/>
          <w:i/>
          <w:sz w:val="24"/>
          <w:szCs w:val="24"/>
        </w:rPr>
        <w:t>DISPOSITION</w:t>
      </w:r>
    </w:p>
    <w:p w14:paraId="6F1CECE2" w14:textId="37F5AA85" w:rsidR="000E1EB0" w:rsidRPr="00EA2B61" w:rsidRDefault="009363F0" w:rsidP="00AC5289">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lastRenderedPageBreak/>
        <w:t>By way of summary</w:t>
      </w:r>
      <w:r w:rsidR="00735D91" w:rsidRPr="00EA2B61">
        <w:rPr>
          <w:rFonts w:ascii="Times New Roman" w:hAnsi="Times New Roman" w:cs="Times New Roman"/>
          <w:sz w:val="24"/>
          <w:szCs w:val="24"/>
        </w:rPr>
        <w:t xml:space="preserve">, </w:t>
      </w:r>
      <w:r w:rsidR="00AC5289" w:rsidRPr="00EA2B61">
        <w:rPr>
          <w:rFonts w:ascii="Times New Roman" w:hAnsi="Times New Roman" w:cs="Times New Roman"/>
          <w:sz w:val="24"/>
          <w:szCs w:val="24"/>
        </w:rPr>
        <w:t xml:space="preserve">therefore, </w:t>
      </w:r>
      <w:r w:rsidR="007956BB" w:rsidRPr="00EA2B61">
        <w:rPr>
          <w:rFonts w:ascii="Times New Roman" w:hAnsi="Times New Roman" w:cs="Times New Roman"/>
          <w:sz w:val="24"/>
          <w:szCs w:val="24"/>
        </w:rPr>
        <w:t>the</w:t>
      </w:r>
      <w:r w:rsidR="00034DCA" w:rsidRPr="00EA2B61">
        <w:rPr>
          <w:rFonts w:ascii="Times New Roman" w:hAnsi="Times New Roman" w:cs="Times New Roman"/>
          <w:sz w:val="24"/>
          <w:szCs w:val="24"/>
        </w:rPr>
        <w:t xml:space="preserve"> referral </w:t>
      </w:r>
      <w:r w:rsidR="00AC5289" w:rsidRPr="00EA2B61">
        <w:rPr>
          <w:rFonts w:ascii="Times New Roman" w:hAnsi="Times New Roman" w:cs="Times New Roman"/>
          <w:sz w:val="24"/>
          <w:szCs w:val="24"/>
        </w:rPr>
        <w:t xml:space="preserve">that is </w:t>
      </w:r>
      <w:r w:rsidR="00034DCA" w:rsidRPr="00EA2B61">
        <w:rPr>
          <w:rFonts w:ascii="Times New Roman" w:hAnsi="Times New Roman" w:cs="Times New Roman"/>
          <w:sz w:val="24"/>
          <w:szCs w:val="24"/>
        </w:rPr>
        <w:t>before this Court is invalid for two reasons</w:t>
      </w:r>
      <w:r w:rsidR="00525C75" w:rsidRPr="00EA2B61">
        <w:rPr>
          <w:rFonts w:ascii="Times New Roman" w:hAnsi="Times New Roman" w:cs="Times New Roman"/>
          <w:sz w:val="24"/>
          <w:szCs w:val="24"/>
        </w:rPr>
        <w:t>.</w:t>
      </w:r>
      <w:r w:rsidR="00034DCA" w:rsidRPr="00EA2B61">
        <w:rPr>
          <w:rFonts w:ascii="Times New Roman" w:hAnsi="Times New Roman" w:cs="Times New Roman"/>
          <w:sz w:val="24"/>
          <w:szCs w:val="24"/>
        </w:rPr>
        <w:t xml:space="preserve"> First, there having been no special plea of prescription, a constitutional matter relating to the constitutionality of s 70 of the Police Act could not have </w:t>
      </w:r>
      <w:r w:rsidRPr="00EA2B61">
        <w:rPr>
          <w:rFonts w:ascii="Times New Roman" w:hAnsi="Times New Roman" w:cs="Times New Roman"/>
          <w:sz w:val="24"/>
          <w:szCs w:val="24"/>
        </w:rPr>
        <w:t xml:space="preserve">properly </w:t>
      </w:r>
      <w:r w:rsidR="00034DCA" w:rsidRPr="00EA2B61">
        <w:rPr>
          <w:rFonts w:ascii="Times New Roman" w:hAnsi="Times New Roman" w:cs="Times New Roman"/>
          <w:sz w:val="24"/>
          <w:szCs w:val="24"/>
        </w:rPr>
        <w:t>arisen</w:t>
      </w:r>
      <w:r w:rsidR="00AC5289" w:rsidRPr="00EA2B61">
        <w:rPr>
          <w:rFonts w:ascii="Times New Roman" w:hAnsi="Times New Roman" w:cs="Times New Roman"/>
          <w:sz w:val="24"/>
          <w:szCs w:val="24"/>
        </w:rPr>
        <w:t xml:space="preserve"> before the court </w:t>
      </w:r>
      <w:r w:rsidR="00AC5289" w:rsidRPr="00EA2B61">
        <w:rPr>
          <w:rFonts w:ascii="Times New Roman" w:hAnsi="Times New Roman" w:cs="Times New Roman"/>
          <w:i/>
          <w:sz w:val="24"/>
          <w:szCs w:val="24"/>
        </w:rPr>
        <w:t>a quo</w:t>
      </w:r>
      <w:r w:rsidR="00034DCA" w:rsidRPr="00EA2B61">
        <w:rPr>
          <w:rFonts w:ascii="Times New Roman" w:hAnsi="Times New Roman" w:cs="Times New Roman"/>
          <w:sz w:val="24"/>
          <w:szCs w:val="24"/>
        </w:rPr>
        <w:t xml:space="preserve">. Second, </w:t>
      </w:r>
      <w:r w:rsidR="002D76CB" w:rsidRPr="00EA2B61">
        <w:rPr>
          <w:rFonts w:ascii="Times New Roman" w:hAnsi="Times New Roman" w:cs="Times New Roman"/>
          <w:sz w:val="24"/>
          <w:szCs w:val="24"/>
        </w:rPr>
        <w:t xml:space="preserve">and in any event, </w:t>
      </w:r>
      <w:r w:rsidR="00034DCA" w:rsidRPr="00EA2B61">
        <w:rPr>
          <w:rFonts w:ascii="Times New Roman" w:hAnsi="Times New Roman" w:cs="Times New Roman"/>
          <w:sz w:val="24"/>
          <w:szCs w:val="24"/>
        </w:rPr>
        <w:t xml:space="preserve">the death of the presiding Judge </w:t>
      </w:r>
      <w:r w:rsidR="00034DCA" w:rsidRPr="00EA2B61">
        <w:rPr>
          <w:rFonts w:ascii="Times New Roman" w:hAnsi="Times New Roman" w:cs="Times New Roman"/>
          <w:i/>
          <w:iCs/>
          <w:sz w:val="24"/>
          <w:szCs w:val="24"/>
        </w:rPr>
        <w:t>a quo</w:t>
      </w:r>
      <w:r w:rsidR="00034DCA" w:rsidRPr="00EA2B61">
        <w:rPr>
          <w:rFonts w:ascii="Times New Roman" w:hAnsi="Times New Roman" w:cs="Times New Roman"/>
          <w:sz w:val="24"/>
          <w:szCs w:val="24"/>
        </w:rPr>
        <w:t xml:space="preserve"> </w:t>
      </w:r>
      <w:r w:rsidR="002D76CB" w:rsidRPr="00EA2B61">
        <w:rPr>
          <w:rFonts w:ascii="Times New Roman" w:hAnsi="Times New Roman" w:cs="Times New Roman"/>
          <w:sz w:val="24"/>
          <w:szCs w:val="24"/>
        </w:rPr>
        <w:t>operated to render</w:t>
      </w:r>
      <w:r w:rsidR="00034DCA" w:rsidRPr="00EA2B61">
        <w:rPr>
          <w:rFonts w:ascii="Times New Roman" w:hAnsi="Times New Roman" w:cs="Times New Roman"/>
          <w:sz w:val="24"/>
          <w:szCs w:val="24"/>
        </w:rPr>
        <w:t xml:space="preserve"> any </w:t>
      </w:r>
      <w:r w:rsidR="000D2FB1" w:rsidRPr="00EA2B61">
        <w:rPr>
          <w:rFonts w:ascii="Times New Roman" w:hAnsi="Times New Roman" w:cs="Times New Roman"/>
          <w:sz w:val="24"/>
          <w:szCs w:val="24"/>
        </w:rPr>
        <w:t>proceedings</w:t>
      </w:r>
      <w:r w:rsidR="00034DCA" w:rsidRPr="00EA2B61">
        <w:rPr>
          <w:rFonts w:ascii="Times New Roman" w:hAnsi="Times New Roman" w:cs="Times New Roman"/>
          <w:sz w:val="24"/>
          <w:szCs w:val="24"/>
        </w:rPr>
        <w:t xml:space="preserve"> that </w:t>
      </w:r>
      <w:r w:rsidR="000D2FB1" w:rsidRPr="00EA2B61">
        <w:rPr>
          <w:rFonts w:ascii="Times New Roman" w:hAnsi="Times New Roman" w:cs="Times New Roman"/>
          <w:sz w:val="24"/>
          <w:szCs w:val="24"/>
        </w:rPr>
        <w:t>were</w:t>
      </w:r>
      <w:r w:rsidR="00034DCA" w:rsidRPr="00EA2B61">
        <w:rPr>
          <w:rFonts w:ascii="Times New Roman" w:hAnsi="Times New Roman" w:cs="Times New Roman"/>
          <w:sz w:val="24"/>
          <w:szCs w:val="24"/>
        </w:rPr>
        <w:t xml:space="preserve"> pending before him abortive</w:t>
      </w:r>
      <w:r w:rsidR="000E1EB0" w:rsidRPr="00EA2B61">
        <w:rPr>
          <w:rFonts w:ascii="Times New Roman" w:hAnsi="Times New Roman" w:cs="Times New Roman"/>
          <w:sz w:val="24"/>
          <w:szCs w:val="24"/>
        </w:rPr>
        <w:t xml:space="preserve">. </w:t>
      </w:r>
      <w:r w:rsidRPr="00EA2B61">
        <w:rPr>
          <w:rFonts w:ascii="Times New Roman" w:hAnsi="Times New Roman" w:cs="Times New Roman"/>
          <w:sz w:val="24"/>
          <w:szCs w:val="24"/>
        </w:rPr>
        <w:t xml:space="preserve">It is axiomatic that the proceedings referred to this Court were </w:t>
      </w:r>
      <w:r w:rsidR="00977214" w:rsidRPr="00EA2B61">
        <w:rPr>
          <w:rFonts w:ascii="Times New Roman" w:hAnsi="Times New Roman" w:cs="Times New Roman"/>
          <w:sz w:val="24"/>
          <w:szCs w:val="24"/>
        </w:rPr>
        <w:t>intended, on remittal,</w:t>
      </w:r>
      <w:r w:rsidRPr="00EA2B61">
        <w:rPr>
          <w:rFonts w:ascii="Times New Roman" w:hAnsi="Times New Roman" w:cs="Times New Roman"/>
          <w:sz w:val="24"/>
          <w:szCs w:val="24"/>
        </w:rPr>
        <w:t xml:space="preserve"> to </w:t>
      </w:r>
      <w:r w:rsidR="00AC5289" w:rsidRPr="00EA2B61">
        <w:rPr>
          <w:rFonts w:ascii="Times New Roman" w:hAnsi="Times New Roman" w:cs="Times New Roman"/>
          <w:sz w:val="24"/>
          <w:szCs w:val="24"/>
        </w:rPr>
        <w:t xml:space="preserve">enable </w:t>
      </w:r>
      <w:r w:rsidRPr="00EA2B61">
        <w:rPr>
          <w:rFonts w:ascii="Times New Roman" w:hAnsi="Times New Roman" w:cs="Times New Roman"/>
          <w:sz w:val="24"/>
          <w:szCs w:val="24"/>
        </w:rPr>
        <w:t>him to determine all the issues arising in the matter before him.</w:t>
      </w:r>
    </w:p>
    <w:p w14:paraId="19FF0B5D" w14:textId="77777777" w:rsidR="000E1EB0" w:rsidRPr="00EA2B61" w:rsidRDefault="000E1EB0" w:rsidP="005B4DD4">
      <w:pPr>
        <w:pStyle w:val="ListParagraph"/>
        <w:spacing w:after="0" w:line="480" w:lineRule="auto"/>
        <w:ind w:left="57"/>
        <w:jc w:val="both"/>
        <w:rPr>
          <w:rFonts w:ascii="Times New Roman" w:hAnsi="Times New Roman" w:cs="Times New Roman"/>
          <w:sz w:val="24"/>
          <w:szCs w:val="24"/>
        </w:rPr>
      </w:pPr>
    </w:p>
    <w:p w14:paraId="62DC174D" w14:textId="2B18850D" w:rsidR="00E00520" w:rsidRPr="00EA2B61" w:rsidRDefault="00AC5289" w:rsidP="00AC5289">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t>On the question of costs, none</w:t>
      </w:r>
      <w:r w:rsidR="00CA20D8" w:rsidRPr="00EA2B61">
        <w:rPr>
          <w:rFonts w:ascii="Times New Roman" w:hAnsi="Times New Roman" w:cs="Times New Roman"/>
          <w:sz w:val="24"/>
          <w:szCs w:val="24"/>
        </w:rPr>
        <w:t xml:space="preserve"> of the parties </w:t>
      </w:r>
      <w:r w:rsidR="002D76CB" w:rsidRPr="00EA2B61">
        <w:rPr>
          <w:rFonts w:ascii="Times New Roman" w:hAnsi="Times New Roman" w:cs="Times New Roman"/>
          <w:sz w:val="24"/>
          <w:szCs w:val="24"/>
        </w:rPr>
        <w:t xml:space="preserve">to this matter have </w:t>
      </w:r>
      <w:r w:rsidR="00CA20D8" w:rsidRPr="00EA2B61">
        <w:rPr>
          <w:rFonts w:ascii="Times New Roman" w:hAnsi="Times New Roman" w:cs="Times New Roman"/>
          <w:sz w:val="24"/>
          <w:szCs w:val="24"/>
        </w:rPr>
        <w:t>sought costs</w:t>
      </w:r>
      <w:r w:rsidR="009363F0" w:rsidRPr="00EA2B61">
        <w:rPr>
          <w:rFonts w:ascii="Times New Roman" w:hAnsi="Times New Roman" w:cs="Times New Roman"/>
          <w:sz w:val="24"/>
          <w:szCs w:val="24"/>
        </w:rPr>
        <w:t xml:space="preserve">. </w:t>
      </w:r>
      <w:r w:rsidR="002D76CB" w:rsidRPr="00EA2B61">
        <w:rPr>
          <w:rFonts w:ascii="Times New Roman" w:hAnsi="Times New Roman" w:cs="Times New Roman"/>
          <w:sz w:val="24"/>
          <w:szCs w:val="24"/>
        </w:rPr>
        <w:t>T</w:t>
      </w:r>
      <w:r w:rsidR="00CA20D8" w:rsidRPr="00EA2B61">
        <w:rPr>
          <w:rFonts w:ascii="Times New Roman" w:hAnsi="Times New Roman" w:cs="Times New Roman"/>
          <w:sz w:val="24"/>
          <w:szCs w:val="24"/>
        </w:rPr>
        <w:t xml:space="preserve">here </w:t>
      </w:r>
      <w:r w:rsidR="002D76CB" w:rsidRPr="00EA2B61">
        <w:rPr>
          <w:rFonts w:ascii="Times New Roman" w:hAnsi="Times New Roman" w:cs="Times New Roman"/>
          <w:sz w:val="24"/>
          <w:szCs w:val="24"/>
        </w:rPr>
        <w:t>is also no</w:t>
      </w:r>
      <w:r w:rsidR="00CA20D8" w:rsidRPr="00EA2B61">
        <w:rPr>
          <w:rFonts w:ascii="Times New Roman" w:hAnsi="Times New Roman" w:cs="Times New Roman"/>
          <w:sz w:val="24"/>
          <w:szCs w:val="24"/>
        </w:rPr>
        <w:t xml:space="preserve"> </w:t>
      </w:r>
      <w:r w:rsidR="00B526A2" w:rsidRPr="00EA2B61">
        <w:rPr>
          <w:rFonts w:ascii="Times New Roman" w:hAnsi="Times New Roman" w:cs="Times New Roman"/>
          <w:sz w:val="24"/>
          <w:szCs w:val="24"/>
        </w:rPr>
        <w:t xml:space="preserve">cognisable ground on which costs may be awarded in this matter. </w:t>
      </w:r>
      <w:r w:rsidR="009363F0" w:rsidRPr="00EA2B61">
        <w:rPr>
          <w:rFonts w:ascii="Times New Roman" w:hAnsi="Times New Roman" w:cs="Times New Roman"/>
          <w:sz w:val="24"/>
          <w:szCs w:val="24"/>
        </w:rPr>
        <w:t>Although the matter was improperly referred, the</w:t>
      </w:r>
      <w:r w:rsidR="00B526A2" w:rsidRPr="00EA2B61">
        <w:rPr>
          <w:rFonts w:ascii="Times New Roman" w:hAnsi="Times New Roman" w:cs="Times New Roman"/>
          <w:sz w:val="24"/>
          <w:szCs w:val="24"/>
        </w:rPr>
        <w:t xml:space="preserve"> settled principle followed by this Cour</w:t>
      </w:r>
      <w:r w:rsidR="00735C14" w:rsidRPr="00EA2B61">
        <w:rPr>
          <w:rFonts w:ascii="Times New Roman" w:hAnsi="Times New Roman" w:cs="Times New Roman"/>
          <w:sz w:val="24"/>
          <w:szCs w:val="24"/>
        </w:rPr>
        <w:t xml:space="preserve">t </w:t>
      </w:r>
      <w:r w:rsidR="00020427" w:rsidRPr="00EA2B61">
        <w:rPr>
          <w:rFonts w:ascii="Times New Roman" w:hAnsi="Times New Roman" w:cs="Times New Roman"/>
          <w:sz w:val="24"/>
          <w:szCs w:val="24"/>
        </w:rPr>
        <w:t>on the question</w:t>
      </w:r>
      <w:r w:rsidR="00F626A1" w:rsidRPr="00EA2B61">
        <w:rPr>
          <w:rFonts w:ascii="Times New Roman" w:hAnsi="Times New Roman" w:cs="Times New Roman"/>
          <w:sz w:val="24"/>
          <w:szCs w:val="24"/>
        </w:rPr>
        <w:t xml:space="preserve"> of</w:t>
      </w:r>
      <w:r w:rsidR="00735C14" w:rsidRPr="00EA2B61">
        <w:rPr>
          <w:rFonts w:ascii="Times New Roman" w:hAnsi="Times New Roman" w:cs="Times New Roman"/>
          <w:sz w:val="24"/>
          <w:szCs w:val="24"/>
        </w:rPr>
        <w:t xml:space="preserve"> costs in constitutional matters is that costs are generally not to be</w:t>
      </w:r>
      <w:r w:rsidR="00020427" w:rsidRPr="00EA2B61">
        <w:rPr>
          <w:rFonts w:ascii="Times New Roman" w:hAnsi="Times New Roman" w:cs="Times New Roman"/>
          <w:sz w:val="24"/>
          <w:szCs w:val="24"/>
        </w:rPr>
        <w:t xml:space="preserve"> awarded unless there </w:t>
      </w:r>
      <w:r w:rsidR="000D2FB1" w:rsidRPr="00EA2B61">
        <w:rPr>
          <w:rFonts w:ascii="Times New Roman" w:hAnsi="Times New Roman" w:cs="Times New Roman"/>
          <w:sz w:val="24"/>
          <w:szCs w:val="24"/>
        </w:rPr>
        <w:t xml:space="preserve">are </w:t>
      </w:r>
      <w:r w:rsidR="00020427" w:rsidRPr="00EA2B61">
        <w:rPr>
          <w:rFonts w:ascii="Times New Roman" w:hAnsi="Times New Roman" w:cs="Times New Roman"/>
          <w:sz w:val="24"/>
          <w:szCs w:val="24"/>
        </w:rPr>
        <w:t xml:space="preserve">exceptional circumstances warranting </w:t>
      </w:r>
      <w:r w:rsidR="00F626A1" w:rsidRPr="00EA2B61">
        <w:rPr>
          <w:rFonts w:ascii="Times New Roman" w:hAnsi="Times New Roman" w:cs="Times New Roman"/>
          <w:sz w:val="24"/>
          <w:szCs w:val="24"/>
        </w:rPr>
        <w:t>a departure from the rule</w:t>
      </w:r>
      <w:r w:rsidR="00020427" w:rsidRPr="00EA2B61">
        <w:rPr>
          <w:rFonts w:ascii="Times New Roman" w:hAnsi="Times New Roman" w:cs="Times New Roman"/>
          <w:sz w:val="24"/>
          <w:szCs w:val="24"/>
        </w:rPr>
        <w:t xml:space="preserve">. </w:t>
      </w:r>
    </w:p>
    <w:p w14:paraId="7BD70F07" w14:textId="77777777" w:rsidR="009363F0" w:rsidRPr="00EA2B61" w:rsidRDefault="009363F0" w:rsidP="005B4DD4">
      <w:pPr>
        <w:pStyle w:val="ListParagraph"/>
        <w:spacing w:after="0"/>
        <w:rPr>
          <w:rFonts w:ascii="Times New Roman" w:hAnsi="Times New Roman" w:cs="Times New Roman"/>
          <w:sz w:val="24"/>
          <w:szCs w:val="24"/>
        </w:rPr>
      </w:pPr>
    </w:p>
    <w:p w14:paraId="0B489DB6" w14:textId="77777777" w:rsidR="009363F0" w:rsidRPr="00EA2B61" w:rsidRDefault="009363F0" w:rsidP="005B4DD4">
      <w:pPr>
        <w:pStyle w:val="ListParagraph"/>
        <w:spacing w:after="0" w:line="480" w:lineRule="auto"/>
        <w:ind w:left="360"/>
        <w:jc w:val="both"/>
        <w:rPr>
          <w:rFonts w:ascii="Times New Roman" w:hAnsi="Times New Roman" w:cs="Times New Roman"/>
          <w:sz w:val="24"/>
          <w:szCs w:val="24"/>
        </w:rPr>
      </w:pPr>
    </w:p>
    <w:p w14:paraId="3076D943" w14:textId="7E44CD0D" w:rsidR="00E00520" w:rsidRPr="00EA2B61" w:rsidRDefault="00E00520" w:rsidP="00AC5289">
      <w:pPr>
        <w:pStyle w:val="ListParagraph"/>
        <w:numPr>
          <w:ilvl w:val="0"/>
          <w:numId w:val="6"/>
        </w:numPr>
        <w:spacing w:after="0" w:line="480" w:lineRule="auto"/>
        <w:ind w:left="1134" w:hanging="1134"/>
        <w:jc w:val="both"/>
        <w:rPr>
          <w:rFonts w:ascii="Times New Roman" w:hAnsi="Times New Roman" w:cs="Times New Roman"/>
          <w:sz w:val="24"/>
          <w:szCs w:val="24"/>
        </w:rPr>
      </w:pPr>
      <w:r w:rsidRPr="00EA2B61">
        <w:rPr>
          <w:rFonts w:ascii="Times New Roman" w:hAnsi="Times New Roman" w:cs="Times New Roman"/>
          <w:sz w:val="24"/>
          <w:szCs w:val="24"/>
        </w:rPr>
        <w:t xml:space="preserve">In the result, </w:t>
      </w:r>
      <w:r w:rsidR="00C9146D" w:rsidRPr="00EA2B61">
        <w:rPr>
          <w:rFonts w:ascii="Times New Roman" w:hAnsi="Times New Roman" w:cs="Times New Roman"/>
          <w:sz w:val="24"/>
          <w:szCs w:val="24"/>
        </w:rPr>
        <w:t>the Court makes</w:t>
      </w:r>
      <w:r w:rsidRPr="00EA2B61">
        <w:rPr>
          <w:rFonts w:ascii="Times New Roman" w:hAnsi="Times New Roman" w:cs="Times New Roman"/>
          <w:sz w:val="24"/>
          <w:szCs w:val="24"/>
        </w:rPr>
        <w:t xml:space="preserve"> the following order:</w:t>
      </w:r>
    </w:p>
    <w:p w14:paraId="2C549BCB" w14:textId="2C8A6D1C" w:rsidR="00E00520" w:rsidRPr="00EA2B61" w:rsidRDefault="00E00520" w:rsidP="00AC5289">
      <w:pPr>
        <w:pStyle w:val="ListParagraph"/>
        <w:spacing w:after="0" w:line="480" w:lineRule="auto"/>
        <w:ind w:left="1440"/>
        <w:jc w:val="both"/>
        <w:rPr>
          <w:rFonts w:ascii="Times New Roman" w:hAnsi="Times New Roman" w:cs="Times New Roman"/>
          <w:sz w:val="24"/>
          <w:szCs w:val="24"/>
        </w:rPr>
      </w:pPr>
      <w:r w:rsidRPr="00EA2B61">
        <w:rPr>
          <w:rFonts w:ascii="Times New Roman" w:hAnsi="Times New Roman" w:cs="Times New Roman"/>
          <w:i/>
          <w:sz w:val="24"/>
          <w:szCs w:val="24"/>
        </w:rPr>
        <w:t xml:space="preserve">“The </w:t>
      </w:r>
      <w:r w:rsidR="009363F0" w:rsidRPr="00EA2B61">
        <w:rPr>
          <w:rFonts w:ascii="Times New Roman" w:hAnsi="Times New Roman" w:cs="Times New Roman"/>
          <w:i/>
          <w:sz w:val="24"/>
          <w:szCs w:val="24"/>
        </w:rPr>
        <w:t>matter</w:t>
      </w:r>
      <w:r w:rsidR="00D67BCA" w:rsidRPr="00EA2B61">
        <w:rPr>
          <w:rFonts w:ascii="Times New Roman" w:hAnsi="Times New Roman" w:cs="Times New Roman"/>
          <w:i/>
          <w:sz w:val="24"/>
          <w:szCs w:val="24"/>
        </w:rPr>
        <w:t xml:space="preserve"> be and is hereby struck off the roll with no order as to costs</w:t>
      </w:r>
      <w:r w:rsidRPr="00EA2B61">
        <w:rPr>
          <w:rFonts w:ascii="Times New Roman" w:hAnsi="Times New Roman" w:cs="Times New Roman"/>
          <w:i/>
          <w:sz w:val="24"/>
          <w:szCs w:val="24"/>
        </w:rPr>
        <w:t>.”</w:t>
      </w:r>
    </w:p>
    <w:p w14:paraId="7BDA2AB5" w14:textId="77777777" w:rsidR="00C828AC" w:rsidRPr="00EA2B61" w:rsidRDefault="00C828AC" w:rsidP="005B4DD4">
      <w:pPr>
        <w:spacing w:after="0" w:line="480" w:lineRule="auto"/>
        <w:jc w:val="both"/>
        <w:rPr>
          <w:rFonts w:ascii="Times New Roman" w:hAnsi="Times New Roman" w:cs="Times New Roman"/>
          <w:b/>
          <w:sz w:val="24"/>
          <w:szCs w:val="24"/>
        </w:rPr>
      </w:pPr>
    </w:p>
    <w:p w14:paraId="19BD2879" w14:textId="1041669A" w:rsidR="007145E6" w:rsidRPr="00EA2B61" w:rsidRDefault="00930BFF" w:rsidP="005B4DD4">
      <w:pPr>
        <w:spacing w:after="0" w:line="480" w:lineRule="auto"/>
        <w:ind w:firstLine="1134"/>
        <w:jc w:val="both"/>
        <w:rPr>
          <w:rFonts w:ascii="Times New Roman" w:hAnsi="Times New Roman" w:cs="Times New Roman"/>
          <w:sz w:val="24"/>
          <w:szCs w:val="24"/>
        </w:rPr>
      </w:pPr>
      <w:r w:rsidRPr="00EA2B61">
        <w:rPr>
          <w:rFonts w:ascii="Times New Roman" w:hAnsi="Times New Roman" w:cs="Times New Roman"/>
          <w:b/>
          <w:sz w:val="24"/>
          <w:szCs w:val="24"/>
        </w:rPr>
        <w:t>MALABA</w:t>
      </w:r>
      <w:r w:rsidR="007145E6" w:rsidRPr="00EA2B61">
        <w:rPr>
          <w:rFonts w:ascii="Times New Roman" w:hAnsi="Times New Roman" w:cs="Times New Roman"/>
          <w:b/>
          <w:sz w:val="24"/>
          <w:szCs w:val="24"/>
        </w:rPr>
        <w:t xml:space="preserve"> </w:t>
      </w:r>
      <w:r w:rsidRPr="00EA2B61">
        <w:rPr>
          <w:rFonts w:ascii="Times New Roman" w:hAnsi="Times New Roman" w:cs="Times New Roman"/>
          <w:b/>
          <w:sz w:val="24"/>
          <w:szCs w:val="24"/>
        </w:rPr>
        <w:t>C</w:t>
      </w:r>
      <w:r w:rsidR="007145E6" w:rsidRPr="00EA2B61">
        <w:rPr>
          <w:rFonts w:ascii="Times New Roman" w:hAnsi="Times New Roman" w:cs="Times New Roman"/>
          <w:b/>
          <w:sz w:val="24"/>
          <w:szCs w:val="24"/>
        </w:rPr>
        <w:t>J</w:t>
      </w:r>
      <w:r w:rsidR="007145E6" w:rsidRPr="00EA2B61">
        <w:rPr>
          <w:rFonts w:ascii="Times New Roman" w:hAnsi="Times New Roman" w:cs="Times New Roman"/>
          <w:b/>
          <w:sz w:val="24"/>
          <w:szCs w:val="24"/>
        </w:rPr>
        <w:tab/>
      </w:r>
      <w:r w:rsidR="007145E6" w:rsidRPr="00EA2B61">
        <w:rPr>
          <w:rFonts w:ascii="Times New Roman" w:hAnsi="Times New Roman" w:cs="Times New Roman"/>
          <w:b/>
          <w:sz w:val="24"/>
          <w:szCs w:val="24"/>
        </w:rPr>
        <w:tab/>
      </w:r>
      <w:r w:rsidR="00032813">
        <w:rPr>
          <w:rFonts w:ascii="Times New Roman" w:hAnsi="Times New Roman" w:cs="Times New Roman"/>
          <w:b/>
          <w:sz w:val="24"/>
          <w:szCs w:val="24"/>
        </w:rPr>
        <w:tab/>
      </w:r>
      <w:r w:rsidR="007145E6" w:rsidRPr="00EA2B61">
        <w:rPr>
          <w:rFonts w:ascii="Times New Roman" w:hAnsi="Times New Roman" w:cs="Times New Roman"/>
          <w:b/>
          <w:sz w:val="24"/>
          <w:szCs w:val="24"/>
        </w:rPr>
        <w:t>:</w:t>
      </w:r>
      <w:r w:rsidR="007145E6" w:rsidRPr="00EA2B61">
        <w:rPr>
          <w:rFonts w:ascii="Times New Roman" w:hAnsi="Times New Roman" w:cs="Times New Roman"/>
          <w:b/>
          <w:sz w:val="24"/>
          <w:szCs w:val="24"/>
        </w:rPr>
        <w:tab/>
      </w:r>
      <w:r w:rsidR="002D76CB" w:rsidRPr="00EA2B61">
        <w:rPr>
          <w:rFonts w:ascii="Times New Roman" w:hAnsi="Times New Roman" w:cs="Times New Roman"/>
          <w:sz w:val="24"/>
          <w:szCs w:val="24"/>
        </w:rPr>
        <w:tab/>
        <w:t>I agree</w:t>
      </w:r>
    </w:p>
    <w:p w14:paraId="4AB9CCE8" w14:textId="77777777" w:rsidR="00684130" w:rsidRPr="00EA2B61" w:rsidRDefault="00684130" w:rsidP="005B4DD4">
      <w:pPr>
        <w:spacing w:after="0" w:line="480" w:lineRule="auto"/>
        <w:ind w:firstLine="1134"/>
        <w:jc w:val="both"/>
        <w:rPr>
          <w:rFonts w:ascii="Times New Roman" w:hAnsi="Times New Roman" w:cs="Times New Roman"/>
          <w:b/>
          <w:sz w:val="24"/>
          <w:szCs w:val="24"/>
        </w:rPr>
      </w:pPr>
    </w:p>
    <w:p w14:paraId="595BF737" w14:textId="575FE41A" w:rsidR="00930BFF" w:rsidRPr="00EA2B61" w:rsidRDefault="00D67BCA" w:rsidP="005B4DD4">
      <w:pPr>
        <w:spacing w:after="0" w:line="480" w:lineRule="auto"/>
        <w:ind w:firstLine="1134"/>
        <w:jc w:val="both"/>
        <w:rPr>
          <w:rFonts w:ascii="Times New Roman" w:hAnsi="Times New Roman" w:cs="Times New Roman"/>
          <w:sz w:val="24"/>
          <w:szCs w:val="24"/>
        </w:rPr>
      </w:pPr>
      <w:r w:rsidRPr="00EA2B61">
        <w:rPr>
          <w:rFonts w:ascii="Times New Roman" w:hAnsi="Times New Roman" w:cs="Times New Roman"/>
          <w:b/>
          <w:sz w:val="24"/>
          <w:szCs w:val="24"/>
        </w:rPr>
        <w:t>GWAUNZA</w:t>
      </w:r>
      <w:r w:rsidR="00930BFF" w:rsidRPr="00EA2B61">
        <w:rPr>
          <w:rFonts w:ascii="Times New Roman" w:hAnsi="Times New Roman" w:cs="Times New Roman"/>
          <w:b/>
          <w:sz w:val="24"/>
          <w:szCs w:val="24"/>
        </w:rPr>
        <w:t xml:space="preserve"> </w:t>
      </w:r>
      <w:r w:rsidRPr="00EA2B61">
        <w:rPr>
          <w:rFonts w:ascii="Times New Roman" w:hAnsi="Times New Roman" w:cs="Times New Roman"/>
          <w:b/>
          <w:sz w:val="24"/>
          <w:szCs w:val="24"/>
        </w:rPr>
        <w:t>DCJ</w:t>
      </w:r>
      <w:r w:rsidR="00930BFF" w:rsidRPr="00EA2B61">
        <w:rPr>
          <w:rFonts w:ascii="Times New Roman" w:hAnsi="Times New Roman" w:cs="Times New Roman"/>
          <w:b/>
          <w:sz w:val="24"/>
          <w:szCs w:val="24"/>
        </w:rPr>
        <w:tab/>
      </w:r>
      <w:r w:rsidR="00930BFF" w:rsidRPr="00EA2B61">
        <w:rPr>
          <w:rFonts w:ascii="Times New Roman" w:hAnsi="Times New Roman" w:cs="Times New Roman"/>
          <w:b/>
          <w:sz w:val="24"/>
          <w:szCs w:val="24"/>
        </w:rPr>
        <w:tab/>
        <w:t>:</w:t>
      </w:r>
      <w:r w:rsidR="00930BFF" w:rsidRPr="00EA2B61">
        <w:rPr>
          <w:rFonts w:ascii="Times New Roman" w:hAnsi="Times New Roman" w:cs="Times New Roman"/>
          <w:b/>
          <w:sz w:val="24"/>
          <w:szCs w:val="24"/>
        </w:rPr>
        <w:tab/>
      </w:r>
      <w:r w:rsidR="002D76CB" w:rsidRPr="00EA2B61">
        <w:rPr>
          <w:rFonts w:ascii="Times New Roman" w:hAnsi="Times New Roman" w:cs="Times New Roman"/>
          <w:b/>
          <w:sz w:val="24"/>
          <w:szCs w:val="24"/>
        </w:rPr>
        <w:tab/>
      </w:r>
      <w:r w:rsidR="002D76CB" w:rsidRPr="00EA2B61">
        <w:rPr>
          <w:rFonts w:ascii="Times New Roman" w:hAnsi="Times New Roman" w:cs="Times New Roman"/>
          <w:sz w:val="24"/>
          <w:szCs w:val="24"/>
        </w:rPr>
        <w:t>I agree</w:t>
      </w:r>
    </w:p>
    <w:p w14:paraId="1B378771" w14:textId="77777777" w:rsidR="00684130" w:rsidRPr="00EA2B61" w:rsidRDefault="00684130" w:rsidP="005B4DD4">
      <w:pPr>
        <w:spacing w:after="0" w:line="480" w:lineRule="auto"/>
        <w:ind w:firstLine="1134"/>
        <w:jc w:val="both"/>
        <w:rPr>
          <w:rFonts w:ascii="Times New Roman" w:hAnsi="Times New Roman" w:cs="Times New Roman"/>
          <w:b/>
          <w:sz w:val="24"/>
          <w:szCs w:val="24"/>
        </w:rPr>
      </w:pPr>
    </w:p>
    <w:p w14:paraId="006CFEB2" w14:textId="399BE410" w:rsidR="007145E6" w:rsidRPr="00EA2B61" w:rsidRDefault="007145E6" w:rsidP="005B4DD4">
      <w:pPr>
        <w:spacing w:after="0" w:line="480" w:lineRule="auto"/>
        <w:ind w:firstLine="1134"/>
        <w:jc w:val="both"/>
        <w:rPr>
          <w:rFonts w:ascii="Times New Roman" w:hAnsi="Times New Roman" w:cs="Times New Roman"/>
          <w:sz w:val="24"/>
          <w:szCs w:val="24"/>
        </w:rPr>
      </w:pPr>
      <w:r w:rsidRPr="00EA2B61">
        <w:rPr>
          <w:rFonts w:ascii="Times New Roman" w:hAnsi="Times New Roman" w:cs="Times New Roman"/>
          <w:b/>
          <w:sz w:val="24"/>
          <w:szCs w:val="24"/>
        </w:rPr>
        <w:t>MAKARAU JCC</w:t>
      </w:r>
      <w:r w:rsidRPr="00EA2B61">
        <w:rPr>
          <w:rFonts w:ascii="Times New Roman" w:hAnsi="Times New Roman" w:cs="Times New Roman"/>
          <w:b/>
          <w:sz w:val="24"/>
          <w:szCs w:val="24"/>
        </w:rPr>
        <w:tab/>
      </w:r>
      <w:r w:rsidRPr="00EA2B61">
        <w:rPr>
          <w:rFonts w:ascii="Times New Roman" w:hAnsi="Times New Roman" w:cs="Times New Roman"/>
          <w:b/>
          <w:sz w:val="24"/>
          <w:szCs w:val="24"/>
        </w:rPr>
        <w:tab/>
        <w:t>:</w:t>
      </w:r>
      <w:r w:rsidRPr="00EA2B61">
        <w:rPr>
          <w:rFonts w:ascii="Times New Roman" w:hAnsi="Times New Roman" w:cs="Times New Roman"/>
          <w:b/>
          <w:sz w:val="24"/>
          <w:szCs w:val="24"/>
        </w:rPr>
        <w:tab/>
      </w:r>
      <w:r w:rsidR="002D76CB" w:rsidRPr="00EA2B61">
        <w:rPr>
          <w:rFonts w:ascii="Times New Roman" w:hAnsi="Times New Roman" w:cs="Times New Roman"/>
          <w:b/>
          <w:sz w:val="24"/>
          <w:szCs w:val="24"/>
        </w:rPr>
        <w:tab/>
      </w:r>
      <w:r w:rsidR="002D76CB" w:rsidRPr="00EA2B61">
        <w:rPr>
          <w:rFonts w:ascii="Times New Roman" w:hAnsi="Times New Roman" w:cs="Times New Roman"/>
          <w:sz w:val="24"/>
          <w:szCs w:val="24"/>
        </w:rPr>
        <w:t>I agree</w:t>
      </w:r>
    </w:p>
    <w:p w14:paraId="72293AB8" w14:textId="77777777" w:rsidR="00684130" w:rsidRPr="00EA2B61" w:rsidRDefault="00684130" w:rsidP="005B4DD4">
      <w:pPr>
        <w:spacing w:after="0" w:line="480" w:lineRule="auto"/>
        <w:ind w:firstLine="1134"/>
        <w:jc w:val="both"/>
        <w:rPr>
          <w:rFonts w:ascii="Times New Roman" w:hAnsi="Times New Roman" w:cs="Times New Roman"/>
          <w:b/>
          <w:sz w:val="24"/>
          <w:szCs w:val="24"/>
        </w:rPr>
      </w:pPr>
      <w:bookmarkStart w:id="1" w:name="_GoBack"/>
      <w:bookmarkEnd w:id="1"/>
    </w:p>
    <w:p w14:paraId="199F9B21" w14:textId="752BD63F" w:rsidR="007145E6" w:rsidRPr="00EA2B61" w:rsidRDefault="007145E6" w:rsidP="005B4DD4">
      <w:pPr>
        <w:spacing w:after="0" w:line="480" w:lineRule="auto"/>
        <w:ind w:firstLine="1134"/>
        <w:jc w:val="both"/>
        <w:rPr>
          <w:rFonts w:ascii="Times New Roman" w:hAnsi="Times New Roman" w:cs="Times New Roman"/>
          <w:sz w:val="24"/>
          <w:szCs w:val="24"/>
        </w:rPr>
      </w:pPr>
      <w:r w:rsidRPr="00EA2B61">
        <w:rPr>
          <w:rFonts w:ascii="Times New Roman" w:hAnsi="Times New Roman" w:cs="Times New Roman"/>
          <w:b/>
          <w:sz w:val="24"/>
          <w:szCs w:val="24"/>
        </w:rPr>
        <w:lastRenderedPageBreak/>
        <w:t>GOWORA JCC</w:t>
      </w:r>
      <w:r w:rsidRPr="00EA2B61">
        <w:rPr>
          <w:rFonts w:ascii="Times New Roman" w:hAnsi="Times New Roman" w:cs="Times New Roman"/>
          <w:b/>
          <w:sz w:val="24"/>
          <w:szCs w:val="24"/>
        </w:rPr>
        <w:tab/>
      </w:r>
      <w:r w:rsidRPr="00EA2B61">
        <w:rPr>
          <w:rFonts w:ascii="Times New Roman" w:hAnsi="Times New Roman" w:cs="Times New Roman"/>
          <w:b/>
          <w:sz w:val="24"/>
          <w:szCs w:val="24"/>
        </w:rPr>
        <w:tab/>
        <w:t>:</w:t>
      </w:r>
      <w:r w:rsidRPr="00EA2B61">
        <w:rPr>
          <w:rFonts w:ascii="Times New Roman" w:hAnsi="Times New Roman" w:cs="Times New Roman"/>
          <w:b/>
          <w:sz w:val="24"/>
          <w:szCs w:val="24"/>
        </w:rPr>
        <w:tab/>
      </w:r>
      <w:r w:rsidR="002D76CB" w:rsidRPr="00EA2B61">
        <w:rPr>
          <w:rFonts w:ascii="Times New Roman" w:hAnsi="Times New Roman" w:cs="Times New Roman"/>
          <w:b/>
          <w:sz w:val="24"/>
          <w:szCs w:val="24"/>
        </w:rPr>
        <w:tab/>
      </w:r>
      <w:r w:rsidR="002D76CB" w:rsidRPr="00EA2B61">
        <w:rPr>
          <w:rFonts w:ascii="Times New Roman" w:hAnsi="Times New Roman" w:cs="Times New Roman"/>
          <w:sz w:val="24"/>
          <w:szCs w:val="24"/>
        </w:rPr>
        <w:t>I agree</w:t>
      </w:r>
    </w:p>
    <w:p w14:paraId="55FCB89F" w14:textId="77777777" w:rsidR="00684130" w:rsidRPr="00EA2B61" w:rsidRDefault="00684130" w:rsidP="005B4DD4">
      <w:pPr>
        <w:spacing w:after="0" w:line="480" w:lineRule="auto"/>
        <w:ind w:firstLine="1134"/>
        <w:jc w:val="both"/>
        <w:rPr>
          <w:rFonts w:ascii="Times New Roman" w:hAnsi="Times New Roman" w:cs="Times New Roman"/>
          <w:b/>
          <w:sz w:val="24"/>
          <w:szCs w:val="24"/>
        </w:rPr>
      </w:pPr>
    </w:p>
    <w:p w14:paraId="2750DC17" w14:textId="6A9CB9CB" w:rsidR="00D67BCA" w:rsidRPr="00EA2B61" w:rsidRDefault="00D67BCA" w:rsidP="005B4DD4">
      <w:pPr>
        <w:spacing w:after="0" w:line="480" w:lineRule="auto"/>
        <w:ind w:firstLine="1134"/>
        <w:jc w:val="both"/>
        <w:rPr>
          <w:rFonts w:ascii="Times New Roman" w:hAnsi="Times New Roman" w:cs="Times New Roman"/>
          <w:sz w:val="24"/>
          <w:szCs w:val="24"/>
        </w:rPr>
      </w:pPr>
      <w:r w:rsidRPr="00EA2B61">
        <w:rPr>
          <w:rFonts w:ascii="Times New Roman" w:hAnsi="Times New Roman" w:cs="Times New Roman"/>
          <w:b/>
          <w:sz w:val="24"/>
          <w:szCs w:val="24"/>
        </w:rPr>
        <w:t>HLATSHWAYO JCC</w:t>
      </w:r>
      <w:r w:rsidRPr="00EA2B61">
        <w:rPr>
          <w:rFonts w:ascii="Times New Roman" w:hAnsi="Times New Roman" w:cs="Times New Roman"/>
          <w:b/>
          <w:sz w:val="24"/>
          <w:szCs w:val="24"/>
        </w:rPr>
        <w:tab/>
        <w:t>:</w:t>
      </w:r>
      <w:r w:rsidR="002D76CB" w:rsidRPr="00EA2B61">
        <w:rPr>
          <w:rFonts w:ascii="Times New Roman" w:hAnsi="Times New Roman" w:cs="Times New Roman"/>
          <w:b/>
          <w:sz w:val="24"/>
          <w:szCs w:val="24"/>
        </w:rPr>
        <w:tab/>
      </w:r>
      <w:r w:rsidR="002D76CB" w:rsidRPr="00EA2B61">
        <w:rPr>
          <w:rFonts w:ascii="Times New Roman" w:hAnsi="Times New Roman" w:cs="Times New Roman"/>
          <w:b/>
          <w:sz w:val="24"/>
          <w:szCs w:val="24"/>
        </w:rPr>
        <w:tab/>
      </w:r>
      <w:r w:rsidR="002D76CB" w:rsidRPr="00EA2B61">
        <w:rPr>
          <w:rFonts w:ascii="Times New Roman" w:hAnsi="Times New Roman" w:cs="Times New Roman"/>
          <w:sz w:val="24"/>
          <w:szCs w:val="24"/>
        </w:rPr>
        <w:t>I agree</w:t>
      </w:r>
    </w:p>
    <w:p w14:paraId="4985C9D0" w14:textId="77777777" w:rsidR="00684130" w:rsidRPr="00EA2B61" w:rsidRDefault="00684130" w:rsidP="005B4DD4">
      <w:pPr>
        <w:spacing w:after="0" w:line="480" w:lineRule="auto"/>
        <w:ind w:firstLine="1134"/>
        <w:jc w:val="both"/>
        <w:rPr>
          <w:rFonts w:ascii="Times New Roman" w:hAnsi="Times New Roman" w:cs="Times New Roman"/>
          <w:b/>
          <w:sz w:val="24"/>
          <w:szCs w:val="24"/>
        </w:rPr>
      </w:pPr>
    </w:p>
    <w:p w14:paraId="10DFDA72" w14:textId="40C819AE" w:rsidR="00C828AC" w:rsidRPr="00EA2B61" w:rsidRDefault="00B5627A" w:rsidP="005B4DD4">
      <w:pPr>
        <w:spacing w:after="0" w:line="480" w:lineRule="auto"/>
        <w:ind w:firstLine="1134"/>
        <w:jc w:val="both"/>
        <w:rPr>
          <w:rFonts w:ascii="Times New Roman" w:hAnsi="Times New Roman" w:cs="Times New Roman"/>
          <w:sz w:val="24"/>
          <w:szCs w:val="24"/>
        </w:rPr>
      </w:pPr>
      <w:r w:rsidRPr="00EA2B61">
        <w:rPr>
          <w:rFonts w:ascii="Times New Roman" w:hAnsi="Times New Roman" w:cs="Times New Roman"/>
          <w:b/>
          <w:sz w:val="24"/>
          <w:szCs w:val="24"/>
        </w:rPr>
        <w:t>PATEL</w:t>
      </w:r>
      <w:r w:rsidR="00C828AC" w:rsidRPr="00EA2B61">
        <w:rPr>
          <w:rFonts w:ascii="Times New Roman" w:hAnsi="Times New Roman" w:cs="Times New Roman"/>
          <w:b/>
          <w:sz w:val="24"/>
          <w:szCs w:val="24"/>
        </w:rPr>
        <w:t xml:space="preserve"> JCC</w:t>
      </w:r>
      <w:r w:rsidR="00C828AC" w:rsidRPr="00EA2B61">
        <w:rPr>
          <w:rFonts w:ascii="Times New Roman" w:hAnsi="Times New Roman" w:cs="Times New Roman"/>
          <w:b/>
          <w:sz w:val="24"/>
          <w:szCs w:val="24"/>
        </w:rPr>
        <w:tab/>
      </w:r>
      <w:r w:rsidR="00C828AC" w:rsidRPr="00EA2B61">
        <w:rPr>
          <w:rFonts w:ascii="Times New Roman" w:hAnsi="Times New Roman" w:cs="Times New Roman"/>
          <w:b/>
          <w:sz w:val="24"/>
          <w:szCs w:val="24"/>
        </w:rPr>
        <w:tab/>
        <w:t>:</w:t>
      </w:r>
      <w:r w:rsidR="00C828AC" w:rsidRPr="00EA2B61">
        <w:rPr>
          <w:rFonts w:ascii="Times New Roman" w:hAnsi="Times New Roman" w:cs="Times New Roman"/>
          <w:b/>
          <w:sz w:val="24"/>
          <w:szCs w:val="24"/>
        </w:rPr>
        <w:tab/>
      </w:r>
      <w:r w:rsidR="002D76CB" w:rsidRPr="00EA2B61">
        <w:rPr>
          <w:rFonts w:ascii="Times New Roman" w:hAnsi="Times New Roman" w:cs="Times New Roman"/>
          <w:b/>
          <w:sz w:val="24"/>
          <w:szCs w:val="24"/>
        </w:rPr>
        <w:tab/>
      </w:r>
      <w:r w:rsidR="002D76CB" w:rsidRPr="00EA2B61">
        <w:rPr>
          <w:rFonts w:ascii="Times New Roman" w:hAnsi="Times New Roman" w:cs="Times New Roman"/>
          <w:sz w:val="24"/>
          <w:szCs w:val="24"/>
        </w:rPr>
        <w:t>I agree</w:t>
      </w:r>
    </w:p>
    <w:p w14:paraId="76CC08AC" w14:textId="55DE9954" w:rsidR="00C828AC" w:rsidRPr="00EA2B61" w:rsidRDefault="00C828AC" w:rsidP="005B4DD4">
      <w:pPr>
        <w:spacing w:after="0" w:line="480" w:lineRule="auto"/>
        <w:ind w:firstLine="1134"/>
        <w:jc w:val="both"/>
        <w:rPr>
          <w:rFonts w:ascii="Times New Roman" w:hAnsi="Times New Roman" w:cs="Times New Roman"/>
          <w:b/>
          <w:sz w:val="24"/>
          <w:szCs w:val="24"/>
        </w:rPr>
      </w:pPr>
      <w:r w:rsidRPr="00EA2B61">
        <w:rPr>
          <w:rFonts w:ascii="Times New Roman" w:hAnsi="Times New Roman" w:cs="Times New Roman"/>
          <w:b/>
          <w:sz w:val="24"/>
          <w:szCs w:val="24"/>
        </w:rPr>
        <w:tab/>
      </w:r>
    </w:p>
    <w:p w14:paraId="0C75B6B5" w14:textId="77777777" w:rsidR="00C828AC" w:rsidRPr="00EA2B61" w:rsidRDefault="00C828AC" w:rsidP="005B4DD4">
      <w:pPr>
        <w:spacing w:after="0" w:line="480" w:lineRule="auto"/>
        <w:jc w:val="both"/>
        <w:rPr>
          <w:rFonts w:ascii="Times New Roman" w:hAnsi="Times New Roman" w:cs="Times New Roman"/>
          <w:sz w:val="24"/>
          <w:szCs w:val="24"/>
        </w:rPr>
      </w:pPr>
    </w:p>
    <w:p w14:paraId="7D757E83" w14:textId="2973AF9B" w:rsidR="00C828AC" w:rsidRPr="00EA2B61" w:rsidRDefault="009A64FA" w:rsidP="005B4DD4">
      <w:pPr>
        <w:spacing w:after="0" w:line="480" w:lineRule="auto"/>
        <w:jc w:val="both"/>
        <w:rPr>
          <w:rFonts w:ascii="Times New Roman" w:hAnsi="Times New Roman" w:cs="Times New Roman"/>
          <w:sz w:val="24"/>
          <w:szCs w:val="24"/>
        </w:rPr>
      </w:pPr>
      <w:r w:rsidRPr="00EA2B61">
        <w:rPr>
          <w:rFonts w:ascii="Times New Roman" w:hAnsi="Times New Roman" w:cs="Times New Roman"/>
          <w:i/>
          <w:iCs/>
          <w:sz w:val="24"/>
          <w:szCs w:val="24"/>
        </w:rPr>
        <w:t>Tendai Biti Law</w:t>
      </w:r>
      <w:r w:rsidR="00E06EB1" w:rsidRPr="00EA2B61">
        <w:rPr>
          <w:rFonts w:ascii="Times New Roman" w:hAnsi="Times New Roman" w:cs="Times New Roman"/>
          <w:sz w:val="24"/>
          <w:szCs w:val="24"/>
        </w:rPr>
        <w:t>, applicant’s legal practitioners</w:t>
      </w:r>
    </w:p>
    <w:p w14:paraId="0B1979F4" w14:textId="7FE58656" w:rsidR="00C828AC" w:rsidRPr="00EA2B61" w:rsidRDefault="005A37B7" w:rsidP="005B4DD4">
      <w:pPr>
        <w:spacing w:after="0" w:line="480" w:lineRule="auto"/>
        <w:jc w:val="both"/>
        <w:rPr>
          <w:rFonts w:ascii="Times New Roman" w:hAnsi="Times New Roman" w:cs="Times New Roman"/>
        </w:rPr>
      </w:pPr>
      <w:r w:rsidRPr="00EA2B61">
        <w:rPr>
          <w:rFonts w:ascii="Times New Roman" w:hAnsi="Times New Roman" w:cs="Times New Roman"/>
          <w:i/>
          <w:iCs/>
          <w:sz w:val="24"/>
          <w:szCs w:val="24"/>
        </w:rPr>
        <w:t>Civil Division of the Attorney-General’s Office</w:t>
      </w:r>
      <w:r w:rsidRPr="00EA2B61">
        <w:rPr>
          <w:rFonts w:ascii="Times New Roman" w:hAnsi="Times New Roman" w:cs="Times New Roman"/>
          <w:sz w:val="24"/>
          <w:szCs w:val="24"/>
        </w:rPr>
        <w:t xml:space="preserve">, </w:t>
      </w:r>
      <w:r w:rsidR="00AB141C" w:rsidRPr="00EA2B61">
        <w:rPr>
          <w:rFonts w:ascii="Times New Roman" w:hAnsi="Times New Roman" w:cs="Times New Roman"/>
          <w:sz w:val="24"/>
          <w:szCs w:val="24"/>
        </w:rPr>
        <w:t>fourth and fifth respo</w:t>
      </w:r>
      <w:r w:rsidR="007145E6" w:rsidRPr="00EA2B61">
        <w:rPr>
          <w:rFonts w:ascii="Times New Roman" w:hAnsi="Times New Roman" w:cs="Times New Roman"/>
          <w:sz w:val="24"/>
          <w:szCs w:val="24"/>
        </w:rPr>
        <w:t>ndents</w:t>
      </w:r>
      <w:r w:rsidR="00B547C0" w:rsidRPr="00EA2B61">
        <w:rPr>
          <w:rFonts w:ascii="Times New Roman" w:hAnsi="Times New Roman" w:cs="Times New Roman"/>
          <w:sz w:val="24"/>
          <w:szCs w:val="24"/>
        </w:rPr>
        <w:t>’</w:t>
      </w:r>
      <w:r w:rsidR="007145E6" w:rsidRPr="00EA2B61">
        <w:rPr>
          <w:rFonts w:ascii="Times New Roman" w:hAnsi="Times New Roman" w:cs="Times New Roman"/>
          <w:sz w:val="24"/>
          <w:szCs w:val="24"/>
        </w:rPr>
        <w:t xml:space="preserve"> legal practitioners. </w:t>
      </w:r>
    </w:p>
    <w:sectPr w:rsidR="00C828AC" w:rsidRPr="00EA2B6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6A890" w14:textId="77777777" w:rsidR="003B660F" w:rsidRDefault="003B660F">
      <w:pPr>
        <w:spacing w:after="0" w:line="240" w:lineRule="auto"/>
      </w:pPr>
      <w:r>
        <w:separator/>
      </w:r>
    </w:p>
  </w:endnote>
  <w:endnote w:type="continuationSeparator" w:id="0">
    <w:p w14:paraId="4376286E" w14:textId="77777777" w:rsidR="003B660F" w:rsidRDefault="003B6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7312E" w14:textId="77777777" w:rsidR="003B660F" w:rsidRDefault="003B660F">
      <w:pPr>
        <w:spacing w:after="0" w:line="240" w:lineRule="auto"/>
      </w:pPr>
      <w:r>
        <w:separator/>
      </w:r>
    </w:p>
  </w:footnote>
  <w:footnote w:type="continuationSeparator" w:id="0">
    <w:p w14:paraId="577CBC63" w14:textId="77777777" w:rsidR="003B660F" w:rsidRDefault="003B66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B91BF" w14:textId="50C39054" w:rsidR="0054772E" w:rsidRPr="001B4C03" w:rsidRDefault="0054772E">
    <w:pPr>
      <w:pStyle w:val="Header"/>
      <w:rPr>
        <w:rFonts w:ascii="Times New Roman" w:hAnsi="Times New Roman" w:cs="Times New Roman"/>
        <w:b/>
      </w:rPr>
    </w:pPr>
    <w:r w:rsidRPr="00843EF1">
      <w:rPr>
        <w:rFonts w:ascii="Times New Roman" w:hAnsi="Times New Roman" w:cs="Times New Roman"/>
        <w:b/>
        <w:noProof/>
        <w:lang w:eastAsia="en-ZW"/>
      </w:rPr>
      <mc:AlternateContent>
        <mc:Choice Requires="wps">
          <w:drawing>
            <wp:anchor distT="0" distB="0" distL="114300" distR="114300" simplePos="0" relativeHeight="251657728" behindDoc="0" locked="0" layoutInCell="0" allowOverlap="1" wp14:anchorId="682F0D6F" wp14:editId="70234E9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8EDC7" w14:textId="38578228" w:rsidR="0054772E" w:rsidRPr="0037429F" w:rsidRDefault="00EA2B61">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CCZ 13</w:t>
                          </w:r>
                          <w:r w:rsidR="0054772E" w:rsidRPr="0037429F">
                            <w:rPr>
                              <w:rFonts w:ascii="Times New Roman" w:hAnsi="Times New Roman" w:cs="Times New Roman"/>
                              <w:b/>
                              <w:noProof/>
                              <w:sz w:val="24"/>
                              <w:szCs w:val="24"/>
                            </w:rPr>
                            <w:t>/2</w:t>
                          </w:r>
                          <w:r w:rsidR="0054772E">
                            <w:rPr>
                              <w:rFonts w:ascii="Times New Roman" w:hAnsi="Times New Roman" w:cs="Times New Roman"/>
                              <w:b/>
                              <w:noProof/>
                              <w:sz w:val="24"/>
                              <w:szCs w:val="24"/>
                            </w:rPr>
                            <w:t>3</w:t>
                          </w:r>
                        </w:p>
                        <w:p w14:paraId="0E3698ED" w14:textId="1D71D22D" w:rsidR="0054772E" w:rsidRPr="0037429F" w:rsidRDefault="0054772E">
                          <w:pPr>
                            <w:spacing w:after="0" w:line="240" w:lineRule="auto"/>
                            <w:jc w:val="right"/>
                            <w:rPr>
                              <w:rFonts w:ascii="Times New Roman" w:hAnsi="Times New Roman" w:cs="Times New Roman"/>
                              <w:b/>
                              <w:noProof/>
                              <w:sz w:val="24"/>
                              <w:szCs w:val="24"/>
                            </w:rPr>
                          </w:pPr>
                          <w:r w:rsidRPr="0037429F">
                            <w:rPr>
                              <w:rFonts w:ascii="Times New Roman" w:hAnsi="Times New Roman" w:cs="Times New Roman"/>
                              <w:b/>
                              <w:noProof/>
                              <w:sz w:val="24"/>
                              <w:szCs w:val="24"/>
                            </w:rPr>
                            <w:t xml:space="preserve">Constitutional </w:t>
                          </w:r>
                          <w:r>
                            <w:rPr>
                              <w:rFonts w:ascii="Times New Roman" w:hAnsi="Times New Roman" w:cs="Times New Roman"/>
                              <w:b/>
                              <w:noProof/>
                              <w:sz w:val="24"/>
                              <w:szCs w:val="24"/>
                            </w:rPr>
                            <w:t>Referral</w:t>
                          </w:r>
                          <w:r w:rsidRPr="0037429F">
                            <w:rPr>
                              <w:rFonts w:ascii="Times New Roman" w:hAnsi="Times New Roman" w:cs="Times New Roman"/>
                              <w:b/>
                              <w:noProof/>
                              <w:sz w:val="24"/>
                              <w:szCs w:val="24"/>
                            </w:rPr>
                            <w:t xml:space="preserve"> No. </w:t>
                          </w:r>
                          <w:r>
                            <w:rPr>
                              <w:rFonts w:ascii="Times New Roman" w:hAnsi="Times New Roman" w:cs="Times New Roman"/>
                              <w:b/>
                              <w:noProof/>
                              <w:sz w:val="24"/>
                              <w:szCs w:val="24"/>
                            </w:rPr>
                            <w:t xml:space="preserve">– </w:t>
                          </w:r>
                          <w:r w:rsidRPr="0037429F">
                            <w:rPr>
                              <w:rFonts w:ascii="Times New Roman" w:hAnsi="Times New Roman" w:cs="Times New Roman"/>
                              <w:b/>
                              <w:noProof/>
                              <w:sz w:val="24"/>
                              <w:szCs w:val="24"/>
                            </w:rPr>
                            <w:t xml:space="preserve">CCZ </w:t>
                          </w:r>
                          <w:r>
                            <w:rPr>
                              <w:rFonts w:ascii="Times New Roman" w:hAnsi="Times New Roman" w:cs="Times New Roman"/>
                              <w:b/>
                              <w:noProof/>
                              <w:sz w:val="24"/>
                              <w:szCs w:val="24"/>
                            </w:rPr>
                            <w:t>59</w:t>
                          </w:r>
                          <w:r w:rsidRPr="0037429F">
                            <w:rPr>
                              <w:rFonts w:ascii="Times New Roman" w:hAnsi="Times New Roman" w:cs="Times New Roman"/>
                              <w:b/>
                              <w:noProof/>
                              <w:sz w:val="24"/>
                              <w:szCs w:val="24"/>
                            </w:rPr>
                            <w:t>/2</w:t>
                          </w:r>
                          <w:r>
                            <w:rPr>
                              <w:rFonts w:ascii="Times New Roman" w:hAnsi="Times New Roman" w:cs="Times New Roman"/>
                              <w:b/>
                              <w:noProof/>
                              <w:sz w:val="24"/>
                              <w:szCs w:val="24"/>
                            </w:rPr>
                            <w:t>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82F0D6F"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528EDC7" w14:textId="38578228" w:rsidR="0054772E" w:rsidRPr="0037429F" w:rsidRDefault="00EA2B61">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CCZ 13</w:t>
                    </w:r>
                    <w:r w:rsidR="0054772E" w:rsidRPr="0037429F">
                      <w:rPr>
                        <w:rFonts w:ascii="Times New Roman" w:hAnsi="Times New Roman" w:cs="Times New Roman"/>
                        <w:b/>
                        <w:noProof/>
                        <w:sz w:val="24"/>
                        <w:szCs w:val="24"/>
                      </w:rPr>
                      <w:t>/2</w:t>
                    </w:r>
                    <w:r w:rsidR="0054772E">
                      <w:rPr>
                        <w:rFonts w:ascii="Times New Roman" w:hAnsi="Times New Roman" w:cs="Times New Roman"/>
                        <w:b/>
                        <w:noProof/>
                        <w:sz w:val="24"/>
                        <w:szCs w:val="24"/>
                      </w:rPr>
                      <w:t>3</w:t>
                    </w:r>
                  </w:p>
                  <w:p w14:paraId="0E3698ED" w14:textId="1D71D22D" w:rsidR="0054772E" w:rsidRPr="0037429F" w:rsidRDefault="0054772E">
                    <w:pPr>
                      <w:spacing w:after="0" w:line="240" w:lineRule="auto"/>
                      <w:jc w:val="right"/>
                      <w:rPr>
                        <w:rFonts w:ascii="Times New Roman" w:hAnsi="Times New Roman" w:cs="Times New Roman"/>
                        <w:b/>
                        <w:noProof/>
                        <w:sz w:val="24"/>
                        <w:szCs w:val="24"/>
                      </w:rPr>
                    </w:pPr>
                    <w:r w:rsidRPr="0037429F">
                      <w:rPr>
                        <w:rFonts w:ascii="Times New Roman" w:hAnsi="Times New Roman" w:cs="Times New Roman"/>
                        <w:b/>
                        <w:noProof/>
                        <w:sz w:val="24"/>
                        <w:szCs w:val="24"/>
                      </w:rPr>
                      <w:t xml:space="preserve">Constitutional </w:t>
                    </w:r>
                    <w:r>
                      <w:rPr>
                        <w:rFonts w:ascii="Times New Roman" w:hAnsi="Times New Roman" w:cs="Times New Roman"/>
                        <w:b/>
                        <w:noProof/>
                        <w:sz w:val="24"/>
                        <w:szCs w:val="24"/>
                      </w:rPr>
                      <w:t>Referral</w:t>
                    </w:r>
                    <w:r w:rsidRPr="0037429F">
                      <w:rPr>
                        <w:rFonts w:ascii="Times New Roman" w:hAnsi="Times New Roman" w:cs="Times New Roman"/>
                        <w:b/>
                        <w:noProof/>
                        <w:sz w:val="24"/>
                        <w:szCs w:val="24"/>
                      </w:rPr>
                      <w:t xml:space="preserve"> No. </w:t>
                    </w:r>
                    <w:r>
                      <w:rPr>
                        <w:rFonts w:ascii="Times New Roman" w:hAnsi="Times New Roman" w:cs="Times New Roman"/>
                        <w:b/>
                        <w:noProof/>
                        <w:sz w:val="24"/>
                        <w:szCs w:val="24"/>
                      </w:rPr>
                      <w:t xml:space="preserve">– </w:t>
                    </w:r>
                    <w:r w:rsidRPr="0037429F">
                      <w:rPr>
                        <w:rFonts w:ascii="Times New Roman" w:hAnsi="Times New Roman" w:cs="Times New Roman"/>
                        <w:b/>
                        <w:noProof/>
                        <w:sz w:val="24"/>
                        <w:szCs w:val="24"/>
                      </w:rPr>
                      <w:t xml:space="preserve">CCZ </w:t>
                    </w:r>
                    <w:r>
                      <w:rPr>
                        <w:rFonts w:ascii="Times New Roman" w:hAnsi="Times New Roman" w:cs="Times New Roman"/>
                        <w:b/>
                        <w:noProof/>
                        <w:sz w:val="24"/>
                        <w:szCs w:val="24"/>
                      </w:rPr>
                      <w:t>59</w:t>
                    </w:r>
                    <w:r w:rsidRPr="0037429F">
                      <w:rPr>
                        <w:rFonts w:ascii="Times New Roman" w:hAnsi="Times New Roman" w:cs="Times New Roman"/>
                        <w:b/>
                        <w:noProof/>
                        <w:sz w:val="24"/>
                        <w:szCs w:val="24"/>
                      </w:rPr>
                      <w:t>/2</w:t>
                    </w:r>
                    <w:r>
                      <w:rPr>
                        <w:rFonts w:ascii="Times New Roman" w:hAnsi="Times New Roman" w:cs="Times New Roman"/>
                        <w:b/>
                        <w:noProof/>
                        <w:sz w:val="24"/>
                        <w:szCs w:val="24"/>
                      </w:rPr>
                      <w:t>2</w:t>
                    </w:r>
                  </w:p>
                </w:txbxContent>
              </v:textbox>
              <w10:wrap anchorx="margin" anchory="margin"/>
            </v:shape>
          </w:pict>
        </mc:Fallback>
      </mc:AlternateContent>
    </w:r>
    <w:r w:rsidRPr="00843EF1">
      <w:rPr>
        <w:rFonts w:ascii="Times New Roman" w:hAnsi="Times New Roman" w:cs="Times New Roman"/>
        <w:b/>
        <w:noProof/>
        <w:lang w:eastAsia="en-ZW"/>
      </w:rPr>
      <mc:AlternateContent>
        <mc:Choice Requires="wps">
          <w:drawing>
            <wp:anchor distT="0" distB="0" distL="114300" distR="114300" simplePos="0" relativeHeight="251656704" behindDoc="0" locked="0" layoutInCell="0" allowOverlap="1" wp14:anchorId="1589E918" wp14:editId="66BFFE15">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6756315" w14:textId="77777777" w:rsidR="0054772E" w:rsidRDefault="0054772E">
                          <w:pPr>
                            <w:spacing w:after="0" w:line="240" w:lineRule="auto"/>
                            <w:rPr>
                              <w:color w:val="FFFFFF" w:themeColor="background1"/>
                            </w:rPr>
                          </w:pPr>
                          <w:r>
                            <w:fldChar w:fldCharType="begin"/>
                          </w:r>
                          <w:r>
                            <w:instrText xml:space="preserve"> PAGE   \* MERGEFORMAT </w:instrText>
                          </w:r>
                          <w:r>
                            <w:fldChar w:fldCharType="separate"/>
                          </w:r>
                          <w:r w:rsidR="00032813" w:rsidRPr="00032813">
                            <w:rPr>
                              <w:noProof/>
                              <w:color w:val="FFFFFF" w:themeColor="background1"/>
                            </w:rPr>
                            <w:t>21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589E918"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6756315" w14:textId="77777777" w:rsidR="0054772E" w:rsidRDefault="0054772E">
                    <w:pPr>
                      <w:spacing w:after="0" w:line="240" w:lineRule="auto"/>
                      <w:rPr>
                        <w:color w:val="FFFFFF" w:themeColor="background1"/>
                      </w:rPr>
                    </w:pPr>
                    <w:r>
                      <w:fldChar w:fldCharType="begin"/>
                    </w:r>
                    <w:r>
                      <w:instrText xml:space="preserve"> PAGE   \* MERGEFORMAT </w:instrText>
                    </w:r>
                    <w:r>
                      <w:fldChar w:fldCharType="separate"/>
                    </w:r>
                    <w:r w:rsidR="00032813" w:rsidRPr="00032813">
                      <w:rPr>
                        <w:noProof/>
                        <w:color w:val="FFFFFF" w:themeColor="background1"/>
                      </w:rPr>
                      <w:t>21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1DE0"/>
    <w:multiLevelType w:val="hybridMultilevel"/>
    <w:tmpl w:val="A498D192"/>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71326D6"/>
    <w:multiLevelType w:val="hybridMultilevel"/>
    <w:tmpl w:val="1010875C"/>
    <w:lvl w:ilvl="0" w:tplc="D8724546">
      <w:start w:val="1"/>
      <w:numFmt w:val="decimal"/>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0DDC558B"/>
    <w:multiLevelType w:val="hybridMultilevel"/>
    <w:tmpl w:val="F86A9704"/>
    <w:lvl w:ilvl="0" w:tplc="5F1654FE">
      <w:start w:val="1"/>
      <w:numFmt w:val="decimal"/>
      <w:lvlText w:val="[%1]"/>
      <w:lvlJc w:val="left"/>
      <w:pPr>
        <w:ind w:left="1367" w:hanging="360"/>
      </w:pPr>
      <w:rPr>
        <w:rFonts w:hint="default"/>
      </w:rPr>
    </w:lvl>
    <w:lvl w:ilvl="1" w:tplc="30090019" w:tentative="1">
      <w:start w:val="1"/>
      <w:numFmt w:val="lowerLetter"/>
      <w:lvlText w:val="%2."/>
      <w:lvlJc w:val="left"/>
      <w:pPr>
        <w:ind w:left="2087" w:hanging="360"/>
      </w:pPr>
    </w:lvl>
    <w:lvl w:ilvl="2" w:tplc="3009001B" w:tentative="1">
      <w:start w:val="1"/>
      <w:numFmt w:val="lowerRoman"/>
      <w:lvlText w:val="%3."/>
      <w:lvlJc w:val="right"/>
      <w:pPr>
        <w:ind w:left="2807" w:hanging="180"/>
      </w:pPr>
    </w:lvl>
    <w:lvl w:ilvl="3" w:tplc="3009000F" w:tentative="1">
      <w:start w:val="1"/>
      <w:numFmt w:val="decimal"/>
      <w:lvlText w:val="%4."/>
      <w:lvlJc w:val="left"/>
      <w:pPr>
        <w:ind w:left="3527" w:hanging="360"/>
      </w:pPr>
    </w:lvl>
    <w:lvl w:ilvl="4" w:tplc="30090019" w:tentative="1">
      <w:start w:val="1"/>
      <w:numFmt w:val="lowerLetter"/>
      <w:lvlText w:val="%5."/>
      <w:lvlJc w:val="left"/>
      <w:pPr>
        <w:ind w:left="4247" w:hanging="360"/>
      </w:pPr>
    </w:lvl>
    <w:lvl w:ilvl="5" w:tplc="3009001B" w:tentative="1">
      <w:start w:val="1"/>
      <w:numFmt w:val="lowerRoman"/>
      <w:lvlText w:val="%6."/>
      <w:lvlJc w:val="right"/>
      <w:pPr>
        <w:ind w:left="4967" w:hanging="180"/>
      </w:pPr>
    </w:lvl>
    <w:lvl w:ilvl="6" w:tplc="3009000F" w:tentative="1">
      <w:start w:val="1"/>
      <w:numFmt w:val="decimal"/>
      <w:lvlText w:val="%7."/>
      <w:lvlJc w:val="left"/>
      <w:pPr>
        <w:ind w:left="5687" w:hanging="360"/>
      </w:pPr>
    </w:lvl>
    <w:lvl w:ilvl="7" w:tplc="30090019" w:tentative="1">
      <w:start w:val="1"/>
      <w:numFmt w:val="lowerLetter"/>
      <w:lvlText w:val="%8."/>
      <w:lvlJc w:val="left"/>
      <w:pPr>
        <w:ind w:left="6407" w:hanging="360"/>
      </w:pPr>
    </w:lvl>
    <w:lvl w:ilvl="8" w:tplc="3009001B" w:tentative="1">
      <w:start w:val="1"/>
      <w:numFmt w:val="lowerRoman"/>
      <w:lvlText w:val="%9."/>
      <w:lvlJc w:val="right"/>
      <w:pPr>
        <w:ind w:left="7127" w:hanging="180"/>
      </w:pPr>
    </w:lvl>
  </w:abstractNum>
  <w:abstractNum w:abstractNumId="3" w15:restartNumberingAfterBreak="0">
    <w:nsid w:val="0EDB17E3"/>
    <w:multiLevelType w:val="hybridMultilevel"/>
    <w:tmpl w:val="666477FE"/>
    <w:lvl w:ilvl="0" w:tplc="33EAE37A">
      <w:start w:val="1"/>
      <w:numFmt w:val="decimal"/>
      <w:lvlText w:val="(%1)"/>
      <w:lvlJc w:val="left"/>
      <w:pPr>
        <w:ind w:left="2520" w:hanging="72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4" w15:restartNumberingAfterBreak="0">
    <w:nsid w:val="100A018A"/>
    <w:multiLevelType w:val="hybridMultilevel"/>
    <w:tmpl w:val="873ED78E"/>
    <w:lvl w:ilvl="0" w:tplc="80D4ECCC">
      <w:start w:val="1"/>
      <w:numFmt w:val="decimal"/>
      <w:lvlText w:val="[%1]"/>
      <w:lvlJc w:val="left"/>
      <w:pPr>
        <w:ind w:left="360" w:hanging="360"/>
      </w:pPr>
      <w:rPr>
        <w:rFonts w:hint="default"/>
        <w:i w:val="0"/>
        <w:iCs/>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2252EBD"/>
    <w:multiLevelType w:val="hybridMultilevel"/>
    <w:tmpl w:val="90F4616E"/>
    <w:lvl w:ilvl="0" w:tplc="17C2CD8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3151757"/>
    <w:multiLevelType w:val="hybridMultilevel"/>
    <w:tmpl w:val="0EE4B8B4"/>
    <w:lvl w:ilvl="0" w:tplc="E1446DA6">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7" w15:restartNumberingAfterBreak="0">
    <w:nsid w:val="24394C9A"/>
    <w:multiLevelType w:val="hybridMultilevel"/>
    <w:tmpl w:val="E1AC3CB0"/>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286B3ED9"/>
    <w:multiLevelType w:val="hybridMultilevel"/>
    <w:tmpl w:val="5F0005DE"/>
    <w:lvl w:ilvl="0" w:tplc="5F1654F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37A61408"/>
    <w:multiLevelType w:val="hybridMultilevel"/>
    <w:tmpl w:val="4968949E"/>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38A67FAC"/>
    <w:multiLevelType w:val="hybridMultilevel"/>
    <w:tmpl w:val="5968783E"/>
    <w:lvl w:ilvl="0" w:tplc="80D4ECCC">
      <w:start w:val="1"/>
      <w:numFmt w:val="decimal"/>
      <w:lvlText w:val="[%1]"/>
      <w:lvlJc w:val="left"/>
      <w:pPr>
        <w:ind w:left="360" w:hanging="360"/>
      </w:pPr>
      <w:rPr>
        <w:rFonts w:hint="default"/>
        <w:i w:val="0"/>
        <w:iCs/>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3AC56628"/>
    <w:multiLevelType w:val="hybridMultilevel"/>
    <w:tmpl w:val="B68A6286"/>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3AF63C6D"/>
    <w:multiLevelType w:val="hybridMultilevel"/>
    <w:tmpl w:val="5338E356"/>
    <w:lvl w:ilvl="0" w:tplc="2C0E6EC0">
      <w:start w:val="10"/>
      <w:numFmt w:val="decimal"/>
      <w:lvlText w:val="(%1"/>
      <w:lvlJc w:val="left"/>
      <w:pPr>
        <w:ind w:left="2952" w:hanging="432"/>
      </w:pPr>
      <w:rPr>
        <w:rFonts w:hint="default"/>
      </w:rPr>
    </w:lvl>
    <w:lvl w:ilvl="1" w:tplc="30090019" w:tentative="1">
      <w:start w:val="1"/>
      <w:numFmt w:val="lowerLetter"/>
      <w:lvlText w:val="%2."/>
      <w:lvlJc w:val="left"/>
      <w:pPr>
        <w:ind w:left="3600" w:hanging="360"/>
      </w:pPr>
    </w:lvl>
    <w:lvl w:ilvl="2" w:tplc="3009001B" w:tentative="1">
      <w:start w:val="1"/>
      <w:numFmt w:val="lowerRoman"/>
      <w:lvlText w:val="%3."/>
      <w:lvlJc w:val="right"/>
      <w:pPr>
        <w:ind w:left="4320" w:hanging="180"/>
      </w:pPr>
    </w:lvl>
    <w:lvl w:ilvl="3" w:tplc="3009000F" w:tentative="1">
      <w:start w:val="1"/>
      <w:numFmt w:val="decimal"/>
      <w:lvlText w:val="%4."/>
      <w:lvlJc w:val="left"/>
      <w:pPr>
        <w:ind w:left="5040" w:hanging="360"/>
      </w:pPr>
    </w:lvl>
    <w:lvl w:ilvl="4" w:tplc="30090019" w:tentative="1">
      <w:start w:val="1"/>
      <w:numFmt w:val="lowerLetter"/>
      <w:lvlText w:val="%5."/>
      <w:lvlJc w:val="left"/>
      <w:pPr>
        <w:ind w:left="5760" w:hanging="360"/>
      </w:pPr>
    </w:lvl>
    <w:lvl w:ilvl="5" w:tplc="3009001B" w:tentative="1">
      <w:start w:val="1"/>
      <w:numFmt w:val="lowerRoman"/>
      <w:lvlText w:val="%6."/>
      <w:lvlJc w:val="right"/>
      <w:pPr>
        <w:ind w:left="6480" w:hanging="180"/>
      </w:pPr>
    </w:lvl>
    <w:lvl w:ilvl="6" w:tplc="3009000F" w:tentative="1">
      <w:start w:val="1"/>
      <w:numFmt w:val="decimal"/>
      <w:lvlText w:val="%7."/>
      <w:lvlJc w:val="left"/>
      <w:pPr>
        <w:ind w:left="7200" w:hanging="360"/>
      </w:pPr>
    </w:lvl>
    <w:lvl w:ilvl="7" w:tplc="30090019" w:tentative="1">
      <w:start w:val="1"/>
      <w:numFmt w:val="lowerLetter"/>
      <w:lvlText w:val="%8."/>
      <w:lvlJc w:val="left"/>
      <w:pPr>
        <w:ind w:left="7920" w:hanging="360"/>
      </w:pPr>
    </w:lvl>
    <w:lvl w:ilvl="8" w:tplc="3009001B" w:tentative="1">
      <w:start w:val="1"/>
      <w:numFmt w:val="lowerRoman"/>
      <w:lvlText w:val="%9."/>
      <w:lvlJc w:val="right"/>
      <w:pPr>
        <w:ind w:left="8640" w:hanging="180"/>
      </w:pPr>
    </w:lvl>
  </w:abstractNum>
  <w:abstractNum w:abstractNumId="13" w15:restartNumberingAfterBreak="0">
    <w:nsid w:val="3DFF312E"/>
    <w:multiLevelType w:val="hybridMultilevel"/>
    <w:tmpl w:val="E33060A6"/>
    <w:lvl w:ilvl="0" w:tplc="80D4ECCC">
      <w:start w:val="1"/>
      <w:numFmt w:val="decimal"/>
      <w:lvlText w:val="[%1]"/>
      <w:lvlJc w:val="left"/>
      <w:pPr>
        <w:ind w:left="506" w:hanging="360"/>
      </w:pPr>
      <w:rPr>
        <w:rFonts w:hint="default"/>
        <w:i w:val="0"/>
        <w:iCs/>
      </w:rPr>
    </w:lvl>
    <w:lvl w:ilvl="1" w:tplc="30090019" w:tentative="1">
      <w:start w:val="1"/>
      <w:numFmt w:val="lowerLetter"/>
      <w:lvlText w:val="%2."/>
      <w:lvlJc w:val="left"/>
      <w:pPr>
        <w:ind w:left="1586" w:hanging="360"/>
      </w:pPr>
    </w:lvl>
    <w:lvl w:ilvl="2" w:tplc="3009001B" w:tentative="1">
      <w:start w:val="1"/>
      <w:numFmt w:val="lowerRoman"/>
      <w:lvlText w:val="%3."/>
      <w:lvlJc w:val="right"/>
      <w:pPr>
        <w:ind w:left="2306" w:hanging="180"/>
      </w:pPr>
    </w:lvl>
    <w:lvl w:ilvl="3" w:tplc="3009000F" w:tentative="1">
      <w:start w:val="1"/>
      <w:numFmt w:val="decimal"/>
      <w:lvlText w:val="%4."/>
      <w:lvlJc w:val="left"/>
      <w:pPr>
        <w:ind w:left="3026" w:hanging="360"/>
      </w:pPr>
    </w:lvl>
    <w:lvl w:ilvl="4" w:tplc="30090019" w:tentative="1">
      <w:start w:val="1"/>
      <w:numFmt w:val="lowerLetter"/>
      <w:lvlText w:val="%5."/>
      <w:lvlJc w:val="left"/>
      <w:pPr>
        <w:ind w:left="3746" w:hanging="360"/>
      </w:pPr>
    </w:lvl>
    <w:lvl w:ilvl="5" w:tplc="3009001B" w:tentative="1">
      <w:start w:val="1"/>
      <w:numFmt w:val="lowerRoman"/>
      <w:lvlText w:val="%6."/>
      <w:lvlJc w:val="right"/>
      <w:pPr>
        <w:ind w:left="4466" w:hanging="180"/>
      </w:pPr>
    </w:lvl>
    <w:lvl w:ilvl="6" w:tplc="3009000F" w:tentative="1">
      <w:start w:val="1"/>
      <w:numFmt w:val="decimal"/>
      <w:lvlText w:val="%7."/>
      <w:lvlJc w:val="left"/>
      <w:pPr>
        <w:ind w:left="5186" w:hanging="360"/>
      </w:pPr>
    </w:lvl>
    <w:lvl w:ilvl="7" w:tplc="30090019" w:tentative="1">
      <w:start w:val="1"/>
      <w:numFmt w:val="lowerLetter"/>
      <w:lvlText w:val="%8."/>
      <w:lvlJc w:val="left"/>
      <w:pPr>
        <w:ind w:left="5906" w:hanging="360"/>
      </w:pPr>
    </w:lvl>
    <w:lvl w:ilvl="8" w:tplc="3009001B" w:tentative="1">
      <w:start w:val="1"/>
      <w:numFmt w:val="lowerRoman"/>
      <w:lvlText w:val="%9."/>
      <w:lvlJc w:val="right"/>
      <w:pPr>
        <w:ind w:left="6626" w:hanging="180"/>
      </w:pPr>
    </w:lvl>
  </w:abstractNum>
  <w:abstractNum w:abstractNumId="14" w15:restartNumberingAfterBreak="0">
    <w:nsid w:val="3F5158F2"/>
    <w:multiLevelType w:val="hybridMultilevel"/>
    <w:tmpl w:val="24C2AD9A"/>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3F916D39"/>
    <w:multiLevelType w:val="hybridMultilevel"/>
    <w:tmpl w:val="C7C8F99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43E32AD8"/>
    <w:multiLevelType w:val="hybridMultilevel"/>
    <w:tmpl w:val="D9B6D62E"/>
    <w:lvl w:ilvl="0" w:tplc="30090019">
      <w:start w:val="1"/>
      <w:numFmt w:val="lowerLetter"/>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46710E59"/>
    <w:multiLevelType w:val="hybridMultilevel"/>
    <w:tmpl w:val="4D567512"/>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4A6003F4"/>
    <w:multiLevelType w:val="hybridMultilevel"/>
    <w:tmpl w:val="8BBC2892"/>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4E0E3A11"/>
    <w:multiLevelType w:val="hybridMultilevel"/>
    <w:tmpl w:val="ABFC53A0"/>
    <w:lvl w:ilvl="0" w:tplc="80D4ECCC">
      <w:start w:val="1"/>
      <w:numFmt w:val="decimal"/>
      <w:lvlText w:val="[%1]"/>
      <w:lvlJc w:val="left"/>
      <w:pPr>
        <w:ind w:left="7560" w:hanging="360"/>
      </w:pPr>
      <w:rPr>
        <w:rFonts w:hint="default"/>
        <w:i w:val="0"/>
        <w:iCs/>
      </w:rPr>
    </w:lvl>
    <w:lvl w:ilvl="1" w:tplc="30090019">
      <w:start w:val="1"/>
      <w:numFmt w:val="lowerLetter"/>
      <w:lvlText w:val="%2."/>
      <w:lvlJc w:val="left"/>
      <w:pPr>
        <w:ind w:left="8280" w:hanging="360"/>
      </w:pPr>
    </w:lvl>
    <w:lvl w:ilvl="2" w:tplc="3009001B" w:tentative="1">
      <w:start w:val="1"/>
      <w:numFmt w:val="lowerRoman"/>
      <w:lvlText w:val="%3."/>
      <w:lvlJc w:val="right"/>
      <w:pPr>
        <w:ind w:left="9000" w:hanging="180"/>
      </w:pPr>
    </w:lvl>
    <w:lvl w:ilvl="3" w:tplc="3009000F" w:tentative="1">
      <w:start w:val="1"/>
      <w:numFmt w:val="decimal"/>
      <w:lvlText w:val="%4."/>
      <w:lvlJc w:val="left"/>
      <w:pPr>
        <w:ind w:left="9720" w:hanging="360"/>
      </w:pPr>
    </w:lvl>
    <w:lvl w:ilvl="4" w:tplc="30090019" w:tentative="1">
      <w:start w:val="1"/>
      <w:numFmt w:val="lowerLetter"/>
      <w:lvlText w:val="%5."/>
      <w:lvlJc w:val="left"/>
      <w:pPr>
        <w:ind w:left="10440" w:hanging="360"/>
      </w:pPr>
    </w:lvl>
    <w:lvl w:ilvl="5" w:tplc="3009001B" w:tentative="1">
      <w:start w:val="1"/>
      <w:numFmt w:val="lowerRoman"/>
      <w:lvlText w:val="%6."/>
      <w:lvlJc w:val="right"/>
      <w:pPr>
        <w:ind w:left="11160" w:hanging="180"/>
      </w:pPr>
    </w:lvl>
    <w:lvl w:ilvl="6" w:tplc="3009000F" w:tentative="1">
      <w:start w:val="1"/>
      <w:numFmt w:val="decimal"/>
      <w:lvlText w:val="%7."/>
      <w:lvlJc w:val="left"/>
      <w:pPr>
        <w:ind w:left="11880" w:hanging="360"/>
      </w:pPr>
    </w:lvl>
    <w:lvl w:ilvl="7" w:tplc="30090019" w:tentative="1">
      <w:start w:val="1"/>
      <w:numFmt w:val="lowerLetter"/>
      <w:lvlText w:val="%8."/>
      <w:lvlJc w:val="left"/>
      <w:pPr>
        <w:ind w:left="12600" w:hanging="360"/>
      </w:pPr>
    </w:lvl>
    <w:lvl w:ilvl="8" w:tplc="3009001B" w:tentative="1">
      <w:start w:val="1"/>
      <w:numFmt w:val="lowerRoman"/>
      <w:lvlText w:val="%9."/>
      <w:lvlJc w:val="right"/>
      <w:pPr>
        <w:ind w:left="13320" w:hanging="180"/>
      </w:pPr>
    </w:lvl>
  </w:abstractNum>
  <w:abstractNum w:abstractNumId="20" w15:restartNumberingAfterBreak="0">
    <w:nsid w:val="53202F53"/>
    <w:multiLevelType w:val="hybridMultilevel"/>
    <w:tmpl w:val="AA9820AC"/>
    <w:lvl w:ilvl="0" w:tplc="4604957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588E0D85"/>
    <w:multiLevelType w:val="hybridMultilevel"/>
    <w:tmpl w:val="1BDC31C4"/>
    <w:lvl w:ilvl="0" w:tplc="799A6CB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59B124A2"/>
    <w:multiLevelType w:val="hybridMultilevel"/>
    <w:tmpl w:val="2DC6642C"/>
    <w:lvl w:ilvl="0" w:tplc="30090001">
      <w:start w:val="1"/>
      <w:numFmt w:val="bullet"/>
      <w:lvlText w:val=""/>
      <w:lvlJc w:val="left"/>
      <w:pPr>
        <w:ind w:left="2160" w:hanging="360"/>
      </w:pPr>
      <w:rPr>
        <w:rFonts w:ascii="Symbol" w:hAnsi="Symbol"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23" w15:restartNumberingAfterBreak="0">
    <w:nsid w:val="5BE35D43"/>
    <w:multiLevelType w:val="hybridMultilevel"/>
    <w:tmpl w:val="3CFC0762"/>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24" w15:restartNumberingAfterBreak="0">
    <w:nsid w:val="5E3D0DFE"/>
    <w:multiLevelType w:val="hybridMultilevel"/>
    <w:tmpl w:val="0F7C7F96"/>
    <w:lvl w:ilvl="0" w:tplc="5F1654FE">
      <w:start w:val="1"/>
      <w:numFmt w:val="decimal"/>
      <w:lvlText w:val="[%1]"/>
      <w:lvlJc w:val="left"/>
      <w:pPr>
        <w:ind w:left="720" w:hanging="360"/>
      </w:pPr>
      <w:rPr>
        <w:rFont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62FD41D0"/>
    <w:multiLevelType w:val="hybridMultilevel"/>
    <w:tmpl w:val="B756E6BE"/>
    <w:lvl w:ilvl="0" w:tplc="2982CB0A">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6" w15:restartNumberingAfterBreak="0">
    <w:nsid w:val="646D6513"/>
    <w:multiLevelType w:val="hybridMultilevel"/>
    <w:tmpl w:val="BE461072"/>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15:restartNumberingAfterBreak="0">
    <w:nsid w:val="68281C02"/>
    <w:multiLevelType w:val="hybridMultilevel"/>
    <w:tmpl w:val="64580958"/>
    <w:lvl w:ilvl="0" w:tplc="30090001">
      <w:start w:val="1"/>
      <w:numFmt w:val="bullet"/>
      <w:lvlText w:val=""/>
      <w:lvlJc w:val="left"/>
      <w:pPr>
        <w:ind w:left="1800" w:hanging="360"/>
      </w:pPr>
      <w:rPr>
        <w:rFonts w:ascii="Symbol" w:hAnsi="Symbol" w:hint="default"/>
      </w:rPr>
    </w:lvl>
    <w:lvl w:ilvl="1" w:tplc="30090003" w:tentative="1">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28" w15:restartNumberingAfterBreak="0">
    <w:nsid w:val="6AED6057"/>
    <w:multiLevelType w:val="hybridMultilevel"/>
    <w:tmpl w:val="25D4902C"/>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29" w15:restartNumberingAfterBreak="0">
    <w:nsid w:val="6C2A68A6"/>
    <w:multiLevelType w:val="hybridMultilevel"/>
    <w:tmpl w:val="E4D8DB7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0" w15:restartNumberingAfterBreak="0">
    <w:nsid w:val="6F0E4677"/>
    <w:multiLevelType w:val="hybridMultilevel"/>
    <w:tmpl w:val="26F29EA4"/>
    <w:lvl w:ilvl="0" w:tplc="2606302A">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15:restartNumberingAfterBreak="0">
    <w:nsid w:val="703861BE"/>
    <w:multiLevelType w:val="hybridMultilevel"/>
    <w:tmpl w:val="1D300312"/>
    <w:lvl w:ilvl="0" w:tplc="2C8C746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762C4DE6"/>
    <w:multiLevelType w:val="hybridMultilevel"/>
    <w:tmpl w:val="C4684C3E"/>
    <w:lvl w:ilvl="0" w:tplc="39B8C736">
      <w:start w:val="1"/>
      <w:numFmt w:val="lowerRoman"/>
      <w:lvlText w:val="%1."/>
      <w:lvlJc w:val="left"/>
      <w:pPr>
        <w:ind w:left="1080" w:hanging="720"/>
      </w:pPr>
      <w:rPr>
        <w:rFonts w:ascii="Courier New" w:eastAsiaTheme="minorHAnsi" w:hAnsi="Courier New" w:cs="Courier New"/>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3" w15:restartNumberingAfterBreak="0">
    <w:nsid w:val="7A1D7AE2"/>
    <w:multiLevelType w:val="hybridMultilevel"/>
    <w:tmpl w:val="2C4819C2"/>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4" w15:restartNumberingAfterBreak="0">
    <w:nsid w:val="7D9167B6"/>
    <w:multiLevelType w:val="hybridMultilevel"/>
    <w:tmpl w:val="FF82DC76"/>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5" w15:restartNumberingAfterBreak="0">
    <w:nsid w:val="7DA213E6"/>
    <w:multiLevelType w:val="hybridMultilevel"/>
    <w:tmpl w:val="12BC245C"/>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6" w15:restartNumberingAfterBreak="0">
    <w:nsid w:val="7FC3249A"/>
    <w:multiLevelType w:val="hybridMultilevel"/>
    <w:tmpl w:val="C56403DA"/>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0"/>
  </w:num>
  <w:num w:numId="2">
    <w:abstractNumId w:val="1"/>
  </w:num>
  <w:num w:numId="3">
    <w:abstractNumId w:val="3"/>
  </w:num>
  <w:num w:numId="4">
    <w:abstractNumId w:val="12"/>
  </w:num>
  <w:num w:numId="5">
    <w:abstractNumId w:val="21"/>
  </w:num>
  <w:num w:numId="6">
    <w:abstractNumId w:val="19"/>
  </w:num>
  <w:num w:numId="7">
    <w:abstractNumId w:val="25"/>
  </w:num>
  <w:num w:numId="8">
    <w:abstractNumId w:val="6"/>
  </w:num>
  <w:num w:numId="9">
    <w:abstractNumId w:val="31"/>
  </w:num>
  <w:num w:numId="10">
    <w:abstractNumId w:val="30"/>
  </w:num>
  <w:num w:numId="11">
    <w:abstractNumId w:val="5"/>
  </w:num>
  <w:num w:numId="12">
    <w:abstractNumId w:val="35"/>
  </w:num>
  <w:num w:numId="13">
    <w:abstractNumId w:val="32"/>
  </w:num>
  <w:num w:numId="14">
    <w:abstractNumId w:val="14"/>
  </w:num>
  <w:num w:numId="15">
    <w:abstractNumId w:val="26"/>
  </w:num>
  <w:num w:numId="16">
    <w:abstractNumId w:val="34"/>
  </w:num>
  <w:num w:numId="17">
    <w:abstractNumId w:val="8"/>
  </w:num>
  <w:num w:numId="18">
    <w:abstractNumId w:val="17"/>
  </w:num>
  <w:num w:numId="19">
    <w:abstractNumId w:val="27"/>
  </w:num>
  <w:num w:numId="20">
    <w:abstractNumId w:val="24"/>
  </w:num>
  <w:num w:numId="21">
    <w:abstractNumId w:val="23"/>
  </w:num>
  <w:num w:numId="22">
    <w:abstractNumId w:val="16"/>
  </w:num>
  <w:num w:numId="23">
    <w:abstractNumId w:val="9"/>
  </w:num>
  <w:num w:numId="24">
    <w:abstractNumId w:val="0"/>
  </w:num>
  <w:num w:numId="25">
    <w:abstractNumId w:val="18"/>
  </w:num>
  <w:num w:numId="26">
    <w:abstractNumId w:val="11"/>
  </w:num>
  <w:num w:numId="27">
    <w:abstractNumId w:val="29"/>
  </w:num>
  <w:num w:numId="28">
    <w:abstractNumId w:val="22"/>
  </w:num>
  <w:num w:numId="29">
    <w:abstractNumId w:val="28"/>
  </w:num>
  <w:num w:numId="30">
    <w:abstractNumId w:val="7"/>
  </w:num>
  <w:num w:numId="31">
    <w:abstractNumId w:val="2"/>
  </w:num>
  <w:num w:numId="32">
    <w:abstractNumId w:val="13"/>
  </w:num>
  <w:num w:numId="33">
    <w:abstractNumId w:val="4"/>
  </w:num>
  <w:num w:numId="34">
    <w:abstractNumId w:val="10"/>
  </w:num>
  <w:num w:numId="35">
    <w:abstractNumId w:val="36"/>
  </w:num>
  <w:num w:numId="36">
    <w:abstractNumId w:val="33"/>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AC"/>
    <w:rsid w:val="0000094A"/>
    <w:rsid w:val="0000097C"/>
    <w:rsid w:val="00001B13"/>
    <w:rsid w:val="000028DE"/>
    <w:rsid w:val="0000422D"/>
    <w:rsid w:val="000044CF"/>
    <w:rsid w:val="00005A08"/>
    <w:rsid w:val="0000619E"/>
    <w:rsid w:val="000131A2"/>
    <w:rsid w:val="000137EA"/>
    <w:rsid w:val="00013C28"/>
    <w:rsid w:val="00016949"/>
    <w:rsid w:val="00017339"/>
    <w:rsid w:val="000202E1"/>
    <w:rsid w:val="00020427"/>
    <w:rsid w:val="000206C8"/>
    <w:rsid w:val="000209AE"/>
    <w:rsid w:val="00020B9E"/>
    <w:rsid w:val="00022323"/>
    <w:rsid w:val="0002234F"/>
    <w:rsid w:val="00022457"/>
    <w:rsid w:val="00023630"/>
    <w:rsid w:val="00025622"/>
    <w:rsid w:val="00025925"/>
    <w:rsid w:val="00032059"/>
    <w:rsid w:val="000322D2"/>
    <w:rsid w:val="00032813"/>
    <w:rsid w:val="00032A1B"/>
    <w:rsid w:val="00034D7E"/>
    <w:rsid w:val="00034DCA"/>
    <w:rsid w:val="0003577F"/>
    <w:rsid w:val="0003592A"/>
    <w:rsid w:val="00035FC4"/>
    <w:rsid w:val="000371C4"/>
    <w:rsid w:val="000427DF"/>
    <w:rsid w:val="00043443"/>
    <w:rsid w:val="0004362C"/>
    <w:rsid w:val="00044EF2"/>
    <w:rsid w:val="00045008"/>
    <w:rsid w:val="000506D0"/>
    <w:rsid w:val="000506DB"/>
    <w:rsid w:val="000510FB"/>
    <w:rsid w:val="00051A8F"/>
    <w:rsid w:val="00054CF3"/>
    <w:rsid w:val="0005598C"/>
    <w:rsid w:val="0006556C"/>
    <w:rsid w:val="00067B8F"/>
    <w:rsid w:val="000715E8"/>
    <w:rsid w:val="00072CAE"/>
    <w:rsid w:val="0007321B"/>
    <w:rsid w:val="00073E6A"/>
    <w:rsid w:val="00074EC0"/>
    <w:rsid w:val="00076B40"/>
    <w:rsid w:val="000812E4"/>
    <w:rsid w:val="00082B67"/>
    <w:rsid w:val="000843B9"/>
    <w:rsid w:val="000862F6"/>
    <w:rsid w:val="000876EB"/>
    <w:rsid w:val="00093DD5"/>
    <w:rsid w:val="00096FFC"/>
    <w:rsid w:val="000A4189"/>
    <w:rsid w:val="000A4B71"/>
    <w:rsid w:val="000A62D9"/>
    <w:rsid w:val="000B0C0A"/>
    <w:rsid w:val="000B1948"/>
    <w:rsid w:val="000B2D15"/>
    <w:rsid w:val="000B453D"/>
    <w:rsid w:val="000B7F6A"/>
    <w:rsid w:val="000C02CC"/>
    <w:rsid w:val="000C0D0A"/>
    <w:rsid w:val="000C31F5"/>
    <w:rsid w:val="000C4B80"/>
    <w:rsid w:val="000C5D3C"/>
    <w:rsid w:val="000C76EF"/>
    <w:rsid w:val="000C7E7D"/>
    <w:rsid w:val="000D0BC7"/>
    <w:rsid w:val="000D1999"/>
    <w:rsid w:val="000D274F"/>
    <w:rsid w:val="000D2FB1"/>
    <w:rsid w:val="000D5ABD"/>
    <w:rsid w:val="000D5C62"/>
    <w:rsid w:val="000D7A14"/>
    <w:rsid w:val="000D7ACF"/>
    <w:rsid w:val="000E0373"/>
    <w:rsid w:val="000E0B42"/>
    <w:rsid w:val="000E1EB0"/>
    <w:rsid w:val="000E2633"/>
    <w:rsid w:val="000E2C12"/>
    <w:rsid w:val="000E5512"/>
    <w:rsid w:val="000E64A7"/>
    <w:rsid w:val="000E68B2"/>
    <w:rsid w:val="000F2968"/>
    <w:rsid w:val="000F4362"/>
    <w:rsid w:val="000F7C61"/>
    <w:rsid w:val="00100E75"/>
    <w:rsid w:val="0010165C"/>
    <w:rsid w:val="0010172B"/>
    <w:rsid w:val="00102732"/>
    <w:rsid w:val="0010342D"/>
    <w:rsid w:val="00111B56"/>
    <w:rsid w:val="00114273"/>
    <w:rsid w:val="00114543"/>
    <w:rsid w:val="00120BB6"/>
    <w:rsid w:val="001225C1"/>
    <w:rsid w:val="00122DBA"/>
    <w:rsid w:val="001301D4"/>
    <w:rsid w:val="001310D9"/>
    <w:rsid w:val="00131773"/>
    <w:rsid w:val="00131A2E"/>
    <w:rsid w:val="00132DC6"/>
    <w:rsid w:val="00134776"/>
    <w:rsid w:val="00135045"/>
    <w:rsid w:val="00136F40"/>
    <w:rsid w:val="001419EE"/>
    <w:rsid w:val="00144838"/>
    <w:rsid w:val="001457B0"/>
    <w:rsid w:val="00147385"/>
    <w:rsid w:val="00150858"/>
    <w:rsid w:val="00152034"/>
    <w:rsid w:val="00152393"/>
    <w:rsid w:val="00153EC1"/>
    <w:rsid w:val="001563BF"/>
    <w:rsid w:val="001605FD"/>
    <w:rsid w:val="00160E32"/>
    <w:rsid w:val="00161775"/>
    <w:rsid w:val="00165D5C"/>
    <w:rsid w:val="001672B6"/>
    <w:rsid w:val="00167960"/>
    <w:rsid w:val="00171F71"/>
    <w:rsid w:val="001759B3"/>
    <w:rsid w:val="001809C3"/>
    <w:rsid w:val="00180B5D"/>
    <w:rsid w:val="001812B7"/>
    <w:rsid w:val="00182F15"/>
    <w:rsid w:val="0018454A"/>
    <w:rsid w:val="001845E9"/>
    <w:rsid w:val="00186C70"/>
    <w:rsid w:val="00187392"/>
    <w:rsid w:val="00190AC4"/>
    <w:rsid w:val="00193928"/>
    <w:rsid w:val="001941F9"/>
    <w:rsid w:val="001950FC"/>
    <w:rsid w:val="001A05CA"/>
    <w:rsid w:val="001A0AF3"/>
    <w:rsid w:val="001A4068"/>
    <w:rsid w:val="001A53E1"/>
    <w:rsid w:val="001A6380"/>
    <w:rsid w:val="001A7FA3"/>
    <w:rsid w:val="001B0740"/>
    <w:rsid w:val="001B27FD"/>
    <w:rsid w:val="001B4096"/>
    <w:rsid w:val="001B41ED"/>
    <w:rsid w:val="001B469E"/>
    <w:rsid w:val="001C02F5"/>
    <w:rsid w:val="001C0710"/>
    <w:rsid w:val="001C088C"/>
    <w:rsid w:val="001C09CA"/>
    <w:rsid w:val="001C208D"/>
    <w:rsid w:val="001C2643"/>
    <w:rsid w:val="001C2D0E"/>
    <w:rsid w:val="001C2F41"/>
    <w:rsid w:val="001C5FBF"/>
    <w:rsid w:val="001D0FEB"/>
    <w:rsid w:val="001D28DC"/>
    <w:rsid w:val="001D41B4"/>
    <w:rsid w:val="001D42CF"/>
    <w:rsid w:val="001D51DA"/>
    <w:rsid w:val="001D5DD4"/>
    <w:rsid w:val="001D7273"/>
    <w:rsid w:val="001D73B9"/>
    <w:rsid w:val="001D7D4D"/>
    <w:rsid w:val="001E31FD"/>
    <w:rsid w:val="001E78A2"/>
    <w:rsid w:val="001F1138"/>
    <w:rsid w:val="001F13A0"/>
    <w:rsid w:val="001F1A57"/>
    <w:rsid w:val="001F1EF2"/>
    <w:rsid w:val="001F280D"/>
    <w:rsid w:val="001F4FC2"/>
    <w:rsid w:val="001F57B3"/>
    <w:rsid w:val="001F5CC2"/>
    <w:rsid w:val="001F79D1"/>
    <w:rsid w:val="0020019D"/>
    <w:rsid w:val="002011CC"/>
    <w:rsid w:val="0020226F"/>
    <w:rsid w:val="00203D88"/>
    <w:rsid w:val="0020444D"/>
    <w:rsid w:val="002066BE"/>
    <w:rsid w:val="00207087"/>
    <w:rsid w:val="002106E4"/>
    <w:rsid w:val="00212D38"/>
    <w:rsid w:val="002153EC"/>
    <w:rsid w:val="00222FBB"/>
    <w:rsid w:val="00223E3E"/>
    <w:rsid w:val="00224B02"/>
    <w:rsid w:val="00225871"/>
    <w:rsid w:val="00226173"/>
    <w:rsid w:val="00226278"/>
    <w:rsid w:val="00231226"/>
    <w:rsid w:val="002329EB"/>
    <w:rsid w:val="00232D06"/>
    <w:rsid w:val="00233433"/>
    <w:rsid w:val="00241163"/>
    <w:rsid w:val="002429E8"/>
    <w:rsid w:val="002458E2"/>
    <w:rsid w:val="00246305"/>
    <w:rsid w:val="00251B06"/>
    <w:rsid w:val="0025262D"/>
    <w:rsid w:val="00253EE5"/>
    <w:rsid w:val="00263A22"/>
    <w:rsid w:val="00267265"/>
    <w:rsid w:val="0027225A"/>
    <w:rsid w:val="002725ED"/>
    <w:rsid w:val="0027339E"/>
    <w:rsid w:val="002777E2"/>
    <w:rsid w:val="00280556"/>
    <w:rsid w:val="002807AA"/>
    <w:rsid w:val="002812B3"/>
    <w:rsid w:val="002910ED"/>
    <w:rsid w:val="002937E0"/>
    <w:rsid w:val="00295E5E"/>
    <w:rsid w:val="00296537"/>
    <w:rsid w:val="0029657E"/>
    <w:rsid w:val="00296EE7"/>
    <w:rsid w:val="002A0383"/>
    <w:rsid w:val="002A0A74"/>
    <w:rsid w:val="002A1171"/>
    <w:rsid w:val="002A225D"/>
    <w:rsid w:val="002A2C26"/>
    <w:rsid w:val="002A32FE"/>
    <w:rsid w:val="002A3425"/>
    <w:rsid w:val="002A362D"/>
    <w:rsid w:val="002A467B"/>
    <w:rsid w:val="002A5691"/>
    <w:rsid w:val="002A7CB0"/>
    <w:rsid w:val="002B11E2"/>
    <w:rsid w:val="002B36D6"/>
    <w:rsid w:val="002B5736"/>
    <w:rsid w:val="002B7873"/>
    <w:rsid w:val="002C2B5A"/>
    <w:rsid w:val="002C4827"/>
    <w:rsid w:val="002C5C4E"/>
    <w:rsid w:val="002C65CD"/>
    <w:rsid w:val="002C6611"/>
    <w:rsid w:val="002C7DE2"/>
    <w:rsid w:val="002D1F48"/>
    <w:rsid w:val="002D3169"/>
    <w:rsid w:val="002D3A58"/>
    <w:rsid w:val="002D3EC7"/>
    <w:rsid w:val="002D3FED"/>
    <w:rsid w:val="002D76CB"/>
    <w:rsid w:val="002E0310"/>
    <w:rsid w:val="002E126B"/>
    <w:rsid w:val="002E19FB"/>
    <w:rsid w:val="002E3172"/>
    <w:rsid w:val="002E6C4A"/>
    <w:rsid w:val="002E6FA1"/>
    <w:rsid w:val="002F0950"/>
    <w:rsid w:val="002F1F0E"/>
    <w:rsid w:val="002F3E75"/>
    <w:rsid w:val="002F60E7"/>
    <w:rsid w:val="002F62CC"/>
    <w:rsid w:val="00300923"/>
    <w:rsid w:val="0030389A"/>
    <w:rsid w:val="0030666E"/>
    <w:rsid w:val="003068AB"/>
    <w:rsid w:val="00306B32"/>
    <w:rsid w:val="00310287"/>
    <w:rsid w:val="00311FA7"/>
    <w:rsid w:val="00312DF9"/>
    <w:rsid w:val="00321047"/>
    <w:rsid w:val="00321227"/>
    <w:rsid w:val="00321BE4"/>
    <w:rsid w:val="0032245D"/>
    <w:rsid w:val="003232B7"/>
    <w:rsid w:val="00323539"/>
    <w:rsid w:val="003257F0"/>
    <w:rsid w:val="00333209"/>
    <w:rsid w:val="003335A7"/>
    <w:rsid w:val="003337C4"/>
    <w:rsid w:val="0033665D"/>
    <w:rsid w:val="00337434"/>
    <w:rsid w:val="00342D83"/>
    <w:rsid w:val="003460DE"/>
    <w:rsid w:val="003467AE"/>
    <w:rsid w:val="00351F9C"/>
    <w:rsid w:val="00352369"/>
    <w:rsid w:val="00352469"/>
    <w:rsid w:val="00354766"/>
    <w:rsid w:val="003556CE"/>
    <w:rsid w:val="00360B70"/>
    <w:rsid w:val="00360C31"/>
    <w:rsid w:val="0036111E"/>
    <w:rsid w:val="0036114E"/>
    <w:rsid w:val="003611A7"/>
    <w:rsid w:val="00362642"/>
    <w:rsid w:val="00362766"/>
    <w:rsid w:val="00363D81"/>
    <w:rsid w:val="003644A6"/>
    <w:rsid w:val="003644F5"/>
    <w:rsid w:val="00366685"/>
    <w:rsid w:val="003667CF"/>
    <w:rsid w:val="00367E47"/>
    <w:rsid w:val="00370202"/>
    <w:rsid w:val="00370578"/>
    <w:rsid w:val="0037203C"/>
    <w:rsid w:val="00374110"/>
    <w:rsid w:val="00374802"/>
    <w:rsid w:val="00374999"/>
    <w:rsid w:val="00374CEF"/>
    <w:rsid w:val="00375741"/>
    <w:rsid w:val="00375C25"/>
    <w:rsid w:val="00376D36"/>
    <w:rsid w:val="00381160"/>
    <w:rsid w:val="00382795"/>
    <w:rsid w:val="0038437F"/>
    <w:rsid w:val="00387192"/>
    <w:rsid w:val="00391448"/>
    <w:rsid w:val="00392BB1"/>
    <w:rsid w:val="0039338D"/>
    <w:rsid w:val="00393582"/>
    <w:rsid w:val="0039579B"/>
    <w:rsid w:val="0039784D"/>
    <w:rsid w:val="00397CD4"/>
    <w:rsid w:val="00397F28"/>
    <w:rsid w:val="003A3195"/>
    <w:rsid w:val="003A49FA"/>
    <w:rsid w:val="003A5FA4"/>
    <w:rsid w:val="003B077E"/>
    <w:rsid w:val="003B1841"/>
    <w:rsid w:val="003B22C7"/>
    <w:rsid w:val="003B29EA"/>
    <w:rsid w:val="003B448C"/>
    <w:rsid w:val="003B536E"/>
    <w:rsid w:val="003B660F"/>
    <w:rsid w:val="003B7E6D"/>
    <w:rsid w:val="003C12F0"/>
    <w:rsid w:val="003C4AF5"/>
    <w:rsid w:val="003C5384"/>
    <w:rsid w:val="003C6079"/>
    <w:rsid w:val="003C78E7"/>
    <w:rsid w:val="003D0A82"/>
    <w:rsid w:val="003D0AA8"/>
    <w:rsid w:val="003D1CC2"/>
    <w:rsid w:val="003D3CED"/>
    <w:rsid w:val="003E4359"/>
    <w:rsid w:val="003F0834"/>
    <w:rsid w:val="003F1C4C"/>
    <w:rsid w:val="003F1C77"/>
    <w:rsid w:val="003F41BD"/>
    <w:rsid w:val="003F4F94"/>
    <w:rsid w:val="003F69DF"/>
    <w:rsid w:val="003F7ADC"/>
    <w:rsid w:val="00400558"/>
    <w:rsid w:val="0040180F"/>
    <w:rsid w:val="00402977"/>
    <w:rsid w:val="00402EF2"/>
    <w:rsid w:val="00403147"/>
    <w:rsid w:val="00404552"/>
    <w:rsid w:val="004046CE"/>
    <w:rsid w:val="004055EB"/>
    <w:rsid w:val="004071FA"/>
    <w:rsid w:val="00410B8E"/>
    <w:rsid w:val="00411BE1"/>
    <w:rsid w:val="00412C87"/>
    <w:rsid w:val="0041578B"/>
    <w:rsid w:val="0041625A"/>
    <w:rsid w:val="004174CE"/>
    <w:rsid w:val="00423A3A"/>
    <w:rsid w:val="004259FF"/>
    <w:rsid w:val="00426ECF"/>
    <w:rsid w:val="00427C87"/>
    <w:rsid w:val="00432E0B"/>
    <w:rsid w:val="00433374"/>
    <w:rsid w:val="00435821"/>
    <w:rsid w:val="00436284"/>
    <w:rsid w:val="00440920"/>
    <w:rsid w:val="00440B62"/>
    <w:rsid w:val="00444AEF"/>
    <w:rsid w:val="0044508E"/>
    <w:rsid w:val="00445943"/>
    <w:rsid w:val="00445D2D"/>
    <w:rsid w:val="00446BBD"/>
    <w:rsid w:val="00450FF2"/>
    <w:rsid w:val="00451996"/>
    <w:rsid w:val="004536B0"/>
    <w:rsid w:val="0045634B"/>
    <w:rsid w:val="00457757"/>
    <w:rsid w:val="00460FDE"/>
    <w:rsid w:val="004613AA"/>
    <w:rsid w:val="00462A6F"/>
    <w:rsid w:val="00463C07"/>
    <w:rsid w:val="0046523C"/>
    <w:rsid w:val="00465F0E"/>
    <w:rsid w:val="004667E5"/>
    <w:rsid w:val="004708A7"/>
    <w:rsid w:val="00471782"/>
    <w:rsid w:val="004735F3"/>
    <w:rsid w:val="00480C75"/>
    <w:rsid w:val="004819BC"/>
    <w:rsid w:val="00481D2B"/>
    <w:rsid w:val="00482813"/>
    <w:rsid w:val="00483273"/>
    <w:rsid w:val="004848A7"/>
    <w:rsid w:val="00484E27"/>
    <w:rsid w:val="00484FAD"/>
    <w:rsid w:val="0048709F"/>
    <w:rsid w:val="00487738"/>
    <w:rsid w:val="0049025B"/>
    <w:rsid w:val="00490856"/>
    <w:rsid w:val="00490DA6"/>
    <w:rsid w:val="00492283"/>
    <w:rsid w:val="004938A6"/>
    <w:rsid w:val="004974FC"/>
    <w:rsid w:val="004A14FE"/>
    <w:rsid w:val="004A468C"/>
    <w:rsid w:val="004B0F1F"/>
    <w:rsid w:val="004B37D5"/>
    <w:rsid w:val="004B7535"/>
    <w:rsid w:val="004B7F45"/>
    <w:rsid w:val="004C0E90"/>
    <w:rsid w:val="004C1A78"/>
    <w:rsid w:val="004C2F8F"/>
    <w:rsid w:val="004C33FB"/>
    <w:rsid w:val="004C76F2"/>
    <w:rsid w:val="004D3987"/>
    <w:rsid w:val="004D41B2"/>
    <w:rsid w:val="004D4762"/>
    <w:rsid w:val="004D500B"/>
    <w:rsid w:val="004D6020"/>
    <w:rsid w:val="004E000A"/>
    <w:rsid w:val="004E031B"/>
    <w:rsid w:val="004E0CAD"/>
    <w:rsid w:val="004E153B"/>
    <w:rsid w:val="004E17BD"/>
    <w:rsid w:val="004E2375"/>
    <w:rsid w:val="004E2955"/>
    <w:rsid w:val="004E5231"/>
    <w:rsid w:val="004E6099"/>
    <w:rsid w:val="004E6AFD"/>
    <w:rsid w:val="004F0271"/>
    <w:rsid w:val="004F0D72"/>
    <w:rsid w:val="004F2CC9"/>
    <w:rsid w:val="004F5F63"/>
    <w:rsid w:val="004F7033"/>
    <w:rsid w:val="004F7F70"/>
    <w:rsid w:val="005005C2"/>
    <w:rsid w:val="00500A67"/>
    <w:rsid w:val="00500B3B"/>
    <w:rsid w:val="00501F93"/>
    <w:rsid w:val="00503C07"/>
    <w:rsid w:val="00503C97"/>
    <w:rsid w:val="005040EE"/>
    <w:rsid w:val="00505273"/>
    <w:rsid w:val="00510EEF"/>
    <w:rsid w:val="0051349C"/>
    <w:rsid w:val="00517811"/>
    <w:rsid w:val="005178F0"/>
    <w:rsid w:val="005224F2"/>
    <w:rsid w:val="00523E00"/>
    <w:rsid w:val="00524028"/>
    <w:rsid w:val="00525C75"/>
    <w:rsid w:val="00525DEE"/>
    <w:rsid w:val="00527703"/>
    <w:rsid w:val="0053013F"/>
    <w:rsid w:val="0053285B"/>
    <w:rsid w:val="0053570F"/>
    <w:rsid w:val="005412F5"/>
    <w:rsid w:val="00541C32"/>
    <w:rsid w:val="0054496E"/>
    <w:rsid w:val="0054529A"/>
    <w:rsid w:val="00546E57"/>
    <w:rsid w:val="0054772E"/>
    <w:rsid w:val="00560D11"/>
    <w:rsid w:val="005636E6"/>
    <w:rsid w:val="00565083"/>
    <w:rsid w:val="0056670C"/>
    <w:rsid w:val="00567465"/>
    <w:rsid w:val="00571BBB"/>
    <w:rsid w:val="00574AE5"/>
    <w:rsid w:val="00577E91"/>
    <w:rsid w:val="00580F17"/>
    <w:rsid w:val="0058445D"/>
    <w:rsid w:val="00585C24"/>
    <w:rsid w:val="00585C4F"/>
    <w:rsid w:val="0059023D"/>
    <w:rsid w:val="00590A08"/>
    <w:rsid w:val="00590DF5"/>
    <w:rsid w:val="00592B2C"/>
    <w:rsid w:val="00594B89"/>
    <w:rsid w:val="0059557B"/>
    <w:rsid w:val="00597A1F"/>
    <w:rsid w:val="005A37B7"/>
    <w:rsid w:val="005A41B2"/>
    <w:rsid w:val="005A6668"/>
    <w:rsid w:val="005A7010"/>
    <w:rsid w:val="005B1C57"/>
    <w:rsid w:val="005B4476"/>
    <w:rsid w:val="005B4DD4"/>
    <w:rsid w:val="005B7C7A"/>
    <w:rsid w:val="005C224D"/>
    <w:rsid w:val="005C4633"/>
    <w:rsid w:val="005C6CE7"/>
    <w:rsid w:val="005C7A10"/>
    <w:rsid w:val="005D03B4"/>
    <w:rsid w:val="005D3139"/>
    <w:rsid w:val="005D4BB1"/>
    <w:rsid w:val="005D60B4"/>
    <w:rsid w:val="005D63E5"/>
    <w:rsid w:val="005D645D"/>
    <w:rsid w:val="005D6C57"/>
    <w:rsid w:val="005D7126"/>
    <w:rsid w:val="005D7F7E"/>
    <w:rsid w:val="005E062E"/>
    <w:rsid w:val="005E38E2"/>
    <w:rsid w:val="005E47ED"/>
    <w:rsid w:val="005E5838"/>
    <w:rsid w:val="005E5C2B"/>
    <w:rsid w:val="005E5F49"/>
    <w:rsid w:val="005F0046"/>
    <w:rsid w:val="005F0EE7"/>
    <w:rsid w:val="005F1197"/>
    <w:rsid w:val="005F3045"/>
    <w:rsid w:val="005F5219"/>
    <w:rsid w:val="005F600F"/>
    <w:rsid w:val="005F6894"/>
    <w:rsid w:val="00600E55"/>
    <w:rsid w:val="00601430"/>
    <w:rsid w:val="006022F6"/>
    <w:rsid w:val="0060448A"/>
    <w:rsid w:val="006077A3"/>
    <w:rsid w:val="00607D4E"/>
    <w:rsid w:val="0061397F"/>
    <w:rsid w:val="006162A6"/>
    <w:rsid w:val="0062023B"/>
    <w:rsid w:val="00623486"/>
    <w:rsid w:val="0062484C"/>
    <w:rsid w:val="00624933"/>
    <w:rsid w:val="00624F36"/>
    <w:rsid w:val="00624F3F"/>
    <w:rsid w:val="00626ADB"/>
    <w:rsid w:val="0062725B"/>
    <w:rsid w:val="00634910"/>
    <w:rsid w:val="0063516B"/>
    <w:rsid w:val="00641DA0"/>
    <w:rsid w:val="006439B0"/>
    <w:rsid w:val="00650A91"/>
    <w:rsid w:val="0065168D"/>
    <w:rsid w:val="00651B24"/>
    <w:rsid w:val="006533AB"/>
    <w:rsid w:val="0065414D"/>
    <w:rsid w:val="0065475F"/>
    <w:rsid w:val="00655395"/>
    <w:rsid w:val="00655E0C"/>
    <w:rsid w:val="006561C9"/>
    <w:rsid w:val="0065645E"/>
    <w:rsid w:val="006638D6"/>
    <w:rsid w:val="00666A62"/>
    <w:rsid w:val="0067454A"/>
    <w:rsid w:val="00677F10"/>
    <w:rsid w:val="00677F51"/>
    <w:rsid w:val="006805D9"/>
    <w:rsid w:val="00682A87"/>
    <w:rsid w:val="00683A4C"/>
    <w:rsid w:val="00684130"/>
    <w:rsid w:val="0068613D"/>
    <w:rsid w:val="00686C6F"/>
    <w:rsid w:val="006913CC"/>
    <w:rsid w:val="00692235"/>
    <w:rsid w:val="006974A1"/>
    <w:rsid w:val="00697DB6"/>
    <w:rsid w:val="006A05D5"/>
    <w:rsid w:val="006A3FBE"/>
    <w:rsid w:val="006A4114"/>
    <w:rsid w:val="006A5289"/>
    <w:rsid w:val="006A529D"/>
    <w:rsid w:val="006B0033"/>
    <w:rsid w:val="006B0C96"/>
    <w:rsid w:val="006B2538"/>
    <w:rsid w:val="006B4356"/>
    <w:rsid w:val="006B496F"/>
    <w:rsid w:val="006B5E63"/>
    <w:rsid w:val="006B7F6A"/>
    <w:rsid w:val="006C175A"/>
    <w:rsid w:val="006C3CA9"/>
    <w:rsid w:val="006D09C3"/>
    <w:rsid w:val="006D1FC2"/>
    <w:rsid w:val="006D31FD"/>
    <w:rsid w:val="006E01DA"/>
    <w:rsid w:val="006E19E9"/>
    <w:rsid w:val="006E2538"/>
    <w:rsid w:val="006E3DF9"/>
    <w:rsid w:val="006E69EE"/>
    <w:rsid w:val="006F179C"/>
    <w:rsid w:val="006F3822"/>
    <w:rsid w:val="006F46B3"/>
    <w:rsid w:val="006F522B"/>
    <w:rsid w:val="0070139E"/>
    <w:rsid w:val="007048CE"/>
    <w:rsid w:val="007061FF"/>
    <w:rsid w:val="00706218"/>
    <w:rsid w:val="0070710F"/>
    <w:rsid w:val="00713276"/>
    <w:rsid w:val="0071361A"/>
    <w:rsid w:val="0071394E"/>
    <w:rsid w:val="00713B3C"/>
    <w:rsid w:val="007145E6"/>
    <w:rsid w:val="0071588D"/>
    <w:rsid w:val="00717957"/>
    <w:rsid w:val="0072596C"/>
    <w:rsid w:val="00726016"/>
    <w:rsid w:val="0072706A"/>
    <w:rsid w:val="007324E3"/>
    <w:rsid w:val="00733EFD"/>
    <w:rsid w:val="00735C14"/>
    <w:rsid w:val="00735D91"/>
    <w:rsid w:val="007364A9"/>
    <w:rsid w:val="00736FB5"/>
    <w:rsid w:val="0073782F"/>
    <w:rsid w:val="00737874"/>
    <w:rsid w:val="0074182D"/>
    <w:rsid w:val="00744A41"/>
    <w:rsid w:val="00745121"/>
    <w:rsid w:val="0074640D"/>
    <w:rsid w:val="00750CE2"/>
    <w:rsid w:val="007530DE"/>
    <w:rsid w:val="00753620"/>
    <w:rsid w:val="0075542E"/>
    <w:rsid w:val="007578B4"/>
    <w:rsid w:val="00757923"/>
    <w:rsid w:val="00762AA4"/>
    <w:rsid w:val="0076301B"/>
    <w:rsid w:val="00767309"/>
    <w:rsid w:val="00767EFD"/>
    <w:rsid w:val="0077060A"/>
    <w:rsid w:val="00771FE5"/>
    <w:rsid w:val="00772E5C"/>
    <w:rsid w:val="00773919"/>
    <w:rsid w:val="00773BA2"/>
    <w:rsid w:val="0078001F"/>
    <w:rsid w:val="00780404"/>
    <w:rsid w:val="007813B0"/>
    <w:rsid w:val="00781818"/>
    <w:rsid w:val="007821DF"/>
    <w:rsid w:val="0078574C"/>
    <w:rsid w:val="007871CA"/>
    <w:rsid w:val="00787B08"/>
    <w:rsid w:val="0079460C"/>
    <w:rsid w:val="007956BB"/>
    <w:rsid w:val="00795875"/>
    <w:rsid w:val="007973C7"/>
    <w:rsid w:val="007A0B39"/>
    <w:rsid w:val="007A18E4"/>
    <w:rsid w:val="007A4448"/>
    <w:rsid w:val="007A7B1B"/>
    <w:rsid w:val="007B07E1"/>
    <w:rsid w:val="007B0AEF"/>
    <w:rsid w:val="007B0E2D"/>
    <w:rsid w:val="007B0E49"/>
    <w:rsid w:val="007B16C9"/>
    <w:rsid w:val="007B1714"/>
    <w:rsid w:val="007B3C79"/>
    <w:rsid w:val="007B4E06"/>
    <w:rsid w:val="007B57A3"/>
    <w:rsid w:val="007B592C"/>
    <w:rsid w:val="007C0403"/>
    <w:rsid w:val="007C0FFC"/>
    <w:rsid w:val="007C3832"/>
    <w:rsid w:val="007C4AFF"/>
    <w:rsid w:val="007C5872"/>
    <w:rsid w:val="007C6D5C"/>
    <w:rsid w:val="007D4817"/>
    <w:rsid w:val="007E2D2B"/>
    <w:rsid w:val="007E43F3"/>
    <w:rsid w:val="007E5A96"/>
    <w:rsid w:val="007E727F"/>
    <w:rsid w:val="007F018C"/>
    <w:rsid w:val="007F0791"/>
    <w:rsid w:val="007F249F"/>
    <w:rsid w:val="007F35E8"/>
    <w:rsid w:val="007F37BC"/>
    <w:rsid w:val="007F46F3"/>
    <w:rsid w:val="007F7982"/>
    <w:rsid w:val="00800466"/>
    <w:rsid w:val="00800A66"/>
    <w:rsid w:val="00800FE2"/>
    <w:rsid w:val="00801053"/>
    <w:rsid w:val="008052CD"/>
    <w:rsid w:val="00807268"/>
    <w:rsid w:val="00810E01"/>
    <w:rsid w:val="00814AC0"/>
    <w:rsid w:val="00815AE9"/>
    <w:rsid w:val="00827658"/>
    <w:rsid w:val="00832B81"/>
    <w:rsid w:val="0083651B"/>
    <w:rsid w:val="00837900"/>
    <w:rsid w:val="008427B7"/>
    <w:rsid w:val="0084354E"/>
    <w:rsid w:val="00843637"/>
    <w:rsid w:val="008449A3"/>
    <w:rsid w:val="0084618A"/>
    <w:rsid w:val="00846F37"/>
    <w:rsid w:val="008503A2"/>
    <w:rsid w:val="00852FBD"/>
    <w:rsid w:val="008541B8"/>
    <w:rsid w:val="00854469"/>
    <w:rsid w:val="008545EF"/>
    <w:rsid w:val="0085507C"/>
    <w:rsid w:val="00855535"/>
    <w:rsid w:val="00856A50"/>
    <w:rsid w:val="00856BF9"/>
    <w:rsid w:val="0086166A"/>
    <w:rsid w:val="0086285D"/>
    <w:rsid w:val="00863804"/>
    <w:rsid w:val="0086380D"/>
    <w:rsid w:val="00866523"/>
    <w:rsid w:val="00866C6B"/>
    <w:rsid w:val="0087042D"/>
    <w:rsid w:val="00870885"/>
    <w:rsid w:val="00871FA6"/>
    <w:rsid w:val="00876518"/>
    <w:rsid w:val="00877999"/>
    <w:rsid w:val="00877FC8"/>
    <w:rsid w:val="00881F37"/>
    <w:rsid w:val="00881F7C"/>
    <w:rsid w:val="00884592"/>
    <w:rsid w:val="00885EBE"/>
    <w:rsid w:val="008874BA"/>
    <w:rsid w:val="008911BD"/>
    <w:rsid w:val="0089243C"/>
    <w:rsid w:val="00893284"/>
    <w:rsid w:val="008A2D0B"/>
    <w:rsid w:val="008A2E82"/>
    <w:rsid w:val="008A3A13"/>
    <w:rsid w:val="008A45BA"/>
    <w:rsid w:val="008A4F6C"/>
    <w:rsid w:val="008A522B"/>
    <w:rsid w:val="008A65E5"/>
    <w:rsid w:val="008B2612"/>
    <w:rsid w:val="008B4CCF"/>
    <w:rsid w:val="008B7241"/>
    <w:rsid w:val="008B776A"/>
    <w:rsid w:val="008C075E"/>
    <w:rsid w:val="008C176F"/>
    <w:rsid w:val="008C5AEF"/>
    <w:rsid w:val="008C65A2"/>
    <w:rsid w:val="008C7CF3"/>
    <w:rsid w:val="008D28B6"/>
    <w:rsid w:val="008D2BE6"/>
    <w:rsid w:val="008D4E39"/>
    <w:rsid w:val="008D61E4"/>
    <w:rsid w:val="008D7AEE"/>
    <w:rsid w:val="008D7F8E"/>
    <w:rsid w:val="008E40AD"/>
    <w:rsid w:val="008E4E05"/>
    <w:rsid w:val="008E56ED"/>
    <w:rsid w:val="008E575C"/>
    <w:rsid w:val="008F007B"/>
    <w:rsid w:val="008F6F17"/>
    <w:rsid w:val="008F7B62"/>
    <w:rsid w:val="00900C46"/>
    <w:rsid w:val="009026B5"/>
    <w:rsid w:val="00903849"/>
    <w:rsid w:val="00906738"/>
    <w:rsid w:val="00907F3A"/>
    <w:rsid w:val="009108C9"/>
    <w:rsid w:val="009116F0"/>
    <w:rsid w:val="00911A48"/>
    <w:rsid w:val="00911DFB"/>
    <w:rsid w:val="00912755"/>
    <w:rsid w:val="009138D8"/>
    <w:rsid w:val="009152CB"/>
    <w:rsid w:val="00920A6F"/>
    <w:rsid w:val="00920D1D"/>
    <w:rsid w:val="009247D8"/>
    <w:rsid w:val="009270FF"/>
    <w:rsid w:val="00930BFF"/>
    <w:rsid w:val="00933E6C"/>
    <w:rsid w:val="009352A3"/>
    <w:rsid w:val="009363F0"/>
    <w:rsid w:val="009365D9"/>
    <w:rsid w:val="009400A3"/>
    <w:rsid w:val="00940201"/>
    <w:rsid w:val="00941159"/>
    <w:rsid w:val="00945D3F"/>
    <w:rsid w:val="00947C94"/>
    <w:rsid w:val="009508DA"/>
    <w:rsid w:val="00950B32"/>
    <w:rsid w:val="00953D37"/>
    <w:rsid w:val="00956233"/>
    <w:rsid w:val="00957800"/>
    <w:rsid w:val="00957D22"/>
    <w:rsid w:val="0096175A"/>
    <w:rsid w:val="00962C2A"/>
    <w:rsid w:val="0096324E"/>
    <w:rsid w:val="009634E2"/>
    <w:rsid w:val="009635D4"/>
    <w:rsid w:val="009648BE"/>
    <w:rsid w:val="009652CA"/>
    <w:rsid w:val="009701E4"/>
    <w:rsid w:val="009720B4"/>
    <w:rsid w:val="0097442E"/>
    <w:rsid w:val="00974A81"/>
    <w:rsid w:val="00975779"/>
    <w:rsid w:val="00976E24"/>
    <w:rsid w:val="00977214"/>
    <w:rsid w:val="00977225"/>
    <w:rsid w:val="00981440"/>
    <w:rsid w:val="0098188E"/>
    <w:rsid w:val="00985A7D"/>
    <w:rsid w:val="0099344F"/>
    <w:rsid w:val="00995F1D"/>
    <w:rsid w:val="0099678B"/>
    <w:rsid w:val="00996D89"/>
    <w:rsid w:val="00997378"/>
    <w:rsid w:val="009A02D2"/>
    <w:rsid w:val="009A072C"/>
    <w:rsid w:val="009A5183"/>
    <w:rsid w:val="009A64FA"/>
    <w:rsid w:val="009A67E3"/>
    <w:rsid w:val="009A6F13"/>
    <w:rsid w:val="009B6010"/>
    <w:rsid w:val="009C062A"/>
    <w:rsid w:val="009C3FCE"/>
    <w:rsid w:val="009C58DB"/>
    <w:rsid w:val="009C6DEA"/>
    <w:rsid w:val="009C710C"/>
    <w:rsid w:val="009D124B"/>
    <w:rsid w:val="009D5D38"/>
    <w:rsid w:val="009E0A4A"/>
    <w:rsid w:val="009E29A6"/>
    <w:rsid w:val="009E40E3"/>
    <w:rsid w:val="009E665E"/>
    <w:rsid w:val="009F3360"/>
    <w:rsid w:val="009F34C9"/>
    <w:rsid w:val="009F35A2"/>
    <w:rsid w:val="009F56A0"/>
    <w:rsid w:val="00A00107"/>
    <w:rsid w:val="00A00118"/>
    <w:rsid w:val="00A00571"/>
    <w:rsid w:val="00A01463"/>
    <w:rsid w:val="00A038D1"/>
    <w:rsid w:val="00A063A8"/>
    <w:rsid w:val="00A068F6"/>
    <w:rsid w:val="00A0742C"/>
    <w:rsid w:val="00A07949"/>
    <w:rsid w:val="00A079C4"/>
    <w:rsid w:val="00A10C94"/>
    <w:rsid w:val="00A131B8"/>
    <w:rsid w:val="00A15C53"/>
    <w:rsid w:val="00A16862"/>
    <w:rsid w:val="00A22204"/>
    <w:rsid w:val="00A2444A"/>
    <w:rsid w:val="00A252DF"/>
    <w:rsid w:val="00A25E0B"/>
    <w:rsid w:val="00A31074"/>
    <w:rsid w:val="00A31551"/>
    <w:rsid w:val="00A3170E"/>
    <w:rsid w:val="00A31955"/>
    <w:rsid w:val="00A323B6"/>
    <w:rsid w:val="00A3267F"/>
    <w:rsid w:val="00A3360C"/>
    <w:rsid w:val="00A36089"/>
    <w:rsid w:val="00A36683"/>
    <w:rsid w:val="00A3725C"/>
    <w:rsid w:val="00A3799A"/>
    <w:rsid w:val="00A41620"/>
    <w:rsid w:val="00A43478"/>
    <w:rsid w:val="00A45B5A"/>
    <w:rsid w:val="00A47280"/>
    <w:rsid w:val="00A478BA"/>
    <w:rsid w:val="00A5100F"/>
    <w:rsid w:val="00A522A8"/>
    <w:rsid w:val="00A53EEA"/>
    <w:rsid w:val="00A542A8"/>
    <w:rsid w:val="00A608FD"/>
    <w:rsid w:val="00A630AC"/>
    <w:rsid w:val="00A644AB"/>
    <w:rsid w:val="00A6720E"/>
    <w:rsid w:val="00A67E3D"/>
    <w:rsid w:val="00A712B4"/>
    <w:rsid w:val="00A7159B"/>
    <w:rsid w:val="00A7347C"/>
    <w:rsid w:val="00A74949"/>
    <w:rsid w:val="00A81732"/>
    <w:rsid w:val="00A8264F"/>
    <w:rsid w:val="00A82D51"/>
    <w:rsid w:val="00A85B30"/>
    <w:rsid w:val="00A862AA"/>
    <w:rsid w:val="00A86F05"/>
    <w:rsid w:val="00A90957"/>
    <w:rsid w:val="00A95713"/>
    <w:rsid w:val="00A9666D"/>
    <w:rsid w:val="00A96ECF"/>
    <w:rsid w:val="00AA1CD0"/>
    <w:rsid w:val="00AA3590"/>
    <w:rsid w:val="00AA411A"/>
    <w:rsid w:val="00AA5D21"/>
    <w:rsid w:val="00AA647E"/>
    <w:rsid w:val="00AA739B"/>
    <w:rsid w:val="00AA7D6B"/>
    <w:rsid w:val="00AB141C"/>
    <w:rsid w:val="00AB14FF"/>
    <w:rsid w:val="00AB1809"/>
    <w:rsid w:val="00AB53A8"/>
    <w:rsid w:val="00AB59FC"/>
    <w:rsid w:val="00AB5A9C"/>
    <w:rsid w:val="00AB6F7E"/>
    <w:rsid w:val="00AC262E"/>
    <w:rsid w:val="00AC303E"/>
    <w:rsid w:val="00AC5289"/>
    <w:rsid w:val="00AC5FCA"/>
    <w:rsid w:val="00AD2B2E"/>
    <w:rsid w:val="00AD2F8B"/>
    <w:rsid w:val="00AD3930"/>
    <w:rsid w:val="00AD6348"/>
    <w:rsid w:val="00AD7441"/>
    <w:rsid w:val="00AE10E9"/>
    <w:rsid w:val="00AE65DD"/>
    <w:rsid w:val="00AE6E66"/>
    <w:rsid w:val="00AF179A"/>
    <w:rsid w:val="00AF4E47"/>
    <w:rsid w:val="00AF62A8"/>
    <w:rsid w:val="00B05637"/>
    <w:rsid w:val="00B0605E"/>
    <w:rsid w:val="00B1065F"/>
    <w:rsid w:val="00B14282"/>
    <w:rsid w:val="00B1441E"/>
    <w:rsid w:val="00B1458F"/>
    <w:rsid w:val="00B219C8"/>
    <w:rsid w:val="00B2470A"/>
    <w:rsid w:val="00B24F87"/>
    <w:rsid w:val="00B25D2F"/>
    <w:rsid w:val="00B32363"/>
    <w:rsid w:val="00B33BA7"/>
    <w:rsid w:val="00B362BF"/>
    <w:rsid w:val="00B36706"/>
    <w:rsid w:val="00B37219"/>
    <w:rsid w:val="00B444A6"/>
    <w:rsid w:val="00B51AC2"/>
    <w:rsid w:val="00B526A2"/>
    <w:rsid w:val="00B53BA5"/>
    <w:rsid w:val="00B547C0"/>
    <w:rsid w:val="00B550E3"/>
    <w:rsid w:val="00B55D69"/>
    <w:rsid w:val="00B5627A"/>
    <w:rsid w:val="00B564CC"/>
    <w:rsid w:val="00B56DF8"/>
    <w:rsid w:val="00B57202"/>
    <w:rsid w:val="00B605C7"/>
    <w:rsid w:val="00B613DA"/>
    <w:rsid w:val="00B6160D"/>
    <w:rsid w:val="00B61DDE"/>
    <w:rsid w:val="00B6442C"/>
    <w:rsid w:val="00B644DD"/>
    <w:rsid w:val="00B6489E"/>
    <w:rsid w:val="00B6597F"/>
    <w:rsid w:val="00B66490"/>
    <w:rsid w:val="00B66A46"/>
    <w:rsid w:val="00B66FCE"/>
    <w:rsid w:val="00B67614"/>
    <w:rsid w:val="00B67C28"/>
    <w:rsid w:val="00B71442"/>
    <w:rsid w:val="00B71E44"/>
    <w:rsid w:val="00B720F3"/>
    <w:rsid w:val="00B73FF9"/>
    <w:rsid w:val="00B75751"/>
    <w:rsid w:val="00B8032C"/>
    <w:rsid w:val="00B81114"/>
    <w:rsid w:val="00B82407"/>
    <w:rsid w:val="00B829F3"/>
    <w:rsid w:val="00B82ADC"/>
    <w:rsid w:val="00B84254"/>
    <w:rsid w:val="00B85107"/>
    <w:rsid w:val="00B908A5"/>
    <w:rsid w:val="00B90AEA"/>
    <w:rsid w:val="00B91E8D"/>
    <w:rsid w:val="00B93F41"/>
    <w:rsid w:val="00B94331"/>
    <w:rsid w:val="00B9702B"/>
    <w:rsid w:val="00BA0648"/>
    <w:rsid w:val="00BA6D35"/>
    <w:rsid w:val="00BB177D"/>
    <w:rsid w:val="00BB2430"/>
    <w:rsid w:val="00BB2670"/>
    <w:rsid w:val="00BB28A6"/>
    <w:rsid w:val="00BB2CDF"/>
    <w:rsid w:val="00BB66EA"/>
    <w:rsid w:val="00BB6CBA"/>
    <w:rsid w:val="00BC0B41"/>
    <w:rsid w:val="00BC0C38"/>
    <w:rsid w:val="00BC1C9B"/>
    <w:rsid w:val="00BC26D9"/>
    <w:rsid w:val="00BC2CED"/>
    <w:rsid w:val="00BC3CE7"/>
    <w:rsid w:val="00BC4864"/>
    <w:rsid w:val="00BC5AC9"/>
    <w:rsid w:val="00BC6A03"/>
    <w:rsid w:val="00BC7754"/>
    <w:rsid w:val="00BC7BAF"/>
    <w:rsid w:val="00BC7CA3"/>
    <w:rsid w:val="00BD2791"/>
    <w:rsid w:val="00BD5DCB"/>
    <w:rsid w:val="00BE026A"/>
    <w:rsid w:val="00BE170B"/>
    <w:rsid w:val="00BE3303"/>
    <w:rsid w:val="00BE5DC9"/>
    <w:rsid w:val="00BE62EF"/>
    <w:rsid w:val="00BE7FD2"/>
    <w:rsid w:val="00BF1398"/>
    <w:rsid w:val="00BF20E8"/>
    <w:rsid w:val="00BF2A1E"/>
    <w:rsid w:val="00BF5119"/>
    <w:rsid w:val="00C04CAF"/>
    <w:rsid w:val="00C05F52"/>
    <w:rsid w:val="00C06B7F"/>
    <w:rsid w:val="00C0742A"/>
    <w:rsid w:val="00C1120A"/>
    <w:rsid w:val="00C123B7"/>
    <w:rsid w:val="00C1666B"/>
    <w:rsid w:val="00C17089"/>
    <w:rsid w:val="00C21A64"/>
    <w:rsid w:val="00C22A8B"/>
    <w:rsid w:val="00C23B13"/>
    <w:rsid w:val="00C24BD8"/>
    <w:rsid w:val="00C24C2A"/>
    <w:rsid w:val="00C255B6"/>
    <w:rsid w:val="00C276BD"/>
    <w:rsid w:val="00C27F6E"/>
    <w:rsid w:val="00C32B42"/>
    <w:rsid w:val="00C34077"/>
    <w:rsid w:val="00C34CAB"/>
    <w:rsid w:val="00C3533D"/>
    <w:rsid w:val="00C355A4"/>
    <w:rsid w:val="00C41A94"/>
    <w:rsid w:val="00C4231C"/>
    <w:rsid w:val="00C46138"/>
    <w:rsid w:val="00C5193E"/>
    <w:rsid w:val="00C53888"/>
    <w:rsid w:val="00C54076"/>
    <w:rsid w:val="00C57B09"/>
    <w:rsid w:val="00C60ADD"/>
    <w:rsid w:val="00C627B6"/>
    <w:rsid w:val="00C63E03"/>
    <w:rsid w:val="00C67411"/>
    <w:rsid w:val="00C67E9C"/>
    <w:rsid w:val="00C70872"/>
    <w:rsid w:val="00C73860"/>
    <w:rsid w:val="00C75F66"/>
    <w:rsid w:val="00C76D3B"/>
    <w:rsid w:val="00C77747"/>
    <w:rsid w:val="00C77FD1"/>
    <w:rsid w:val="00C825BD"/>
    <w:rsid w:val="00C82833"/>
    <w:rsid w:val="00C828AC"/>
    <w:rsid w:val="00C83392"/>
    <w:rsid w:val="00C84A29"/>
    <w:rsid w:val="00C85B5D"/>
    <w:rsid w:val="00C86278"/>
    <w:rsid w:val="00C873D5"/>
    <w:rsid w:val="00C9146D"/>
    <w:rsid w:val="00C92531"/>
    <w:rsid w:val="00C92595"/>
    <w:rsid w:val="00C92D98"/>
    <w:rsid w:val="00C93FA3"/>
    <w:rsid w:val="00C949D6"/>
    <w:rsid w:val="00CA103B"/>
    <w:rsid w:val="00CA1A99"/>
    <w:rsid w:val="00CA20D8"/>
    <w:rsid w:val="00CA2706"/>
    <w:rsid w:val="00CA2901"/>
    <w:rsid w:val="00CA2F26"/>
    <w:rsid w:val="00CA4D4E"/>
    <w:rsid w:val="00CA53EA"/>
    <w:rsid w:val="00CA5B9B"/>
    <w:rsid w:val="00CB1837"/>
    <w:rsid w:val="00CB1D23"/>
    <w:rsid w:val="00CB2F66"/>
    <w:rsid w:val="00CB64A9"/>
    <w:rsid w:val="00CB71BA"/>
    <w:rsid w:val="00CC0001"/>
    <w:rsid w:val="00CC0303"/>
    <w:rsid w:val="00CC6B90"/>
    <w:rsid w:val="00CC7EC4"/>
    <w:rsid w:val="00CD0144"/>
    <w:rsid w:val="00CD0CFD"/>
    <w:rsid w:val="00CD0F03"/>
    <w:rsid w:val="00CD1D41"/>
    <w:rsid w:val="00CD2C42"/>
    <w:rsid w:val="00CD596A"/>
    <w:rsid w:val="00CD7415"/>
    <w:rsid w:val="00CD7DF8"/>
    <w:rsid w:val="00CE1920"/>
    <w:rsid w:val="00CE4973"/>
    <w:rsid w:val="00CE65E2"/>
    <w:rsid w:val="00CF4F57"/>
    <w:rsid w:val="00CF5DF0"/>
    <w:rsid w:val="00D006B4"/>
    <w:rsid w:val="00D0100D"/>
    <w:rsid w:val="00D04056"/>
    <w:rsid w:val="00D051D9"/>
    <w:rsid w:val="00D12F0F"/>
    <w:rsid w:val="00D1321B"/>
    <w:rsid w:val="00D13E5C"/>
    <w:rsid w:val="00D156D8"/>
    <w:rsid w:val="00D16BC7"/>
    <w:rsid w:val="00D212F6"/>
    <w:rsid w:val="00D21BA8"/>
    <w:rsid w:val="00D2312D"/>
    <w:rsid w:val="00D31336"/>
    <w:rsid w:val="00D3332D"/>
    <w:rsid w:val="00D35482"/>
    <w:rsid w:val="00D371F8"/>
    <w:rsid w:val="00D452ED"/>
    <w:rsid w:val="00D45907"/>
    <w:rsid w:val="00D51038"/>
    <w:rsid w:val="00D523EE"/>
    <w:rsid w:val="00D52970"/>
    <w:rsid w:val="00D52C02"/>
    <w:rsid w:val="00D53009"/>
    <w:rsid w:val="00D572C9"/>
    <w:rsid w:val="00D615AA"/>
    <w:rsid w:val="00D625D6"/>
    <w:rsid w:val="00D661F8"/>
    <w:rsid w:val="00D67BCA"/>
    <w:rsid w:val="00D70CC5"/>
    <w:rsid w:val="00D70D32"/>
    <w:rsid w:val="00D7363A"/>
    <w:rsid w:val="00D767F0"/>
    <w:rsid w:val="00D7739D"/>
    <w:rsid w:val="00D8090E"/>
    <w:rsid w:val="00D8433F"/>
    <w:rsid w:val="00D90A8B"/>
    <w:rsid w:val="00D91219"/>
    <w:rsid w:val="00D91A3A"/>
    <w:rsid w:val="00D94341"/>
    <w:rsid w:val="00D94365"/>
    <w:rsid w:val="00D95984"/>
    <w:rsid w:val="00D95DFA"/>
    <w:rsid w:val="00D963F6"/>
    <w:rsid w:val="00D969E7"/>
    <w:rsid w:val="00DA083A"/>
    <w:rsid w:val="00DA1444"/>
    <w:rsid w:val="00DA1D7D"/>
    <w:rsid w:val="00DA40EC"/>
    <w:rsid w:val="00DC0D25"/>
    <w:rsid w:val="00DC18F7"/>
    <w:rsid w:val="00DC221A"/>
    <w:rsid w:val="00DC40CA"/>
    <w:rsid w:val="00DC60E8"/>
    <w:rsid w:val="00DD1272"/>
    <w:rsid w:val="00DD48BD"/>
    <w:rsid w:val="00DD5AAE"/>
    <w:rsid w:val="00DD7FB0"/>
    <w:rsid w:val="00DE2F9A"/>
    <w:rsid w:val="00DE6449"/>
    <w:rsid w:val="00DE7359"/>
    <w:rsid w:val="00DE757C"/>
    <w:rsid w:val="00DE7B83"/>
    <w:rsid w:val="00DF08A8"/>
    <w:rsid w:val="00DF0BB1"/>
    <w:rsid w:val="00DF2A80"/>
    <w:rsid w:val="00DF66E9"/>
    <w:rsid w:val="00DF6A4C"/>
    <w:rsid w:val="00E00520"/>
    <w:rsid w:val="00E00FDE"/>
    <w:rsid w:val="00E06EAC"/>
    <w:rsid w:val="00E06EB1"/>
    <w:rsid w:val="00E11C34"/>
    <w:rsid w:val="00E12065"/>
    <w:rsid w:val="00E12865"/>
    <w:rsid w:val="00E21C45"/>
    <w:rsid w:val="00E26021"/>
    <w:rsid w:val="00E304C6"/>
    <w:rsid w:val="00E3102E"/>
    <w:rsid w:val="00E31041"/>
    <w:rsid w:val="00E33CB5"/>
    <w:rsid w:val="00E34B87"/>
    <w:rsid w:val="00E35FEA"/>
    <w:rsid w:val="00E36178"/>
    <w:rsid w:val="00E367CF"/>
    <w:rsid w:val="00E40471"/>
    <w:rsid w:val="00E4087A"/>
    <w:rsid w:val="00E41AE4"/>
    <w:rsid w:val="00E43506"/>
    <w:rsid w:val="00E43D2F"/>
    <w:rsid w:val="00E51A8A"/>
    <w:rsid w:val="00E51B85"/>
    <w:rsid w:val="00E538E0"/>
    <w:rsid w:val="00E5439C"/>
    <w:rsid w:val="00E57122"/>
    <w:rsid w:val="00E61DD0"/>
    <w:rsid w:val="00E63E3F"/>
    <w:rsid w:val="00E64C24"/>
    <w:rsid w:val="00E704DE"/>
    <w:rsid w:val="00E72A58"/>
    <w:rsid w:val="00E770AC"/>
    <w:rsid w:val="00E77712"/>
    <w:rsid w:val="00E81343"/>
    <w:rsid w:val="00E82C8B"/>
    <w:rsid w:val="00E8718C"/>
    <w:rsid w:val="00E92278"/>
    <w:rsid w:val="00E948EB"/>
    <w:rsid w:val="00E95D46"/>
    <w:rsid w:val="00E97559"/>
    <w:rsid w:val="00EA0C86"/>
    <w:rsid w:val="00EA166F"/>
    <w:rsid w:val="00EA190C"/>
    <w:rsid w:val="00EA2B61"/>
    <w:rsid w:val="00EA3730"/>
    <w:rsid w:val="00EA4246"/>
    <w:rsid w:val="00EA56F8"/>
    <w:rsid w:val="00EA699B"/>
    <w:rsid w:val="00EA69CD"/>
    <w:rsid w:val="00EA6D91"/>
    <w:rsid w:val="00EA71BA"/>
    <w:rsid w:val="00EA7774"/>
    <w:rsid w:val="00EB038A"/>
    <w:rsid w:val="00EB2A92"/>
    <w:rsid w:val="00EB484A"/>
    <w:rsid w:val="00EB6556"/>
    <w:rsid w:val="00EC07E6"/>
    <w:rsid w:val="00EC3849"/>
    <w:rsid w:val="00EC3E87"/>
    <w:rsid w:val="00EC4413"/>
    <w:rsid w:val="00EC67F0"/>
    <w:rsid w:val="00EC68B0"/>
    <w:rsid w:val="00ED0FB8"/>
    <w:rsid w:val="00ED1652"/>
    <w:rsid w:val="00ED209C"/>
    <w:rsid w:val="00ED46F2"/>
    <w:rsid w:val="00ED4BF8"/>
    <w:rsid w:val="00ED5518"/>
    <w:rsid w:val="00ED6BE9"/>
    <w:rsid w:val="00EE51EA"/>
    <w:rsid w:val="00EE5557"/>
    <w:rsid w:val="00EF1808"/>
    <w:rsid w:val="00EF3024"/>
    <w:rsid w:val="00EF3BA0"/>
    <w:rsid w:val="00EF5334"/>
    <w:rsid w:val="00EF7493"/>
    <w:rsid w:val="00EF7B28"/>
    <w:rsid w:val="00EF7F94"/>
    <w:rsid w:val="00F015A1"/>
    <w:rsid w:val="00F035BE"/>
    <w:rsid w:val="00F0621B"/>
    <w:rsid w:val="00F07321"/>
    <w:rsid w:val="00F11AD5"/>
    <w:rsid w:val="00F1223D"/>
    <w:rsid w:val="00F12B12"/>
    <w:rsid w:val="00F133A0"/>
    <w:rsid w:val="00F13E84"/>
    <w:rsid w:val="00F13F62"/>
    <w:rsid w:val="00F154A1"/>
    <w:rsid w:val="00F16DF5"/>
    <w:rsid w:val="00F171C3"/>
    <w:rsid w:val="00F17A15"/>
    <w:rsid w:val="00F207F1"/>
    <w:rsid w:val="00F212A5"/>
    <w:rsid w:val="00F22DC8"/>
    <w:rsid w:val="00F23090"/>
    <w:rsid w:val="00F2749D"/>
    <w:rsid w:val="00F32A7B"/>
    <w:rsid w:val="00F346CA"/>
    <w:rsid w:val="00F3726B"/>
    <w:rsid w:val="00F37338"/>
    <w:rsid w:val="00F41EBF"/>
    <w:rsid w:val="00F454B5"/>
    <w:rsid w:val="00F471AA"/>
    <w:rsid w:val="00F505A2"/>
    <w:rsid w:val="00F52914"/>
    <w:rsid w:val="00F54130"/>
    <w:rsid w:val="00F57629"/>
    <w:rsid w:val="00F579EA"/>
    <w:rsid w:val="00F57D6F"/>
    <w:rsid w:val="00F626A1"/>
    <w:rsid w:val="00F63B7E"/>
    <w:rsid w:val="00F67454"/>
    <w:rsid w:val="00F74A40"/>
    <w:rsid w:val="00F76819"/>
    <w:rsid w:val="00F77F40"/>
    <w:rsid w:val="00F8632B"/>
    <w:rsid w:val="00F90F6C"/>
    <w:rsid w:val="00F9338C"/>
    <w:rsid w:val="00F94A17"/>
    <w:rsid w:val="00F9685B"/>
    <w:rsid w:val="00F9759C"/>
    <w:rsid w:val="00F97DA6"/>
    <w:rsid w:val="00F97EA8"/>
    <w:rsid w:val="00FA34B8"/>
    <w:rsid w:val="00FA42A8"/>
    <w:rsid w:val="00FA47BF"/>
    <w:rsid w:val="00FA499D"/>
    <w:rsid w:val="00FA4A3B"/>
    <w:rsid w:val="00FA4C41"/>
    <w:rsid w:val="00FA4E0E"/>
    <w:rsid w:val="00FA7342"/>
    <w:rsid w:val="00FB077F"/>
    <w:rsid w:val="00FB22D2"/>
    <w:rsid w:val="00FB275B"/>
    <w:rsid w:val="00FB295C"/>
    <w:rsid w:val="00FB4A3B"/>
    <w:rsid w:val="00FB54DF"/>
    <w:rsid w:val="00FB6786"/>
    <w:rsid w:val="00FC3925"/>
    <w:rsid w:val="00FC4A29"/>
    <w:rsid w:val="00FC5521"/>
    <w:rsid w:val="00FC568A"/>
    <w:rsid w:val="00FC750C"/>
    <w:rsid w:val="00FD0685"/>
    <w:rsid w:val="00FD14C2"/>
    <w:rsid w:val="00FD6582"/>
    <w:rsid w:val="00FE05CF"/>
    <w:rsid w:val="00FE295A"/>
    <w:rsid w:val="00FE55F2"/>
    <w:rsid w:val="00FE5F30"/>
    <w:rsid w:val="00FE71AE"/>
    <w:rsid w:val="00FF26A3"/>
    <w:rsid w:val="00FF2FB6"/>
    <w:rsid w:val="00FF3EF8"/>
    <w:rsid w:val="00FF4F8C"/>
    <w:rsid w:val="00FF54E1"/>
    <w:rsid w:val="00FF5E83"/>
    <w:rsid w:val="00FF710D"/>
    <w:rsid w:val="00FF782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F5FB2"/>
  <w15:chartTrackingRefBased/>
  <w15:docId w15:val="{5A8896FA-852B-47FA-8FA0-C3E7EF52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A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8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8AC"/>
  </w:style>
  <w:style w:type="paragraph" w:styleId="ListParagraph">
    <w:name w:val="List Paragraph"/>
    <w:basedOn w:val="Normal"/>
    <w:uiPriority w:val="34"/>
    <w:qFormat/>
    <w:rsid w:val="00C828AC"/>
    <w:pPr>
      <w:ind w:left="720"/>
      <w:contextualSpacing/>
    </w:pPr>
  </w:style>
  <w:style w:type="paragraph" w:styleId="Footer">
    <w:name w:val="footer"/>
    <w:basedOn w:val="Normal"/>
    <w:link w:val="FooterChar"/>
    <w:uiPriority w:val="99"/>
    <w:unhideWhenUsed/>
    <w:rsid w:val="00FE5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F30"/>
  </w:style>
  <w:style w:type="paragraph" w:styleId="BalloonText">
    <w:name w:val="Balloon Text"/>
    <w:basedOn w:val="Normal"/>
    <w:link w:val="BalloonTextChar"/>
    <w:uiPriority w:val="99"/>
    <w:semiHidden/>
    <w:unhideWhenUsed/>
    <w:rsid w:val="00584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45D"/>
    <w:rPr>
      <w:rFonts w:ascii="Segoe UI" w:hAnsi="Segoe UI" w:cs="Segoe UI"/>
      <w:sz w:val="18"/>
      <w:szCs w:val="18"/>
    </w:rPr>
  </w:style>
  <w:style w:type="character" w:styleId="FootnoteReference">
    <w:name w:val="footnote reference"/>
    <w:basedOn w:val="DefaultParagraphFont"/>
    <w:uiPriority w:val="99"/>
    <w:semiHidden/>
    <w:unhideWhenUsed/>
    <w:rsid w:val="00B219C8"/>
    <w:rPr>
      <w:vertAlign w:val="superscript"/>
    </w:rPr>
  </w:style>
  <w:style w:type="paragraph" w:styleId="FootnoteText">
    <w:name w:val="footnote text"/>
    <w:basedOn w:val="Normal"/>
    <w:link w:val="FootnoteTextChar"/>
    <w:uiPriority w:val="99"/>
    <w:semiHidden/>
    <w:unhideWhenUsed/>
    <w:rsid w:val="000A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4189"/>
    <w:rPr>
      <w:sz w:val="20"/>
      <w:szCs w:val="20"/>
    </w:rPr>
  </w:style>
  <w:style w:type="paragraph" w:customStyle="1" w:styleId="Default">
    <w:name w:val="Default"/>
    <w:rsid w:val="00426ECF"/>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D95984"/>
    <w:pPr>
      <w:spacing w:after="0" w:line="240" w:lineRule="auto"/>
    </w:pPr>
  </w:style>
  <w:style w:type="character" w:styleId="CommentReference">
    <w:name w:val="annotation reference"/>
    <w:basedOn w:val="DefaultParagraphFont"/>
    <w:uiPriority w:val="99"/>
    <w:semiHidden/>
    <w:unhideWhenUsed/>
    <w:rsid w:val="001D51DA"/>
    <w:rPr>
      <w:sz w:val="16"/>
      <w:szCs w:val="16"/>
    </w:rPr>
  </w:style>
  <w:style w:type="paragraph" w:styleId="CommentText">
    <w:name w:val="annotation text"/>
    <w:basedOn w:val="Normal"/>
    <w:link w:val="CommentTextChar"/>
    <w:uiPriority w:val="99"/>
    <w:semiHidden/>
    <w:unhideWhenUsed/>
    <w:rsid w:val="001D51DA"/>
    <w:pPr>
      <w:spacing w:line="240" w:lineRule="auto"/>
    </w:pPr>
    <w:rPr>
      <w:sz w:val="20"/>
      <w:szCs w:val="20"/>
    </w:rPr>
  </w:style>
  <w:style w:type="character" w:customStyle="1" w:styleId="CommentTextChar">
    <w:name w:val="Comment Text Char"/>
    <w:basedOn w:val="DefaultParagraphFont"/>
    <w:link w:val="CommentText"/>
    <w:uiPriority w:val="99"/>
    <w:semiHidden/>
    <w:rsid w:val="001D51DA"/>
    <w:rPr>
      <w:sz w:val="20"/>
      <w:szCs w:val="20"/>
    </w:rPr>
  </w:style>
  <w:style w:type="paragraph" w:styleId="CommentSubject">
    <w:name w:val="annotation subject"/>
    <w:basedOn w:val="CommentText"/>
    <w:next w:val="CommentText"/>
    <w:link w:val="CommentSubjectChar"/>
    <w:uiPriority w:val="99"/>
    <w:semiHidden/>
    <w:unhideWhenUsed/>
    <w:rsid w:val="001D51DA"/>
    <w:rPr>
      <w:b/>
      <w:bCs/>
    </w:rPr>
  </w:style>
  <w:style w:type="character" w:customStyle="1" w:styleId="CommentSubjectChar">
    <w:name w:val="Comment Subject Char"/>
    <w:basedOn w:val="CommentTextChar"/>
    <w:link w:val="CommentSubject"/>
    <w:uiPriority w:val="99"/>
    <w:semiHidden/>
    <w:rsid w:val="001D51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5902</Words>
  <Characters>33647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Panashe Gombiro</dc:creator>
  <cp:keywords/>
  <dc:description/>
  <cp:lastModifiedBy>USR</cp:lastModifiedBy>
  <cp:revision>7</cp:revision>
  <cp:lastPrinted>2023-11-17T13:15:00Z</cp:lastPrinted>
  <dcterms:created xsi:type="dcterms:W3CDTF">2023-11-02T12:57:00Z</dcterms:created>
  <dcterms:modified xsi:type="dcterms:W3CDTF">2023-11-17T13:17:00Z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96411abcdd747c51a6c6ca0ac8f2585abe47f71254b23b77cd4164ff4cd4adc3</vt:lpwstr>
  </property>
</Properties>
</file>