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80CEF" w14:textId="255665C1" w:rsidR="00E8545C" w:rsidRPr="0066376B" w:rsidRDefault="0023532B">
      <w:pPr>
        <w:rPr>
          <w:rFonts w:ascii="Times New Roman" w:hAnsi="Times New Roman" w:cs="Times New Roman"/>
          <w:sz w:val="24"/>
          <w:szCs w:val="24"/>
        </w:rPr>
      </w:pPr>
      <w:r w:rsidRPr="0066376B">
        <w:rPr>
          <w:rFonts w:ascii="Times New Roman" w:hAnsi="Times New Roman" w:cs="Times New Roman"/>
          <w:b/>
          <w:bCs/>
          <w:sz w:val="24"/>
          <w:szCs w:val="24"/>
          <w:u w:val="single"/>
        </w:rPr>
        <w:t>REPORTABLE</w:t>
      </w:r>
      <w:r w:rsidRPr="0066376B">
        <w:rPr>
          <w:rFonts w:ascii="Times New Roman" w:hAnsi="Times New Roman" w:cs="Times New Roman"/>
          <w:sz w:val="24"/>
          <w:szCs w:val="24"/>
        </w:rPr>
        <w:t xml:space="preserve"> </w:t>
      </w:r>
      <w:r w:rsidRPr="0066376B">
        <w:rPr>
          <w:rFonts w:ascii="Times New Roman" w:hAnsi="Times New Roman" w:cs="Times New Roman"/>
          <w:b/>
          <w:bCs/>
          <w:sz w:val="24"/>
          <w:szCs w:val="24"/>
        </w:rPr>
        <w:t>(</w:t>
      </w:r>
      <w:r w:rsidR="00B94996">
        <w:rPr>
          <w:rFonts w:ascii="Times New Roman" w:hAnsi="Times New Roman" w:cs="Times New Roman"/>
          <w:b/>
          <w:bCs/>
          <w:sz w:val="24"/>
          <w:szCs w:val="24"/>
        </w:rPr>
        <w:t>12</w:t>
      </w:r>
      <w:r w:rsidRPr="0066376B">
        <w:rPr>
          <w:rFonts w:ascii="Times New Roman" w:hAnsi="Times New Roman" w:cs="Times New Roman"/>
          <w:b/>
          <w:bCs/>
          <w:sz w:val="24"/>
          <w:szCs w:val="24"/>
        </w:rPr>
        <w:t>)</w:t>
      </w:r>
    </w:p>
    <w:p w14:paraId="33051B58" w14:textId="0A133AB8" w:rsidR="002608FD" w:rsidRPr="0066376B" w:rsidRDefault="002608FD" w:rsidP="00F65CE1">
      <w:pPr>
        <w:spacing w:line="240" w:lineRule="auto"/>
        <w:rPr>
          <w:rFonts w:ascii="Times New Roman" w:hAnsi="Times New Roman" w:cs="Times New Roman"/>
          <w:sz w:val="24"/>
          <w:szCs w:val="24"/>
        </w:rPr>
      </w:pPr>
    </w:p>
    <w:p w14:paraId="65F6D5CF" w14:textId="77777777" w:rsidR="006D797D" w:rsidRPr="0066376B" w:rsidRDefault="00107CED" w:rsidP="00F65CE1">
      <w:pPr>
        <w:spacing w:after="0" w:line="240" w:lineRule="auto"/>
        <w:jc w:val="center"/>
        <w:rPr>
          <w:rFonts w:ascii="Times New Roman" w:hAnsi="Times New Roman" w:cs="Times New Roman"/>
          <w:b/>
          <w:sz w:val="24"/>
          <w:szCs w:val="24"/>
        </w:rPr>
      </w:pPr>
      <w:bookmarkStart w:id="0" w:name="_GoBack"/>
      <w:bookmarkEnd w:id="0"/>
      <w:r w:rsidRPr="0066376B">
        <w:rPr>
          <w:rFonts w:ascii="Times New Roman" w:hAnsi="Times New Roman" w:cs="Times New Roman"/>
          <w:b/>
          <w:sz w:val="24"/>
          <w:szCs w:val="24"/>
        </w:rPr>
        <w:t>DIVINE MHAMBI HOVE</w:t>
      </w:r>
    </w:p>
    <w:p w14:paraId="4975540B" w14:textId="77777777" w:rsidR="00107CED" w:rsidRPr="0066376B" w:rsidRDefault="00107CED" w:rsidP="00F65CE1">
      <w:pPr>
        <w:spacing w:after="0" w:line="240" w:lineRule="auto"/>
        <w:jc w:val="center"/>
        <w:rPr>
          <w:rFonts w:ascii="Times New Roman" w:hAnsi="Times New Roman" w:cs="Times New Roman"/>
          <w:b/>
          <w:sz w:val="24"/>
          <w:szCs w:val="24"/>
        </w:rPr>
      </w:pPr>
      <w:r w:rsidRPr="0066376B">
        <w:rPr>
          <w:rFonts w:ascii="Times New Roman" w:hAnsi="Times New Roman" w:cs="Times New Roman"/>
          <w:b/>
          <w:sz w:val="24"/>
          <w:szCs w:val="24"/>
        </w:rPr>
        <w:t>v</w:t>
      </w:r>
    </w:p>
    <w:p w14:paraId="35260EC7" w14:textId="77777777" w:rsidR="00107CED" w:rsidRPr="0066376B" w:rsidRDefault="00107CED" w:rsidP="00F65CE1">
      <w:pPr>
        <w:spacing w:after="0" w:line="240" w:lineRule="auto"/>
        <w:jc w:val="center"/>
        <w:rPr>
          <w:rFonts w:ascii="Times New Roman" w:hAnsi="Times New Roman" w:cs="Times New Roman"/>
          <w:b/>
          <w:sz w:val="24"/>
          <w:szCs w:val="24"/>
        </w:rPr>
      </w:pPr>
      <w:r w:rsidRPr="0066376B">
        <w:rPr>
          <w:rFonts w:ascii="Times New Roman" w:hAnsi="Times New Roman" w:cs="Times New Roman"/>
          <w:b/>
          <w:sz w:val="24"/>
          <w:szCs w:val="24"/>
        </w:rPr>
        <w:t>PARLIAMENT OF ZIMBABWE</w:t>
      </w:r>
    </w:p>
    <w:p w14:paraId="1011A789" w14:textId="77777777" w:rsidR="002608FD" w:rsidRPr="0066376B" w:rsidRDefault="002608FD" w:rsidP="002608FD">
      <w:pPr>
        <w:rPr>
          <w:rFonts w:ascii="Times New Roman" w:hAnsi="Times New Roman" w:cs="Times New Roman"/>
          <w:b/>
          <w:sz w:val="24"/>
          <w:szCs w:val="24"/>
        </w:rPr>
      </w:pPr>
    </w:p>
    <w:p w14:paraId="1054F1F0" w14:textId="77777777" w:rsidR="002608FD" w:rsidRPr="0066376B" w:rsidRDefault="002608FD" w:rsidP="002608FD">
      <w:pPr>
        <w:spacing w:after="0" w:line="276" w:lineRule="auto"/>
        <w:jc w:val="both"/>
        <w:rPr>
          <w:rFonts w:ascii="Times New Roman" w:eastAsia="Calibri" w:hAnsi="Times New Roman" w:cs="Times New Roman"/>
          <w:b/>
          <w:sz w:val="24"/>
          <w:szCs w:val="24"/>
          <w:lang w:val="en-GB"/>
        </w:rPr>
      </w:pPr>
      <w:r w:rsidRPr="0066376B">
        <w:rPr>
          <w:rFonts w:ascii="Times New Roman" w:eastAsia="Calibri" w:hAnsi="Times New Roman" w:cs="Times New Roman"/>
          <w:b/>
          <w:sz w:val="24"/>
          <w:szCs w:val="24"/>
          <w:lang w:val="en-GB"/>
        </w:rPr>
        <w:t>CONSTITUTIONAL COURT OF ZIMBABWE</w:t>
      </w:r>
    </w:p>
    <w:p w14:paraId="3824D277" w14:textId="56CBF497" w:rsidR="002608FD" w:rsidRPr="0066376B" w:rsidRDefault="002608FD" w:rsidP="002608FD">
      <w:pPr>
        <w:spacing w:after="0" w:line="276" w:lineRule="auto"/>
        <w:jc w:val="both"/>
        <w:rPr>
          <w:rFonts w:ascii="Times New Roman" w:eastAsia="Calibri" w:hAnsi="Times New Roman" w:cs="Times New Roman"/>
          <w:b/>
          <w:sz w:val="24"/>
          <w:szCs w:val="24"/>
          <w:lang w:val="en-GB"/>
        </w:rPr>
      </w:pPr>
      <w:r w:rsidRPr="0066376B">
        <w:rPr>
          <w:rFonts w:ascii="Times New Roman" w:eastAsia="Calibri" w:hAnsi="Times New Roman" w:cs="Times New Roman"/>
          <w:b/>
          <w:sz w:val="24"/>
          <w:szCs w:val="24"/>
          <w:lang w:val="en-GB"/>
        </w:rPr>
        <w:t>GWAUNZA DCJ, GARWE JCC, MAKARAU JCC,</w:t>
      </w:r>
      <w:r w:rsidR="0066376B">
        <w:rPr>
          <w:rFonts w:ascii="Times New Roman" w:eastAsia="Calibri" w:hAnsi="Times New Roman" w:cs="Times New Roman"/>
          <w:b/>
          <w:sz w:val="24"/>
          <w:szCs w:val="24"/>
          <w:lang w:val="en-GB"/>
        </w:rPr>
        <w:t xml:space="preserve"> </w:t>
      </w:r>
      <w:r w:rsidRPr="0066376B">
        <w:rPr>
          <w:rFonts w:ascii="Times New Roman" w:eastAsia="Calibri" w:hAnsi="Times New Roman" w:cs="Times New Roman"/>
          <w:b/>
          <w:sz w:val="24"/>
          <w:szCs w:val="24"/>
          <w:lang w:val="en-GB"/>
        </w:rPr>
        <w:t>GOWORA JCC, HLATSHWAYO JCC,</w:t>
      </w:r>
      <w:r w:rsidR="0066376B">
        <w:rPr>
          <w:rFonts w:ascii="Times New Roman" w:eastAsia="Calibri" w:hAnsi="Times New Roman" w:cs="Times New Roman"/>
          <w:b/>
          <w:sz w:val="24"/>
          <w:szCs w:val="24"/>
          <w:lang w:val="en-GB"/>
        </w:rPr>
        <w:t xml:space="preserve"> </w:t>
      </w:r>
      <w:r w:rsidRPr="0066376B">
        <w:rPr>
          <w:rFonts w:ascii="Times New Roman" w:eastAsia="Calibri" w:hAnsi="Times New Roman" w:cs="Times New Roman"/>
          <w:b/>
          <w:sz w:val="24"/>
          <w:szCs w:val="24"/>
          <w:lang w:val="en-GB"/>
        </w:rPr>
        <w:t>PATEL JCC &amp; GUVAVA AJCC</w:t>
      </w:r>
    </w:p>
    <w:p w14:paraId="77AADEB1" w14:textId="020E16CB" w:rsidR="002608FD" w:rsidRPr="0066376B" w:rsidRDefault="002608FD" w:rsidP="002608FD">
      <w:pPr>
        <w:spacing w:after="0" w:line="276" w:lineRule="auto"/>
        <w:jc w:val="both"/>
        <w:rPr>
          <w:rFonts w:ascii="Times New Roman" w:eastAsia="Calibri" w:hAnsi="Times New Roman" w:cs="Times New Roman"/>
          <w:b/>
          <w:sz w:val="24"/>
          <w:szCs w:val="24"/>
          <w:lang w:val="en-GB"/>
        </w:rPr>
      </w:pPr>
      <w:r w:rsidRPr="0066376B">
        <w:rPr>
          <w:rFonts w:ascii="Times New Roman" w:eastAsia="Calibri" w:hAnsi="Times New Roman" w:cs="Times New Roman"/>
          <w:b/>
          <w:sz w:val="24"/>
          <w:szCs w:val="24"/>
          <w:lang w:val="en-GB"/>
        </w:rPr>
        <w:t xml:space="preserve">HARARE 09 JUNE &amp; </w:t>
      </w:r>
      <w:r w:rsidR="00B94996">
        <w:rPr>
          <w:rFonts w:ascii="Times New Roman" w:eastAsia="Calibri" w:hAnsi="Times New Roman" w:cs="Times New Roman"/>
          <w:b/>
          <w:sz w:val="24"/>
          <w:szCs w:val="24"/>
          <w:lang w:val="en-GB"/>
        </w:rPr>
        <w:t>20 OCTOBER 2023</w:t>
      </w:r>
    </w:p>
    <w:p w14:paraId="712E26BB" w14:textId="77777777" w:rsidR="002608FD" w:rsidRPr="0066376B" w:rsidRDefault="002608FD" w:rsidP="002608FD">
      <w:pPr>
        <w:spacing w:after="0" w:line="276" w:lineRule="auto"/>
        <w:jc w:val="both"/>
        <w:rPr>
          <w:rFonts w:ascii="Times New Roman" w:eastAsia="Calibri" w:hAnsi="Times New Roman" w:cs="Times New Roman"/>
          <w:sz w:val="24"/>
          <w:szCs w:val="24"/>
          <w:lang w:val="en-GB"/>
        </w:rPr>
      </w:pPr>
    </w:p>
    <w:p w14:paraId="1290CCA5" w14:textId="77777777" w:rsidR="002608FD" w:rsidRPr="0066376B" w:rsidRDefault="002608FD" w:rsidP="002608FD">
      <w:pPr>
        <w:spacing w:after="0" w:line="276" w:lineRule="auto"/>
        <w:jc w:val="both"/>
        <w:rPr>
          <w:rFonts w:ascii="Times New Roman" w:eastAsia="Calibri" w:hAnsi="Times New Roman" w:cs="Times New Roman"/>
          <w:sz w:val="24"/>
          <w:szCs w:val="24"/>
          <w:lang w:val="en-GB"/>
        </w:rPr>
      </w:pPr>
    </w:p>
    <w:p w14:paraId="5807A165" w14:textId="5ADC28D5" w:rsidR="002608FD" w:rsidRPr="0066376B" w:rsidRDefault="002608FD" w:rsidP="002608FD">
      <w:pPr>
        <w:spacing w:after="0" w:line="360" w:lineRule="auto"/>
        <w:jc w:val="both"/>
        <w:rPr>
          <w:rFonts w:ascii="Times New Roman" w:eastAsia="Calibri" w:hAnsi="Times New Roman" w:cs="Times New Roman"/>
          <w:sz w:val="24"/>
          <w:szCs w:val="24"/>
          <w:lang w:val="en-GB"/>
        </w:rPr>
      </w:pPr>
      <w:r w:rsidRPr="0066376B">
        <w:rPr>
          <w:rFonts w:ascii="Times New Roman" w:eastAsia="Calibri" w:hAnsi="Times New Roman" w:cs="Times New Roman"/>
          <w:i/>
          <w:sz w:val="24"/>
          <w:szCs w:val="24"/>
          <w:lang w:val="en-GB"/>
        </w:rPr>
        <w:t xml:space="preserve">L Madhuku </w:t>
      </w:r>
      <w:r w:rsidRPr="0066376B">
        <w:rPr>
          <w:rFonts w:ascii="Times New Roman" w:eastAsia="Calibri" w:hAnsi="Times New Roman" w:cs="Times New Roman"/>
          <w:sz w:val="24"/>
          <w:szCs w:val="24"/>
          <w:lang w:val="en-GB"/>
        </w:rPr>
        <w:t>for the applicant</w:t>
      </w:r>
    </w:p>
    <w:p w14:paraId="37C77629" w14:textId="4B1762CC" w:rsidR="002608FD" w:rsidRPr="0066376B" w:rsidRDefault="002608FD" w:rsidP="002608FD">
      <w:pPr>
        <w:spacing w:after="0" w:line="360" w:lineRule="auto"/>
        <w:jc w:val="both"/>
        <w:rPr>
          <w:rFonts w:ascii="Times New Roman" w:eastAsia="Calibri" w:hAnsi="Times New Roman" w:cs="Times New Roman"/>
          <w:sz w:val="24"/>
          <w:szCs w:val="24"/>
          <w:lang w:val="en-GB"/>
        </w:rPr>
      </w:pPr>
      <w:r w:rsidRPr="0066376B">
        <w:rPr>
          <w:rFonts w:ascii="Times New Roman" w:eastAsia="Calibri" w:hAnsi="Times New Roman" w:cs="Times New Roman"/>
          <w:i/>
          <w:sz w:val="24"/>
          <w:szCs w:val="24"/>
          <w:lang w:val="en-GB"/>
        </w:rPr>
        <w:t xml:space="preserve">T Zhuwarara </w:t>
      </w:r>
      <w:r w:rsidRPr="0066376B">
        <w:rPr>
          <w:rFonts w:ascii="Times New Roman" w:eastAsia="Calibri" w:hAnsi="Times New Roman" w:cs="Times New Roman"/>
          <w:sz w:val="24"/>
          <w:szCs w:val="24"/>
          <w:lang w:val="en-GB"/>
        </w:rPr>
        <w:t>for the respondent</w:t>
      </w:r>
    </w:p>
    <w:p w14:paraId="78127B12" w14:textId="77777777" w:rsidR="0066376B" w:rsidRPr="0066376B" w:rsidRDefault="0066376B" w:rsidP="002608FD">
      <w:pPr>
        <w:spacing w:after="0" w:line="360" w:lineRule="auto"/>
        <w:jc w:val="both"/>
        <w:rPr>
          <w:rFonts w:ascii="Times New Roman" w:eastAsia="Calibri" w:hAnsi="Times New Roman" w:cs="Times New Roman"/>
          <w:sz w:val="24"/>
          <w:szCs w:val="24"/>
          <w:lang w:val="en-GB"/>
        </w:rPr>
      </w:pPr>
    </w:p>
    <w:p w14:paraId="5843C393" w14:textId="33138903" w:rsidR="002608FD" w:rsidRPr="0066376B" w:rsidRDefault="00CB5172" w:rsidP="00B00503">
      <w:pPr>
        <w:spacing w:line="480" w:lineRule="auto"/>
        <w:jc w:val="both"/>
        <w:rPr>
          <w:rFonts w:ascii="Times New Roman" w:eastAsia="Calibri" w:hAnsi="Times New Roman" w:cs="Times New Roman"/>
          <w:sz w:val="24"/>
          <w:szCs w:val="24"/>
          <w:lang w:val="en-GB"/>
        </w:rPr>
      </w:pPr>
      <w:r w:rsidRPr="0066376B">
        <w:rPr>
          <w:rFonts w:ascii="Times New Roman" w:eastAsia="Calibri" w:hAnsi="Times New Roman" w:cs="Times New Roman"/>
          <w:sz w:val="24"/>
          <w:szCs w:val="24"/>
          <w:lang w:val="en-GB"/>
        </w:rPr>
        <w:tab/>
      </w:r>
      <w:r w:rsidR="007308C6" w:rsidRPr="0066376B">
        <w:rPr>
          <w:rFonts w:ascii="Times New Roman" w:eastAsia="Calibri" w:hAnsi="Times New Roman" w:cs="Times New Roman"/>
          <w:b/>
          <w:sz w:val="24"/>
          <w:szCs w:val="24"/>
          <w:lang w:val="en-GB"/>
        </w:rPr>
        <w:t>PATEL JCC:</w:t>
      </w:r>
      <w:r w:rsidR="00321864">
        <w:rPr>
          <w:rFonts w:ascii="Times New Roman" w:eastAsia="Calibri" w:hAnsi="Times New Roman" w:cs="Times New Roman"/>
          <w:b/>
          <w:sz w:val="24"/>
          <w:szCs w:val="24"/>
          <w:lang w:val="en-GB"/>
        </w:rPr>
        <w:tab/>
      </w:r>
      <w:r w:rsidR="00321864">
        <w:rPr>
          <w:rFonts w:ascii="Times New Roman" w:eastAsia="Calibri" w:hAnsi="Times New Roman" w:cs="Times New Roman"/>
          <w:b/>
          <w:sz w:val="24"/>
          <w:szCs w:val="24"/>
          <w:lang w:val="en-GB"/>
        </w:rPr>
        <w:tab/>
      </w:r>
      <w:r w:rsidRPr="0066376B">
        <w:rPr>
          <w:rFonts w:ascii="Times New Roman" w:eastAsia="Calibri" w:hAnsi="Times New Roman" w:cs="Times New Roman"/>
          <w:sz w:val="24"/>
          <w:szCs w:val="24"/>
          <w:lang w:val="en-GB"/>
        </w:rPr>
        <w:t>A</w:t>
      </w:r>
      <w:r w:rsidR="00B00503" w:rsidRPr="0066376B">
        <w:rPr>
          <w:rFonts w:ascii="Times New Roman" w:eastAsia="Calibri" w:hAnsi="Times New Roman" w:cs="Times New Roman"/>
          <w:sz w:val="24"/>
          <w:szCs w:val="24"/>
          <w:lang w:val="en-GB"/>
        </w:rPr>
        <w:t xml:space="preserve">t the end of proceedings in </w:t>
      </w:r>
      <w:r w:rsidR="00196D71">
        <w:rPr>
          <w:rFonts w:ascii="Times New Roman" w:eastAsia="Calibri" w:hAnsi="Times New Roman" w:cs="Times New Roman"/>
          <w:sz w:val="24"/>
          <w:szCs w:val="24"/>
          <w:lang w:val="en-GB"/>
        </w:rPr>
        <w:t>this</w:t>
      </w:r>
      <w:r w:rsidR="00B00503" w:rsidRPr="0066376B">
        <w:rPr>
          <w:rFonts w:ascii="Times New Roman" w:eastAsia="Calibri" w:hAnsi="Times New Roman" w:cs="Times New Roman"/>
          <w:sz w:val="24"/>
          <w:szCs w:val="24"/>
          <w:lang w:val="en-GB"/>
        </w:rPr>
        <w:t xml:space="preserve"> matter, </w:t>
      </w:r>
      <w:r w:rsidR="00196D71">
        <w:rPr>
          <w:rFonts w:ascii="Times New Roman" w:eastAsia="Calibri" w:hAnsi="Times New Roman" w:cs="Times New Roman"/>
          <w:sz w:val="24"/>
          <w:szCs w:val="24"/>
          <w:lang w:val="en-GB"/>
        </w:rPr>
        <w:t>by</w:t>
      </w:r>
      <w:r w:rsidR="00B00503" w:rsidRPr="0066376B">
        <w:rPr>
          <w:rFonts w:ascii="Times New Roman" w:eastAsia="Calibri" w:hAnsi="Times New Roman" w:cs="Times New Roman"/>
          <w:sz w:val="24"/>
          <w:szCs w:val="24"/>
          <w:lang w:val="en-GB"/>
        </w:rPr>
        <w:t xml:space="preserve"> unanimous </w:t>
      </w:r>
      <w:r w:rsidR="0023532B" w:rsidRPr="0066376B">
        <w:rPr>
          <w:rFonts w:ascii="Times New Roman" w:eastAsia="Calibri" w:hAnsi="Times New Roman" w:cs="Times New Roman"/>
          <w:sz w:val="24"/>
          <w:szCs w:val="24"/>
          <w:lang w:val="en-GB"/>
        </w:rPr>
        <w:t>decision</w:t>
      </w:r>
      <w:r w:rsidR="00196D71">
        <w:rPr>
          <w:rFonts w:ascii="Times New Roman" w:eastAsia="Calibri" w:hAnsi="Times New Roman" w:cs="Times New Roman"/>
          <w:sz w:val="24"/>
          <w:szCs w:val="24"/>
          <w:lang w:val="en-GB"/>
        </w:rPr>
        <w:t>,</w:t>
      </w:r>
      <w:r w:rsidR="00B00503" w:rsidRPr="0066376B">
        <w:rPr>
          <w:rFonts w:ascii="Times New Roman" w:eastAsia="Calibri" w:hAnsi="Times New Roman" w:cs="Times New Roman"/>
          <w:sz w:val="24"/>
          <w:szCs w:val="24"/>
          <w:lang w:val="en-GB"/>
        </w:rPr>
        <w:t xml:space="preserve"> the Court </w:t>
      </w:r>
      <w:r w:rsidR="0026528B" w:rsidRPr="0066376B">
        <w:rPr>
          <w:rFonts w:ascii="Times New Roman" w:eastAsia="Calibri" w:hAnsi="Times New Roman" w:cs="Times New Roman"/>
          <w:sz w:val="24"/>
          <w:szCs w:val="24"/>
          <w:lang w:val="en-GB"/>
        </w:rPr>
        <w:t>issue</w:t>
      </w:r>
      <w:r w:rsidR="00196D71">
        <w:rPr>
          <w:rFonts w:ascii="Times New Roman" w:eastAsia="Calibri" w:hAnsi="Times New Roman" w:cs="Times New Roman"/>
          <w:sz w:val="24"/>
          <w:szCs w:val="24"/>
          <w:lang w:val="en-GB"/>
        </w:rPr>
        <w:t>d</w:t>
      </w:r>
      <w:r w:rsidR="0026528B" w:rsidRPr="0066376B">
        <w:rPr>
          <w:rFonts w:ascii="Times New Roman" w:eastAsia="Calibri" w:hAnsi="Times New Roman" w:cs="Times New Roman"/>
          <w:sz w:val="24"/>
          <w:szCs w:val="24"/>
          <w:lang w:val="en-GB"/>
        </w:rPr>
        <w:t xml:space="preserve"> an order </w:t>
      </w:r>
      <w:r w:rsidR="00B00503" w:rsidRPr="0066376B">
        <w:rPr>
          <w:rFonts w:ascii="Times New Roman" w:eastAsia="Calibri" w:hAnsi="Times New Roman" w:cs="Times New Roman"/>
          <w:sz w:val="24"/>
          <w:szCs w:val="24"/>
          <w:lang w:val="en-GB"/>
        </w:rPr>
        <w:t>as follows:</w:t>
      </w:r>
    </w:p>
    <w:p w14:paraId="3AB2C222" w14:textId="007F5107" w:rsidR="00F121DD" w:rsidRPr="0066376B" w:rsidRDefault="00F121DD" w:rsidP="007308C6">
      <w:pPr>
        <w:spacing w:line="240" w:lineRule="auto"/>
        <w:ind w:left="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“1. It is declared that in respect of S</w:t>
      </w:r>
      <w:r w:rsidR="0023532B" w:rsidRPr="0066376B">
        <w:rPr>
          <w:rFonts w:ascii="Times New Roman" w:eastAsia="Calibri" w:hAnsi="Times New Roman" w:cs="Times New Roman"/>
          <w:sz w:val="24"/>
          <w:szCs w:val="24"/>
        </w:rPr>
        <w:t>.I.</w:t>
      </w:r>
      <w:r w:rsidRPr="0066376B">
        <w:rPr>
          <w:rFonts w:ascii="Times New Roman" w:eastAsia="Calibri" w:hAnsi="Times New Roman" w:cs="Times New Roman"/>
          <w:sz w:val="24"/>
          <w:szCs w:val="24"/>
        </w:rPr>
        <w:t xml:space="preserve"> 144</w:t>
      </w:r>
      <w:r w:rsidR="0023532B" w:rsidRPr="0066376B">
        <w:rPr>
          <w:rFonts w:ascii="Times New Roman" w:eastAsia="Calibri" w:hAnsi="Times New Roman" w:cs="Times New Roman"/>
          <w:sz w:val="24"/>
          <w:szCs w:val="24"/>
        </w:rPr>
        <w:t xml:space="preserve"> of </w:t>
      </w:r>
      <w:r w:rsidRPr="0066376B">
        <w:rPr>
          <w:rFonts w:ascii="Times New Roman" w:eastAsia="Calibri" w:hAnsi="Times New Roman" w:cs="Times New Roman"/>
          <w:sz w:val="24"/>
          <w:szCs w:val="24"/>
        </w:rPr>
        <w:t>2022</w:t>
      </w:r>
      <w:r w:rsidR="0023532B" w:rsidRPr="0066376B">
        <w:rPr>
          <w:rFonts w:ascii="Times New Roman" w:eastAsia="Calibri" w:hAnsi="Times New Roman" w:cs="Times New Roman"/>
          <w:sz w:val="24"/>
          <w:szCs w:val="24"/>
        </w:rPr>
        <w:t>,</w:t>
      </w:r>
      <w:r w:rsidRPr="0066376B">
        <w:rPr>
          <w:rFonts w:ascii="Times New Roman" w:eastAsia="Calibri" w:hAnsi="Times New Roman" w:cs="Times New Roman"/>
          <w:sz w:val="24"/>
          <w:szCs w:val="24"/>
        </w:rPr>
        <w:t xml:space="preserve"> which was published in the </w:t>
      </w:r>
      <w:r w:rsidRPr="0066376B">
        <w:rPr>
          <w:rFonts w:ascii="Times New Roman" w:eastAsia="Calibri" w:hAnsi="Times New Roman" w:cs="Times New Roman"/>
          <w:i/>
          <w:iCs/>
          <w:sz w:val="24"/>
          <w:szCs w:val="24"/>
        </w:rPr>
        <w:t>Gazette</w:t>
      </w:r>
      <w:r w:rsidRPr="0066376B">
        <w:rPr>
          <w:rFonts w:ascii="Times New Roman" w:eastAsia="Calibri" w:hAnsi="Times New Roman" w:cs="Times New Roman"/>
          <w:sz w:val="24"/>
          <w:szCs w:val="24"/>
        </w:rPr>
        <w:t xml:space="preserve"> dated 19 August 2022, the </w:t>
      </w:r>
      <w:r w:rsidR="008E390A" w:rsidRPr="0066376B">
        <w:rPr>
          <w:rFonts w:ascii="Times New Roman" w:eastAsia="Calibri" w:hAnsi="Times New Roman" w:cs="Times New Roman"/>
          <w:sz w:val="24"/>
          <w:szCs w:val="24"/>
        </w:rPr>
        <w:t>r</w:t>
      </w:r>
      <w:r w:rsidR="007308C6" w:rsidRPr="0066376B">
        <w:rPr>
          <w:rFonts w:ascii="Times New Roman" w:eastAsia="Calibri" w:hAnsi="Times New Roman" w:cs="Times New Roman"/>
          <w:sz w:val="24"/>
          <w:szCs w:val="24"/>
        </w:rPr>
        <w:t>espondent failed to fulfil its c</w:t>
      </w:r>
      <w:r w:rsidRPr="0066376B">
        <w:rPr>
          <w:rFonts w:ascii="Times New Roman" w:eastAsia="Calibri" w:hAnsi="Times New Roman" w:cs="Times New Roman"/>
          <w:sz w:val="24"/>
          <w:szCs w:val="24"/>
        </w:rPr>
        <w:t xml:space="preserve">onstitutional obligation under </w:t>
      </w:r>
      <w:r w:rsidR="008E390A" w:rsidRPr="0066376B">
        <w:rPr>
          <w:rFonts w:ascii="Times New Roman" w:eastAsia="Calibri" w:hAnsi="Times New Roman" w:cs="Times New Roman"/>
          <w:sz w:val="24"/>
          <w:szCs w:val="24"/>
        </w:rPr>
        <w:t>s</w:t>
      </w:r>
      <w:r w:rsidRPr="0066376B">
        <w:rPr>
          <w:rFonts w:ascii="Times New Roman" w:eastAsia="Calibri" w:hAnsi="Times New Roman" w:cs="Times New Roman"/>
          <w:sz w:val="24"/>
          <w:szCs w:val="24"/>
        </w:rPr>
        <w:t>ection 152 of the Constitution.</w:t>
      </w:r>
    </w:p>
    <w:p w14:paraId="76CE631F" w14:textId="1B9F8D04" w:rsidR="00F121DD" w:rsidRPr="0066376B" w:rsidRDefault="00F121DD" w:rsidP="007308C6">
      <w:pPr>
        <w:spacing w:line="240" w:lineRule="auto"/>
        <w:ind w:left="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 xml:space="preserve">2. The </w:t>
      </w:r>
      <w:r w:rsidR="008E390A" w:rsidRPr="0066376B">
        <w:rPr>
          <w:rFonts w:ascii="Times New Roman" w:eastAsia="Calibri" w:hAnsi="Times New Roman" w:cs="Times New Roman"/>
          <w:sz w:val="24"/>
          <w:szCs w:val="24"/>
        </w:rPr>
        <w:t>r</w:t>
      </w:r>
      <w:r w:rsidRPr="0066376B">
        <w:rPr>
          <w:rFonts w:ascii="Times New Roman" w:eastAsia="Calibri" w:hAnsi="Times New Roman" w:cs="Times New Roman"/>
          <w:sz w:val="24"/>
          <w:szCs w:val="24"/>
        </w:rPr>
        <w:t>espondent</w:t>
      </w:r>
      <w:r w:rsidR="007308C6" w:rsidRPr="0066376B">
        <w:rPr>
          <w:rFonts w:ascii="Times New Roman" w:eastAsia="Calibri" w:hAnsi="Times New Roman" w:cs="Times New Roman"/>
          <w:sz w:val="24"/>
          <w:szCs w:val="24"/>
        </w:rPr>
        <w:t xml:space="preserve"> is ordered to comply with its c</w:t>
      </w:r>
      <w:r w:rsidRPr="0066376B">
        <w:rPr>
          <w:rFonts w:ascii="Times New Roman" w:eastAsia="Calibri" w:hAnsi="Times New Roman" w:cs="Times New Roman"/>
          <w:sz w:val="24"/>
          <w:szCs w:val="24"/>
        </w:rPr>
        <w:t xml:space="preserve">onstitutional obligation under </w:t>
      </w:r>
      <w:r w:rsidR="008E390A" w:rsidRPr="0066376B">
        <w:rPr>
          <w:rFonts w:ascii="Times New Roman" w:eastAsia="Calibri" w:hAnsi="Times New Roman" w:cs="Times New Roman"/>
          <w:sz w:val="24"/>
          <w:szCs w:val="24"/>
        </w:rPr>
        <w:t>s</w:t>
      </w:r>
      <w:r w:rsidRPr="0066376B">
        <w:rPr>
          <w:rFonts w:ascii="Times New Roman" w:eastAsia="Calibri" w:hAnsi="Times New Roman" w:cs="Times New Roman"/>
          <w:sz w:val="24"/>
          <w:szCs w:val="24"/>
        </w:rPr>
        <w:t>ection 152 of the Constitution, by not later than close of business on the 16th of June 2023.</w:t>
      </w:r>
    </w:p>
    <w:p w14:paraId="66BD951E" w14:textId="77777777" w:rsidR="00F121DD" w:rsidRPr="0066376B" w:rsidRDefault="00F121DD" w:rsidP="007308C6">
      <w:pPr>
        <w:spacing w:line="24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3. There shall be no order as to costs.</w:t>
      </w:r>
    </w:p>
    <w:p w14:paraId="120E9FA8" w14:textId="77777777" w:rsidR="000A3803" w:rsidRPr="0066376B" w:rsidRDefault="0026528B" w:rsidP="007308C6">
      <w:pPr>
        <w:spacing w:line="24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 xml:space="preserve">4. </w:t>
      </w:r>
      <w:r w:rsidR="00F121DD" w:rsidRPr="0066376B">
        <w:rPr>
          <w:rFonts w:ascii="Times New Roman" w:eastAsia="Calibri" w:hAnsi="Times New Roman" w:cs="Times New Roman"/>
          <w:sz w:val="24"/>
          <w:szCs w:val="24"/>
        </w:rPr>
        <w:t xml:space="preserve">Reasons for this order </w:t>
      </w:r>
      <w:r w:rsidRPr="0066376B">
        <w:rPr>
          <w:rFonts w:ascii="Times New Roman" w:eastAsia="Calibri" w:hAnsi="Times New Roman" w:cs="Times New Roman"/>
          <w:sz w:val="24"/>
          <w:szCs w:val="24"/>
        </w:rPr>
        <w:t xml:space="preserve">are </w:t>
      </w:r>
      <w:r w:rsidR="00F121DD" w:rsidRPr="0066376B">
        <w:rPr>
          <w:rFonts w:ascii="Times New Roman" w:eastAsia="Calibri" w:hAnsi="Times New Roman" w:cs="Times New Roman"/>
          <w:sz w:val="24"/>
          <w:szCs w:val="24"/>
        </w:rPr>
        <w:t>to follow in due course</w:t>
      </w:r>
      <w:r w:rsidR="0074485C" w:rsidRPr="0066376B">
        <w:rPr>
          <w:rFonts w:ascii="Times New Roman" w:eastAsia="Calibri" w:hAnsi="Times New Roman" w:cs="Times New Roman"/>
          <w:sz w:val="24"/>
          <w:szCs w:val="24"/>
        </w:rPr>
        <w:t>.</w:t>
      </w:r>
      <w:r w:rsidR="00F121DD" w:rsidRPr="0066376B">
        <w:rPr>
          <w:rFonts w:ascii="Times New Roman" w:eastAsia="Calibri" w:hAnsi="Times New Roman" w:cs="Times New Roman"/>
          <w:sz w:val="24"/>
          <w:szCs w:val="24"/>
        </w:rPr>
        <w:t>”</w:t>
      </w:r>
    </w:p>
    <w:p w14:paraId="560F97E4" w14:textId="77777777" w:rsidR="00F11919" w:rsidRPr="0066376B" w:rsidRDefault="00F11919" w:rsidP="0066376B">
      <w:pPr>
        <w:spacing w:line="240" w:lineRule="auto"/>
        <w:jc w:val="both"/>
        <w:rPr>
          <w:rFonts w:ascii="Times New Roman" w:eastAsia="Calibri" w:hAnsi="Times New Roman" w:cs="Times New Roman"/>
          <w:sz w:val="24"/>
          <w:szCs w:val="24"/>
        </w:rPr>
      </w:pPr>
    </w:p>
    <w:p w14:paraId="2F42F7F2" w14:textId="395BFE1C" w:rsidR="0074485C" w:rsidRPr="0066376B" w:rsidRDefault="00F11919" w:rsidP="00F11919">
      <w:pPr>
        <w:spacing w:line="480" w:lineRule="auto"/>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ab/>
        <w:t>The following are the reasons for the order handed down b</w:t>
      </w:r>
      <w:r w:rsidR="0074485C" w:rsidRPr="0066376B">
        <w:rPr>
          <w:rFonts w:ascii="Times New Roman" w:eastAsia="Calibri" w:hAnsi="Times New Roman" w:cs="Times New Roman"/>
          <w:sz w:val="24"/>
          <w:szCs w:val="24"/>
        </w:rPr>
        <w:t>y the full bench of this Court.</w:t>
      </w:r>
    </w:p>
    <w:p w14:paraId="19305456" w14:textId="77777777" w:rsidR="008E390A" w:rsidRPr="0066376B" w:rsidRDefault="008E390A" w:rsidP="0066376B">
      <w:pPr>
        <w:spacing w:line="480" w:lineRule="auto"/>
        <w:jc w:val="both"/>
        <w:rPr>
          <w:rFonts w:ascii="Times New Roman" w:eastAsia="Calibri" w:hAnsi="Times New Roman" w:cs="Times New Roman"/>
          <w:sz w:val="24"/>
          <w:szCs w:val="24"/>
        </w:rPr>
      </w:pPr>
    </w:p>
    <w:p w14:paraId="4EA209BA" w14:textId="77777777" w:rsidR="008E390A" w:rsidRPr="0066376B" w:rsidRDefault="008E390A" w:rsidP="008E390A">
      <w:pPr>
        <w:spacing w:line="480" w:lineRule="auto"/>
        <w:jc w:val="both"/>
        <w:rPr>
          <w:rFonts w:ascii="Times New Roman" w:eastAsia="Calibri" w:hAnsi="Times New Roman" w:cs="Times New Roman"/>
          <w:sz w:val="24"/>
          <w:szCs w:val="24"/>
          <w:u w:val="single"/>
        </w:rPr>
      </w:pPr>
      <w:r w:rsidRPr="0066376B">
        <w:rPr>
          <w:rFonts w:ascii="Times New Roman" w:eastAsia="Calibri" w:hAnsi="Times New Roman" w:cs="Times New Roman"/>
          <w:sz w:val="24"/>
          <w:szCs w:val="24"/>
          <w:u w:val="single"/>
        </w:rPr>
        <w:t>The Background</w:t>
      </w:r>
    </w:p>
    <w:p w14:paraId="372ECAE4" w14:textId="58390946" w:rsidR="00467375" w:rsidRPr="0066376B" w:rsidRDefault="005B4AA7" w:rsidP="008F0316">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The applicant is the President of a political party known as the Nationalists Alliance Party</w:t>
      </w:r>
      <w:r w:rsidR="00B94996">
        <w:rPr>
          <w:rFonts w:ascii="Times New Roman" w:eastAsia="Calibri" w:hAnsi="Times New Roman" w:cs="Times New Roman"/>
          <w:sz w:val="24"/>
          <w:szCs w:val="24"/>
        </w:rPr>
        <w:t xml:space="preserve"> </w:t>
      </w:r>
      <w:r w:rsidR="00B94996" w:rsidRPr="0066376B">
        <w:rPr>
          <w:rFonts w:ascii="Times New Roman" w:eastAsia="Calibri" w:hAnsi="Times New Roman" w:cs="Times New Roman"/>
          <w:sz w:val="24"/>
          <w:szCs w:val="24"/>
        </w:rPr>
        <w:t>and is a member of the Political Actors Dialogue (“the POLAD”)</w:t>
      </w:r>
      <w:r w:rsidRPr="0066376B">
        <w:rPr>
          <w:rFonts w:ascii="Times New Roman" w:eastAsia="Calibri" w:hAnsi="Times New Roman" w:cs="Times New Roman"/>
          <w:sz w:val="24"/>
          <w:szCs w:val="24"/>
        </w:rPr>
        <w:t>. He stood for election to the office of President during the 2018 harmonised elections.</w:t>
      </w:r>
      <w:r w:rsidR="00BF4103" w:rsidRPr="0066376B">
        <w:rPr>
          <w:rFonts w:ascii="Times New Roman" w:eastAsia="Calibri" w:hAnsi="Times New Roman" w:cs="Times New Roman"/>
          <w:sz w:val="24"/>
          <w:szCs w:val="24"/>
        </w:rPr>
        <w:t xml:space="preserve"> </w:t>
      </w:r>
      <w:r w:rsidRPr="0066376B">
        <w:rPr>
          <w:rFonts w:ascii="Times New Roman" w:eastAsia="Calibri" w:hAnsi="Times New Roman" w:cs="Times New Roman"/>
          <w:sz w:val="24"/>
          <w:szCs w:val="24"/>
        </w:rPr>
        <w:t xml:space="preserve">The respondent is the </w:t>
      </w:r>
      <w:r w:rsidRPr="0066376B">
        <w:rPr>
          <w:rFonts w:ascii="Times New Roman" w:eastAsia="Calibri" w:hAnsi="Times New Roman" w:cs="Times New Roman"/>
          <w:sz w:val="24"/>
          <w:szCs w:val="24"/>
        </w:rPr>
        <w:lastRenderedPageBreak/>
        <w:t>Parliament of Zimbabwe</w:t>
      </w:r>
      <w:r w:rsidR="00BF4103" w:rsidRPr="0066376B">
        <w:rPr>
          <w:rFonts w:ascii="Times New Roman" w:eastAsia="Calibri" w:hAnsi="Times New Roman" w:cs="Times New Roman"/>
          <w:sz w:val="24"/>
          <w:szCs w:val="24"/>
        </w:rPr>
        <w:t xml:space="preserve">, the constitutional organ </w:t>
      </w:r>
      <w:r w:rsidR="00B87C8B" w:rsidRPr="0066376B">
        <w:rPr>
          <w:rFonts w:ascii="Times New Roman" w:eastAsia="Calibri" w:hAnsi="Times New Roman" w:cs="Times New Roman"/>
          <w:sz w:val="24"/>
          <w:szCs w:val="24"/>
        </w:rPr>
        <w:t>reposed with primary law</w:t>
      </w:r>
      <w:r w:rsidR="008E390A" w:rsidRPr="0066376B">
        <w:rPr>
          <w:rFonts w:ascii="Times New Roman" w:eastAsia="Calibri" w:hAnsi="Times New Roman" w:cs="Times New Roman"/>
          <w:sz w:val="24"/>
          <w:szCs w:val="24"/>
        </w:rPr>
        <w:t>-</w:t>
      </w:r>
      <w:r w:rsidR="00B87C8B" w:rsidRPr="0066376B">
        <w:rPr>
          <w:rFonts w:ascii="Times New Roman" w:eastAsia="Calibri" w:hAnsi="Times New Roman" w:cs="Times New Roman"/>
          <w:sz w:val="24"/>
          <w:szCs w:val="24"/>
        </w:rPr>
        <w:t>making authority</w:t>
      </w:r>
      <w:r w:rsidR="008E390A" w:rsidRPr="0066376B">
        <w:rPr>
          <w:rFonts w:ascii="Times New Roman" w:eastAsia="Calibri" w:hAnsi="Times New Roman" w:cs="Times New Roman"/>
          <w:sz w:val="24"/>
          <w:szCs w:val="24"/>
        </w:rPr>
        <w:t xml:space="preserve"> in Zimbabwe.</w:t>
      </w:r>
      <w:r w:rsidR="00B87C8B" w:rsidRPr="0066376B">
        <w:rPr>
          <w:rFonts w:ascii="Times New Roman" w:eastAsia="Calibri" w:hAnsi="Times New Roman" w:cs="Times New Roman"/>
          <w:sz w:val="24"/>
          <w:szCs w:val="24"/>
        </w:rPr>
        <w:t xml:space="preserve"> </w:t>
      </w:r>
    </w:p>
    <w:p w14:paraId="3F27D9C5" w14:textId="77777777" w:rsidR="006D1C86" w:rsidRPr="0066376B" w:rsidRDefault="006D1C86" w:rsidP="006D1C86">
      <w:pPr>
        <w:spacing w:after="0" w:line="480" w:lineRule="auto"/>
        <w:ind w:firstLine="720"/>
        <w:jc w:val="both"/>
        <w:rPr>
          <w:rFonts w:ascii="Times New Roman" w:eastAsia="Calibri" w:hAnsi="Times New Roman" w:cs="Times New Roman"/>
          <w:sz w:val="24"/>
          <w:szCs w:val="24"/>
        </w:rPr>
      </w:pPr>
    </w:p>
    <w:p w14:paraId="191FB29C" w14:textId="7013C62A" w:rsidR="006D1C86" w:rsidRPr="0066376B" w:rsidRDefault="005B4AA7" w:rsidP="006D1C86">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T</w:t>
      </w:r>
      <w:r w:rsidR="00B87C8B" w:rsidRPr="0066376B">
        <w:rPr>
          <w:rFonts w:ascii="Times New Roman" w:eastAsia="Calibri" w:hAnsi="Times New Roman" w:cs="Times New Roman"/>
          <w:sz w:val="24"/>
          <w:szCs w:val="24"/>
        </w:rPr>
        <w:t xml:space="preserve">he petition </w:t>
      </w:r>
      <w:r w:rsidR="00E56B18" w:rsidRPr="0066376B">
        <w:rPr>
          <w:rFonts w:ascii="Times New Roman" w:eastAsia="Calibri" w:hAnsi="Times New Roman" w:cs="Times New Roman"/>
          <w:sz w:val="24"/>
          <w:szCs w:val="24"/>
        </w:rPr>
        <w:t xml:space="preserve">before this Court </w:t>
      </w:r>
      <w:r w:rsidR="001639DB" w:rsidRPr="0066376B">
        <w:rPr>
          <w:rFonts w:ascii="Times New Roman" w:eastAsia="Calibri" w:hAnsi="Times New Roman" w:cs="Times New Roman"/>
          <w:sz w:val="24"/>
          <w:szCs w:val="24"/>
        </w:rPr>
        <w:t>is</w:t>
      </w:r>
      <w:r w:rsidR="00E56B18" w:rsidRPr="0066376B">
        <w:rPr>
          <w:rFonts w:ascii="Times New Roman" w:eastAsia="Calibri" w:hAnsi="Times New Roman" w:cs="Times New Roman"/>
          <w:sz w:val="24"/>
          <w:szCs w:val="24"/>
        </w:rPr>
        <w:t xml:space="preserve"> centred around the </w:t>
      </w:r>
      <w:r w:rsidRPr="0066376B">
        <w:rPr>
          <w:rFonts w:ascii="Times New Roman" w:eastAsia="Calibri" w:hAnsi="Times New Roman" w:cs="Times New Roman"/>
          <w:sz w:val="24"/>
          <w:szCs w:val="24"/>
        </w:rPr>
        <w:t>allegation that th</w:t>
      </w:r>
      <w:r w:rsidR="00E56B18" w:rsidRPr="0066376B">
        <w:rPr>
          <w:rFonts w:ascii="Times New Roman" w:eastAsia="Calibri" w:hAnsi="Times New Roman" w:cs="Times New Roman"/>
          <w:sz w:val="24"/>
          <w:szCs w:val="24"/>
        </w:rPr>
        <w:t>e respondent failed to fulfil its</w:t>
      </w:r>
      <w:r w:rsidR="0098576E" w:rsidRPr="0066376B">
        <w:rPr>
          <w:rFonts w:ascii="Times New Roman" w:eastAsia="Calibri" w:hAnsi="Times New Roman" w:cs="Times New Roman"/>
          <w:sz w:val="24"/>
          <w:szCs w:val="24"/>
        </w:rPr>
        <w:t xml:space="preserve"> purported</w:t>
      </w:r>
      <w:r w:rsidR="00E56B18" w:rsidRPr="0066376B">
        <w:rPr>
          <w:rFonts w:ascii="Times New Roman" w:eastAsia="Calibri" w:hAnsi="Times New Roman" w:cs="Times New Roman"/>
          <w:sz w:val="24"/>
          <w:szCs w:val="24"/>
        </w:rPr>
        <w:t xml:space="preserve"> </w:t>
      </w:r>
      <w:r w:rsidRPr="0066376B">
        <w:rPr>
          <w:rFonts w:ascii="Times New Roman" w:eastAsia="Calibri" w:hAnsi="Times New Roman" w:cs="Times New Roman"/>
          <w:sz w:val="24"/>
          <w:szCs w:val="24"/>
        </w:rPr>
        <w:t>constitutional</w:t>
      </w:r>
      <w:r w:rsidR="00E56B18" w:rsidRPr="0066376B">
        <w:rPr>
          <w:rFonts w:ascii="Times New Roman" w:eastAsia="Calibri" w:hAnsi="Times New Roman" w:cs="Times New Roman"/>
          <w:sz w:val="24"/>
          <w:szCs w:val="24"/>
        </w:rPr>
        <w:t xml:space="preserve"> </w:t>
      </w:r>
      <w:r w:rsidRPr="0066376B">
        <w:rPr>
          <w:rFonts w:ascii="Times New Roman" w:eastAsia="Calibri" w:hAnsi="Times New Roman" w:cs="Times New Roman"/>
          <w:sz w:val="24"/>
          <w:szCs w:val="24"/>
        </w:rPr>
        <w:t xml:space="preserve">obligation of examining every statutory instrument published in the </w:t>
      </w:r>
      <w:r w:rsidRPr="0066376B">
        <w:rPr>
          <w:rFonts w:ascii="Times New Roman" w:eastAsia="Calibri" w:hAnsi="Times New Roman" w:cs="Times New Roman"/>
          <w:i/>
          <w:iCs/>
          <w:sz w:val="24"/>
          <w:szCs w:val="24"/>
        </w:rPr>
        <w:t>Gazette</w:t>
      </w:r>
      <w:r w:rsidRPr="0066376B">
        <w:rPr>
          <w:rFonts w:ascii="Times New Roman" w:eastAsia="Calibri" w:hAnsi="Times New Roman" w:cs="Times New Roman"/>
          <w:sz w:val="24"/>
          <w:szCs w:val="24"/>
        </w:rPr>
        <w:t xml:space="preserve"> and considering whether any provision of the </w:t>
      </w:r>
      <w:r w:rsidR="001639DB" w:rsidRPr="0066376B">
        <w:rPr>
          <w:rFonts w:ascii="Times New Roman" w:eastAsia="Calibri" w:hAnsi="Times New Roman" w:cs="Times New Roman"/>
          <w:sz w:val="24"/>
          <w:szCs w:val="24"/>
        </w:rPr>
        <w:t>s</w:t>
      </w:r>
      <w:r w:rsidRPr="0066376B">
        <w:rPr>
          <w:rFonts w:ascii="Times New Roman" w:eastAsia="Calibri" w:hAnsi="Times New Roman" w:cs="Times New Roman"/>
          <w:sz w:val="24"/>
          <w:szCs w:val="24"/>
        </w:rPr>
        <w:t xml:space="preserve">tatutory </w:t>
      </w:r>
      <w:r w:rsidR="001639DB" w:rsidRPr="0066376B">
        <w:rPr>
          <w:rFonts w:ascii="Times New Roman" w:eastAsia="Calibri" w:hAnsi="Times New Roman" w:cs="Times New Roman"/>
          <w:sz w:val="24"/>
          <w:szCs w:val="24"/>
        </w:rPr>
        <w:t>i</w:t>
      </w:r>
      <w:r w:rsidRPr="0066376B">
        <w:rPr>
          <w:rFonts w:ascii="Times New Roman" w:eastAsia="Calibri" w:hAnsi="Times New Roman" w:cs="Times New Roman"/>
          <w:sz w:val="24"/>
          <w:szCs w:val="24"/>
        </w:rPr>
        <w:t>nstrument contravened any provision of the Constitution</w:t>
      </w:r>
      <w:r w:rsidR="00A25F58" w:rsidRPr="0066376B">
        <w:rPr>
          <w:rFonts w:ascii="Times New Roman" w:eastAsia="Calibri" w:hAnsi="Times New Roman" w:cs="Times New Roman"/>
          <w:sz w:val="24"/>
          <w:szCs w:val="24"/>
        </w:rPr>
        <w:t xml:space="preserve">. </w:t>
      </w:r>
      <w:r w:rsidR="00087099" w:rsidRPr="0066376B">
        <w:rPr>
          <w:rFonts w:ascii="Times New Roman" w:eastAsia="Calibri" w:hAnsi="Times New Roman" w:cs="Times New Roman"/>
          <w:sz w:val="24"/>
          <w:szCs w:val="24"/>
        </w:rPr>
        <w:t>More specifically, t</w:t>
      </w:r>
      <w:r w:rsidR="00A25F58" w:rsidRPr="0066376B">
        <w:rPr>
          <w:rFonts w:ascii="Times New Roman" w:eastAsia="Calibri" w:hAnsi="Times New Roman" w:cs="Times New Roman"/>
          <w:sz w:val="24"/>
          <w:szCs w:val="24"/>
        </w:rPr>
        <w:t xml:space="preserve">his contention </w:t>
      </w:r>
      <w:r w:rsidR="00087099" w:rsidRPr="0066376B">
        <w:rPr>
          <w:rFonts w:ascii="Times New Roman" w:eastAsia="Calibri" w:hAnsi="Times New Roman" w:cs="Times New Roman"/>
          <w:sz w:val="24"/>
          <w:szCs w:val="24"/>
        </w:rPr>
        <w:t>relates to the</w:t>
      </w:r>
      <w:r w:rsidR="00A25F58" w:rsidRPr="0066376B">
        <w:rPr>
          <w:rFonts w:ascii="Times New Roman" w:eastAsia="Calibri" w:hAnsi="Times New Roman" w:cs="Times New Roman"/>
          <w:sz w:val="24"/>
          <w:szCs w:val="24"/>
        </w:rPr>
        <w:t xml:space="preserve"> Electoral (Nomination of Candidates) (Amendment) Regulations 2022</w:t>
      </w:r>
      <w:r w:rsidR="00BE4F11" w:rsidRPr="0066376B">
        <w:rPr>
          <w:rFonts w:ascii="Times New Roman" w:eastAsia="Calibri" w:hAnsi="Times New Roman" w:cs="Times New Roman"/>
          <w:sz w:val="24"/>
          <w:szCs w:val="24"/>
        </w:rPr>
        <w:t xml:space="preserve"> </w:t>
      </w:r>
      <w:r w:rsidR="00A25F58" w:rsidRPr="0066376B">
        <w:rPr>
          <w:rFonts w:ascii="Times New Roman" w:eastAsia="Calibri" w:hAnsi="Times New Roman" w:cs="Times New Roman"/>
          <w:sz w:val="24"/>
          <w:szCs w:val="24"/>
        </w:rPr>
        <w:t>(No.1)</w:t>
      </w:r>
      <w:r w:rsidR="00087099" w:rsidRPr="0066376B">
        <w:rPr>
          <w:rFonts w:ascii="Times New Roman" w:eastAsia="Calibri" w:hAnsi="Times New Roman" w:cs="Times New Roman"/>
          <w:sz w:val="24"/>
          <w:szCs w:val="24"/>
        </w:rPr>
        <w:t>,</w:t>
      </w:r>
      <w:r w:rsidR="00A25F58" w:rsidRPr="0066376B">
        <w:rPr>
          <w:rFonts w:ascii="Times New Roman" w:eastAsia="Calibri" w:hAnsi="Times New Roman" w:cs="Times New Roman"/>
          <w:sz w:val="24"/>
          <w:szCs w:val="24"/>
        </w:rPr>
        <w:t xml:space="preserve"> Statutory Instrument 144 of 2022</w:t>
      </w:r>
      <w:r w:rsidR="00AB74B1" w:rsidRPr="0066376B">
        <w:rPr>
          <w:rFonts w:ascii="Times New Roman" w:eastAsia="Calibri" w:hAnsi="Times New Roman" w:cs="Times New Roman"/>
          <w:sz w:val="24"/>
          <w:szCs w:val="24"/>
        </w:rPr>
        <w:t xml:space="preserve"> (S</w:t>
      </w:r>
      <w:r w:rsidR="00087099" w:rsidRPr="0066376B">
        <w:rPr>
          <w:rFonts w:ascii="Times New Roman" w:eastAsia="Calibri" w:hAnsi="Times New Roman" w:cs="Times New Roman"/>
          <w:sz w:val="24"/>
          <w:szCs w:val="24"/>
        </w:rPr>
        <w:t>.</w:t>
      </w:r>
      <w:r w:rsidR="00AB74B1" w:rsidRPr="0066376B">
        <w:rPr>
          <w:rFonts w:ascii="Times New Roman" w:eastAsia="Calibri" w:hAnsi="Times New Roman" w:cs="Times New Roman"/>
          <w:sz w:val="24"/>
          <w:szCs w:val="24"/>
        </w:rPr>
        <w:t>I</w:t>
      </w:r>
      <w:r w:rsidR="00087099" w:rsidRPr="0066376B">
        <w:rPr>
          <w:rFonts w:ascii="Times New Roman" w:eastAsia="Calibri" w:hAnsi="Times New Roman" w:cs="Times New Roman"/>
          <w:sz w:val="24"/>
          <w:szCs w:val="24"/>
        </w:rPr>
        <w:t>.</w:t>
      </w:r>
      <w:r w:rsidR="00AB74B1" w:rsidRPr="0066376B">
        <w:rPr>
          <w:rFonts w:ascii="Times New Roman" w:eastAsia="Calibri" w:hAnsi="Times New Roman" w:cs="Times New Roman"/>
          <w:sz w:val="24"/>
          <w:szCs w:val="24"/>
        </w:rPr>
        <w:t xml:space="preserve"> 144/22)</w:t>
      </w:r>
      <w:r w:rsidR="00087099" w:rsidRPr="0066376B">
        <w:rPr>
          <w:rFonts w:ascii="Times New Roman" w:eastAsia="Calibri" w:hAnsi="Times New Roman" w:cs="Times New Roman"/>
          <w:sz w:val="24"/>
          <w:szCs w:val="24"/>
        </w:rPr>
        <w:t>,</w:t>
      </w:r>
      <w:r w:rsidR="00A25F58" w:rsidRPr="0066376B">
        <w:rPr>
          <w:rFonts w:ascii="Times New Roman" w:eastAsia="Calibri" w:hAnsi="Times New Roman" w:cs="Times New Roman"/>
          <w:sz w:val="24"/>
          <w:szCs w:val="24"/>
        </w:rPr>
        <w:t xml:space="preserve"> which was published in the </w:t>
      </w:r>
      <w:r w:rsidR="00A25F58" w:rsidRPr="0066376B">
        <w:rPr>
          <w:rFonts w:ascii="Times New Roman" w:eastAsia="Calibri" w:hAnsi="Times New Roman" w:cs="Times New Roman"/>
          <w:i/>
          <w:iCs/>
          <w:sz w:val="24"/>
          <w:szCs w:val="24"/>
        </w:rPr>
        <w:t>Gazette</w:t>
      </w:r>
      <w:r w:rsidR="00A25F58" w:rsidRPr="0066376B">
        <w:rPr>
          <w:rFonts w:ascii="Times New Roman" w:eastAsia="Calibri" w:hAnsi="Times New Roman" w:cs="Times New Roman"/>
          <w:sz w:val="24"/>
          <w:szCs w:val="24"/>
        </w:rPr>
        <w:t xml:space="preserve"> dated 19</w:t>
      </w:r>
      <w:r w:rsidR="00087099" w:rsidRPr="0066376B">
        <w:rPr>
          <w:rFonts w:ascii="Times New Roman" w:eastAsia="Calibri" w:hAnsi="Times New Roman" w:cs="Times New Roman"/>
          <w:sz w:val="24"/>
          <w:szCs w:val="24"/>
        </w:rPr>
        <w:t xml:space="preserve"> </w:t>
      </w:r>
      <w:r w:rsidR="00A25F58" w:rsidRPr="0066376B">
        <w:rPr>
          <w:rFonts w:ascii="Times New Roman" w:eastAsia="Calibri" w:hAnsi="Times New Roman" w:cs="Times New Roman"/>
          <w:sz w:val="24"/>
          <w:szCs w:val="24"/>
        </w:rPr>
        <w:t>August 2022.</w:t>
      </w:r>
    </w:p>
    <w:p w14:paraId="41A61BA4" w14:textId="77777777" w:rsidR="006D1C86" w:rsidRPr="0066376B" w:rsidRDefault="006D1C86" w:rsidP="006D1C86">
      <w:pPr>
        <w:spacing w:after="0" w:line="480" w:lineRule="auto"/>
        <w:ind w:firstLine="720"/>
        <w:jc w:val="both"/>
        <w:rPr>
          <w:rFonts w:ascii="Times New Roman" w:eastAsia="Calibri" w:hAnsi="Times New Roman" w:cs="Times New Roman"/>
          <w:sz w:val="24"/>
          <w:szCs w:val="24"/>
        </w:rPr>
      </w:pPr>
    </w:p>
    <w:p w14:paraId="545B49DB" w14:textId="31979AF4" w:rsidR="00A25F58" w:rsidRPr="0066376B" w:rsidRDefault="00AB74B1" w:rsidP="006D1C86">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 xml:space="preserve">The impugned statutory instrument was published by the Zimbabwe Electoral Commission </w:t>
      </w:r>
      <w:r w:rsidR="00155A70" w:rsidRPr="0066376B">
        <w:rPr>
          <w:rFonts w:ascii="Times New Roman" w:eastAsia="Calibri" w:hAnsi="Times New Roman" w:cs="Times New Roman"/>
          <w:sz w:val="24"/>
          <w:szCs w:val="24"/>
        </w:rPr>
        <w:t xml:space="preserve">(hereinafter “ZEC”) </w:t>
      </w:r>
      <w:r w:rsidRPr="0066376B">
        <w:rPr>
          <w:rFonts w:ascii="Times New Roman" w:eastAsia="Calibri" w:hAnsi="Times New Roman" w:cs="Times New Roman"/>
          <w:sz w:val="24"/>
          <w:szCs w:val="24"/>
        </w:rPr>
        <w:t>on the aforesaid date</w:t>
      </w:r>
      <w:r w:rsidR="00D7658E">
        <w:rPr>
          <w:rFonts w:ascii="Times New Roman" w:eastAsia="Calibri" w:hAnsi="Times New Roman" w:cs="Times New Roman"/>
          <w:sz w:val="24"/>
          <w:szCs w:val="24"/>
        </w:rPr>
        <w:t>. It</w:t>
      </w:r>
      <w:r w:rsidRPr="0066376B">
        <w:rPr>
          <w:rFonts w:ascii="Times New Roman" w:eastAsia="Calibri" w:hAnsi="Times New Roman" w:cs="Times New Roman"/>
          <w:sz w:val="24"/>
          <w:szCs w:val="24"/>
        </w:rPr>
        <w:t xml:space="preserve"> </w:t>
      </w:r>
      <w:r w:rsidR="00E00F9A" w:rsidRPr="0066376B">
        <w:rPr>
          <w:rFonts w:ascii="Times New Roman" w:eastAsia="Calibri" w:hAnsi="Times New Roman" w:cs="Times New Roman"/>
          <w:sz w:val="24"/>
          <w:szCs w:val="24"/>
        </w:rPr>
        <w:t xml:space="preserve">increased the nomination fee for aspiring presidential candidates in the imminent </w:t>
      </w:r>
      <w:r w:rsidR="00B94996">
        <w:rPr>
          <w:rFonts w:ascii="Times New Roman" w:eastAsia="Calibri" w:hAnsi="Times New Roman" w:cs="Times New Roman"/>
          <w:sz w:val="24"/>
          <w:szCs w:val="24"/>
        </w:rPr>
        <w:t xml:space="preserve">2023 </w:t>
      </w:r>
      <w:r w:rsidR="00E00F9A" w:rsidRPr="0066376B">
        <w:rPr>
          <w:rFonts w:ascii="Times New Roman" w:eastAsia="Calibri" w:hAnsi="Times New Roman" w:cs="Times New Roman"/>
          <w:sz w:val="24"/>
          <w:szCs w:val="24"/>
        </w:rPr>
        <w:t>general elections and beyond</w:t>
      </w:r>
      <w:r w:rsidR="00155A70" w:rsidRPr="0066376B">
        <w:rPr>
          <w:rFonts w:ascii="Times New Roman" w:eastAsia="Calibri" w:hAnsi="Times New Roman" w:cs="Times New Roman"/>
          <w:sz w:val="24"/>
          <w:szCs w:val="24"/>
        </w:rPr>
        <w:t>,</w:t>
      </w:r>
      <w:r w:rsidR="00E00F9A" w:rsidRPr="0066376B">
        <w:rPr>
          <w:rFonts w:ascii="Times New Roman" w:eastAsia="Calibri" w:hAnsi="Times New Roman" w:cs="Times New Roman"/>
          <w:sz w:val="24"/>
          <w:szCs w:val="24"/>
        </w:rPr>
        <w:t xml:space="preserve"> from US$</w:t>
      </w:r>
      <w:r w:rsidR="00A26F1E" w:rsidRPr="0066376B">
        <w:rPr>
          <w:rFonts w:ascii="Times New Roman" w:eastAsia="Calibri" w:hAnsi="Times New Roman" w:cs="Times New Roman"/>
          <w:sz w:val="24"/>
          <w:szCs w:val="24"/>
        </w:rPr>
        <w:t xml:space="preserve"> </w:t>
      </w:r>
      <w:r w:rsidR="00E00F9A" w:rsidRPr="0066376B">
        <w:rPr>
          <w:rFonts w:ascii="Times New Roman" w:eastAsia="Calibri" w:hAnsi="Times New Roman" w:cs="Times New Roman"/>
          <w:sz w:val="24"/>
          <w:szCs w:val="24"/>
        </w:rPr>
        <w:t>1</w:t>
      </w:r>
      <w:r w:rsidR="00155A70" w:rsidRPr="0066376B">
        <w:rPr>
          <w:rFonts w:ascii="Times New Roman" w:eastAsia="Calibri" w:hAnsi="Times New Roman" w:cs="Times New Roman"/>
          <w:sz w:val="24"/>
          <w:szCs w:val="24"/>
        </w:rPr>
        <w:t>,</w:t>
      </w:r>
      <w:r w:rsidR="00E00F9A" w:rsidRPr="0066376B">
        <w:rPr>
          <w:rFonts w:ascii="Times New Roman" w:eastAsia="Calibri" w:hAnsi="Times New Roman" w:cs="Times New Roman"/>
          <w:sz w:val="24"/>
          <w:szCs w:val="24"/>
        </w:rPr>
        <w:t>000 to US$</w:t>
      </w:r>
      <w:r w:rsidR="00A26F1E" w:rsidRPr="0066376B">
        <w:rPr>
          <w:rFonts w:ascii="Times New Roman" w:eastAsia="Calibri" w:hAnsi="Times New Roman" w:cs="Times New Roman"/>
          <w:sz w:val="24"/>
          <w:szCs w:val="24"/>
        </w:rPr>
        <w:t xml:space="preserve"> </w:t>
      </w:r>
      <w:r w:rsidR="00E00F9A" w:rsidRPr="0066376B">
        <w:rPr>
          <w:rFonts w:ascii="Times New Roman" w:eastAsia="Calibri" w:hAnsi="Times New Roman" w:cs="Times New Roman"/>
          <w:sz w:val="24"/>
          <w:szCs w:val="24"/>
        </w:rPr>
        <w:t>20</w:t>
      </w:r>
      <w:r w:rsidR="00155A70" w:rsidRPr="0066376B">
        <w:rPr>
          <w:rFonts w:ascii="Times New Roman" w:eastAsia="Calibri" w:hAnsi="Times New Roman" w:cs="Times New Roman"/>
          <w:sz w:val="24"/>
          <w:szCs w:val="24"/>
        </w:rPr>
        <w:t>,</w:t>
      </w:r>
      <w:r w:rsidR="00E00F9A" w:rsidRPr="0066376B">
        <w:rPr>
          <w:rFonts w:ascii="Times New Roman" w:eastAsia="Calibri" w:hAnsi="Times New Roman" w:cs="Times New Roman"/>
          <w:sz w:val="24"/>
          <w:szCs w:val="24"/>
        </w:rPr>
        <w:t>000. Similarly, the nomination fee for aspiring candidates for National Assembly and Senate elections was increased from US$</w:t>
      </w:r>
      <w:r w:rsidR="00A26F1E" w:rsidRPr="0066376B">
        <w:rPr>
          <w:rFonts w:ascii="Times New Roman" w:eastAsia="Calibri" w:hAnsi="Times New Roman" w:cs="Times New Roman"/>
          <w:sz w:val="24"/>
          <w:szCs w:val="24"/>
        </w:rPr>
        <w:t xml:space="preserve"> </w:t>
      </w:r>
      <w:r w:rsidR="00E00F9A" w:rsidRPr="0066376B">
        <w:rPr>
          <w:rFonts w:ascii="Times New Roman" w:eastAsia="Calibri" w:hAnsi="Times New Roman" w:cs="Times New Roman"/>
          <w:sz w:val="24"/>
          <w:szCs w:val="24"/>
        </w:rPr>
        <w:t>50 to US$</w:t>
      </w:r>
      <w:r w:rsidR="00A26F1E" w:rsidRPr="0066376B">
        <w:rPr>
          <w:rFonts w:ascii="Times New Roman" w:eastAsia="Calibri" w:hAnsi="Times New Roman" w:cs="Times New Roman"/>
          <w:sz w:val="24"/>
          <w:szCs w:val="24"/>
        </w:rPr>
        <w:t xml:space="preserve"> </w:t>
      </w:r>
      <w:r w:rsidR="00E00F9A" w:rsidRPr="0066376B">
        <w:rPr>
          <w:rFonts w:ascii="Times New Roman" w:eastAsia="Calibri" w:hAnsi="Times New Roman" w:cs="Times New Roman"/>
          <w:sz w:val="24"/>
          <w:szCs w:val="24"/>
        </w:rPr>
        <w:t>1</w:t>
      </w:r>
      <w:r w:rsidR="00155A70" w:rsidRPr="0066376B">
        <w:rPr>
          <w:rFonts w:ascii="Times New Roman" w:eastAsia="Calibri" w:hAnsi="Times New Roman" w:cs="Times New Roman"/>
          <w:sz w:val="24"/>
          <w:szCs w:val="24"/>
        </w:rPr>
        <w:t>,</w:t>
      </w:r>
      <w:r w:rsidR="00E00F9A" w:rsidRPr="0066376B">
        <w:rPr>
          <w:rFonts w:ascii="Times New Roman" w:eastAsia="Calibri" w:hAnsi="Times New Roman" w:cs="Times New Roman"/>
          <w:sz w:val="24"/>
          <w:szCs w:val="24"/>
        </w:rPr>
        <w:t>000</w:t>
      </w:r>
      <w:r w:rsidR="00311639" w:rsidRPr="0066376B">
        <w:rPr>
          <w:rFonts w:ascii="Times New Roman" w:eastAsia="Calibri" w:hAnsi="Times New Roman" w:cs="Times New Roman"/>
          <w:sz w:val="24"/>
          <w:szCs w:val="24"/>
        </w:rPr>
        <w:t xml:space="preserve">. It is these </w:t>
      </w:r>
      <w:r w:rsidR="00155A70" w:rsidRPr="0066376B">
        <w:rPr>
          <w:rFonts w:ascii="Times New Roman" w:eastAsia="Calibri" w:hAnsi="Times New Roman" w:cs="Times New Roman"/>
          <w:sz w:val="24"/>
          <w:szCs w:val="24"/>
        </w:rPr>
        <w:t xml:space="preserve">hefty and apparently </w:t>
      </w:r>
      <w:r w:rsidR="00513549" w:rsidRPr="0066376B">
        <w:rPr>
          <w:rFonts w:ascii="Times New Roman" w:eastAsia="Calibri" w:hAnsi="Times New Roman" w:cs="Times New Roman"/>
          <w:sz w:val="24"/>
          <w:szCs w:val="24"/>
        </w:rPr>
        <w:t xml:space="preserve">prohibitive </w:t>
      </w:r>
      <w:r w:rsidR="00311639" w:rsidRPr="0066376B">
        <w:rPr>
          <w:rFonts w:ascii="Times New Roman" w:eastAsia="Calibri" w:hAnsi="Times New Roman" w:cs="Times New Roman"/>
          <w:sz w:val="24"/>
          <w:szCs w:val="24"/>
        </w:rPr>
        <w:t>hikes and</w:t>
      </w:r>
      <w:r w:rsidR="00A26F1E" w:rsidRPr="0066376B">
        <w:rPr>
          <w:rFonts w:ascii="Times New Roman" w:eastAsia="Calibri" w:hAnsi="Times New Roman" w:cs="Times New Roman"/>
          <w:sz w:val="24"/>
          <w:szCs w:val="24"/>
        </w:rPr>
        <w:t>,</w:t>
      </w:r>
      <w:r w:rsidR="00311639" w:rsidRPr="0066376B">
        <w:rPr>
          <w:rFonts w:ascii="Times New Roman" w:eastAsia="Calibri" w:hAnsi="Times New Roman" w:cs="Times New Roman"/>
          <w:sz w:val="24"/>
          <w:szCs w:val="24"/>
        </w:rPr>
        <w:t xml:space="preserve"> in particular</w:t>
      </w:r>
      <w:r w:rsidR="00A26F1E" w:rsidRPr="0066376B">
        <w:rPr>
          <w:rFonts w:ascii="Times New Roman" w:eastAsia="Calibri" w:hAnsi="Times New Roman" w:cs="Times New Roman"/>
          <w:sz w:val="24"/>
          <w:szCs w:val="24"/>
        </w:rPr>
        <w:t>,</w:t>
      </w:r>
      <w:r w:rsidR="00311639" w:rsidRPr="0066376B">
        <w:rPr>
          <w:rFonts w:ascii="Times New Roman" w:eastAsia="Calibri" w:hAnsi="Times New Roman" w:cs="Times New Roman"/>
          <w:sz w:val="24"/>
          <w:szCs w:val="24"/>
        </w:rPr>
        <w:t xml:space="preserve"> the </w:t>
      </w:r>
      <w:r w:rsidR="0098576E" w:rsidRPr="0066376B">
        <w:rPr>
          <w:rFonts w:ascii="Times New Roman" w:eastAsia="Calibri" w:hAnsi="Times New Roman" w:cs="Times New Roman"/>
          <w:sz w:val="24"/>
          <w:szCs w:val="24"/>
        </w:rPr>
        <w:t xml:space="preserve">perceived </w:t>
      </w:r>
      <w:r w:rsidR="00311639" w:rsidRPr="0066376B">
        <w:rPr>
          <w:rFonts w:ascii="Times New Roman" w:eastAsia="Calibri" w:hAnsi="Times New Roman" w:cs="Times New Roman"/>
          <w:sz w:val="24"/>
          <w:szCs w:val="24"/>
        </w:rPr>
        <w:t xml:space="preserve">procedural </w:t>
      </w:r>
      <w:r w:rsidR="00263A3F" w:rsidRPr="0066376B">
        <w:rPr>
          <w:rFonts w:ascii="Times New Roman" w:eastAsia="Calibri" w:hAnsi="Times New Roman" w:cs="Times New Roman"/>
          <w:sz w:val="24"/>
          <w:szCs w:val="24"/>
        </w:rPr>
        <w:t>irregularities that followed the promulgation of S</w:t>
      </w:r>
      <w:r w:rsidR="00A26F1E" w:rsidRPr="0066376B">
        <w:rPr>
          <w:rFonts w:ascii="Times New Roman" w:eastAsia="Calibri" w:hAnsi="Times New Roman" w:cs="Times New Roman"/>
          <w:sz w:val="24"/>
          <w:szCs w:val="24"/>
        </w:rPr>
        <w:t>.</w:t>
      </w:r>
      <w:r w:rsidR="00263A3F" w:rsidRPr="0066376B">
        <w:rPr>
          <w:rFonts w:ascii="Times New Roman" w:eastAsia="Calibri" w:hAnsi="Times New Roman" w:cs="Times New Roman"/>
          <w:sz w:val="24"/>
          <w:szCs w:val="24"/>
        </w:rPr>
        <w:t>I</w:t>
      </w:r>
      <w:r w:rsidR="00A26F1E" w:rsidRPr="0066376B">
        <w:rPr>
          <w:rFonts w:ascii="Times New Roman" w:eastAsia="Calibri" w:hAnsi="Times New Roman" w:cs="Times New Roman"/>
          <w:sz w:val="24"/>
          <w:szCs w:val="24"/>
        </w:rPr>
        <w:t>.</w:t>
      </w:r>
      <w:r w:rsidR="00263A3F" w:rsidRPr="0066376B">
        <w:rPr>
          <w:rFonts w:ascii="Times New Roman" w:eastAsia="Calibri" w:hAnsi="Times New Roman" w:cs="Times New Roman"/>
          <w:sz w:val="24"/>
          <w:szCs w:val="24"/>
        </w:rPr>
        <w:t xml:space="preserve"> 144/22</w:t>
      </w:r>
      <w:r w:rsidR="00A26F1E" w:rsidRPr="0066376B">
        <w:rPr>
          <w:rFonts w:ascii="Times New Roman" w:eastAsia="Calibri" w:hAnsi="Times New Roman" w:cs="Times New Roman"/>
          <w:sz w:val="24"/>
          <w:szCs w:val="24"/>
        </w:rPr>
        <w:t>,</w:t>
      </w:r>
      <w:r w:rsidR="00155A70" w:rsidRPr="0066376B">
        <w:rPr>
          <w:rFonts w:ascii="Times New Roman" w:eastAsia="Calibri" w:hAnsi="Times New Roman" w:cs="Times New Roman"/>
          <w:sz w:val="24"/>
          <w:szCs w:val="24"/>
        </w:rPr>
        <w:t xml:space="preserve"> that drew the ire of the applicant</w:t>
      </w:r>
      <w:r w:rsidR="00A26F1E" w:rsidRPr="0066376B">
        <w:rPr>
          <w:rFonts w:ascii="Times New Roman" w:eastAsia="Calibri" w:hAnsi="Times New Roman" w:cs="Times New Roman"/>
          <w:sz w:val="24"/>
          <w:szCs w:val="24"/>
        </w:rPr>
        <w:t>.</w:t>
      </w:r>
    </w:p>
    <w:p w14:paraId="555807E8" w14:textId="77777777" w:rsidR="006D1C86" w:rsidRPr="0066376B" w:rsidRDefault="006D1C86" w:rsidP="008F0316">
      <w:pPr>
        <w:spacing w:after="0" w:line="480" w:lineRule="auto"/>
        <w:ind w:firstLine="720"/>
        <w:jc w:val="both"/>
        <w:rPr>
          <w:rFonts w:ascii="Times New Roman" w:eastAsia="Calibri" w:hAnsi="Times New Roman" w:cs="Times New Roman"/>
          <w:sz w:val="24"/>
          <w:szCs w:val="24"/>
        </w:rPr>
      </w:pPr>
    </w:p>
    <w:p w14:paraId="4D2D4800" w14:textId="4D8C0F31" w:rsidR="00B26845" w:rsidRPr="0066376B" w:rsidRDefault="00513549" w:rsidP="008F0316">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 xml:space="preserve">In his </w:t>
      </w:r>
      <w:r w:rsidR="006F1077" w:rsidRPr="0066376B">
        <w:rPr>
          <w:rFonts w:ascii="Times New Roman" w:eastAsia="Calibri" w:hAnsi="Times New Roman" w:cs="Times New Roman"/>
          <w:sz w:val="24"/>
          <w:szCs w:val="24"/>
        </w:rPr>
        <w:t xml:space="preserve">founding </w:t>
      </w:r>
      <w:r w:rsidRPr="0066376B">
        <w:rPr>
          <w:rFonts w:ascii="Times New Roman" w:eastAsia="Calibri" w:hAnsi="Times New Roman" w:cs="Times New Roman"/>
          <w:sz w:val="24"/>
          <w:szCs w:val="24"/>
        </w:rPr>
        <w:t>papers before this Court, the applicant averred that</w:t>
      </w:r>
      <w:r w:rsidR="00D7658E">
        <w:rPr>
          <w:rFonts w:ascii="Times New Roman" w:eastAsia="Calibri" w:hAnsi="Times New Roman" w:cs="Times New Roman"/>
          <w:sz w:val="24"/>
          <w:szCs w:val="24"/>
        </w:rPr>
        <w:t>,</w:t>
      </w:r>
      <w:r w:rsidRPr="0066376B">
        <w:rPr>
          <w:rFonts w:ascii="Times New Roman" w:eastAsia="Calibri" w:hAnsi="Times New Roman" w:cs="Times New Roman"/>
          <w:sz w:val="24"/>
          <w:szCs w:val="24"/>
        </w:rPr>
        <w:t xml:space="preserve"> as an ordinary citizen with aspirations to run for election as President, he would not be able to afford the </w:t>
      </w:r>
      <w:r w:rsidR="00DA353B" w:rsidRPr="0066376B">
        <w:rPr>
          <w:rFonts w:ascii="Times New Roman" w:eastAsia="Calibri" w:hAnsi="Times New Roman" w:cs="Times New Roman"/>
          <w:sz w:val="24"/>
          <w:szCs w:val="24"/>
        </w:rPr>
        <w:t>US$ 20,000 nomination fee</w:t>
      </w:r>
      <w:r w:rsidRPr="0066376B">
        <w:rPr>
          <w:rFonts w:ascii="Times New Roman" w:eastAsia="Calibri" w:hAnsi="Times New Roman" w:cs="Times New Roman"/>
          <w:sz w:val="24"/>
          <w:szCs w:val="24"/>
        </w:rPr>
        <w:t>. He added that none of the members of his political party would be able to afford</w:t>
      </w:r>
      <w:r w:rsidR="00DA353B" w:rsidRPr="0066376B">
        <w:rPr>
          <w:rFonts w:ascii="Times New Roman" w:eastAsia="Calibri" w:hAnsi="Times New Roman" w:cs="Times New Roman"/>
          <w:sz w:val="24"/>
          <w:szCs w:val="24"/>
        </w:rPr>
        <w:t xml:space="preserve"> US$ 1,000</w:t>
      </w:r>
      <w:r w:rsidRPr="0066376B">
        <w:rPr>
          <w:rFonts w:ascii="Times New Roman" w:eastAsia="Calibri" w:hAnsi="Times New Roman" w:cs="Times New Roman"/>
          <w:sz w:val="24"/>
          <w:szCs w:val="24"/>
        </w:rPr>
        <w:t xml:space="preserve"> to run for public office as </w:t>
      </w:r>
      <w:r w:rsidR="00D7658E">
        <w:rPr>
          <w:rFonts w:ascii="Times New Roman" w:eastAsia="Calibri" w:hAnsi="Times New Roman" w:cs="Times New Roman"/>
          <w:sz w:val="24"/>
          <w:szCs w:val="24"/>
        </w:rPr>
        <w:t>M</w:t>
      </w:r>
      <w:r w:rsidRPr="0066376B">
        <w:rPr>
          <w:rFonts w:ascii="Times New Roman" w:eastAsia="Calibri" w:hAnsi="Times New Roman" w:cs="Times New Roman"/>
          <w:sz w:val="24"/>
          <w:szCs w:val="24"/>
        </w:rPr>
        <w:t xml:space="preserve">embers of Parliament. </w:t>
      </w:r>
    </w:p>
    <w:p w14:paraId="49252D60" w14:textId="77777777" w:rsidR="006D1C86" w:rsidRPr="0066376B" w:rsidRDefault="006D1C86" w:rsidP="00D7658E">
      <w:pPr>
        <w:spacing w:after="0" w:line="480" w:lineRule="auto"/>
        <w:jc w:val="both"/>
        <w:rPr>
          <w:rFonts w:ascii="Times New Roman" w:eastAsia="Calibri" w:hAnsi="Times New Roman" w:cs="Times New Roman"/>
          <w:sz w:val="24"/>
          <w:szCs w:val="24"/>
        </w:rPr>
      </w:pPr>
    </w:p>
    <w:p w14:paraId="15C92686" w14:textId="37DD7842" w:rsidR="00B26845" w:rsidRPr="0066376B" w:rsidRDefault="00B26845" w:rsidP="008F0316">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lastRenderedPageBreak/>
        <w:t xml:space="preserve">Against this background, the applicant sought an order declaring that Parliament failed to </w:t>
      </w:r>
      <w:r w:rsidR="00E81E50" w:rsidRPr="0066376B">
        <w:rPr>
          <w:rFonts w:ascii="Times New Roman" w:eastAsia="Calibri" w:hAnsi="Times New Roman" w:cs="Times New Roman"/>
          <w:sz w:val="24"/>
          <w:szCs w:val="24"/>
        </w:rPr>
        <w:t>fulfil its constitutional obligation in terms of s 152(3)(c) of the Constitution.</w:t>
      </w:r>
      <w:r w:rsidR="00481561" w:rsidRPr="0066376B">
        <w:rPr>
          <w:rFonts w:ascii="Times New Roman" w:eastAsia="Calibri" w:hAnsi="Times New Roman" w:cs="Times New Roman"/>
          <w:sz w:val="24"/>
          <w:szCs w:val="24"/>
        </w:rPr>
        <w:t xml:space="preserve"> It was </w:t>
      </w:r>
      <w:r w:rsidR="00E81E50" w:rsidRPr="0066376B">
        <w:rPr>
          <w:rFonts w:ascii="Times New Roman" w:eastAsia="Calibri" w:hAnsi="Times New Roman" w:cs="Times New Roman"/>
          <w:sz w:val="24"/>
          <w:szCs w:val="24"/>
        </w:rPr>
        <w:t xml:space="preserve">contended that the respondent had an immutable obligation to examine every statutory instrument published in the </w:t>
      </w:r>
      <w:r w:rsidR="00E81E50" w:rsidRPr="0066376B">
        <w:rPr>
          <w:rFonts w:ascii="Times New Roman" w:eastAsia="Calibri" w:hAnsi="Times New Roman" w:cs="Times New Roman"/>
          <w:i/>
          <w:iCs/>
          <w:sz w:val="24"/>
          <w:szCs w:val="24"/>
        </w:rPr>
        <w:t xml:space="preserve">Gazette </w:t>
      </w:r>
      <w:r w:rsidR="00E81E50" w:rsidRPr="0066376B">
        <w:rPr>
          <w:rFonts w:ascii="Times New Roman" w:eastAsia="Calibri" w:hAnsi="Times New Roman" w:cs="Times New Roman"/>
          <w:sz w:val="24"/>
          <w:szCs w:val="24"/>
        </w:rPr>
        <w:t xml:space="preserve">and consider whether any provision of </w:t>
      </w:r>
      <w:r w:rsidR="00D7658E">
        <w:rPr>
          <w:rFonts w:ascii="Times New Roman" w:eastAsia="Calibri" w:hAnsi="Times New Roman" w:cs="Times New Roman"/>
          <w:sz w:val="24"/>
          <w:szCs w:val="24"/>
        </w:rPr>
        <w:t xml:space="preserve">the </w:t>
      </w:r>
      <w:r w:rsidR="00E81E50" w:rsidRPr="0066376B">
        <w:rPr>
          <w:rFonts w:ascii="Times New Roman" w:eastAsia="Calibri" w:hAnsi="Times New Roman" w:cs="Times New Roman"/>
          <w:sz w:val="24"/>
          <w:szCs w:val="24"/>
        </w:rPr>
        <w:t xml:space="preserve"> statutory instrument contravene</w:t>
      </w:r>
      <w:r w:rsidR="00DA353B" w:rsidRPr="0066376B">
        <w:rPr>
          <w:rFonts w:ascii="Times New Roman" w:eastAsia="Calibri" w:hAnsi="Times New Roman" w:cs="Times New Roman"/>
          <w:sz w:val="24"/>
          <w:szCs w:val="24"/>
        </w:rPr>
        <w:t>d</w:t>
      </w:r>
      <w:r w:rsidR="00E81E50" w:rsidRPr="0066376B">
        <w:rPr>
          <w:rFonts w:ascii="Times New Roman" w:eastAsia="Calibri" w:hAnsi="Times New Roman" w:cs="Times New Roman"/>
          <w:sz w:val="24"/>
          <w:szCs w:val="24"/>
        </w:rPr>
        <w:t xml:space="preserve"> </w:t>
      </w:r>
      <w:r w:rsidR="00DA353B" w:rsidRPr="0066376B">
        <w:rPr>
          <w:rFonts w:ascii="Times New Roman" w:eastAsia="Calibri" w:hAnsi="Times New Roman" w:cs="Times New Roman"/>
          <w:sz w:val="24"/>
          <w:szCs w:val="24"/>
        </w:rPr>
        <w:t>any</w:t>
      </w:r>
      <w:r w:rsidR="00E81E50" w:rsidRPr="0066376B">
        <w:rPr>
          <w:rFonts w:ascii="Times New Roman" w:eastAsia="Calibri" w:hAnsi="Times New Roman" w:cs="Times New Roman"/>
          <w:sz w:val="24"/>
          <w:szCs w:val="24"/>
        </w:rPr>
        <w:t xml:space="preserve"> provision of the Constitution. </w:t>
      </w:r>
      <w:r w:rsidR="00481561" w:rsidRPr="0066376B">
        <w:rPr>
          <w:rFonts w:ascii="Times New Roman" w:eastAsia="Calibri" w:hAnsi="Times New Roman" w:cs="Times New Roman"/>
          <w:sz w:val="24"/>
          <w:szCs w:val="24"/>
        </w:rPr>
        <w:t>T</w:t>
      </w:r>
      <w:r w:rsidR="009978E1" w:rsidRPr="0066376B">
        <w:rPr>
          <w:rFonts w:ascii="Times New Roman" w:eastAsia="Calibri" w:hAnsi="Times New Roman" w:cs="Times New Roman"/>
          <w:sz w:val="24"/>
          <w:szCs w:val="24"/>
        </w:rPr>
        <w:t>he applicant</w:t>
      </w:r>
      <w:r w:rsidR="00481561" w:rsidRPr="0066376B">
        <w:rPr>
          <w:rFonts w:ascii="Times New Roman" w:eastAsia="Calibri" w:hAnsi="Times New Roman" w:cs="Times New Roman"/>
          <w:sz w:val="24"/>
          <w:szCs w:val="24"/>
        </w:rPr>
        <w:t xml:space="preserve"> alleged </w:t>
      </w:r>
      <w:r w:rsidR="009978E1" w:rsidRPr="0066376B">
        <w:rPr>
          <w:rFonts w:ascii="Times New Roman" w:eastAsia="Calibri" w:hAnsi="Times New Roman" w:cs="Times New Roman"/>
          <w:sz w:val="24"/>
          <w:szCs w:val="24"/>
        </w:rPr>
        <w:t>that the respondent had failed to discharge this obligation in respect of S</w:t>
      </w:r>
      <w:r w:rsidR="00DA353B" w:rsidRPr="0066376B">
        <w:rPr>
          <w:rFonts w:ascii="Times New Roman" w:eastAsia="Calibri" w:hAnsi="Times New Roman" w:cs="Times New Roman"/>
          <w:sz w:val="24"/>
          <w:szCs w:val="24"/>
        </w:rPr>
        <w:t>.</w:t>
      </w:r>
      <w:r w:rsidR="009978E1" w:rsidRPr="0066376B">
        <w:rPr>
          <w:rFonts w:ascii="Times New Roman" w:eastAsia="Calibri" w:hAnsi="Times New Roman" w:cs="Times New Roman"/>
          <w:sz w:val="24"/>
          <w:szCs w:val="24"/>
        </w:rPr>
        <w:t>I</w:t>
      </w:r>
      <w:r w:rsidR="00DA353B" w:rsidRPr="0066376B">
        <w:rPr>
          <w:rFonts w:ascii="Times New Roman" w:eastAsia="Calibri" w:hAnsi="Times New Roman" w:cs="Times New Roman"/>
          <w:sz w:val="24"/>
          <w:szCs w:val="24"/>
        </w:rPr>
        <w:t>.</w:t>
      </w:r>
      <w:r w:rsidR="009978E1" w:rsidRPr="0066376B">
        <w:rPr>
          <w:rFonts w:ascii="Times New Roman" w:eastAsia="Calibri" w:hAnsi="Times New Roman" w:cs="Times New Roman"/>
          <w:sz w:val="24"/>
          <w:szCs w:val="24"/>
        </w:rPr>
        <w:t xml:space="preserve"> 144/22. </w:t>
      </w:r>
      <w:r w:rsidR="00EF7B42" w:rsidRPr="0066376B">
        <w:rPr>
          <w:rFonts w:ascii="Times New Roman" w:eastAsia="Calibri" w:hAnsi="Times New Roman" w:cs="Times New Roman"/>
          <w:sz w:val="24"/>
          <w:szCs w:val="24"/>
        </w:rPr>
        <w:t>He based his standing on the belief that every citizen of Zimbabwe has automatic standing to challenge any failure by an institution of the State to fulfil a constitutional obligation</w:t>
      </w:r>
      <w:r w:rsidR="006F1077" w:rsidRPr="0066376B">
        <w:rPr>
          <w:rFonts w:ascii="Times New Roman" w:eastAsia="Calibri" w:hAnsi="Times New Roman" w:cs="Times New Roman"/>
          <w:sz w:val="24"/>
          <w:szCs w:val="24"/>
        </w:rPr>
        <w:t>.</w:t>
      </w:r>
    </w:p>
    <w:p w14:paraId="74300A33" w14:textId="77777777" w:rsidR="006D1C86" w:rsidRPr="0066376B" w:rsidRDefault="006D1C86" w:rsidP="008F0316">
      <w:pPr>
        <w:spacing w:after="0" w:line="480" w:lineRule="auto"/>
        <w:ind w:firstLine="720"/>
        <w:jc w:val="both"/>
        <w:rPr>
          <w:rFonts w:ascii="Times New Roman" w:eastAsia="Calibri" w:hAnsi="Times New Roman" w:cs="Times New Roman"/>
          <w:sz w:val="24"/>
          <w:szCs w:val="24"/>
        </w:rPr>
      </w:pPr>
    </w:p>
    <w:p w14:paraId="485ADD34" w14:textId="34E38B67" w:rsidR="00FC3B21" w:rsidRPr="0066376B" w:rsidRDefault="006F1077" w:rsidP="008F0316">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 xml:space="preserve">It was the applicant’s view that the use of the words “examine” and “consider” </w:t>
      </w:r>
      <w:r w:rsidR="00FC3B21" w:rsidRPr="0066376B">
        <w:rPr>
          <w:rFonts w:ascii="Times New Roman" w:eastAsia="Calibri" w:hAnsi="Times New Roman" w:cs="Times New Roman"/>
          <w:sz w:val="24"/>
          <w:szCs w:val="24"/>
        </w:rPr>
        <w:t xml:space="preserve">in the cited constitutional provision </w:t>
      </w:r>
      <w:r w:rsidRPr="0066376B">
        <w:rPr>
          <w:rFonts w:ascii="Times New Roman" w:eastAsia="Calibri" w:hAnsi="Times New Roman" w:cs="Times New Roman"/>
          <w:sz w:val="24"/>
          <w:szCs w:val="24"/>
        </w:rPr>
        <w:t>required the respondent to take a serious view of the imperat</w:t>
      </w:r>
      <w:r w:rsidR="00FC3B21" w:rsidRPr="0066376B">
        <w:rPr>
          <w:rFonts w:ascii="Times New Roman" w:eastAsia="Calibri" w:hAnsi="Times New Roman" w:cs="Times New Roman"/>
          <w:sz w:val="24"/>
          <w:szCs w:val="24"/>
        </w:rPr>
        <w:t>ive to protect the supreme law</w:t>
      </w:r>
      <w:r w:rsidR="00E278D0" w:rsidRPr="0066376B">
        <w:rPr>
          <w:rFonts w:ascii="Times New Roman" w:eastAsia="Calibri" w:hAnsi="Times New Roman" w:cs="Times New Roman"/>
          <w:sz w:val="24"/>
          <w:szCs w:val="24"/>
        </w:rPr>
        <w:t xml:space="preserve"> of the land</w:t>
      </w:r>
      <w:r w:rsidR="008F0316" w:rsidRPr="0066376B">
        <w:rPr>
          <w:rFonts w:ascii="Times New Roman" w:eastAsia="Calibri" w:hAnsi="Times New Roman" w:cs="Times New Roman"/>
          <w:sz w:val="24"/>
          <w:szCs w:val="24"/>
        </w:rPr>
        <w:t>.</w:t>
      </w:r>
      <w:r w:rsidR="00FC3B21" w:rsidRPr="0066376B">
        <w:rPr>
          <w:rFonts w:ascii="Times New Roman" w:eastAsia="Calibri" w:hAnsi="Times New Roman" w:cs="Times New Roman"/>
          <w:sz w:val="24"/>
          <w:szCs w:val="24"/>
        </w:rPr>
        <w:t xml:space="preserve"> In this regard, it was </w:t>
      </w:r>
      <w:r w:rsidR="008F0316" w:rsidRPr="0066376B">
        <w:rPr>
          <w:rFonts w:ascii="Times New Roman" w:eastAsia="Calibri" w:hAnsi="Times New Roman" w:cs="Times New Roman"/>
          <w:sz w:val="24"/>
          <w:szCs w:val="24"/>
        </w:rPr>
        <w:t>contended</w:t>
      </w:r>
      <w:r w:rsidR="00FC3B21" w:rsidRPr="0066376B">
        <w:rPr>
          <w:rFonts w:ascii="Times New Roman" w:eastAsia="Calibri" w:hAnsi="Times New Roman" w:cs="Times New Roman"/>
          <w:sz w:val="24"/>
          <w:szCs w:val="24"/>
        </w:rPr>
        <w:t xml:space="preserve"> </w:t>
      </w:r>
      <w:r w:rsidRPr="0066376B">
        <w:rPr>
          <w:rFonts w:ascii="Times New Roman" w:eastAsia="Calibri" w:hAnsi="Times New Roman" w:cs="Times New Roman"/>
          <w:sz w:val="24"/>
          <w:szCs w:val="24"/>
        </w:rPr>
        <w:t xml:space="preserve">that the respondent failed to fulfil </w:t>
      </w:r>
      <w:r w:rsidR="008F0316" w:rsidRPr="0066376B">
        <w:rPr>
          <w:rFonts w:ascii="Times New Roman" w:eastAsia="Calibri" w:hAnsi="Times New Roman" w:cs="Times New Roman"/>
          <w:sz w:val="24"/>
          <w:szCs w:val="24"/>
        </w:rPr>
        <w:t>its</w:t>
      </w:r>
      <w:r w:rsidRPr="0066376B">
        <w:rPr>
          <w:rFonts w:ascii="Times New Roman" w:eastAsia="Calibri" w:hAnsi="Times New Roman" w:cs="Times New Roman"/>
          <w:sz w:val="24"/>
          <w:szCs w:val="24"/>
        </w:rPr>
        <w:t xml:space="preserve"> obligation in that i</w:t>
      </w:r>
      <w:r w:rsidR="00FC3B21" w:rsidRPr="0066376B">
        <w:rPr>
          <w:rFonts w:ascii="Times New Roman" w:eastAsia="Calibri" w:hAnsi="Times New Roman" w:cs="Times New Roman"/>
          <w:sz w:val="24"/>
          <w:szCs w:val="24"/>
        </w:rPr>
        <w:t>t did not treat S</w:t>
      </w:r>
      <w:r w:rsidR="008F0316" w:rsidRPr="0066376B">
        <w:rPr>
          <w:rFonts w:ascii="Times New Roman" w:eastAsia="Calibri" w:hAnsi="Times New Roman" w:cs="Times New Roman"/>
          <w:sz w:val="24"/>
          <w:szCs w:val="24"/>
        </w:rPr>
        <w:t>.</w:t>
      </w:r>
      <w:r w:rsidR="00FC3B21" w:rsidRPr="0066376B">
        <w:rPr>
          <w:rFonts w:ascii="Times New Roman" w:eastAsia="Calibri" w:hAnsi="Times New Roman" w:cs="Times New Roman"/>
          <w:sz w:val="24"/>
          <w:szCs w:val="24"/>
        </w:rPr>
        <w:t>I</w:t>
      </w:r>
      <w:r w:rsidR="008F0316" w:rsidRPr="0066376B">
        <w:rPr>
          <w:rFonts w:ascii="Times New Roman" w:eastAsia="Calibri" w:hAnsi="Times New Roman" w:cs="Times New Roman"/>
          <w:sz w:val="24"/>
          <w:szCs w:val="24"/>
        </w:rPr>
        <w:t>.</w:t>
      </w:r>
      <w:r w:rsidR="00FC3B21" w:rsidRPr="0066376B">
        <w:rPr>
          <w:rFonts w:ascii="Times New Roman" w:eastAsia="Calibri" w:hAnsi="Times New Roman" w:cs="Times New Roman"/>
          <w:sz w:val="24"/>
          <w:szCs w:val="24"/>
        </w:rPr>
        <w:t xml:space="preserve"> 144/22 </w:t>
      </w:r>
      <w:r w:rsidRPr="0066376B">
        <w:rPr>
          <w:rFonts w:ascii="Times New Roman" w:eastAsia="Calibri" w:hAnsi="Times New Roman" w:cs="Times New Roman"/>
          <w:sz w:val="24"/>
          <w:szCs w:val="24"/>
        </w:rPr>
        <w:t>in accordance with the provision</w:t>
      </w:r>
      <w:r w:rsidR="00FC3B21" w:rsidRPr="0066376B">
        <w:rPr>
          <w:rFonts w:ascii="Times New Roman" w:eastAsia="Calibri" w:hAnsi="Times New Roman" w:cs="Times New Roman"/>
          <w:sz w:val="24"/>
          <w:szCs w:val="24"/>
        </w:rPr>
        <w:t xml:space="preserve">s of s 152(3)(c), </w:t>
      </w:r>
      <w:r w:rsidR="008F0316" w:rsidRPr="0066376B">
        <w:rPr>
          <w:rFonts w:ascii="Times New Roman" w:eastAsia="Calibri" w:hAnsi="Times New Roman" w:cs="Times New Roman"/>
          <w:sz w:val="24"/>
          <w:szCs w:val="24"/>
        </w:rPr>
        <w:t>following which</w:t>
      </w:r>
      <w:r w:rsidR="00FC3B21" w:rsidRPr="0066376B">
        <w:rPr>
          <w:rFonts w:ascii="Times New Roman" w:eastAsia="Calibri" w:hAnsi="Times New Roman" w:cs="Times New Roman"/>
          <w:sz w:val="24"/>
          <w:szCs w:val="24"/>
        </w:rPr>
        <w:t xml:space="preserve"> it sh</w:t>
      </w:r>
      <w:r w:rsidRPr="0066376B">
        <w:rPr>
          <w:rFonts w:ascii="Times New Roman" w:eastAsia="Calibri" w:hAnsi="Times New Roman" w:cs="Times New Roman"/>
          <w:sz w:val="24"/>
          <w:szCs w:val="24"/>
        </w:rPr>
        <w:t xml:space="preserve">ould </w:t>
      </w:r>
      <w:r w:rsidR="00FC3B21" w:rsidRPr="0066376B">
        <w:rPr>
          <w:rFonts w:ascii="Times New Roman" w:eastAsia="Calibri" w:hAnsi="Times New Roman" w:cs="Times New Roman"/>
          <w:sz w:val="24"/>
          <w:szCs w:val="24"/>
        </w:rPr>
        <w:t>have produced a report</w:t>
      </w:r>
      <w:r w:rsidR="008F0316" w:rsidRPr="0066376B">
        <w:rPr>
          <w:rFonts w:ascii="Times New Roman" w:eastAsia="Calibri" w:hAnsi="Times New Roman" w:cs="Times New Roman"/>
          <w:sz w:val="24"/>
          <w:szCs w:val="24"/>
        </w:rPr>
        <w:t xml:space="preserve"> on the constitutionality of the statutory instrument.</w:t>
      </w:r>
      <w:r w:rsidR="00FC3B21" w:rsidRPr="0066376B">
        <w:rPr>
          <w:rFonts w:ascii="Times New Roman" w:eastAsia="Calibri" w:hAnsi="Times New Roman" w:cs="Times New Roman"/>
          <w:sz w:val="24"/>
          <w:szCs w:val="24"/>
        </w:rPr>
        <w:t xml:space="preserve"> </w:t>
      </w:r>
    </w:p>
    <w:p w14:paraId="26B8E119" w14:textId="77777777" w:rsidR="006D1C86" w:rsidRPr="0066376B" w:rsidRDefault="006D1C86" w:rsidP="008F0316">
      <w:pPr>
        <w:spacing w:after="0" w:line="480" w:lineRule="auto"/>
        <w:ind w:firstLine="720"/>
        <w:jc w:val="both"/>
        <w:rPr>
          <w:rFonts w:ascii="Times New Roman" w:eastAsia="Calibri" w:hAnsi="Times New Roman" w:cs="Times New Roman"/>
          <w:sz w:val="24"/>
          <w:szCs w:val="24"/>
        </w:rPr>
      </w:pPr>
    </w:p>
    <w:p w14:paraId="4C1612DC" w14:textId="5E76ED27" w:rsidR="006F1077" w:rsidRPr="0066376B" w:rsidRDefault="00FC3B21" w:rsidP="008F0316">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Alternatively, it was</w:t>
      </w:r>
      <w:r w:rsidR="006F1077" w:rsidRPr="0066376B">
        <w:rPr>
          <w:rFonts w:ascii="Times New Roman" w:eastAsia="Calibri" w:hAnsi="Times New Roman" w:cs="Times New Roman"/>
          <w:sz w:val="24"/>
          <w:szCs w:val="24"/>
        </w:rPr>
        <w:t xml:space="preserve"> </w:t>
      </w:r>
      <w:r w:rsidR="006D1C86" w:rsidRPr="0066376B">
        <w:rPr>
          <w:rFonts w:ascii="Times New Roman" w:eastAsia="Calibri" w:hAnsi="Times New Roman" w:cs="Times New Roman"/>
          <w:sz w:val="24"/>
          <w:szCs w:val="24"/>
        </w:rPr>
        <w:t>argued</w:t>
      </w:r>
      <w:r w:rsidR="006F1077" w:rsidRPr="0066376B">
        <w:rPr>
          <w:rFonts w:ascii="Times New Roman" w:eastAsia="Calibri" w:hAnsi="Times New Roman" w:cs="Times New Roman"/>
          <w:sz w:val="24"/>
          <w:szCs w:val="24"/>
        </w:rPr>
        <w:t xml:space="preserve"> that the fact that the respondent did no</w:t>
      </w:r>
      <w:r w:rsidRPr="0066376B">
        <w:rPr>
          <w:rFonts w:ascii="Times New Roman" w:eastAsia="Calibri" w:hAnsi="Times New Roman" w:cs="Times New Roman"/>
          <w:sz w:val="24"/>
          <w:szCs w:val="24"/>
        </w:rPr>
        <w:t xml:space="preserve">t </w:t>
      </w:r>
      <w:r w:rsidR="006D1C86" w:rsidRPr="0066376B">
        <w:rPr>
          <w:rFonts w:ascii="Times New Roman" w:eastAsia="Calibri" w:hAnsi="Times New Roman" w:cs="Times New Roman"/>
          <w:sz w:val="24"/>
          <w:szCs w:val="24"/>
        </w:rPr>
        <w:t>find</w:t>
      </w:r>
      <w:r w:rsidRPr="0066376B">
        <w:rPr>
          <w:rFonts w:ascii="Times New Roman" w:eastAsia="Calibri" w:hAnsi="Times New Roman" w:cs="Times New Roman"/>
          <w:sz w:val="24"/>
          <w:szCs w:val="24"/>
        </w:rPr>
        <w:t xml:space="preserve"> that the statutory instrument </w:t>
      </w:r>
      <w:r w:rsidR="006F1077" w:rsidRPr="0066376B">
        <w:rPr>
          <w:rFonts w:ascii="Times New Roman" w:eastAsia="Calibri" w:hAnsi="Times New Roman" w:cs="Times New Roman"/>
          <w:sz w:val="24"/>
          <w:szCs w:val="24"/>
        </w:rPr>
        <w:t>infringed the rights of citizens provided for and protected</w:t>
      </w:r>
      <w:r w:rsidR="00F12B8D" w:rsidRPr="0066376B">
        <w:rPr>
          <w:rFonts w:ascii="Times New Roman" w:eastAsia="Calibri" w:hAnsi="Times New Roman" w:cs="Times New Roman"/>
          <w:sz w:val="24"/>
          <w:szCs w:val="24"/>
        </w:rPr>
        <w:t xml:space="preserve"> by s 67 of the Constitution was </w:t>
      </w:r>
      <w:r w:rsidR="006F1077" w:rsidRPr="0066376B">
        <w:rPr>
          <w:rFonts w:ascii="Times New Roman" w:eastAsia="Calibri" w:hAnsi="Times New Roman" w:cs="Times New Roman"/>
          <w:sz w:val="24"/>
          <w:szCs w:val="24"/>
        </w:rPr>
        <w:t xml:space="preserve">evidence of a failure to “examine” or “consider” the </w:t>
      </w:r>
      <w:r w:rsidR="00F12B8D" w:rsidRPr="0066376B">
        <w:rPr>
          <w:rFonts w:ascii="Times New Roman" w:eastAsia="Calibri" w:hAnsi="Times New Roman" w:cs="Times New Roman"/>
          <w:sz w:val="24"/>
          <w:szCs w:val="24"/>
        </w:rPr>
        <w:t>impugned r</w:t>
      </w:r>
      <w:r w:rsidR="006F1077" w:rsidRPr="0066376B">
        <w:rPr>
          <w:rFonts w:ascii="Times New Roman" w:eastAsia="Calibri" w:hAnsi="Times New Roman" w:cs="Times New Roman"/>
          <w:sz w:val="24"/>
          <w:szCs w:val="24"/>
        </w:rPr>
        <w:t>egulations within the contemplation of s 152(3) of the Constitution.</w:t>
      </w:r>
      <w:r w:rsidR="00F12B8D" w:rsidRPr="0066376B">
        <w:rPr>
          <w:rFonts w:ascii="Times New Roman" w:eastAsia="Calibri" w:hAnsi="Times New Roman" w:cs="Times New Roman"/>
          <w:sz w:val="24"/>
          <w:szCs w:val="24"/>
        </w:rPr>
        <w:t xml:space="preserve"> The appellant took </w:t>
      </w:r>
      <w:r w:rsidR="00637F4A" w:rsidRPr="0066376B">
        <w:rPr>
          <w:rFonts w:ascii="Times New Roman" w:eastAsia="Calibri" w:hAnsi="Times New Roman" w:cs="Times New Roman"/>
          <w:sz w:val="24"/>
          <w:szCs w:val="24"/>
        </w:rPr>
        <w:t xml:space="preserve">aim at </w:t>
      </w:r>
      <w:r w:rsidR="00A62ECE" w:rsidRPr="0066376B">
        <w:rPr>
          <w:rFonts w:ascii="Times New Roman" w:eastAsia="Calibri" w:hAnsi="Times New Roman" w:cs="Times New Roman"/>
          <w:sz w:val="24"/>
          <w:szCs w:val="24"/>
        </w:rPr>
        <w:t>the respondent’</w:t>
      </w:r>
      <w:r w:rsidR="00637F4A" w:rsidRPr="0066376B">
        <w:rPr>
          <w:rFonts w:ascii="Times New Roman" w:eastAsia="Calibri" w:hAnsi="Times New Roman" w:cs="Times New Roman"/>
          <w:sz w:val="24"/>
          <w:szCs w:val="24"/>
        </w:rPr>
        <w:t xml:space="preserve">s </w:t>
      </w:r>
      <w:r w:rsidR="00A62ECE" w:rsidRPr="0066376B">
        <w:rPr>
          <w:rFonts w:ascii="Times New Roman" w:eastAsia="Calibri" w:hAnsi="Times New Roman" w:cs="Times New Roman"/>
          <w:sz w:val="24"/>
          <w:szCs w:val="24"/>
        </w:rPr>
        <w:t xml:space="preserve">perceived </w:t>
      </w:r>
      <w:r w:rsidR="006D1C86" w:rsidRPr="0066376B">
        <w:rPr>
          <w:rFonts w:ascii="Times New Roman" w:eastAsia="Calibri" w:hAnsi="Times New Roman" w:cs="Times New Roman"/>
          <w:sz w:val="24"/>
          <w:szCs w:val="24"/>
        </w:rPr>
        <w:t>“</w:t>
      </w:r>
      <w:r w:rsidR="00467375" w:rsidRPr="0066376B">
        <w:rPr>
          <w:rFonts w:ascii="Times New Roman" w:eastAsia="Calibri" w:hAnsi="Times New Roman" w:cs="Times New Roman"/>
          <w:sz w:val="24"/>
          <w:szCs w:val="24"/>
        </w:rPr>
        <w:t>lackadaisical</w:t>
      </w:r>
      <w:r w:rsidR="006D1C86" w:rsidRPr="0066376B">
        <w:rPr>
          <w:rFonts w:ascii="Times New Roman" w:eastAsia="Calibri" w:hAnsi="Times New Roman" w:cs="Times New Roman"/>
          <w:sz w:val="24"/>
          <w:szCs w:val="24"/>
        </w:rPr>
        <w:t>”</w:t>
      </w:r>
      <w:r w:rsidR="00467375" w:rsidRPr="0066376B">
        <w:rPr>
          <w:rFonts w:ascii="Times New Roman" w:eastAsia="Calibri" w:hAnsi="Times New Roman" w:cs="Times New Roman"/>
          <w:sz w:val="24"/>
          <w:szCs w:val="24"/>
        </w:rPr>
        <w:t xml:space="preserve"> approach to S</w:t>
      </w:r>
      <w:r w:rsidR="006D1C86" w:rsidRPr="0066376B">
        <w:rPr>
          <w:rFonts w:ascii="Times New Roman" w:eastAsia="Calibri" w:hAnsi="Times New Roman" w:cs="Times New Roman"/>
          <w:sz w:val="24"/>
          <w:szCs w:val="24"/>
        </w:rPr>
        <w:t>.</w:t>
      </w:r>
      <w:r w:rsidR="00467375" w:rsidRPr="0066376B">
        <w:rPr>
          <w:rFonts w:ascii="Times New Roman" w:eastAsia="Calibri" w:hAnsi="Times New Roman" w:cs="Times New Roman"/>
          <w:sz w:val="24"/>
          <w:szCs w:val="24"/>
        </w:rPr>
        <w:t>I</w:t>
      </w:r>
      <w:r w:rsidR="006D1C86" w:rsidRPr="0066376B">
        <w:rPr>
          <w:rFonts w:ascii="Times New Roman" w:eastAsia="Calibri" w:hAnsi="Times New Roman" w:cs="Times New Roman"/>
          <w:sz w:val="24"/>
          <w:szCs w:val="24"/>
        </w:rPr>
        <w:t>.</w:t>
      </w:r>
      <w:r w:rsidR="00467375" w:rsidRPr="0066376B">
        <w:rPr>
          <w:rFonts w:ascii="Times New Roman" w:eastAsia="Calibri" w:hAnsi="Times New Roman" w:cs="Times New Roman"/>
          <w:sz w:val="24"/>
          <w:szCs w:val="24"/>
        </w:rPr>
        <w:t xml:space="preserve"> 144/22, which conduct was alleged to have failed</w:t>
      </w:r>
      <w:r w:rsidR="006F1077" w:rsidRPr="0066376B">
        <w:rPr>
          <w:rFonts w:ascii="Times New Roman" w:eastAsia="Calibri" w:hAnsi="Times New Roman" w:cs="Times New Roman"/>
          <w:sz w:val="24"/>
          <w:szCs w:val="24"/>
        </w:rPr>
        <w:t xml:space="preserve"> to meet the </w:t>
      </w:r>
      <w:r w:rsidR="006D1C86" w:rsidRPr="0066376B">
        <w:rPr>
          <w:rFonts w:ascii="Times New Roman" w:eastAsia="Calibri" w:hAnsi="Times New Roman" w:cs="Times New Roman"/>
          <w:sz w:val="24"/>
          <w:szCs w:val="24"/>
        </w:rPr>
        <w:t xml:space="preserve">requirement to </w:t>
      </w:r>
      <w:r w:rsidR="006F1077" w:rsidRPr="0066376B">
        <w:rPr>
          <w:rFonts w:ascii="Times New Roman" w:eastAsia="Calibri" w:hAnsi="Times New Roman" w:cs="Times New Roman"/>
          <w:sz w:val="24"/>
          <w:szCs w:val="24"/>
        </w:rPr>
        <w:t xml:space="preserve">“examine” and “consider” within the </w:t>
      </w:r>
      <w:r w:rsidR="006D1C86" w:rsidRPr="0066376B">
        <w:rPr>
          <w:rFonts w:ascii="Times New Roman" w:eastAsia="Calibri" w:hAnsi="Times New Roman" w:cs="Times New Roman"/>
          <w:sz w:val="24"/>
          <w:szCs w:val="24"/>
        </w:rPr>
        <w:t>meaning</w:t>
      </w:r>
      <w:r w:rsidR="006F1077" w:rsidRPr="0066376B">
        <w:rPr>
          <w:rFonts w:ascii="Times New Roman" w:eastAsia="Calibri" w:hAnsi="Times New Roman" w:cs="Times New Roman"/>
          <w:sz w:val="24"/>
          <w:szCs w:val="24"/>
        </w:rPr>
        <w:t xml:space="preserve"> of s 152(3)(c)</w:t>
      </w:r>
      <w:r w:rsidR="006D1C86" w:rsidRPr="0066376B">
        <w:rPr>
          <w:rFonts w:ascii="Times New Roman" w:eastAsia="Calibri" w:hAnsi="Times New Roman" w:cs="Times New Roman"/>
          <w:sz w:val="24"/>
          <w:szCs w:val="24"/>
        </w:rPr>
        <w:t>.</w:t>
      </w:r>
    </w:p>
    <w:p w14:paraId="1374E563" w14:textId="77777777" w:rsidR="006D1C86" w:rsidRPr="0066376B" w:rsidRDefault="006D1C86" w:rsidP="008F0316">
      <w:pPr>
        <w:spacing w:after="0" w:line="480" w:lineRule="auto"/>
        <w:ind w:firstLine="720"/>
        <w:jc w:val="both"/>
        <w:rPr>
          <w:rFonts w:ascii="Times New Roman" w:eastAsia="Calibri" w:hAnsi="Times New Roman" w:cs="Times New Roman"/>
          <w:sz w:val="24"/>
          <w:szCs w:val="24"/>
        </w:rPr>
      </w:pPr>
    </w:p>
    <w:p w14:paraId="401106E4" w14:textId="7F9CBD81" w:rsidR="00467375" w:rsidRPr="0066376B" w:rsidRDefault="00637F4A" w:rsidP="008F0316">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lastRenderedPageBreak/>
        <w:t xml:space="preserve">The applicant averred </w:t>
      </w:r>
      <w:r w:rsidR="00467375" w:rsidRPr="0066376B">
        <w:rPr>
          <w:rFonts w:ascii="Times New Roman" w:eastAsia="Calibri" w:hAnsi="Times New Roman" w:cs="Times New Roman"/>
          <w:sz w:val="24"/>
          <w:szCs w:val="24"/>
        </w:rPr>
        <w:t xml:space="preserve">that no reasonable Parliament </w:t>
      </w:r>
      <w:r w:rsidR="006D1C86" w:rsidRPr="0066376B">
        <w:rPr>
          <w:rFonts w:ascii="Times New Roman" w:eastAsia="Calibri" w:hAnsi="Times New Roman" w:cs="Times New Roman"/>
          <w:sz w:val="24"/>
          <w:szCs w:val="24"/>
        </w:rPr>
        <w:t xml:space="preserve">acting </w:t>
      </w:r>
      <w:r w:rsidR="0046208D" w:rsidRPr="0066376B">
        <w:rPr>
          <w:rFonts w:ascii="Times New Roman" w:eastAsia="Calibri" w:hAnsi="Times New Roman" w:cs="Times New Roman"/>
          <w:sz w:val="24"/>
          <w:szCs w:val="24"/>
        </w:rPr>
        <w:t xml:space="preserve">in compliance with </w:t>
      </w:r>
      <w:r w:rsidR="00BF2C2F" w:rsidRPr="0066376B">
        <w:rPr>
          <w:rFonts w:ascii="Times New Roman" w:eastAsia="Calibri" w:hAnsi="Times New Roman" w:cs="Times New Roman"/>
          <w:sz w:val="24"/>
          <w:szCs w:val="24"/>
        </w:rPr>
        <w:t xml:space="preserve">the </w:t>
      </w:r>
      <w:r w:rsidR="0046208D" w:rsidRPr="0066376B">
        <w:rPr>
          <w:rFonts w:ascii="Times New Roman" w:eastAsia="Calibri" w:hAnsi="Times New Roman" w:cs="Times New Roman"/>
          <w:sz w:val="24"/>
          <w:szCs w:val="24"/>
        </w:rPr>
        <w:t>mandatory obligati</w:t>
      </w:r>
      <w:r w:rsidR="00467375" w:rsidRPr="0066376B">
        <w:rPr>
          <w:rFonts w:ascii="Times New Roman" w:eastAsia="Calibri" w:hAnsi="Times New Roman" w:cs="Times New Roman"/>
          <w:sz w:val="24"/>
          <w:szCs w:val="24"/>
        </w:rPr>
        <w:t xml:space="preserve">on </w:t>
      </w:r>
      <w:r w:rsidR="006D1C86" w:rsidRPr="0066376B">
        <w:rPr>
          <w:rFonts w:ascii="Times New Roman" w:eastAsia="Calibri" w:hAnsi="Times New Roman" w:cs="Times New Roman"/>
          <w:sz w:val="24"/>
          <w:szCs w:val="24"/>
        </w:rPr>
        <w:t>under</w:t>
      </w:r>
      <w:r w:rsidR="00467375" w:rsidRPr="0066376B">
        <w:rPr>
          <w:rFonts w:ascii="Times New Roman" w:eastAsia="Calibri" w:hAnsi="Times New Roman" w:cs="Times New Roman"/>
          <w:sz w:val="24"/>
          <w:szCs w:val="24"/>
        </w:rPr>
        <w:t xml:space="preserve"> s 152(3)(c) of the Constitution would have failed to consider that </w:t>
      </w:r>
      <w:r w:rsidR="0046208D" w:rsidRPr="0066376B">
        <w:rPr>
          <w:rFonts w:ascii="Times New Roman" w:eastAsia="Calibri" w:hAnsi="Times New Roman" w:cs="Times New Roman"/>
          <w:sz w:val="24"/>
          <w:szCs w:val="24"/>
        </w:rPr>
        <w:t>the regulations in SI 144/22 were patently</w:t>
      </w:r>
      <w:r w:rsidR="00467375" w:rsidRPr="0066376B">
        <w:rPr>
          <w:rFonts w:ascii="Times New Roman" w:eastAsia="Calibri" w:hAnsi="Times New Roman" w:cs="Times New Roman"/>
          <w:sz w:val="24"/>
          <w:szCs w:val="24"/>
        </w:rPr>
        <w:t xml:space="preserve"> unconstitutional for infringing the </w:t>
      </w:r>
      <w:r w:rsidR="0046208D" w:rsidRPr="0066376B">
        <w:rPr>
          <w:rFonts w:ascii="Times New Roman" w:eastAsia="Calibri" w:hAnsi="Times New Roman" w:cs="Times New Roman"/>
          <w:sz w:val="24"/>
          <w:szCs w:val="24"/>
        </w:rPr>
        <w:t xml:space="preserve">electoral and civil </w:t>
      </w:r>
      <w:r w:rsidR="00467375" w:rsidRPr="0066376B">
        <w:rPr>
          <w:rFonts w:ascii="Times New Roman" w:eastAsia="Calibri" w:hAnsi="Times New Roman" w:cs="Times New Roman"/>
          <w:sz w:val="24"/>
          <w:szCs w:val="24"/>
        </w:rPr>
        <w:t xml:space="preserve">rights of citizens </w:t>
      </w:r>
      <w:r w:rsidR="000A6ACF" w:rsidRPr="0066376B">
        <w:rPr>
          <w:rFonts w:ascii="Times New Roman" w:eastAsia="Calibri" w:hAnsi="Times New Roman" w:cs="Times New Roman"/>
          <w:sz w:val="24"/>
          <w:szCs w:val="24"/>
        </w:rPr>
        <w:t>under</w:t>
      </w:r>
      <w:r w:rsidR="00467375" w:rsidRPr="0066376B">
        <w:rPr>
          <w:rFonts w:ascii="Times New Roman" w:eastAsia="Calibri" w:hAnsi="Times New Roman" w:cs="Times New Roman"/>
          <w:sz w:val="24"/>
          <w:szCs w:val="24"/>
        </w:rPr>
        <w:t xml:space="preserve"> s 67 of the Constitution.</w:t>
      </w:r>
      <w:r w:rsidR="0046208D" w:rsidRPr="0066376B">
        <w:rPr>
          <w:rFonts w:ascii="Times New Roman" w:eastAsia="Calibri" w:hAnsi="Times New Roman" w:cs="Times New Roman"/>
          <w:sz w:val="24"/>
          <w:szCs w:val="24"/>
        </w:rPr>
        <w:t xml:space="preserve"> From the applicant’s perspective, </w:t>
      </w:r>
      <w:r w:rsidR="00467375" w:rsidRPr="0066376B">
        <w:rPr>
          <w:rFonts w:ascii="Times New Roman" w:eastAsia="Calibri" w:hAnsi="Times New Roman" w:cs="Times New Roman"/>
          <w:sz w:val="24"/>
          <w:szCs w:val="24"/>
        </w:rPr>
        <w:t xml:space="preserve">had the respondent performed its </w:t>
      </w:r>
      <w:r w:rsidR="0046208D" w:rsidRPr="0066376B">
        <w:rPr>
          <w:rFonts w:ascii="Times New Roman" w:eastAsia="Calibri" w:hAnsi="Times New Roman" w:cs="Times New Roman"/>
          <w:sz w:val="24"/>
          <w:szCs w:val="24"/>
        </w:rPr>
        <w:t xml:space="preserve">constitutional obligation, the regulations ought to have been repealed </w:t>
      </w:r>
      <w:r w:rsidR="000A6ACF" w:rsidRPr="0066376B">
        <w:rPr>
          <w:rFonts w:ascii="Times New Roman" w:eastAsia="Calibri" w:hAnsi="Times New Roman" w:cs="Times New Roman"/>
          <w:sz w:val="24"/>
          <w:szCs w:val="24"/>
        </w:rPr>
        <w:t>or</w:t>
      </w:r>
      <w:r w:rsidR="00467375" w:rsidRPr="0066376B">
        <w:rPr>
          <w:rFonts w:ascii="Times New Roman" w:eastAsia="Calibri" w:hAnsi="Times New Roman" w:cs="Times New Roman"/>
          <w:sz w:val="24"/>
          <w:szCs w:val="24"/>
        </w:rPr>
        <w:t xml:space="preserve"> referred to this Court pursuant to para 9 of the Fifth Schedule to the Constitution.</w:t>
      </w:r>
      <w:r w:rsidR="0046208D" w:rsidRPr="0066376B">
        <w:rPr>
          <w:rFonts w:ascii="Times New Roman" w:eastAsia="Calibri" w:hAnsi="Times New Roman" w:cs="Times New Roman"/>
          <w:sz w:val="24"/>
          <w:szCs w:val="24"/>
        </w:rPr>
        <w:t xml:space="preserve"> </w:t>
      </w:r>
      <w:r w:rsidR="00467375" w:rsidRPr="0066376B">
        <w:rPr>
          <w:rFonts w:ascii="Times New Roman" w:eastAsia="Calibri" w:hAnsi="Times New Roman" w:cs="Times New Roman"/>
          <w:sz w:val="24"/>
          <w:szCs w:val="24"/>
        </w:rPr>
        <w:t>The requirement to pay the nomination fee</w:t>
      </w:r>
      <w:r w:rsidR="00433F1E" w:rsidRPr="0066376B">
        <w:rPr>
          <w:rFonts w:ascii="Times New Roman" w:eastAsia="Calibri" w:hAnsi="Times New Roman" w:cs="Times New Roman"/>
          <w:sz w:val="24"/>
          <w:szCs w:val="24"/>
        </w:rPr>
        <w:t xml:space="preserve"> expressly in United States Dollars was also stated</w:t>
      </w:r>
      <w:r w:rsidR="00467375" w:rsidRPr="0066376B">
        <w:rPr>
          <w:rFonts w:ascii="Times New Roman" w:eastAsia="Calibri" w:hAnsi="Times New Roman" w:cs="Times New Roman"/>
          <w:sz w:val="24"/>
          <w:szCs w:val="24"/>
        </w:rPr>
        <w:t xml:space="preserve"> to be an infringement of the rights </w:t>
      </w:r>
      <w:r w:rsidR="000A6ACF" w:rsidRPr="0066376B">
        <w:rPr>
          <w:rFonts w:ascii="Times New Roman" w:eastAsia="Calibri" w:hAnsi="Times New Roman" w:cs="Times New Roman"/>
          <w:sz w:val="24"/>
          <w:szCs w:val="24"/>
        </w:rPr>
        <w:t xml:space="preserve">contained </w:t>
      </w:r>
      <w:r w:rsidR="00467375" w:rsidRPr="0066376B">
        <w:rPr>
          <w:rFonts w:ascii="Times New Roman" w:eastAsia="Calibri" w:hAnsi="Times New Roman" w:cs="Times New Roman"/>
          <w:sz w:val="24"/>
          <w:szCs w:val="24"/>
        </w:rPr>
        <w:t>in s 67 of the Constitution.</w:t>
      </w:r>
    </w:p>
    <w:p w14:paraId="72EE15A4" w14:textId="77777777" w:rsidR="00534B5F" w:rsidRPr="0066376B" w:rsidRDefault="00534B5F" w:rsidP="00534B5F">
      <w:pPr>
        <w:spacing w:after="0" w:line="480" w:lineRule="auto"/>
        <w:jc w:val="both"/>
        <w:rPr>
          <w:rFonts w:ascii="Times New Roman" w:eastAsia="Calibri" w:hAnsi="Times New Roman" w:cs="Times New Roman"/>
          <w:sz w:val="24"/>
          <w:szCs w:val="24"/>
          <w:u w:val="single"/>
        </w:rPr>
      </w:pPr>
    </w:p>
    <w:p w14:paraId="3999C866" w14:textId="38E9C371" w:rsidR="00534B5F" w:rsidRPr="0066376B" w:rsidRDefault="00534B5F" w:rsidP="00534B5F">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 xml:space="preserve">On the foregoing </w:t>
      </w:r>
      <w:r>
        <w:rPr>
          <w:rFonts w:ascii="Times New Roman" w:eastAsia="Calibri" w:hAnsi="Times New Roman" w:cs="Times New Roman"/>
          <w:sz w:val="24"/>
          <w:szCs w:val="24"/>
        </w:rPr>
        <w:t>basis</w:t>
      </w:r>
      <w:r w:rsidRPr="0066376B">
        <w:rPr>
          <w:rFonts w:ascii="Times New Roman" w:eastAsia="Calibri" w:hAnsi="Times New Roman" w:cs="Times New Roman"/>
          <w:sz w:val="24"/>
          <w:szCs w:val="24"/>
        </w:rPr>
        <w:t xml:space="preserve">, the applicant sought the following </w:t>
      </w:r>
      <w:r>
        <w:rPr>
          <w:rFonts w:ascii="Times New Roman" w:eastAsia="Calibri" w:hAnsi="Times New Roman" w:cs="Times New Roman"/>
          <w:sz w:val="24"/>
          <w:szCs w:val="24"/>
        </w:rPr>
        <w:t>order</w:t>
      </w:r>
      <w:r w:rsidRPr="0066376B">
        <w:rPr>
          <w:rFonts w:ascii="Times New Roman" w:eastAsia="Calibri" w:hAnsi="Times New Roman" w:cs="Times New Roman"/>
          <w:sz w:val="24"/>
          <w:szCs w:val="24"/>
        </w:rPr>
        <w:t xml:space="preserve">: </w:t>
      </w:r>
    </w:p>
    <w:p w14:paraId="5BA9D682" w14:textId="7B460112" w:rsidR="00534B5F" w:rsidRPr="0066376B" w:rsidRDefault="00534B5F" w:rsidP="00534B5F">
      <w:pPr>
        <w:spacing w:line="24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Pr="0066376B">
        <w:rPr>
          <w:rFonts w:ascii="Times New Roman" w:eastAsia="Calibri" w:hAnsi="Times New Roman" w:cs="Times New Roman"/>
          <w:sz w:val="24"/>
          <w:szCs w:val="24"/>
        </w:rPr>
        <w:t xml:space="preserve">1. That it be and is hereby declared that </w:t>
      </w:r>
      <w:r w:rsidRPr="0066376B">
        <w:rPr>
          <w:rFonts w:ascii="Times New Roman" w:eastAsia="Calibri" w:hAnsi="Times New Roman" w:cs="Times New Roman"/>
          <w:bCs/>
          <w:sz w:val="24"/>
          <w:szCs w:val="24"/>
        </w:rPr>
        <w:t xml:space="preserve">in respect of Statutory Instrument 144 of 2022 which was published in the </w:t>
      </w:r>
      <w:r w:rsidRPr="0066376B">
        <w:rPr>
          <w:rFonts w:ascii="Times New Roman" w:eastAsia="Calibri" w:hAnsi="Times New Roman" w:cs="Times New Roman"/>
          <w:bCs/>
          <w:i/>
          <w:iCs/>
          <w:sz w:val="24"/>
          <w:szCs w:val="24"/>
        </w:rPr>
        <w:t>Gazette</w:t>
      </w:r>
      <w:r w:rsidRPr="0066376B">
        <w:rPr>
          <w:rFonts w:ascii="Times New Roman" w:eastAsia="Calibri" w:hAnsi="Times New Roman" w:cs="Times New Roman"/>
          <w:bCs/>
          <w:sz w:val="24"/>
          <w:szCs w:val="24"/>
        </w:rPr>
        <w:t xml:space="preserve"> dated 19th August 2022, </w:t>
      </w:r>
      <w:r w:rsidRPr="0066376B">
        <w:rPr>
          <w:rFonts w:ascii="Times New Roman" w:eastAsia="Calibri" w:hAnsi="Times New Roman" w:cs="Times New Roman"/>
          <w:sz w:val="24"/>
          <w:szCs w:val="24"/>
        </w:rPr>
        <w:t xml:space="preserve">the Respondent (Parliament of Zimbabwe) failed to fulfil its constitutional obligation under </w:t>
      </w:r>
      <w:r w:rsidRPr="0066376B">
        <w:rPr>
          <w:rFonts w:ascii="Times New Roman" w:eastAsia="Calibri" w:hAnsi="Times New Roman" w:cs="Times New Roman"/>
          <w:bCs/>
          <w:sz w:val="24"/>
          <w:szCs w:val="24"/>
        </w:rPr>
        <w:t xml:space="preserve">section 152(3)(c) of the Constitution of examining every statutory instrument published in the </w:t>
      </w:r>
      <w:r w:rsidRPr="0066376B">
        <w:rPr>
          <w:rFonts w:ascii="Times New Roman" w:eastAsia="Calibri" w:hAnsi="Times New Roman" w:cs="Times New Roman"/>
          <w:bCs/>
          <w:i/>
          <w:iCs/>
          <w:sz w:val="24"/>
          <w:szCs w:val="24"/>
        </w:rPr>
        <w:t>Gazette</w:t>
      </w:r>
      <w:r w:rsidRPr="0066376B">
        <w:rPr>
          <w:rFonts w:ascii="Times New Roman" w:eastAsia="Calibri" w:hAnsi="Times New Roman" w:cs="Times New Roman"/>
          <w:bCs/>
          <w:sz w:val="24"/>
          <w:szCs w:val="24"/>
        </w:rPr>
        <w:t xml:space="preserve"> and considering whether any provision of the statutory instrument contravenes any provision of the Constitution.</w:t>
      </w:r>
    </w:p>
    <w:p w14:paraId="1D9710D2" w14:textId="47A40AB9" w:rsidR="00534B5F" w:rsidRPr="0066376B" w:rsidRDefault="00534B5F" w:rsidP="00534B5F">
      <w:pPr>
        <w:spacing w:line="240" w:lineRule="auto"/>
        <w:ind w:left="720"/>
        <w:jc w:val="both"/>
        <w:rPr>
          <w:rFonts w:ascii="Times New Roman" w:eastAsia="Calibri" w:hAnsi="Times New Roman" w:cs="Times New Roman"/>
          <w:bCs/>
          <w:sz w:val="24"/>
          <w:szCs w:val="24"/>
        </w:rPr>
      </w:pPr>
      <w:r>
        <w:rPr>
          <w:rFonts w:ascii="Times New Roman" w:eastAsia="Calibri" w:hAnsi="Times New Roman" w:cs="Times New Roman"/>
          <w:sz w:val="24"/>
          <w:szCs w:val="24"/>
        </w:rPr>
        <w:t xml:space="preserve"> </w:t>
      </w:r>
      <w:r w:rsidRPr="0066376B">
        <w:rPr>
          <w:rFonts w:ascii="Times New Roman" w:eastAsia="Calibri" w:hAnsi="Times New Roman" w:cs="Times New Roman"/>
          <w:sz w:val="24"/>
          <w:szCs w:val="24"/>
        </w:rPr>
        <w:t xml:space="preserve">2. As a consequence arising from paragraph 1 of this order, that it be and is hereby declared that the </w:t>
      </w:r>
      <w:r w:rsidRPr="0066376B">
        <w:rPr>
          <w:rFonts w:ascii="Times New Roman" w:eastAsia="Calibri" w:hAnsi="Times New Roman" w:cs="Times New Roman"/>
          <w:bCs/>
          <w:sz w:val="24"/>
          <w:szCs w:val="24"/>
        </w:rPr>
        <w:t>Electoral (Nomination of Candidates) (Amendment) Regulations, 2022 (No. 1): Statutory Instrument 144 0f 2022 are null and void and of no force or effect.</w:t>
      </w:r>
    </w:p>
    <w:p w14:paraId="476D08BA" w14:textId="5D890799" w:rsidR="00534B5F" w:rsidRPr="0066376B" w:rsidRDefault="00534B5F" w:rsidP="00534B5F">
      <w:pPr>
        <w:spacing w:line="240" w:lineRule="auto"/>
        <w:ind w:left="720"/>
        <w:jc w:val="both"/>
        <w:rPr>
          <w:rFonts w:ascii="Times New Roman" w:eastAsia="Calibri" w:hAnsi="Times New Roman" w:cs="Times New Roman"/>
          <w:bCs/>
          <w:sz w:val="24"/>
          <w:szCs w:val="24"/>
        </w:rPr>
      </w:pPr>
      <w:r w:rsidRPr="0066376B">
        <w:rPr>
          <w:rFonts w:ascii="Times New Roman" w:eastAsia="Calibri" w:hAnsi="Times New Roman" w:cs="Times New Roman"/>
          <w:bCs/>
          <w:sz w:val="24"/>
          <w:szCs w:val="24"/>
        </w:rPr>
        <w:t>3</w:t>
      </w:r>
      <w:r>
        <w:rPr>
          <w:rFonts w:ascii="Times New Roman" w:eastAsia="Calibri" w:hAnsi="Times New Roman" w:cs="Times New Roman"/>
          <w:bCs/>
          <w:sz w:val="24"/>
          <w:szCs w:val="24"/>
        </w:rPr>
        <w:t>.</w:t>
      </w:r>
      <w:r w:rsidRPr="0066376B">
        <w:rPr>
          <w:rFonts w:ascii="Times New Roman" w:eastAsia="Calibri" w:hAnsi="Times New Roman" w:cs="Times New Roman"/>
          <w:bCs/>
          <w:sz w:val="24"/>
          <w:szCs w:val="24"/>
        </w:rPr>
        <w:t xml:space="preserve"> There shall be no order as to costs.</w:t>
      </w:r>
      <w:r>
        <w:rPr>
          <w:rFonts w:ascii="Times New Roman" w:eastAsia="Calibri" w:hAnsi="Times New Roman" w:cs="Times New Roman"/>
          <w:bCs/>
          <w:sz w:val="24"/>
          <w:szCs w:val="24"/>
        </w:rPr>
        <w:t>”</w:t>
      </w:r>
    </w:p>
    <w:p w14:paraId="6842203C" w14:textId="77777777" w:rsidR="00433F1E" w:rsidRDefault="00433F1E" w:rsidP="00534B5F">
      <w:pPr>
        <w:spacing w:after="0" w:line="480" w:lineRule="auto"/>
        <w:ind w:firstLine="720"/>
        <w:jc w:val="both"/>
        <w:rPr>
          <w:rFonts w:ascii="Times New Roman" w:eastAsia="Calibri" w:hAnsi="Times New Roman" w:cs="Times New Roman"/>
          <w:sz w:val="24"/>
          <w:szCs w:val="24"/>
        </w:rPr>
      </w:pPr>
    </w:p>
    <w:p w14:paraId="4BDB7B9B" w14:textId="28FF7AAA" w:rsidR="00433F1E" w:rsidRPr="0066376B" w:rsidRDefault="004D4C49" w:rsidP="008F0316">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 xml:space="preserve">The respondent duly opposed the application. Its opposing affidavit was deposed to by Jacob Mudenda, the Speaker of the National Assembly. </w:t>
      </w:r>
      <w:r w:rsidR="000A6ACF" w:rsidRPr="0066376B">
        <w:rPr>
          <w:rFonts w:ascii="Times New Roman" w:eastAsia="Calibri" w:hAnsi="Times New Roman" w:cs="Times New Roman"/>
          <w:sz w:val="24"/>
          <w:szCs w:val="24"/>
        </w:rPr>
        <w:t>He</w:t>
      </w:r>
      <w:r w:rsidRPr="0066376B">
        <w:rPr>
          <w:rFonts w:ascii="Times New Roman" w:eastAsia="Calibri" w:hAnsi="Times New Roman" w:cs="Times New Roman"/>
          <w:sz w:val="24"/>
          <w:szCs w:val="24"/>
        </w:rPr>
        <w:t xml:space="preserve"> refuted</w:t>
      </w:r>
      <w:r w:rsidR="000A6ACF" w:rsidRPr="0066376B">
        <w:rPr>
          <w:rFonts w:ascii="Times New Roman" w:eastAsia="Calibri" w:hAnsi="Times New Roman" w:cs="Times New Roman"/>
          <w:sz w:val="24"/>
          <w:szCs w:val="24"/>
        </w:rPr>
        <w:t xml:space="preserve"> the allegation</w:t>
      </w:r>
      <w:r w:rsidRPr="0066376B">
        <w:rPr>
          <w:rFonts w:ascii="Times New Roman" w:eastAsia="Calibri" w:hAnsi="Times New Roman" w:cs="Times New Roman"/>
          <w:sz w:val="24"/>
          <w:szCs w:val="24"/>
        </w:rPr>
        <w:t xml:space="preserve"> that </w:t>
      </w:r>
      <w:r w:rsidR="000A6ACF" w:rsidRPr="0066376B">
        <w:rPr>
          <w:rFonts w:ascii="Times New Roman" w:eastAsia="Calibri" w:hAnsi="Times New Roman" w:cs="Times New Roman"/>
          <w:sz w:val="24"/>
          <w:szCs w:val="24"/>
        </w:rPr>
        <w:t>the respondent</w:t>
      </w:r>
      <w:r w:rsidRPr="0066376B">
        <w:rPr>
          <w:rFonts w:ascii="Times New Roman" w:eastAsia="Calibri" w:hAnsi="Times New Roman" w:cs="Times New Roman"/>
          <w:sz w:val="24"/>
          <w:szCs w:val="24"/>
        </w:rPr>
        <w:t xml:space="preserve"> </w:t>
      </w:r>
      <w:r w:rsidR="004646DF" w:rsidRPr="0066376B">
        <w:rPr>
          <w:rFonts w:ascii="Times New Roman" w:eastAsia="Calibri" w:hAnsi="Times New Roman" w:cs="Times New Roman"/>
          <w:sz w:val="24"/>
          <w:szCs w:val="24"/>
        </w:rPr>
        <w:t xml:space="preserve">had </w:t>
      </w:r>
      <w:r w:rsidRPr="0066376B">
        <w:rPr>
          <w:rFonts w:ascii="Times New Roman" w:eastAsia="Calibri" w:hAnsi="Times New Roman" w:cs="Times New Roman"/>
          <w:sz w:val="24"/>
          <w:szCs w:val="24"/>
        </w:rPr>
        <w:t>failed to fulfil a constitutional obligation. According to the respondent, the provisions of s 152(3)(c) of the Constitution were unambiguous — the obligation to examine ever</w:t>
      </w:r>
      <w:r w:rsidR="004646DF" w:rsidRPr="0066376B">
        <w:rPr>
          <w:rFonts w:ascii="Times New Roman" w:eastAsia="Calibri" w:hAnsi="Times New Roman" w:cs="Times New Roman"/>
          <w:sz w:val="24"/>
          <w:szCs w:val="24"/>
        </w:rPr>
        <w:t xml:space="preserve">y </w:t>
      </w:r>
      <w:r w:rsidR="000A6ACF" w:rsidRPr="0066376B">
        <w:rPr>
          <w:rFonts w:ascii="Times New Roman" w:eastAsia="Calibri" w:hAnsi="Times New Roman" w:cs="Times New Roman"/>
          <w:sz w:val="24"/>
          <w:szCs w:val="24"/>
        </w:rPr>
        <w:t>s</w:t>
      </w:r>
      <w:r w:rsidR="004646DF" w:rsidRPr="0066376B">
        <w:rPr>
          <w:rFonts w:ascii="Times New Roman" w:eastAsia="Calibri" w:hAnsi="Times New Roman" w:cs="Times New Roman"/>
          <w:sz w:val="24"/>
          <w:szCs w:val="24"/>
        </w:rPr>
        <w:t xml:space="preserve">tatutory </w:t>
      </w:r>
      <w:r w:rsidR="000A6ACF" w:rsidRPr="0066376B">
        <w:rPr>
          <w:rFonts w:ascii="Times New Roman" w:eastAsia="Calibri" w:hAnsi="Times New Roman" w:cs="Times New Roman"/>
          <w:sz w:val="24"/>
          <w:szCs w:val="24"/>
        </w:rPr>
        <w:t>i</w:t>
      </w:r>
      <w:r w:rsidR="004646DF" w:rsidRPr="0066376B">
        <w:rPr>
          <w:rFonts w:ascii="Times New Roman" w:eastAsia="Calibri" w:hAnsi="Times New Roman" w:cs="Times New Roman"/>
          <w:sz w:val="24"/>
          <w:szCs w:val="24"/>
        </w:rPr>
        <w:t>nstrument which had</w:t>
      </w:r>
      <w:r w:rsidRPr="0066376B">
        <w:rPr>
          <w:rFonts w:ascii="Times New Roman" w:eastAsia="Calibri" w:hAnsi="Times New Roman" w:cs="Times New Roman"/>
          <w:sz w:val="24"/>
          <w:szCs w:val="24"/>
        </w:rPr>
        <w:t xml:space="preserve"> been published in the </w:t>
      </w:r>
      <w:r w:rsidRPr="0066376B">
        <w:rPr>
          <w:rFonts w:ascii="Times New Roman" w:eastAsia="Calibri" w:hAnsi="Times New Roman" w:cs="Times New Roman"/>
          <w:i/>
          <w:iCs/>
          <w:sz w:val="24"/>
          <w:szCs w:val="24"/>
        </w:rPr>
        <w:t xml:space="preserve">Gazette </w:t>
      </w:r>
      <w:r w:rsidR="000A6ACF" w:rsidRPr="0066376B">
        <w:rPr>
          <w:rFonts w:ascii="Times New Roman" w:eastAsia="Calibri" w:hAnsi="Times New Roman" w:cs="Times New Roman"/>
          <w:sz w:val="24"/>
          <w:szCs w:val="24"/>
        </w:rPr>
        <w:t>lay</w:t>
      </w:r>
      <w:r w:rsidRPr="0066376B">
        <w:rPr>
          <w:rFonts w:ascii="Times New Roman" w:eastAsia="Calibri" w:hAnsi="Times New Roman" w:cs="Times New Roman"/>
          <w:sz w:val="24"/>
          <w:szCs w:val="24"/>
        </w:rPr>
        <w:t xml:space="preserve"> squarely on the Parliamentary Legal Committee</w:t>
      </w:r>
      <w:r w:rsidR="000E3BC1" w:rsidRPr="0066376B">
        <w:rPr>
          <w:rFonts w:ascii="Times New Roman" w:eastAsia="Calibri" w:hAnsi="Times New Roman" w:cs="Times New Roman"/>
          <w:sz w:val="24"/>
          <w:szCs w:val="24"/>
        </w:rPr>
        <w:t xml:space="preserve"> (hereinafter “the PLC”)</w:t>
      </w:r>
      <w:r w:rsidRPr="0066376B">
        <w:rPr>
          <w:rFonts w:ascii="Times New Roman" w:eastAsia="Calibri" w:hAnsi="Times New Roman" w:cs="Times New Roman"/>
          <w:sz w:val="24"/>
          <w:szCs w:val="24"/>
        </w:rPr>
        <w:t>.</w:t>
      </w:r>
      <w:r w:rsidR="004646DF" w:rsidRPr="0066376B">
        <w:rPr>
          <w:rFonts w:ascii="Times New Roman" w:eastAsia="Calibri" w:hAnsi="Times New Roman" w:cs="Times New Roman"/>
          <w:sz w:val="24"/>
          <w:szCs w:val="24"/>
        </w:rPr>
        <w:t xml:space="preserve"> Accordingly, the said provisions did</w:t>
      </w:r>
      <w:r w:rsidR="00BF2C2F" w:rsidRPr="0066376B">
        <w:rPr>
          <w:rFonts w:ascii="Times New Roman" w:eastAsia="Calibri" w:hAnsi="Times New Roman" w:cs="Times New Roman"/>
          <w:sz w:val="24"/>
          <w:szCs w:val="24"/>
        </w:rPr>
        <w:t xml:space="preserve"> not </w:t>
      </w:r>
      <w:r w:rsidRPr="0066376B">
        <w:rPr>
          <w:rFonts w:ascii="Times New Roman" w:eastAsia="Calibri" w:hAnsi="Times New Roman" w:cs="Times New Roman"/>
          <w:sz w:val="24"/>
          <w:szCs w:val="24"/>
        </w:rPr>
        <w:t>impose</w:t>
      </w:r>
      <w:r w:rsidR="00BF2C2F" w:rsidRPr="0066376B">
        <w:rPr>
          <w:rFonts w:ascii="Times New Roman" w:eastAsia="Calibri" w:hAnsi="Times New Roman" w:cs="Times New Roman"/>
          <w:sz w:val="24"/>
          <w:szCs w:val="24"/>
        </w:rPr>
        <w:t xml:space="preserve"> a constitutional </w:t>
      </w:r>
      <w:r w:rsidR="001762AB" w:rsidRPr="0066376B">
        <w:rPr>
          <w:rFonts w:ascii="Times New Roman" w:eastAsia="Calibri" w:hAnsi="Times New Roman" w:cs="Times New Roman"/>
          <w:sz w:val="24"/>
          <w:szCs w:val="24"/>
        </w:rPr>
        <w:t xml:space="preserve">obligation on </w:t>
      </w:r>
      <w:r w:rsidR="000E3BC1" w:rsidRPr="0066376B">
        <w:rPr>
          <w:rFonts w:ascii="Times New Roman" w:eastAsia="Calibri" w:hAnsi="Times New Roman" w:cs="Times New Roman"/>
          <w:sz w:val="24"/>
          <w:szCs w:val="24"/>
        </w:rPr>
        <w:t>Parliament itself, as was alleged by the applicant.</w:t>
      </w:r>
    </w:p>
    <w:p w14:paraId="3E21D308" w14:textId="77777777" w:rsidR="001762AB" w:rsidRPr="0066376B" w:rsidRDefault="001762AB" w:rsidP="008F0316">
      <w:pPr>
        <w:spacing w:after="0" w:line="480" w:lineRule="auto"/>
        <w:ind w:firstLine="720"/>
        <w:jc w:val="both"/>
        <w:rPr>
          <w:rFonts w:ascii="Times New Roman" w:eastAsia="Calibri" w:hAnsi="Times New Roman" w:cs="Times New Roman"/>
          <w:sz w:val="24"/>
          <w:szCs w:val="24"/>
        </w:rPr>
      </w:pPr>
    </w:p>
    <w:p w14:paraId="35138488" w14:textId="242DFB77" w:rsidR="001762AB" w:rsidRPr="0066376B" w:rsidRDefault="001762AB" w:rsidP="00F65CE1">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lastRenderedPageBreak/>
        <w:t xml:space="preserve">Contrary to the applicant’s </w:t>
      </w:r>
      <w:r w:rsidR="000E3BC1" w:rsidRPr="0066376B">
        <w:rPr>
          <w:rFonts w:ascii="Times New Roman" w:eastAsia="Calibri" w:hAnsi="Times New Roman" w:cs="Times New Roman"/>
          <w:sz w:val="24"/>
          <w:szCs w:val="24"/>
        </w:rPr>
        <w:t>averments</w:t>
      </w:r>
      <w:r w:rsidRPr="0066376B">
        <w:rPr>
          <w:rFonts w:ascii="Times New Roman" w:eastAsia="Calibri" w:hAnsi="Times New Roman" w:cs="Times New Roman"/>
          <w:sz w:val="24"/>
          <w:szCs w:val="24"/>
        </w:rPr>
        <w:t xml:space="preserve">, the respondent submitted that the </w:t>
      </w:r>
      <w:r w:rsidR="000E3BC1" w:rsidRPr="0066376B">
        <w:rPr>
          <w:rFonts w:ascii="Times New Roman" w:eastAsia="Calibri" w:hAnsi="Times New Roman" w:cs="Times New Roman"/>
          <w:sz w:val="24"/>
          <w:szCs w:val="24"/>
        </w:rPr>
        <w:t xml:space="preserve">PLC did </w:t>
      </w:r>
      <w:r w:rsidRPr="0066376B">
        <w:rPr>
          <w:rFonts w:ascii="Times New Roman" w:eastAsia="Calibri" w:hAnsi="Times New Roman" w:cs="Times New Roman"/>
          <w:sz w:val="24"/>
          <w:szCs w:val="24"/>
        </w:rPr>
        <w:t xml:space="preserve">consider the regulations on 26 September 2022 and </w:t>
      </w:r>
      <w:r w:rsidR="000E3BC1" w:rsidRPr="0066376B">
        <w:rPr>
          <w:rFonts w:ascii="Times New Roman" w:eastAsia="Calibri" w:hAnsi="Times New Roman" w:cs="Times New Roman"/>
          <w:sz w:val="24"/>
          <w:szCs w:val="24"/>
        </w:rPr>
        <w:t xml:space="preserve">thereafter </w:t>
      </w:r>
      <w:r w:rsidRPr="0066376B">
        <w:rPr>
          <w:rFonts w:ascii="Times New Roman" w:eastAsia="Calibri" w:hAnsi="Times New Roman" w:cs="Times New Roman"/>
          <w:sz w:val="24"/>
          <w:szCs w:val="24"/>
        </w:rPr>
        <w:t>resolved</w:t>
      </w:r>
      <w:r w:rsidR="00F65CE1">
        <w:rPr>
          <w:rFonts w:ascii="Times New Roman" w:eastAsia="Calibri" w:hAnsi="Times New Roman" w:cs="Times New Roman"/>
          <w:sz w:val="24"/>
          <w:szCs w:val="24"/>
        </w:rPr>
        <w:t xml:space="preserve"> </w:t>
      </w:r>
      <w:r w:rsidRPr="0066376B">
        <w:rPr>
          <w:rFonts w:ascii="Times New Roman" w:eastAsia="Calibri" w:hAnsi="Times New Roman" w:cs="Times New Roman"/>
          <w:sz w:val="24"/>
          <w:szCs w:val="24"/>
        </w:rPr>
        <w:t>“not to issue a non-adverse certificate until they have had a meeting with the Zimbabwe Electoral Commission concerning the fees in Statutory Instrument 144 of 2022.”</w:t>
      </w:r>
    </w:p>
    <w:p w14:paraId="48D02654" w14:textId="77777777" w:rsidR="00606612" w:rsidRPr="0066376B" w:rsidRDefault="00606612" w:rsidP="000E3BC1">
      <w:pPr>
        <w:spacing w:after="0" w:line="480" w:lineRule="auto"/>
        <w:ind w:left="720"/>
        <w:jc w:val="both"/>
        <w:rPr>
          <w:rFonts w:ascii="Times New Roman" w:eastAsia="Calibri" w:hAnsi="Times New Roman" w:cs="Times New Roman"/>
          <w:sz w:val="24"/>
          <w:szCs w:val="24"/>
        </w:rPr>
      </w:pPr>
    </w:p>
    <w:p w14:paraId="745B44F2" w14:textId="2AA2696C" w:rsidR="001762AB" w:rsidRPr="0066376B" w:rsidRDefault="006C6848" w:rsidP="008F0316">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Consequently</w:t>
      </w:r>
      <w:r w:rsidR="001762AB" w:rsidRPr="0066376B">
        <w:rPr>
          <w:rFonts w:ascii="Times New Roman" w:eastAsia="Calibri" w:hAnsi="Times New Roman" w:cs="Times New Roman"/>
          <w:sz w:val="24"/>
          <w:szCs w:val="24"/>
        </w:rPr>
        <w:t>, the Clerk of Parliament wrote a letter</w:t>
      </w:r>
      <w:r w:rsidRPr="0066376B">
        <w:rPr>
          <w:rFonts w:ascii="Times New Roman" w:eastAsia="Calibri" w:hAnsi="Times New Roman" w:cs="Times New Roman"/>
          <w:sz w:val="24"/>
          <w:szCs w:val="24"/>
        </w:rPr>
        <w:t xml:space="preserve"> on the same day</w:t>
      </w:r>
      <w:r w:rsidR="001762AB" w:rsidRPr="0066376B">
        <w:rPr>
          <w:rFonts w:ascii="Times New Roman" w:eastAsia="Calibri" w:hAnsi="Times New Roman" w:cs="Times New Roman"/>
          <w:sz w:val="24"/>
          <w:szCs w:val="24"/>
        </w:rPr>
        <w:t xml:space="preserve"> to </w:t>
      </w:r>
      <w:r w:rsidR="008626A6" w:rsidRPr="0066376B">
        <w:rPr>
          <w:rFonts w:ascii="Times New Roman" w:eastAsia="Calibri" w:hAnsi="Times New Roman" w:cs="Times New Roman"/>
          <w:sz w:val="24"/>
          <w:szCs w:val="24"/>
        </w:rPr>
        <w:t>ZEC</w:t>
      </w:r>
      <w:r w:rsidRPr="0066376B">
        <w:rPr>
          <w:rFonts w:ascii="Times New Roman" w:eastAsia="Calibri" w:hAnsi="Times New Roman" w:cs="Times New Roman"/>
          <w:sz w:val="24"/>
          <w:szCs w:val="24"/>
        </w:rPr>
        <w:t xml:space="preserve"> inviting it to appear</w:t>
      </w:r>
      <w:r w:rsidR="001762AB" w:rsidRPr="0066376B">
        <w:rPr>
          <w:rFonts w:ascii="Times New Roman" w:eastAsia="Calibri" w:hAnsi="Times New Roman" w:cs="Times New Roman"/>
          <w:sz w:val="24"/>
          <w:szCs w:val="24"/>
        </w:rPr>
        <w:t xml:space="preserve"> before</w:t>
      </w:r>
      <w:r w:rsidRPr="0066376B">
        <w:rPr>
          <w:rFonts w:ascii="Times New Roman" w:eastAsia="Calibri" w:hAnsi="Times New Roman" w:cs="Times New Roman"/>
          <w:sz w:val="24"/>
          <w:szCs w:val="24"/>
        </w:rPr>
        <w:t xml:space="preserve"> </w:t>
      </w:r>
      <w:r w:rsidR="008626A6" w:rsidRPr="0066376B">
        <w:rPr>
          <w:rFonts w:ascii="Times New Roman" w:eastAsia="Calibri" w:hAnsi="Times New Roman" w:cs="Times New Roman"/>
          <w:sz w:val="24"/>
          <w:szCs w:val="24"/>
        </w:rPr>
        <w:t>the PLC</w:t>
      </w:r>
      <w:r w:rsidR="00D979E5" w:rsidRPr="0066376B">
        <w:rPr>
          <w:rFonts w:ascii="Times New Roman" w:eastAsia="Calibri" w:hAnsi="Times New Roman" w:cs="Times New Roman"/>
          <w:sz w:val="24"/>
          <w:szCs w:val="24"/>
        </w:rPr>
        <w:t>.</w:t>
      </w:r>
      <w:r w:rsidR="00606612" w:rsidRPr="0066376B">
        <w:rPr>
          <w:rFonts w:ascii="Times New Roman" w:eastAsia="Calibri" w:hAnsi="Times New Roman" w:cs="Times New Roman"/>
          <w:sz w:val="24"/>
          <w:szCs w:val="24"/>
        </w:rPr>
        <w:t xml:space="preserve"> </w:t>
      </w:r>
      <w:r w:rsidR="00D979E5" w:rsidRPr="0066376B">
        <w:rPr>
          <w:rFonts w:ascii="Times New Roman" w:eastAsia="Calibri" w:hAnsi="Times New Roman" w:cs="Times New Roman"/>
          <w:sz w:val="24"/>
          <w:szCs w:val="24"/>
        </w:rPr>
        <w:t xml:space="preserve">By letter dated 28 </w:t>
      </w:r>
      <w:r w:rsidR="00606612" w:rsidRPr="0066376B">
        <w:rPr>
          <w:rFonts w:ascii="Times New Roman" w:eastAsia="Calibri" w:hAnsi="Times New Roman" w:cs="Times New Roman"/>
          <w:sz w:val="24"/>
          <w:szCs w:val="24"/>
        </w:rPr>
        <w:t xml:space="preserve">September </w:t>
      </w:r>
      <w:r w:rsidRPr="0066376B">
        <w:rPr>
          <w:rFonts w:ascii="Times New Roman" w:eastAsia="Calibri" w:hAnsi="Times New Roman" w:cs="Times New Roman"/>
          <w:sz w:val="24"/>
          <w:szCs w:val="24"/>
        </w:rPr>
        <w:t xml:space="preserve">2022, </w:t>
      </w:r>
      <w:r w:rsidR="008626A6" w:rsidRPr="0066376B">
        <w:rPr>
          <w:rFonts w:ascii="Times New Roman" w:eastAsia="Calibri" w:hAnsi="Times New Roman" w:cs="Times New Roman"/>
          <w:sz w:val="24"/>
          <w:szCs w:val="24"/>
        </w:rPr>
        <w:t xml:space="preserve">the </w:t>
      </w:r>
      <w:r w:rsidRPr="0066376B">
        <w:rPr>
          <w:rFonts w:ascii="Times New Roman" w:eastAsia="Calibri" w:hAnsi="Times New Roman" w:cs="Times New Roman"/>
          <w:sz w:val="24"/>
          <w:szCs w:val="24"/>
        </w:rPr>
        <w:t xml:space="preserve">Chief Elections Officer </w:t>
      </w:r>
      <w:r w:rsidR="008626A6" w:rsidRPr="0066376B">
        <w:rPr>
          <w:rFonts w:ascii="Times New Roman" w:eastAsia="Calibri" w:hAnsi="Times New Roman" w:cs="Times New Roman"/>
          <w:sz w:val="24"/>
          <w:szCs w:val="24"/>
        </w:rPr>
        <w:t xml:space="preserve">of ZEC </w:t>
      </w:r>
      <w:r w:rsidRPr="0066376B">
        <w:rPr>
          <w:rFonts w:ascii="Times New Roman" w:eastAsia="Calibri" w:hAnsi="Times New Roman" w:cs="Times New Roman"/>
          <w:sz w:val="24"/>
          <w:szCs w:val="24"/>
        </w:rPr>
        <w:t xml:space="preserve">advised the Clerk of Parliament that </w:t>
      </w:r>
      <w:r w:rsidR="008626A6" w:rsidRPr="0066376B">
        <w:rPr>
          <w:rFonts w:ascii="Times New Roman" w:eastAsia="Calibri" w:hAnsi="Times New Roman" w:cs="Times New Roman"/>
          <w:sz w:val="24"/>
          <w:szCs w:val="24"/>
        </w:rPr>
        <w:t>ZEC</w:t>
      </w:r>
      <w:r w:rsidRPr="0066376B">
        <w:rPr>
          <w:rFonts w:ascii="Times New Roman" w:eastAsia="Calibri" w:hAnsi="Times New Roman" w:cs="Times New Roman"/>
          <w:sz w:val="24"/>
          <w:szCs w:val="24"/>
        </w:rPr>
        <w:t xml:space="preserve"> was constrained in discussing the matter as it was </w:t>
      </w:r>
      <w:r w:rsidRPr="0066376B">
        <w:rPr>
          <w:rFonts w:ascii="Times New Roman" w:eastAsia="Calibri" w:hAnsi="Times New Roman" w:cs="Times New Roman"/>
          <w:i/>
          <w:iCs/>
          <w:sz w:val="24"/>
          <w:szCs w:val="24"/>
        </w:rPr>
        <w:t>sub</w:t>
      </w:r>
      <w:r w:rsidR="008626A6" w:rsidRPr="0066376B">
        <w:rPr>
          <w:rFonts w:ascii="Times New Roman" w:eastAsia="Calibri" w:hAnsi="Times New Roman" w:cs="Times New Roman"/>
          <w:i/>
          <w:iCs/>
          <w:sz w:val="24"/>
          <w:szCs w:val="24"/>
        </w:rPr>
        <w:t xml:space="preserve"> </w:t>
      </w:r>
      <w:r w:rsidRPr="0066376B">
        <w:rPr>
          <w:rFonts w:ascii="Times New Roman" w:eastAsia="Calibri" w:hAnsi="Times New Roman" w:cs="Times New Roman"/>
          <w:i/>
          <w:iCs/>
          <w:sz w:val="24"/>
          <w:szCs w:val="24"/>
        </w:rPr>
        <w:t>judice</w:t>
      </w:r>
      <w:r w:rsidRPr="0066376B">
        <w:rPr>
          <w:rFonts w:ascii="Times New Roman" w:eastAsia="Calibri" w:hAnsi="Times New Roman" w:cs="Times New Roman"/>
          <w:sz w:val="24"/>
          <w:szCs w:val="24"/>
        </w:rPr>
        <w:t>.</w:t>
      </w:r>
      <w:r w:rsidR="000915C8" w:rsidRPr="0066376B">
        <w:rPr>
          <w:rFonts w:ascii="Times New Roman" w:eastAsia="Calibri" w:hAnsi="Times New Roman" w:cs="Times New Roman"/>
          <w:sz w:val="24"/>
          <w:szCs w:val="24"/>
        </w:rPr>
        <w:t xml:space="preserve"> </w:t>
      </w:r>
      <w:r w:rsidR="00AC758C" w:rsidRPr="0066376B">
        <w:rPr>
          <w:rFonts w:ascii="Times New Roman" w:eastAsia="Calibri" w:hAnsi="Times New Roman" w:cs="Times New Roman"/>
          <w:sz w:val="24"/>
          <w:szCs w:val="24"/>
        </w:rPr>
        <w:t xml:space="preserve">According to the respondent, this was the sole </w:t>
      </w:r>
      <w:r w:rsidR="008626A6" w:rsidRPr="0066376B">
        <w:rPr>
          <w:rFonts w:ascii="Times New Roman" w:eastAsia="Calibri" w:hAnsi="Times New Roman" w:cs="Times New Roman"/>
          <w:sz w:val="24"/>
          <w:szCs w:val="24"/>
        </w:rPr>
        <w:t>reason</w:t>
      </w:r>
      <w:r w:rsidR="00AC758C" w:rsidRPr="0066376B">
        <w:rPr>
          <w:rFonts w:ascii="Times New Roman" w:eastAsia="Calibri" w:hAnsi="Times New Roman" w:cs="Times New Roman"/>
          <w:sz w:val="24"/>
          <w:szCs w:val="24"/>
        </w:rPr>
        <w:t xml:space="preserve"> that </w:t>
      </w:r>
      <w:r w:rsidRPr="0066376B">
        <w:rPr>
          <w:rFonts w:ascii="Times New Roman" w:eastAsia="Calibri" w:hAnsi="Times New Roman" w:cs="Times New Roman"/>
          <w:sz w:val="24"/>
          <w:szCs w:val="24"/>
        </w:rPr>
        <w:t xml:space="preserve">the </w:t>
      </w:r>
      <w:r w:rsidR="008626A6" w:rsidRPr="0066376B">
        <w:rPr>
          <w:rFonts w:ascii="Times New Roman" w:eastAsia="Calibri" w:hAnsi="Times New Roman" w:cs="Times New Roman"/>
          <w:sz w:val="24"/>
          <w:szCs w:val="24"/>
        </w:rPr>
        <w:t>PLC</w:t>
      </w:r>
      <w:r w:rsidR="00AC758C" w:rsidRPr="0066376B">
        <w:rPr>
          <w:rFonts w:ascii="Times New Roman" w:eastAsia="Calibri" w:hAnsi="Times New Roman" w:cs="Times New Roman"/>
          <w:sz w:val="24"/>
          <w:szCs w:val="24"/>
        </w:rPr>
        <w:t xml:space="preserve"> had </w:t>
      </w:r>
      <w:r w:rsidR="006B31BB" w:rsidRPr="0066376B">
        <w:rPr>
          <w:rFonts w:ascii="Times New Roman" w:eastAsia="Calibri" w:hAnsi="Times New Roman" w:cs="Times New Roman"/>
          <w:sz w:val="24"/>
          <w:szCs w:val="24"/>
        </w:rPr>
        <w:t xml:space="preserve">postponed </w:t>
      </w:r>
      <w:r w:rsidR="008626A6" w:rsidRPr="0066376B">
        <w:rPr>
          <w:rFonts w:ascii="Times New Roman" w:eastAsia="Calibri" w:hAnsi="Times New Roman" w:cs="Times New Roman"/>
          <w:sz w:val="24"/>
          <w:szCs w:val="24"/>
        </w:rPr>
        <w:t xml:space="preserve">its </w:t>
      </w:r>
      <w:r w:rsidR="006B31BB" w:rsidRPr="0066376B">
        <w:rPr>
          <w:rFonts w:ascii="Times New Roman" w:eastAsia="Calibri" w:hAnsi="Times New Roman" w:cs="Times New Roman"/>
          <w:sz w:val="24"/>
          <w:szCs w:val="24"/>
        </w:rPr>
        <w:t xml:space="preserve">consideration of the regulations until the High Court had passed its </w:t>
      </w:r>
      <w:r w:rsidRPr="0066376B">
        <w:rPr>
          <w:rFonts w:ascii="Times New Roman" w:eastAsia="Calibri" w:hAnsi="Times New Roman" w:cs="Times New Roman"/>
          <w:sz w:val="24"/>
          <w:szCs w:val="24"/>
        </w:rPr>
        <w:t>determination</w:t>
      </w:r>
      <w:r w:rsidR="008626A6" w:rsidRPr="0066376B">
        <w:rPr>
          <w:rFonts w:ascii="Times New Roman" w:eastAsia="Calibri" w:hAnsi="Times New Roman" w:cs="Times New Roman"/>
          <w:sz w:val="24"/>
          <w:szCs w:val="24"/>
        </w:rPr>
        <w:t xml:space="preserve"> on their legality.</w:t>
      </w:r>
      <w:r w:rsidR="006B31BB" w:rsidRPr="0066376B">
        <w:rPr>
          <w:rFonts w:ascii="Times New Roman" w:eastAsia="Calibri" w:hAnsi="Times New Roman" w:cs="Times New Roman"/>
          <w:sz w:val="24"/>
          <w:szCs w:val="24"/>
        </w:rPr>
        <w:t xml:space="preserve"> </w:t>
      </w:r>
    </w:p>
    <w:p w14:paraId="6C70EF59" w14:textId="77777777" w:rsidR="006B31BB" w:rsidRPr="0066376B" w:rsidRDefault="006B31BB" w:rsidP="008F0316">
      <w:pPr>
        <w:spacing w:after="0" w:line="480" w:lineRule="auto"/>
        <w:ind w:firstLine="720"/>
        <w:jc w:val="both"/>
        <w:rPr>
          <w:rFonts w:ascii="Times New Roman" w:eastAsia="Calibri" w:hAnsi="Times New Roman" w:cs="Times New Roman"/>
          <w:sz w:val="24"/>
          <w:szCs w:val="24"/>
        </w:rPr>
      </w:pPr>
    </w:p>
    <w:p w14:paraId="439B17DA" w14:textId="3650F3C8" w:rsidR="006B31BB" w:rsidRPr="0066376B" w:rsidRDefault="006B31BB" w:rsidP="008F0316">
      <w:pPr>
        <w:spacing w:after="0" w:line="480" w:lineRule="auto"/>
        <w:ind w:firstLine="720"/>
        <w:jc w:val="both"/>
        <w:rPr>
          <w:rFonts w:ascii="Times New Roman" w:eastAsia="Calibri" w:hAnsi="Times New Roman" w:cs="Times New Roman"/>
          <w:sz w:val="24"/>
          <w:szCs w:val="24"/>
        </w:rPr>
      </w:pPr>
      <w:r w:rsidRPr="0066376B">
        <w:rPr>
          <w:rFonts w:ascii="Times New Roman" w:eastAsia="Calibri" w:hAnsi="Times New Roman" w:cs="Times New Roman"/>
          <w:sz w:val="24"/>
          <w:szCs w:val="24"/>
        </w:rPr>
        <w:t xml:space="preserve">All in all, the respondent denied that the </w:t>
      </w:r>
      <w:r w:rsidR="00567261" w:rsidRPr="0066376B">
        <w:rPr>
          <w:rFonts w:ascii="Times New Roman" w:eastAsia="Calibri" w:hAnsi="Times New Roman" w:cs="Times New Roman"/>
          <w:sz w:val="24"/>
          <w:szCs w:val="24"/>
        </w:rPr>
        <w:t>PLC had</w:t>
      </w:r>
      <w:r w:rsidRPr="0066376B">
        <w:rPr>
          <w:rFonts w:ascii="Times New Roman" w:eastAsia="Calibri" w:hAnsi="Times New Roman" w:cs="Times New Roman"/>
          <w:sz w:val="24"/>
          <w:szCs w:val="24"/>
        </w:rPr>
        <w:t xml:space="preserve"> breached the Constitution in any way. </w:t>
      </w:r>
      <w:r w:rsidR="00567261" w:rsidRPr="0066376B">
        <w:rPr>
          <w:rFonts w:ascii="Times New Roman" w:eastAsia="Calibri" w:hAnsi="Times New Roman" w:cs="Times New Roman"/>
          <w:sz w:val="24"/>
          <w:szCs w:val="24"/>
        </w:rPr>
        <w:t>In any event</w:t>
      </w:r>
      <w:r w:rsidRPr="0066376B">
        <w:rPr>
          <w:rFonts w:ascii="Times New Roman" w:eastAsia="Calibri" w:hAnsi="Times New Roman" w:cs="Times New Roman"/>
          <w:sz w:val="24"/>
          <w:szCs w:val="24"/>
        </w:rPr>
        <w:t xml:space="preserve">, the respondent </w:t>
      </w:r>
      <w:r w:rsidR="00567261" w:rsidRPr="0066376B">
        <w:rPr>
          <w:rFonts w:ascii="Times New Roman" w:eastAsia="Calibri" w:hAnsi="Times New Roman" w:cs="Times New Roman"/>
          <w:sz w:val="24"/>
          <w:szCs w:val="24"/>
        </w:rPr>
        <w:t xml:space="preserve">assiduously </w:t>
      </w:r>
      <w:r w:rsidRPr="0066376B">
        <w:rPr>
          <w:rFonts w:ascii="Times New Roman" w:eastAsia="Calibri" w:hAnsi="Times New Roman" w:cs="Times New Roman"/>
          <w:sz w:val="24"/>
          <w:szCs w:val="24"/>
        </w:rPr>
        <w:t xml:space="preserve">sought to distance itself from </w:t>
      </w:r>
      <w:r w:rsidR="00567261" w:rsidRPr="0066376B">
        <w:rPr>
          <w:rFonts w:ascii="Times New Roman" w:eastAsia="Calibri" w:hAnsi="Times New Roman" w:cs="Times New Roman"/>
          <w:sz w:val="24"/>
          <w:szCs w:val="24"/>
        </w:rPr>
        <w:t>assuming responsibility</w:t>
      </w:r>
      <w:r w:rsidRPr="0066376B">
        <w:rPr>
          <w:rFonts w:ascii="Times New Roman" w:eastAsia="Calibri" w:hAnsi="Times New Roman" w:cs="Times New Roman"/>
          <w:sz w:val="24"/>
          <w:szCs w:val="24"/>
        </w:rPr>
        <w:t xml:space="preserve"> for the </w:t>
      </w:r>
      <w:r w:rsidR="00B61522" w:rsidRPr="0066376B">
        <w:rPr>
          <w:rFonts w:ascii="Times New Roman" w:eastAsia="Calibri" w:hAnsi="Times New Roman" w:cs="Times New Roman"/>
          <w:sz w:val="24"/>
          <w:szCs w:val="24"/>
        </w:rPr>
        <w:t>PLC</w:t>
      </w:r>
      <w:r w:rsidRPr="0066376B">
        <w:rPr>
          <w:rFonts w:ascii="Times New Roman" w:eastAsia="Calibri" w:hAnsi="Times New Roman" w:cs="Times New Roman"/>
          <w:sz w:val="24"/>
          <w:szCs w:val="24"/>
        </w:rPr>
        <w:t xml:space="preserve">’s conduct. The respondent maintained that an alleged omission or breach by the </w:t>
      </w:r>
      <w:r w:rsidR="00B61522" w:rsidRPr="0066376B">
        <w:rPr>
          <w:rFonts w:ascii="Times New Roman" w:eastAsia="Calibri" w:hAnsi="Times New Roman" w:cs="Times New Roman"/>
          <w:sz w:val="24"/>
          <w:szCs w:val="24"/>
        </w:rPr>
        <w:t>PLC</w:t>
      </w:r>
      <w:r w:rsidR="00696E42" w:rsidRPr="0066376B">
        <w:rPr>
          <w:rFonts w:ascii="Times New Roman" w:eastAsia="Calibri" w:hAnsi="Times New Roman" w:cs="Times New Roman"/>
          <w:sz w:val="24"/>
          <w:szCs w:val="24"/>
        </w:rPr>
        <w:t xml:space="preserve"> did</w:t>
      </w:r>
      <w:r w:rsidRPr="0066376B">
        <w:rPr>
          <w:rFonts w:ascii="Times New Roman" w:eastAsia="Calibri" w:hAnsi="Times New Roman" w:cs="Times New Roman"/>
          <w:sz w:val="24"/>
          <w:szCs w:val="24"/>
        </w:rPr>
        <w:t xml:space="preserve"> not amount to failure by </w:t>
      </w:r>
      <w:r w:rsidR="00B61522" w:rsidRPr="0066376B">
        <w:rPr>
          <w:rFonts w:ascii="Times New Roman" w:eastAsia="Calibri" w:hAnsi="Times New Roman" w:cs="Times New Roman"/>
          <w:sz w:val="24"/>
          <w:szCs w:val="24"/>
        </w:rPr>
        <w:t>Parliament itself</w:t>
      </w:r>
      <w:r w:rsidRPr="0066376B">
        <w:rPr>
          <w:rFonts w:ascii="Times New Roman" w:eastAsia="Calibri" w:hAnsi="Times New Roman" w:cs="Times New Roman"/>
          <w:sz w:val="24"/>
          <w:szCs w:val="24"/>
        </w:rPr>
        <w:t xml:space="preserve"> to fulfil a constitutional obligation.</w:t>
      </w:r>
    </w:p>
    <w:p w14:paraId="2FEEDD0A" w14:textId="77777777" w:rsidR="00696E42" w:rsidRPr="0066376B" w:rsidRDefault="00696E42" w:rsidP="008F0316">
      <w:pPr>
        <w:spacing w:after="0" w:line="480" w:lineRule="auto"/>
        <w:jc w:val="both"/>
        <w:rPr>
          <w:rFonts w:ascii="Times New Roman" w:eastAsia="Calibri" w:hAnsi="Times New Roman" w:cs="Times New Roman"/>
          <w:sz w:val="24"/>
          <w:szCs w:val="24"/>
        </w:rPr>
      </w:pPr>
    </w:p>
    <w:p w14:paraId="32EBE1AF" w14:textId="77777777" w:rsidR="00BE4F11" w:rsidRPr="0066376B" w:rsidRDefault="003D22F7" w:rsidP="008F0316">
      <w:pPr>
        <w:spacing w:after="0" w:line="480" w:lineRule="auto"/>
        <w:jc w:val="both"/>
        <w:rPr>
          <w:rFonts w:ascii="Times New Roman" w:eastAsia="Calibri" w:hAnsi="Times New Roman" w:cs="Times New Roman"/>
          <w:sz w:val="24"/>
          <w:szCs w:val="24"/>
          <w:u w:val="single"/>
        </w:rPr>
      </w:pPr>
      <w:r w:rsidRPr="0066376B">
        <w:rPr>
          <w:rFonts w:ascii="Times New Roman" w:eastAsia="Calibri" w:hAnsi="Times New Roman" w:cs="Times New Roman"/>
          <w:sz w:val="24"/>
          <w:szCs w:val="24"/>
          <w:u w:val="single"/>
        </w:rPr>
        <w:t xml:space="preserve">Submissions </w:t>
      </w:r>
      <w:r w:rsidR="00586698" w:rsidRPr="0066376B">
        <w:rPr>
          <w:rFonts w:ascii="Times New Roman" w:eastAsia="Calibri" w:hAnsi="Times New Roman" w:cs="Times New Roman"/>
          <w:sz w:val="24"/>
          <w:szCs w:val="24"/>
          <w:u w:val="single"/>
        </w:rPr>
        <w:t>by Counsel</w:t>
      </w:r>
    </w:p>
    <w:p w14:paraId="27228145" w14:textId="5177648E" w:rsidR="0074485C" w:rsidRPr="0066376B" w:rsidRDefault="0003431C" w:rsidP="008F0316">
      <w:pPr>
        <w:spacing w:after="0" w:line="480" w:lineRule="auto"/>
        <w:ind w:firstLine="720"/>
        <w:jc w:val="both"/>
        <w:rPr>
          <w:rFonts w:ascii="Times New Roman" w:hAnsi="Times New Roman" w:cs="Times New Roman"/>
          <w:sz w:val="24"/>
          <w:szCs w:val="24"/>
        </w:rPr>
      </w:pPr>
      <w:r w:rsidRPr="0066376B">
        <w:rPr>
          <w:rFonts w:ascii="Times New Roman" w:hAnsi="Times New Roman" w:cs="Times New Roman"/>
          <w:iCs/>
          <w:sz w:val="24"/>
          <w:szCs w:val="24"/>
        </w:rPr>
        <w:t>Mr</w:t>
      </w:r>
      <w:r w:rsidR="0074485C" w:rsidRPr="0066376B">
        <w:rPr>
          <w:rFonts w:ascii="Times New Roman" w:hAnsi="Times New Roman" w:cs="Times New Roman"/>
          <w:i/>
          <w:sz w:val="24"/>
          <w:szCs w:val="24"/>
        </w:rPr>
        <w:t xml:space="preserve"> Madhuku</w:t>
      </w:r>
      <w:r w:rsidR="0074485C" w:rsidRPr="0066376B">
        <w:rPr>
          <w:rFonts w:ascii="Times New Roman" w:hAnsi="Times New Roman" w:cs="Times New Roman"/>
          <w:sz w:val="24"/>
          <w:szCs w:val="24"/>
        </w:rPr>
        <w:t xml:space="preserve"> for the applicant submitted that the applicant’s </w:t>
      </w:r>
      <w:r w:rsidR="0074485C" w:rsidRPr="0066376B">
        <w:rPr>
          <w:rFonts w:ascii="Times New Roman" w:hAnsi="Times New Roman" w:cs="Times New Roman"/>
          <w:i/>
          <w:sz w:val="24"/>
          <w:szCs w:val="24"/>
        </w:rPr>
        <w:t>locus standi</w:t>
      </w:r>
      <w:r w:rsidR="0074485C" w:rsidRPr="0066376B">
        <w:rPr>
          <w:rFonts w:ascii="Times New Roman" w:hAnsi="Times New Roman" w:cs="Times New Roman"/>
          <w:sz w:val="24"/>
          <w:szCs w:val="24"/>
        </w:rPr>
        <w:t xml:space="preserve"> was founded on s 2 of the </w:t>
      </w:r>
      <w:r w:rsidRPr="0066376B">
        <w:rPr>
          <w:rFonts w:ascii="Times New Roman" w:hAnsi="Times New Roman" w:cs="Times New Roman"/>
          <w:sz w:val="24"/>
          <w:szCs w:val="24"/>
        </w:rPr>
        <w:t>C</w:t>
      </w:r>
      <w:r w:rsidR="0074485C" w:rsidRPr="0066376B">
        <w:rPr>
          <w:rFonts w:ascii="Times New Roman" w:hAnsi="Times New Roman" w:cs="Times New Roman"/>
          <w:sz w:val="24"/>
          <w:szCs w:val="24"/>
        </w:rPr>
        <w:t xml:space="preserve">onstitution. It was described as the supremacy clause which provided a basis for the applicant to vindicate the supremacy of the </w:t>
      </w:r>
      <w:r w:rsidRPr="0066376B">
        <w:rPr>
          <w:rFonts w:ascii="Times New Roman" w:hAnsi="Times New Roman" w:cs="Times New Roman"/>
          <w:sz w:val="24"/>
          <w:szCs w:val="24"/>
        </w:rPr>
        <w:t>C</w:t>
      </w:r>
      <w:r w:rsidR="0074485C" w:rsidRPr="0066376B">
        <w:rPr>
          <w:rFonts w:ascii="Times New Roman" w:hAnsi="Times New Roman" w:cs="Times New Roman"/>
          <w:sz w:val="24"/>
          <w:szCs w:val="24"/>
        </w:rPr>
        <w:t xml:space="preserve">onstitution as a citizen. He submitted that the obligation in terms of s 152(3)(c) was imposed on Parliament by virtue of being specifically imposed on the </w:t>
      </w:r>
      <w:r w:rsidR="00CA655B" w:rsidRPr="0066376B">
        <w:rPr>
          <w:rFonts w:ascii="Times New Roman" w:hAnsi="Times New Roman" w:cs="Times New Roman"/>
          <w:sz w:val="24"/>
          <w:szCs w:val="24"/>
        </w:rPr>
        <w:t>PLC</w:t>
      </w:r>
      <w:r w:rsidR="0074485C" w:rsidRPr="0066376B">
        <w:rPr>
          <w:rFonts w:ascii="Times New Roman" w:hAnsi="Times New Roman" w:cs="Times New Roman"/>
          <w:sz w:val="24"/>
          <w:szCs w:val="24"/>
        </w:rPr>
        <w:t xml:space="preserve">. He </w:t>
      </w:r>
      <w:r w:rsidR="00CA655B" w:rsidRPr="0066376B">
        <w:rPr>
          <w:rFonts w:ascii="Times New Roman" w:hAnsi="Times New Roman" w:cs="Times New Roman"/>
          <w:sz w:val="24"/>
          <w:szCs w:val="24"/>
        </w:rPr>
        <w:t>referred to</w:t>
      </w:r>
      <w:r w:rsidR="0074485C" w:rsidRPr="0066376B">
        <w:rPr>
          <w:rFonts w:ascii="Times New Roman" w:hAnsi="Times New Roman" w:cs="Times New Roman"/>
          <w:sz w:val="24"/>
          <w:szCs w:val="24"/>
        </w:rPr>
        <w:t xml:space="preserve"> decisions of this Court </w:t>
      </w:r>
      <w:r w:rsidR="00CA655B" w:rsidRPr="0066376B">
        <w:rPr>
          <w:rFonts w:ascii="Times New Roman" w:hAnsi="Times New Roman" w:cs="Times New Roman"/>
          <w:sz w:val="24"/>
          <w:szCs w:val="24"/>
        </w:rPr>
        <w:t xml:space="preserve">from </w:t>
      </w:r>
      <w:r w:rsidR="0074485C" w:rsidRPr="0066376B">
        <w:rPr>
          <w:rFonts w:ascii="Times New Roman" w:hAnsi="Times New Roman" w:cs="Times New Roman"/>
          <w:sz w:val="24"/>
          <w:szCs w:val="24"/>
        </w:rPr>
        <w:t xml:space="preserve">which </w:t>
      </w:r>
      <w:r w:rsidR="00CA655B" w:rsidRPr="0066376B">
        <w:rPr>
          <w:rFonts w:ascii="Times New Roman" w:hAnsi="Times New Roman" w:cs="Times New Roman"/>
          <w:sz w:val="24"/>
          <w:szCs w:val="24"/>
        </w:rPr>
        <w:t xml:space="preserve">it could be </w:t>
      </w:r>
      <w:r w:rsidR="0074485C" w:rsidRPr="0066376B">
        <w:rPr>
          <w:rFonts w:ascii="Times New Roman" w:hAnsi="Times New Roman" w:cs="Times New Roman"/>
          <w:sz w:val="24"/>
          <w:szCs w:val="24"/>
        </w:rPr>
        <w:t xml:space="preserve">inferred that </w:t>
      </w:r>
      <w:r w:rsidR="00CA655B" w:rsidRPr="0066376B">
        <w:rPr>
          <w:rFonts w:ascii="Times New Roman" w:hAnsi="Times New Roman" w:cs="Times New Roman"/>
          <w:sz w:val="24"/>
          <w:szCs w:val="24"/>
        </w:rPr>
        <w:t xml:space="preserve">the </w:t>
      </w:r>
      <w:r w:rsidR="0074485C" w:rsidRPr="0066376B">
        <w:rPr>
          <w:rFonts w:ascii="Times New Roman" w:hAnsi="Times New Roman" w:cs="Times New Roman"/>
          <w:sz w:val="24"/>
          <w:szCs w:val="24"/>
        </w:rPr>
        <w:t>actions of the PLC were attributable to the respondent</w:t>
      </w:r>
      <w:r w:rsidR="00CA655B" w:rsidRPr="0066376B">
        <w:rPr>
          <w:rFonts w:ascii="Times New Roman" w:hAnsi="Times New Roman" w:cs="Times New Roman"/>
          <w:sz w:val="24"/>
          <w:szCs w:val="24"/>
        </w:rPr>
        <w:t xml:space="preserve"> itself</w:t>
      </w:r>
      <w:r w:rsidR="0074485C" w:rsidRPr="0066376B">
        <w:rPr>
          <w:rFonts w:ascii="Times New Roman" w:hAnsi="Times New Roman" w:cs="Times New Roman"/>
          <w:sz w:val="24"/>
          <w:szCs w:val="24"/>
        </w:rPr>
        <w:t xml:space="preserve">. He added that </w:t>
      </w:r>
      <w:r w:rsidR="00CA655B" w:rsidRPr="0066376B">
        <w:rPr>
          <w:rFonts w:ascii="Times New Roman" w:hAnsi="Times New Roman" w:cs="Times New Roman"/>
          <w:sz w:val="24"/>
          <w:szCs w:val="24"/>
        </w:rPr>
        <w:t xml:space="preserve">the </w:t>
      </w:r>
      <w:r w:rsidR="0074485C" w:rsidRPr="0066376B">
        <w:rPr>
          <w:rFonts w:ascii="Times New Roman" w:hAnsi="Times New Roman" w:cs="Times New Roman"/>
          <w:sz w:val="24"/>
          <w:szCs w:val="24"/>
        </w:rPr>
        <w:t>PLC</w:t>
      </w:r>
      <w:r w:rsidR="00CA655B" w:rsidRPr="0066376B">
        <w:rPr>
          <w:rFonts w:ascii="Times New Roman" w:hAnsi="Times New Roman" w:cs="Times New Roman"/>
          <w:sz w:val="24"/>
          <w:szCs w:val="24"/>
        </w:rPr>
        <w:t>,</w:t>
      </w:r>
      <w:r w:rsidR="0074485C" w:rsidRPr="0066376B">
        <w:rPr>
          <w:rFonts w:ascii="Times New Roman" w:hAnsi="Times New Roman" w:cs="Times New Roman"/>
          <w:sz w:val="24"/>
          <w:szCs w:val="24"/>
        </w:rPr>
        <w:t xml:space="preserve"> being </w:t>
      </w:r>
      <w:r w:rsidR="0074485C" w:rsidRPr="0066376B">
        <w:rPr>
          <w:rFonts w:ascii="Times New Roman" w:hAnsi="Times New Roman" w:cs="Times New Roman"/>
          <w:sz w:val="24"/>
          <w:szCs w:val="24"/>
        </w:rPr>
        <w:lastRenderedPageBreak/>
        <w:t>a component of Parliament</w:t>
      </w:r>
      <w:r w:rsidR="00CA655B" w:rsidRPr="0066376B">
        <w:rPr>
          <w:rFonts w:ascii="Times New Roman" w:hAnsi="Times New Roman" w:cs="Times New Roman"/>
          <w:sz w:val="24"/>
          <w:szCs w:val="24"/>
        </w:rPr>
        <w:t>,</w:t>
      </w:r>
      <w:r w:rsidR="0074485C" w:rsidRPr="0066376B">
        <w:rPr>
          <w:rFonts w:ascii="Times New Roman" w:hAnsi="Times New Roman" w:cs="Times New Roman"/>
          <w:sz w:val="24"/>
          <w:szCs w:val="24"/>
        </w:rPr>
        <w:t xml:space="preserve"> was a functionary of the respondent</w:t>
      </w:r>
      <w:r w:rsidR="00CA655B" w:rsidRPr="0066376B">
        <w:rPr>
          <w:rFonts w:ascii="Times New Roman" w:hAnsi="Times New Roman" w:cs="Times New Roman"/>
          <w:sz w:val="24"/>
          <w:szCs w:val="24"/>
        </w:rPr>
        <w:t xml:space="preserve"> and</w:t>
      </w:r>
      <w:r w:rsidR="0074485C" w:rsidRPr="0066376B">
        <w:rPr>
          <w:rFonts w:ascii="Times New Roman" w:hAnsi="Times New Roman" w:cs="Times New Roman"/>
          <w:sz w:val="24"/>
          <w:szCs w:val="24"/>
        </w:rPr>
        <w:t xml:space="preserve"> thus the cited ob</w:t>
      </w:r>
      <w:r w:rsidR="007308C6" w:rsidRPr="0066376B">
        <w:rPr>
          <w:rFonts w:ascii="Times New Roman" w:hAnsi="Times New Roman" w:cs="Times New Roman"/>
          <w:sz w:val="24"/>
          <w:szCs w:val="24"/>
        </w:rPr>
        <w:t xml:space="preserve">ligation fell squarely upon </w:t>
      </w:r>
      <w:r w:rsidR="00D32A7E">
        <w:rPr>
          <w:rFonts w:ascii="Times New Roman" w:hAnsi="Times New Roman" w:cs="Times New Roman"/>
          <w:sz w:val="24"/>
          <w:szCs w:val="24"/>
        </w:rPr>
        <w:t>the latter.</w:t>
      </w:r>
    </w:p>
    <w:p w14:paraId="423370A5" w14:textId="77777777" w:rsidR="00CA655B" w:rsidRPr="0066376B" w:rsidRDefault="00CA655B" w:rsidP="00CA655B">
      <w:pPr>
        <w:spacing w:after="0" w:line="480" w:lineRule="auto"/>
        <w:jc w:val="both"/>
        <w:rPr>
          <w:rFonts w:ascii="Times New Roman" w:hAnsi="Times New Roman" w:cs="Times New Roman"/>
          <w:sz w:val="24"/>
          <w:szCs w:val="24"/>
        </w:rPr>
      </w:pPr>
    </w:p>
    <w:p w14:paraId="6CF8B6F9" w14:textId="65DC752D" w:rsidR="00586698" w:rsidRPr="0066376B" w:rsidRDefault="0074485C" w:rsidP="008F0316">
      <w:pPr>
        <w:spacing w:after="0" w:line="480" w:lineRule="auto"/>
        <w:ind w:firstLine="720"/>
        <w:jc w:val="both"/>
        <w:rPr>
          <w:rFonts w:ascii="Times New Roman" w:hAnsi="Times New Roman" w:cs="Times New Roman"/>
          <w:sz w:val="24"/>
          <w:szCs w:val="24"/>
        </w:rPr>
      </w:pPr>
      <w:r w:rsidRPr="0066376B">
        <w:rPr>
          <w:rFonts w:ascii="Times New Roman" w:hAnsi="Times New Roman" w:cs="Times New Roman"/>
          <w:sz w:val="24"/>
          <w:szCs w:val="24"/>
        </w:rPr>
        <w:t xml:space="preserve">It was also contended that there were concessions on record by the respondent </w:t>
      </w:r>
      <w:r w:rsidR="00FE41E4" w:rsidRPr="0066376B">
        <w:rPr>
          <w:rFonts w:ascii="Times New Roman" w:hAnsi="Times New Roman" w:cs="Times New Roman"/>
          <w:sz w:val="24"/>
          <w:szCs w:val="24"/>
        </w:rPr>
        <w:t xml:space="preserve">to the effect </w:t>
      </w:r>
      <w:r w:rsidRPr="0066376B">
        <w:rPr>
          <w:rFonts w:ascii="Times New Roman" w:hAnsi="Times New Roman" w:cs="Times New Roman"/>
          <w:sz w:val="24"/>
          <w:szCs w:val="24"/>
        </w:rPr>
        <w:t xml:space="preserve">that it had not complied with </w:t>
      </w:r>
      <w:r w:rsidR="00FE41E4" w:rsidRPr="0066376B">
        <w:rPr>
          <w:rFonts w:ascii="Times New Roman" w:hAnsi="Times New Roman" w:cs="Times New Roman"/>
          <w:sz w:val="24"/>
          <w:szCs w:val="24"/>
        </w:rPr>
        <w:t>its constitutional</w:t>
      </w:r>
      <w:r w:rsidRPr="0066376B">
        <w:rPr>
          <w:rFonts w:ascii="Times New Roman" w:hAnsi="Times New Roman" w:cs="Times New Roman"/>
          <w:sz w:val="24"/>
          <w:szCs w:val="24"/>
        </w:rPr>
        <w:t xml:space="preserve"> obligation. </w:t>
      </w:r>
      <w:r w:rsidRPr="0066376B">
        <w:rPr>
          <w:rFonts w:ascii="Times New Roman" w:hAnsi="Times New Roman" w:cs="Times New Roman"/>
          <w:iCs/>
          <w:sz w:val="24"/>
          <w:szCs w:val="24"/>
        </w:rPr>
        <w:t>Mr</w:t>
      </w:r>
      <w:r w:rsidRPr="0066376B">
        <w:rPr>
          <w:rFonts w:ascii="Times New Roman" w:hAnsi="Times New Roman" w:cs="Times New Roman"/>
          <w:i/>
          <w:sz w:val="24"/>
          <w:szCs w:val="24"/>
        </w:rPr>
        <w:t xml:space="preserve"> Madhuku</w:t>
      </w:r>
      <w:r w:rsidRPr="0066376B">
        <w:rPr>
          <w:rFonts w:ascii="Times New Roman" w:hAnsi="Times New Roman" w:cs="Times New Roman"/>
          <w:sz w:val="24"/>
          <w:szCs w:val="24"/>
        </w:rPr>
        <w:t xml:space="preserve"> insisted that the </w:t>
      </w:r>
      <w:r w:rsidR="00CD4E0F" w:rsidRPr="0066376B">
        <w:rPr>
          <w:rFonts w:ascii="Times New Roman" w:hAnsi="Times New Roman" w:cs="Times New Roman"/>
          <w:sz w:val="24"/>
          <w:szCs w:val="24"/>
        </w:rPr>
        <w:t>said</w:t>
      </w:r>
      <w:r w:rsidRPr="0066376B">
        <w:rPr>
          <w:rFonts w:ascii="Times New Roman" w:hAnsi="Times New Roman" w:cs="Times New Roman"/>
          <w:sz w:val="24"/>
          <w:szCs w:val="24"/>
        </w:rPr>
        <w:t xml:space="preserve"> obligation could not be delayed by pending litigation on the same issue in the High Court</w:t>
      </w:r>
      <w:r w:rsidR="00CD4E0F" w:rsidRPr="0066376B">
        <w:rPr>
          <w:rFonts w:ascii="Times New Roman" w:hAnsi="Times New Roman" w:cs="Times New Roman"/>
          <w:sz w:val="24"/>
          <w:szCs w:val="24"/>
        </w:rPr>
        <w:t xml:space="preserve">. This was so </w:t>
      </w:r>
      <w:r w:rsidRPr="0066376B">
        <w:rPr>
          <w:rFonts w:ascii="Times New Roman" w:hAnsi="Times New Roman" w:cs="Times New Roman"/>
          <w:sz w:val="24"/>
          <w:szCs w:val="24"/>
        </w:rPr>
        <w:t>despite the import of Standing Order 98(1)(e) of the National Assembly Standing Orders (Public Business) Ninth Edition</w:t>
      </w:r>
      <w:r w:rsidR="00CD4E0F" w:rsidRPr="0066376B">
        <w:rPr>
          <w:rFonts w:ascii="Times New Roman" w:hAnsi="Times New Roman" w:cs="Times New Roman"/>
          <w:sz w:val="24"/>
          <w:szCs w:val="24"/>
        </w:rPr>
        <w:t xml:space="preserve"> </w:t>
      </w:r>
      <w:r w:rsidRPr="0066376B">
        <w:rPr>
          <w:rFonts w:ascii="Times New Roman" w:hAnsi="Times New Roman" w:cs="Times New Roman"/>
          <w:sz w:val="24"/>
          <w:szCs w:val="24"/>
        </w:rPr>
        <w:t xml:space="preserve">2020. The Standing Order provides that “no member shall while speaking to a question – </w:t>
      </w:r>
      <w:r w:rsidR="00CD4E0F" w:rsidRPr="0066376B">
        <w:rPr>
          <w:rFonts w:ascii="Times New Roman" w:hAnsi="Times New Roman" w:cs="Times New Roman"/>
          <w:sz w:val="24"/>
          <w:szCs w:val="24"/>
        </w:rPr>
        <w:t xml:space="preserve">(e) …. </w:t>
      </w:r>
      <w:r w:rsidRPr="0066376B">
        <w:rPr>
          <w:rFonts w:ascii="Times New Roman" w:hAnsi="Times New Roman" w:cs="Times New Roman"/>
          <w:sz w:val="24"/>
          <w:szCs w:val="24"/>
        </w:rPr>
        <w:t>refer to any matter on which a judicial decision is pending</w:t>
      </w:r>
      <w:r w:rsidR="00CD4E0F" w:rsidRPr="0066376B">
        <w:rPr>
          <w:rFonts w:ascii="Times New Roman" w:hAnsi="Times New Roman" w:cs="Times New Roman"/>
          <w:sz w:val="24"/>
          <w:szCs w:val="24"/>
        </w:rPr>
        <w:t>”</w:t>
      </w:r>
      <w:r w:rsidRPr="0066376B">
        <w:rPr>
          <w:rFonts w:ascii="Times New Roman" w:hAnsi="Times New Roman" w:cs="Times New Roman"/>
          <w:sz w:val="24"/>
          <w:szCs w:val="24"/>
        </w:rPr>
        <w:t xml:space="preserve">. He submitted that the Standing Order applied </w:t>
      </w:r>
      <w:r w:rsidR="00CD4E0F" w:rsidRPr="0066376B">
        <w:rPr>
          <w:rFonts w:ascii="Times New Roman" w:hAnsi="Times New Roman" w:cs="Times New Roman"/>
          <w:sz w:val="24"/>
          <w:szCs w:val="24"/>
        </w:rPr>
        <w:t xml:space="preserve">only </w:t>
      </w:r>
      <w:r w:rsidRPr="0066376B">
        <w:rPr>
          <w:rFonts w:ascii="Times New Roman" w:hAnsi="Times New Roman" w:cs="Times New Roman"/>
          <w:sz w:val="24"/>
          <w:szCs w:val="24"/>
        </w:rPr>
        <w:t xml:space="preserve">in respect </w:t>
      </w:r>
      <w:r w:rsidR="00586698" w:rsidRPr="0066376B">
        <w:rPr>
          <w:rFonts w:ascii="Times New Roman" w:hAnsi="Times New Roman" w:cs="Times New Roman"/>
          <w:sz w:val="24"/>
          <w:szCs w:val="24"/>
        </w:rPr>
        <w:t>of non–constitutional issues</w:t>
      </w:r>
      <w:r w:rsidR="00CD4E0F" w:rsidRPr="0066376B">
        <w:rPr>
          <w:rFonts w:ascii="Times New Roman" w:hAnsi="Times New Roman" w:cs="Times New Roman"/>
          <w:sz w:val="24"/>
          <w:szCs w:val="24"/>
        </w:rPr>
        <w:t>.</w:t>
      </w:r>
      <w:r w:rsidR="00DB5FEE">
        <w:rPr>
          <w:rFonts w:ascii="Times New Roman" w:hAnsi="Times New Roman" w:cs="Times New Roman"/>
          <w:sz w:val="24"/>
          <w:szCs w:val="24"/>
        </w:rPr>
        <w:t xml:space="preserve"> </w:t>
      </w:r>
      <w:r w:rsidRPr="0066376B">
        <w:rPr>
          <w:rFonts w:ascii="Times New Roman" w:hAnsi="Times New Roman" w:cs="Times New Roman"/>
          <w:iCs/>
          <w:sz w:val="24"/>
          <w:szCs w:val="24"/>
        </w:rPr>
        <w:t xml:space="preserve">Mr </w:t>
      </w:r>
      <w:r w:rsidRPr="0066376B">
        <w:rPr>
          <w:rFonts w:ascii="Times New Roman" w:hAnsi="Times New Roman" w:cs="Times New Roman"/>
          <w:i/>
          <w:sz w:val="24"/>
          <w:szCs w:val="24"/>
        </w:rPr>
        <w:t>Madhuku</w:t>
      </w:r>
      <w:r w:rsidRPr="0066376B">
        <w:rPr>
          <w:rFonts w:ascii="Times New Roman" w:hAnsi="Times New Roman" w:cs="Times New Roman"/>
          <w:sz w:val="24"/>
          <w:szCs w:val="24"/>
        </w:rPr>
        <w:t xml:space="preserve"> also argued that the applicant was entitled to rely on the competenc</w:t>
      </w:r>
      <w:r w:rsidR="00325D0B" w:rsidRPr="0066376B">
        <w:rPr>
          <w:rFonts w:ascii="Times New Roman" w:hAnsi="Times New Roman" w:cs="Times New Roman"/>
          <w:sz w:val="24"/>
          <w:szCs w:val="24"/>
        </w:rPr>
        <w:t>e</w:t>
      </w:r>
      <w:r w:rsidRPr="0066376B">
        <w:rPr>
          <w:rFonts w:ascii="Times New Roman" w:hAnsi="Times New Roman" w:cs="Times New Roman"/>
          <w:sz w:val="24"/>
          <w:szCs w:val="24"/>
        </w:rPr>
        <w:t xml:space="preserve"> of the first respondent to carry out its constitutional obligations and that any perceived failure to </w:t>
      </w:r>
      <w:r w:rsidR="00D32A7E">
        <w:rPr>
          <w:rFonts w:ascii="Times New Roman" w:hAnsi="Times New Roman" w:cs="Times New Roman"/>
          <w:sz w:val="24"/>
          <w:szCs w:val="24"/>
        </w:rPr>
        <w:t xml:space="preserve">pursue an </w:t>
      </w:r>
      <w:r w:rsidRPr="0066376B">
        <w:rPr>
          <w:rFonts w:ascii="Times New Roman" w:hAnsi="Times New Roman" w:cs="Times New Roman"/>
          <w:sz w:val="24"/>
          <w:szCs w:val="24"/>
        </w:rPr>
        <w:t xml:space="preserve">administrative </w:t>
      </w:r>
      <w:r w:rsidR="00D32A7E">
        <w:rPr>
          <w:rFonts w:ascii="Times New Roman" w:hAnsi="Times New Roman" w:cs="Times New Roman"/>
          <w:sz w:val="24"/>
          <w:szCs w:val="24"/>
        </w:rPr>
        <w:t xml:space="preserve">law </w:t>
      </w:r>
      <w:r w:rsidRPr="0066376B">
        <w:rPr>
          <w:rFonts w:ascii="Times New Roman" w:hAnsi="Times New Roman" w:cs="Times New Roman"/>
          <w:sz w:val="24"/>
          <w:szCs w:val="24"/>
        </w:rPr>
        <w:t xml:space="preserve">action ought not </w:t>
      </w:r>
      <w:r w:rsidR="00DB5FEE">
        <w:rPr>
          <w:rFonts w:ascii="Times New Roman" w:hAnsi="Times New Roman" w:cs="Times New Roman"/>
          <w:sz w:val="24"/>
          <w:szCs w:val="24"/>
        </w:rPr>
        <w:t xml:space="preserve">to </w:t>
      </w:r>
      <w:r w:rsidRPr="0066376B">
        <w:rPr>
          <w:rFonts w:ascii="Times New Roman" w:hAnsi="Times New Roman" w:cs="Times New Roman"/>
          <w:sz w:val="24"/>
          <w:szCs w:val="24"/>
        </w:rPr>
        <w:t>non–suit him before this Court.</w:t>
      </w:r>
    </w:p>
    <w:p w14:paraId="1C906A17" w14:textId="77777777" w:rsidR="0074485C" w:rsidRPr="0066376B" w:rsidRDefault="0074485C" w:rsidP="008F0316">
      <w:pPr>
        <w:spacing w:after="0" w:line="480" w:lineRule="auto"/>
        <w:jc w:val="both"/>
        <w:rPr>
          <w:rFonts w:ascii="Times New Roman" w:hAnsi="Times New Roman" w:cs="Times New Roman"/>
          <w:sz w:val="24"/>
          <w:szCs w:val="24"/>
        </w:rPr>
      </w:pPr>
      <w:r w:rsidRPr="0066376B">
        <w:rPr>
          <w:rFonts w:ascii="Times New Roman" w:hAnsi="Times New Roman" w:cs="Times New Roman"/>
          <w:sz w:val="24"/>
          <w:szCs w:val="24"/>
        </w:rPr>
        <w:t xml:space="preserve"> </w:t>
      </w:r>
    </w:p>
    <w:p w14:paraId="78307693" w14:textId="7778347C" w:rsidR="00934E63" w:rsidRPr="0066376B" w:rsidRDefault="0074485C" w:rsidP="008F0316">
      <w:pPr>
        <w:spacing w:after="0" w:line="480" w:lineRule="auto"/>
        <w:ind w:firstLine="720"/>
        <w:jc w:val="both"/>
        <w:rPr>
          <w:rFonts w:ascii="Times New Roman" w:hAnsi="Times New Roman" w:cs="Times New Roman"/>
          <w:sz w:val="24"/>
          <w:szCs w:val="24"/>
        </w:rPr>
      </w:pPr>
      <w:r w:rsidRPr="0066376B">
        <w:rPr>
          <w:rFonts w:ascii="Times New Roman" w:hAnsi="Times New Roman" w:cs="Times New Roman"/>
          <w:i/>
          <w:sz w:val="24"/>
          <w:szCs w:val="24"/>
        </w:rPr>
        <w:t>Per</w:t>
      </w:r>
      <w:r w:rsidRPr="0066376B">
        <w:rPr>
          <w:rFonts w:ascii="Times New Roman" w:hAnsi="Times New Roman" w:cs="Times New Roman"/>
          <w:sz w:val="24"/>
          <w:szCs w:val="24"/>
        </w:rPr>
        <w:t xml:space="preserve"> </w:t>
      </w:r>
      <w:r w:rsidRPr="0066376B">
        <w:rPr>
          <w:rFonts w:ascii="Times New Roman" w:hAnsi="Times New Roman" w:cs="Times New Roman"/>
          <w:i/>
          <w:sz w:val="24"/>
          <w:szCs w:val="24"/>
        </w:rPr>
        <w:t xml:space="preserve">contra, </w:t>
      </w:r>
      <w:r w:rsidRPr="0066376B">
        <w:rPr>
          <w:rFonts w:ascii="Times New Roman" w:hAnsi="Times New Roman" w:cs="Times New Roman"/>
          <w:iCs/>
          <w:sz w:val="24"/>
          <w:szCs w:val="24"/>
        </w:rPr>
        <w:t>Mr</w:t>
      </w:r>
      <w:r w:rsidRPr="0066376B">
        <w:rPr>
          <w:rFonts w:ascii="Times New Roman" w:hAnsi="Times New Roman" w:cs="Times New Roman"/>
          <w:i/>
          <w:sz w:val="24"/>
          <w:szCs w:val="24"/>
        </w:rPr>
        <w:t xml:space="preserve"> </w:t>
      </w:r>
      <w:r w:rsidRPr="0066376B">
        <w:rPr>
          <w:rFonts w:ascii="Times New Roman" w:hAnsi="Times New Roman" w:cs="Times New Roman"/>
          <w:iCs/>
          <w:sz w:val="24"/>
          <w:szCs w:val="24"/>
        </w:rPr>
        <w:t>Zhuwarara</w:t>
      </w:r>
      <w:r w:rsidR="00325D0B" w:rsidRPr="0066376B">
        <w:rPr>
          <w:rFonts w:ascii="Times New Roman" w:hAnsi="Times New Roman" w:cs="Times New Roman"/>
          <w:iCs/>
          <w:sz w:val="24"/>
          <w:szCs w:val="24"/>
        </w:rPr>
        <w:t xml:space="preserve">, </w:t>
      </w:r>
      <w:r w:rsidRPr="0066376B">
        <w:rPr>
          <w:rFonts w:ascii="Times New Roman" w:hAnsi="Times New Roman" w:cs="Times New Roman"/>
          <w:iCs/>
          <w:sz w:val="24"/>
          <w:szCs w:val="24"/>
        </w:rPr>
        <w:t>for</w:t>
      </w:r>
      <w:r w:rsidRPr="0066376B">
        <w:rPr>
          <w:rFonts w:ascii="Times New Roman" w:hAnsi="Times New Roman" w:cs="Times New Roman"/>
          <w:sz w:val="24"/>
          <w:szCs w:val="24"/>
        </w:rPr>
        <w:t xml:space="preserve"> the respondent</w:t>
      </w:r>
      <w:r w:rsidR="00325D0B" w:rsidRPr="0066376B">
        <w:rPr>
          <w:rFonts w:ascii="Times New Roman" w:hAnsi="Times New Roman" w:cs="Times New Roman"/>
          <w:sz w:val="24"/>
          <w:szCs w:val="24"/>
        </w:rPr>
        <w:t>,</w:t>
      </w:r>
      <w:r w:rsidRPr="0066376B">
        <w:rPr>
          <w:rFonts w:ascii="Times New Roman" w:hAnsi="Times New Roman" w:cs="Times New Roman"/>
          <w:sz w:val="24"/>
          <w:szCs w:val="24"/>
        </w:rPr>
        <w:t xml:space="preserve"> submitted that the respondent had </w:t>
      </w:r>
      <w:r w:rsidR="00325D0B" w:rsidRPr="0066376B">
        <w:rPr>
          <w:rFonts w:ascii="Times New Roman" w:hAnsi="Times New Roman" w:cs="Times New Roman"/>
          <w:sz w:val="24"/>
          <w:szCs w:val="24"/>
        </w:rPr>
        <w:t xml:space="preserve">clearly </w:t>
      </w:r>
      <w:r w:rsidRPr="0066376B">
        <w:rPr>
          <w:rFonts w:ascii="Times New Roman" w:hAnsi="Times New Roman" w:cs="Times New Roman"/>
          <w:sz w:val="24"/>
          <w:szCs w:val="24"/>
        </w:rPr>
        <w:t>fulfilled the constitutional obligation in question</w:t>
      </w:r>
      <w:r w:rsidR="00325D0B" w:rsidRPr="0066376B">
        <w:rPr>
          <w:rFonts w:ascii="Times New Roman" w:hAnsi="Times New Roman" w:cs="Times New Roman"/>
          <w:sz w:val="24"/>
          <w:szCs w:val="24"/>
        </w:rPr>
        <w:t>,</w:t>
      </w:r>
      <w:r w:rsidRPr="0066376B">
        <w:rPr>
          <w:rFonts w:ascii="Times New Roman" w:hAnsi="Times New Roman" w:cs="Times New Roman"/>
          <w:sz w:val="24"/>
          <w:szCs w:val="24"/>
        </w:rPr>
        <w:t xml:space="preserve"> contrary to the applicant’s position. He refer</w:t>
      </w:r>
      <w:r w:rsidR="00325D0B" w:rsidRPr="0066376B">
        <w:rPr>
          <w:rFonts w:ascii="Times New Roman" w:hAnsi="Times New Roman" w:cs="Times New Roman"/>
          <w:sz w:val="24"/>
          <w:szCs w:val="24"/>
        </w:rPr>
        <w:t>red to</w:t>
      </w:r>
      <w:r w:rsidRPr="0066376B">
        <w:rPr>
          <w:rFonts w:ascii="Times New Roman" w:hAnsi="Times New Roman" w:cs="Times New Roman"/>
          <w:sz w:val="24"/>
          <w:szCs w:val="24"/>
        </w:rPr>
        <w:t xml:space="preserve"> minutes </w:t>
      </w:r>
      <w:r w:rsidR="00325D0B" w:rsidRPr="0066376B">
        <w:rPr>
          <w:rFonts w:ascii="Times New Roman" w:hAnsi="Times New Roman" w:cs="Times New Roman"/>
          <w:sz w:val="24"/>
          <w:szCs w:val="24"/>
        </w:rPr>
        <w:t xml:space="preserve">of the PLC </w:t>
      </w:r>
      <w:r w:rsidRPr="0066376B">
        <w:rPr>
          <w:rFonts w:ascii="Times New Roman" w:hAnsi="Times New Roman" w:cs="Times New Roman"/>
          <w:sz w:val="24"/>
          <w:szCs w:val="24"/>
        </w:rPr>
        <w:t>on record as evidence that the respondent had considered the constitutionality of the impugned statutory instrument. He argued that the process</w:t>
      </w:r>
      <w:r w:rsidR="00D32A7E">
        <w:rPr>
          <w:rFonts w:ascii="Times New Roman" w:hAnsi="Times New Roman" w:cs="Times New Roman"/>
          <w:sz w:val="24"/>
          <w:szCs w:val="24"/>
        </w:rPr>
        <w:t xml:space="preserve"> thereafter</w:t>
      </w:r>
      <w:r w:rsidRPr="0066376B">
        <w:rPr>
          <w:rFonts w:ascii="Times New Roman" w:hAnsi="Times New Roman" w:cs="Times New Roman"/>
          <w:sz w:val="24"/>
          <w:szCs w:val="24"/>
        </w:rPr>
        <w:t xml:space="preserve"> was only stalled by </w:t>
      </w:r>
      <w:r w:rsidR="00325D0B" w:rsidRPr="0066376B">
        <w:rPr>
          <w:rFonts w:ascii="Times New Roman" w:hAnsi="Times New Roman" w:cs="Times New Roman"/>
          <w:sz w:val="24"/>
          <w:szCs w:val="24"/>
        </w:rPr>
        <w:t>ZEC</w:t>
      </w:r>
      <w:r w:rsidRPr="0066376B">
        <w:rPr>
          <w:rFonts w:ascii="Times New Roman" w:hAnsi="Times New Roman" w:cs="Times New Roman"/>
          <w:sz w:val="24"/>
          <w:szCs w:val="24"/>
        </w:rPr>
        <w:t xml:space="preserve">’s refusal to engage the PLC due to the pendency of litigation in the High Court. He </w:t>
      </w:r>
      <w:r w:rsidR="00325D0B" w:rsidRPr="0066376B">
        <w:rPr>
          <w:rFonts w:ascii="Times New Roman" w:hAnsi="Times New Roman" w:cs="Times New Roman"/>
          <w:sz w:val="24"/>
          <w:szCs w:val="24"/>
        </w:rPr>
        <w:t xml:space="preserve">further </w:t>
      </w:r>
      <w:r w:rsidRPr="0066376B">
        <w:rPr>
          <w:rFonts w:ascii="Times New Roman" w:hAnsi="Times New Roman" w:cs="Times New Roman"/>
          <w:sz w:val="24"/>
          <w:szCs w:val="24"/>
        </w:rPr>
        <w:t xml:space="preserve">reasoned that there was no timeline for submitting the report </w:t>
      </w:r>
      <w:r w:rsidR="00934E63" w:rsidRPr="0066376B">
        <w:rPr>
          <w:rFonts w:ascii="Times New Roman" w:hAnsi="Times New Roman" w:cs="Times New Roman"/>
          <w:sz w:val="24"/>
          <w:szCs w:val="24"/>
        </w:rPr>
        <w:t>from</w:t>
      </w:r>
      <w:r w:rsidR="00325D0B" w:rsidRPr="0066376B">
        <w:rPr>
          <w:rFonts w:ascii="Times New Roman" w:hAnsi="Times New Roman" w:cs="Times New Roman"/>
          <w:sz w:val="24"/>
          <w:szCs w:val="24"/>
        </w:rPr>
        <w:t xml:space="preserve"> the PLC</w:t>
      </w:r>
      <w:r w:rsidR="00934E63" w:rsidRPr="0066376B">
        <w:rPr>
          <w:rFonts w:ascii="Times New Roman" w:hAnsi="Times New Roman" w:cs="Times New Roman"/>
          <w:sz w:val="24"/>
          <w:szCs w:val="24"/>
        </w:rPr>
        <w:t xml:space="preserve"> </w:t>
      </w:r>
      <w:r w:rsidRPr="0066376B">
        <w:rPr>
          <w:rFonts w:ascii="Times New Roman" w:hAnsi="Times New Roman" w:cs="Times New Roman"/>
          <w:sz w:val="24"/>
          <w:szCs w:val="24"/>
        </w:rPr>
        <w:t xml:space="preserve">to Parliament and that any order </w:t>
      </w:r>
      <w:r w:rsidR="00DB5FEE">
        <w:rPr>
          <w:rFonts w:ascii="Times New Roman" w:hAnsi="Times New Roman" w:cs="Times New Roman"/>
          <w:sz w:val="24"/>
          <w:szCs w:val="24"/>
        </w:rPr>
        <w:t xml:space="preserve">to that effect </w:t>
      </w:r>
      <w:r w:rsidRPr="0066376B">
        <w:rPr>
          <w:rFonts w:ascii="Times New Roman" w:hAnsi="Times New Roman" w:cs="Times New Roman"/>
          <w:sz w:val="24"/>
          <w:szCs w:val="24"/>
        </w:rPr>
        <w:t>would be an undue intrusion into its domain.</w:t>
      </w:r>
    </w:p>
    <w:p w14:paraId="57FB69AC" w14:textId="77777777" w:rsidR="00934E63" w:rsidRPr="0066376B" w:rsidRDefault="00934E63" w:rsidP="008F0316">
      <w:pPr>
        <w:spacing w:after="0" w:line="480" w:lineRule="auto"/>
        <w:ind w:firstLine="720"/>
        <w:jc w:val="both"/>
        <w:rPr>
          <w:rFonts w:ascii="Times New Roman" w:hAnsi="Times New Roman" w:cs="Times New Roman"/>
          <w:sz w:val="24"/>
          <w:szCs w:val="24"/>
        </w:rPr>
      </w:pPr>
    </w:p>
    <w:p w14:paraId="701C2476" w14:textId="48206C5A" w:rsidR="00586698" w:rsidRPr="0066376B" w:rsidRDefault="0074485C" w:rsidP="008F0316">
      <w:pPr>
        <w:spacing w:after="0" w:line="480" w:lineRule="auto"/>
        <w:ind w:firstLine="720"/>
        <w:jc w:val="both"/>
        <w:rPr>
          <w:rFonts w:ascii="Times New Roman" w:hAnsi="Times New Roman" w:cs="Times New Roman"/>
          <w:sz w:val="24"/>
          <w:szCs w:val="24"/>
        </w:rPr>
      </w:pPr>
      <w:r w:rsidRPr="0066376B">
        <w:rPr>
          <w:rFonts w:ascii="Times New Roman" w:hAnsi="Times New Roman" w:cs="Times New Roman"/>
          <w:sz w:val="24"/>
          <w:szCs w:val="24"/>
        </w:rPr>
        <w:t xml:space="preserve"> In response, </w:t>
      </w:r>
      <w:r w:rsidRPr="0066376B">
        <w:rPr>
          <w:rFonts w:ascii="Times New Roman" w:hAnsi="Times New Roman" w:cs="Times New Roman"/>
          <w:iCs/>
          <w:sz w:val="24"/>
          <w:szCs w:val="24"/>
        </w:rPr>
        <w:t>Mr</w:t>
      </w:r>
      <w:r w:rsidRPr="0066376B">
        <w:rPr>
          <w:rFonts w:ascii="Times New Roman" w:hAnsi="Times New Roman" w:cs="Times New Roman"/>
          <w:i/>
          <w:sz w:val="24"/>
          <w:szCs w:val="24"/>
        </w:rPr>
        <w:t xml:space="preserve"> Madhuku</w:t>
      </w:r>
      <w:r w:rsidRPr="0066376B">
        <w:rPr>
          <w:rFonts w:ascii="Times New Roman" w:hAnsi="Times New Roman" w:cs="Times New Roman"/>
          <w:sz w:val="24"/>
          <w:szCs w:val="24"/>
        </w:rPr>
        <w:t xml:space="preserve"> maintained that the PLC had a duty to examine and report on the constitutionality of the impugned statutory instrument. The two were deemed to be concurrent obligations that could not be separated as </w:t>
      </w:r>
      <w:r w:rsidR="00A10D7A" w:rsidRPr="0066376B">
        <w:rPr>
          <w:rFonts w:ascii="Times New Roman" w:hAnsi="Times New Roman" w:cs="Times New Roman"/>
          <w:sz w:val="24"/>
          <w:szCs w:val="24"/>
        </w:rPr>
        <w:t>was argued on behalf of</w:t>
      </w:r>
      <w:r w:rsidRPr="0066376B">
        <w:rPr>
          <w:rFonts w:ascii="Times New Roman" w:hAnsi="Times New Roman" w:cs="Times New Roman"/>
          <w:sz w:val="24"/>
          <w:szCs w:val="24"/>
        </w:rPr>
        <w:t xml:space="preserve"> the respondent. </w:t>
      </w:r>
      <w:r w:rsidR="00A10D7A" w:rsidRPr="0066376B">
        <w:rPr>
          <w:rFonts w:ascii="Times New Roman" w:hAnsi="Times New Roman" w:cs="Times New Roman"/>
          <w:sz w:val="24"/>
          <w:szCs w:val="24"/>
        </w:rPr>
        <w:lastRenderedPageBreak/>
        <w:t>In this respect, he referred to</w:t>
      </w:r>
      <w:r w:rsidRPr="0066376B">
        <w:rPr>
          <w:rFonts w:ascii="Times New Roman" w:hAnsi="Times New Roman" w:cs="Times New Roman"/>
          <w:sz w:val="24"/>
          <w:szCs w:val="24"/>
        </w:rPr>
        <w:t xml:space="preserve"> Standing Order 36(6)(d) </w:t>
      </w:r>
      <w:r w:rsidR="00EA5C7C" w:rsidRPr="0066376B">
        <w:rPr>
          <w:rFonts w:ascii="Times New Roman" w:hAnsi="Times New Roman" w:cs="Times New Roman"/>
          <w:sz w:val="24"/>
          <w:szCs w:val="24"/>
        </w:rPr>
        <w:t>which specifically stipulates</w:t>
      </w:r>
      <w:r w:rsidRPr="0066376B">
        <w:rPr>
          <w:rFonts w:ascii="Times New Roman" w:hAnsi="Times New Roman" w:cs="Times New Roman"/>
          <w:sz w:val="24"/>
          <w:szCs w:val="24"/>
        </w:rPr>
        <w:t xml:space="preserve"> a twenty</w:t>
      </w:r>
      <w:r w:rsidR="00EA5C7C" w:rsidRPr="0066376B">
        <w:rPr>
          <w:rFonts w:ascii="Times New Roman" w:hAnsi="Times New Roman" w:cs="Times New Roman"/>
          <w:sz w:val="24"/>
          <w:szCs w:val="24"/>
        </w:rPr>
        <w:t>-</w:t>
      </w:r>
      <w:r w:rsidRPr="0066376B">
        <w:rPr>
          <w:rFonts w:ascii="Times New Roman" w:hAnsi="Times New Roman" w:cs="Times New Roman"/>
          <w:sz w:val="24"/>
          <w:szCs w:val="24"/>
        </w:rPr>
        <w:t xml:space="preserve">six day period for the PLC to submit </w:t>
      </w:r>
      <w:r w:rsidR="00EA5C7C" w:rsidRPr="0066376B">
        <w:rPr>
          <w:rFonts w:ascii="Times New Roman" w:hAnsi="Times New Roman" w:cs="Times New Roman"/>
          <w:sz w:val="24"/>
          <w:szCs w:val="24"/>
        </w:rPr>
        <w:t>its</w:t>
      </w:r>
      <w:r w:rsidRPr="0066376B">
        <w:rPr>
          <w:rFonts w:ascii="Times New Roman" w:hAnsi="Times New Roman" w:cs="Times New Roman"/>
          <w:sz w:val="24"/>
          <w:szCs w:val="24"/>
        </w:rPr>
        <w:t xml:space="preserve"> report to Parliament.</w:t>
      </w:r>
      <w:r w:rsidR="00EA5C7C" w:rsidRPr="0066376B">
        <w:rPr>
          <w:rFonts w:ascii="Times New Roman" w:hAnsi="Times New Roman" w:cs="Times New Roman"/>
          <w:sz w:val="24"/>
          <w:szCs w:val="24"/>
        </w:rPr>
        <w:t xml:space="preserve"> After some initial reservation, Mr</w:t>
      </w:r>
      <w:r w:rsidRPr="0066376B">
        <w:rPr>
          <w:rFonts w:ascii="Times New Roman" w:hAnsi="Times New Roman" w:cs="Times New Roman"/>
          <w:i/>
          <w:sz w:val="24"/>
          <w:szCs w:val="24"/>
        </w:rPr>
        <w:t xml:space="preserve"> Madhuku</w:t>
      </w:r>
      <w:r w:rsidRPr="0066376B">
        <w:rPr>
          <w:rFonts w:ascii="Times New Roman" w:hAnsi="Times New Roman" w:cs="Times New Roman"/>
          <w:sz w:val="24"/>
          <w:szCs w:val="24"/>
        </w:rPr>
        <w:t xml:space="preserve"> </w:t>
      </w:r>
      <w:r w:rsidR="00EA5C7C" w:rsidRPr="0066376B">
        <w:rPr>
          <w:rFonts w:ascii="Times New Roman" w:hAnsi="Times New Roman" w:cs="Times New Roman"/>
          <w:sz w:val="24"/>
          <w:szCs w:val="24"/>
        </w:rPr>
        <w:t xml:space="preserve">accepted </w:t>
      </w:r>
      <w:r w:rsidRPr="0066376B">
        <w:rPr>
          <w:rFonts w:ascii="Times New Roman" w:hAnsi="Times New Roman" w:cs="Times New Roman"/>
          <w:sz w:val="24"/>
          <w:szCs w:val="24"/>
        </w:rPr>
        <w:t xml:space="preserve">that a </w:t>
      </w:r>
      <w:r w:rsidRPr="0066376B">
        <w:rPr>
          <w:rFonts w:ascii="Times New Roman" w:hAnsi="Times New Roman" w:cs="Times New Roman"/>
          <w:i/>
          <w:iCs/>
          <w:sz w:val="24"/>
          <w:szCs w:val="24"/>
        </w:rPr>
        <w:t>mandamus</w:t>
      </w:r>
      <w:r w:rsidRPr="0066376B">
        <w:rPr>
          <w:rFonts w:ascii="Times New Roman" w:hAnsi="Times New Roman" w:cs="Times New Roman"/>
          <w:sz w:val="24"/>
          <w:szCs w:val="24"/>
        </w:rPr>
        <w:t xml:space="preserve"> by the Court would be a competent remedy, consistent with the Court’s authority under s 167(2)(d) of the Constitutio</w:t>
      </w:r>
      <w:r w:rsidR="00D64A9D">
        <w:rPr>
          <w:rFonts w:ascii="Times New Roman" w:hAnsi="Times New Roman" w:cs="Times New Roman"/>
          <w:sz w:val="24"/>
          <w:szCs w:val="24"/>
        </w:rPr>
        <w:t>Aa</w:t>
      </w:r>
      <w:r w:rsidRPr="0066376B">
        <w:rPr>
          <w:rFonts w:ascii="Times New Roman" w:hAnsi="Times New Roman" w:cs="Times New Roman"/>
          <w:sz w:val="24"/>
          <w:szCs w:val="24"/>
        </w:rPr>
        <w:t>n to interfere with the respondent’s processes.</w:t>
      </w:r>
    </w:p>
    <w:p w14:paraId="5AC92DD4" w14:textId="600894E0" w:rsidR="00217B78" w:rsidRDefault="00217B78" w:rsidP="00217B78">
      <w:pPr>
        <w:spacing w:after="0" w:line="480" w:lineRule="auto"/>
        <w:jc w:val="both"/>
        <w:rPr>
          <w:rFonts w:ascii="Times New Roman" w:hAnsi="Times New Roman" w:cs="Times New Roman"/>
          <w:sz w:val="24"/>
          <w:szCs w:val="24"/>
        </w:rPr>
      </w:pPr>
    </w:p>
    <w:p w14:paraId="44443EB9" w14:textId="3DD83EDE" w:rsidR="00321864" w:rsidRDefault="00321864"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u w:val="single"/>
        </w:rPr>
        <w:t>The Applicant’s Legal Standing</w:t>
      </w:r>
    </w:p>
    <w:p w14:paraId="053D1C09" w14:textId="77777777" w:rsidR="00E44FE6" w:rsidRDefault="00321864"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applicant’s position, as elaborated in oral argument, is that he has approached the Court, </w:t>
      </w:r>
      <w:r w:rsidR="00E44FE6">
        <w:rPr>
          <w:rFonts w:ascii="Times New Roman" w:hAnsi="Times New Roman" w:cs="Times New Roman"/>
          <w:sz w:val="24"/>
          <w:szCs w:val="24"/>
        </w:rPr>
        <w:t xml:space="preserve">not under s 85(1) but in terms of s 167(2)(d) of the Constitution. This forms the basis of his </w:t>
      </w:r>
      <w:r w:rsidR="00E44FE6">
        <w:rPr>
          <w:rFonts w:ascii="Times New Roman" w:hAnsi="Times New Roman" w:cs="Times New Roman"/>
          <w:i/>
          <w:iCs/>
          <w:sz w:val="24"/>
          <w:szCs w:val="24"/>
        </w:rPr>
        <w:t>locus standi</w:t>
      </w:r>
      <w:r w:rsidR="00E44FE6">
        <w:rPr>
          <w:rFonts w:ascii="Times New Roman" w:hAnsi="Times New Roman" w:cs="Times New Roman"/>
          <w:sz w:val="24"/>
          <w:szCs w:val="24"/>
        </w:rPr>
        <w:t xml:space="preserve"> in this matter as a citizen of the country. As such, he has a right to assume </w:t>
      </w:r>
      <w:r w:rsidR="00E44FE6">
        <w:rPr>
          <w:rFonts w:ascii="Times New Roman" w:hAnsi="Times New Roman" w:cs="Times New Roman"/>
          <w:i/>
          <w:iCs/>
          <w:sz w:val="24"/>
          <w:szCs w:val="24"/>
        </w:rPr>
        <w:t>locus standi</w:t>
      </w:r>
      <w:r w:rsidR="00E44FE6">
        <w:rPr>
          <w:rFonts w:ascii="Times New Roman" w:hAnsi="Times New Roman" w:cs="Times New Roman"/>
          <w:sz w:val="24"/>
          <w:szCs w:val="24"/>
        </w:rPr>
        <w:t xml:space="preserve"> to vindicate the supremacy of the Constitution in accordance with s 2 thereof. </w:t>
      </w:r>
      <w:r w:rsidR="00E44FE6">
        <w:rPr>
          <w:rFonts w:ascii="Times New Roman" w:hAnsi="Times New Roman" w:cs="Times New Roman"/>
          <w:i/>
          <w:iCs/>
          <w:sz w:val="24"/>
          <w:szCs w:val="24"/>
        </w:rPr>
        <w:t>Per contra</w:t>
      </w:r>
      <w:r w:rsidR="00E44FE6">
        <w:rPr>
          <w:rFonts w:ascii="Times New Roman" w:hAnsi="Times New Roman" w:cs="Times New Roman"/>
          <w:sz w:val="24"/>
          <w:szCs w:val="24"/>
        </w:rPr>
        <w:t>, the respondent contends that the applicant appears to have conflated the provisions of paras (a), (c) and (d) of s 85(1) and thus has no standing to institute proceedings on behalf of himself as well as the general citizenry and members of his party.</w:t>
      </w:r>
    </w:p>
    <w:p w14:paraId="21B616F2" w14:textId="77777777" w:rsidR="00E44FE6" w:rsidRDefault="00E44FE6" w:rsidP="00217B78">
      <w:pPr>
        <w:spacing w:after="0" w:line="480" w:lineRule="auto"/>
        <w:jc w:val="both"/>
        <w:rPr>
          <w:rFonts w:ascii="Times New Roman" w:hAnsi="Times New Roman" w:cs="Times New Roman"/>
          <w:sz w:val="24"/>
          <w:szCs w:val="24"/>
        </w:rPr>
      </w:pPr>
    </w:p>
    <w:p w14:paraId="291E6BC1" w14:textId="5BC511D2" w:rsidR="00B96249" w:rsidRDefault="00E44FE6"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C6386">
        <w:rPr>
          <w:rFonts w:ascii="Times New Roman" w:hAnsi="Times New Roman" w:cs="Times New Roman"/>
          <w:sz w:val="24"/>
          <w:szCs w:val="24"/>
        </w:rPr>
        <w:t xml:space="preserve">It is trite law that standing is dependent on a direct and substantial legal interest in the subject-matter of the action, which interest could be prejudicially affected by the judgment of the court concerned. This is the basic test that is primarily applicable at common law. In constitutional cases, however, the test is not as restrictive but </w:t>
      </w:r>
      <w:r w:rsidR="00D64A9D">
        <w:rPr>
          <w:rFonts w:ascii="Times New Roman" w:hAnsi="Times New Roman" w:cs="Times New Roman"/>
          <w:sz w:val="24"/>
          <w:szCs w:val="24"/>
        </w:rPr>
        <w:t xml:space="preserve">is </w:t>
      </w:r>
      <w:r w:rsidR="000C6386">
        <w:rPr>
          <w:rFonts w:ascii="Times New Roman" w:hAnsi="Times New Roman" w:cs="Times New Roman"/>
          <w:sz w:val="24"/>
          <w:szCs w:val="24"/>
        </w:rPr>
        <w:t xml:space="preserve">significantly wider. It is necessary to adopt a broad approach to standing, consistent with the judicial mandate to uphold the Constitution and to ensure that constitutional rights enjoy the full measure of protection, particularly where a matter of public importance is involved. </w:t>
      </w:r>
      <w:r w:rsidR="00214C08">
        <w:rPr>
          <w:rFonts w:ascii="Times New Roman" w:hAnsi="Times New Roman" w:cs="Times New Roman"/>
          <w:sz w:val="24"/>
          <w:szCs w:val="24"/>
        </w:rPr>
        <w:t xml:space="preserve">See </w:t>
      </w:r>
      <w:r w:rsidR="00214C08">
        <w:rPr>
          <w:rFonts w:ascii="Times New Roman" w:hAnsi="Times New Roman" w:cs="Times New Roman"/>
          <w:i/>
          <w:iCs/>
          <w:sz w:val="24"/>
          <w:szCs w:val="24"/>
        </w:rPr>
        <w:t>Ferreira</w:t>
      </w:r>
      <w:r w:rsidR="00214C08">
        <w:rPr>
          <w:rFonts w:ascii="Times New Roman" w:hAnsi="Times New Roman" w:cs="Times New Roman"/>
          <w:sz w:val="24"/>
          <w:szCs w:val="24"/>
        </w:rPr>
        <w:t xml:space="preserve"> v </w:t>
      </w:r>
      <w:r w:rsidR="00214C08">
        <w:rPr>
          <w:rFonts w:ascii="Times New Roman" w:hAnsi="Times New Roman" w:cs="Times New Roman"/>
          <w:i/>
          <w:iCs/>
          <w:sz w:val="24"/>
          <w:szCs w:val="24"/>
        </w:rPr>
        <w:t>Levin N.O. &amp; Ors</w:t>
      </w:r>
      <w:r w:rsidR="00214C08">
        <w:rPr>
          <w:rFonts w:ascii="Times New Roman" w:hAnsi="Times New Roman" w:cs="Times New Roman"/>
          <w:sz w:val="24"/>
          <w:szCs w:val="24"/>
        </w:rPr>
        <w:t xml:space="preserve"> 1996 (1) SA 984 (CC), at 1082 G-H; </w:t>
      </w:r>
      <w:r w:rsidR="00214C08">
        <w:rPr>
          <w:rFonts w:ascii="Times New Roman" w:hAnsi="Times New Roman" w:cs="Times New Roman"/>
          <w:i/>
          <w:iCs/>
          <w:sz w:val="24"/>
          <w:szCs w:val="24"/>
        </w:rPr>
        <w:t>Mawarire</w:t>
      </w:r>
      <w:r w:rsidR="00214C08">
        <w:rPr>
          <w:rFonts w:ascii="Times New Roman" w:hAnsi="Times New Roman" w:cs="Times New Roman"/>
          <w:sz w:val="24"/>
          <w:szCs w:val="24"/>
        </w:rPr>
        <w:t xml:space="preserve"> v </w:t>
      </w:r>
      <w:r w:rsidR="00214C08">
        <w:rPr>
          <w:rFonts w:ascii="Times New Roman" w:hAnsi="Times New Roman" w:cs="Times New Roman"/>
          <w:i/>
          <w:iCs/>
          <w:sz w:val="24"/>
          <w:szCs w:val="24"/>
        </w:rPr>
        <w:t>Mugabe N.O. &amp; Ors</w:t>
      </w:r>
      <w:r w:rsidR="00214C08">
        <w:rPr>
          <w:rFonts w:ascii="Times New Roman" w:hAnsi="Times New Roman" w:cs="Times New Roman"/>
          <w:sz w:val="24"/>
          <w:szCs w:val="24"/>
        </w:rPr>
        <w:t xml:space="preserve"> 2013 (1) ZLR 469 (CC); </w:t>
      </w:r>
      <w:r w:rsidR="00214C08">
        <w:rPr>
          <w:rFonts w:ascii="Times New Roman" w:hAnsi="Times New Roman" w:cs="Times New Roman"/>
          <w:i/>
          <w:iCs/>
          <w:sz w:val="24"/>
          <w:szCs w:val="24"/>
        </w:rPr>
        <w:t>Mupungu</w:t>
      </w:r>
      <w:r w:rsidR="00214C08">
        <w:rPr>
          <w:rFonts w:ascii="Times New Roman" w:hAnsi="Times New Roman" w:cs="Times New Roman"/>
          <w:sz w:val="24"/>
          <w:szCs w:val="24"/>
        </w:rPr>
        <w:t xml:space="preserve"> v </w:t>
      </w:r>
      <w:r w:rsidR="00214C08">
        <w:rPr>
          <w:rFonts w:ascii="Times New Roman" w:hAnsi="Times New Roman" w:cs="Times New Roman"/>
          <w:i/>
          <w:iCs/>
          <w:sz w:val="24"/>
          <w:szCs w:val="24"/>
        </w:rPr>
        <w:t>Minister of Justice, Legal and Parliamentary Affairs &amp; Ors</w:t>
      </w:r>
      <w:r w:rsidR="00214C08">
        <w:rPr>
          <w:rFonts w:ascii="Times New Roman" w:hAnsi="Times New Roman" w:cs="Times New Roman"/>
          <w:sz w:val="24"/>
          <w:szCs w:val="24"/>
        </w:rPr>
        <w:t xml:space="preserve"> CCZ 07-21, at p. 22.</w:t>
      </w:r>
    </w:p>
    <w:p w14:paraId="3D15D1FD" w14:textId="77777777" w:rsidR="00B96249" w:rsidRDefault="00B96249" w:rsidP="00217B78">
      <w:pPr>
        <w:spacing w:after="0" w:line="480" w:lineRule="auto"/>
        <w:jc w:val="both"/>
        <w:rPr>
          <w:rFonts w:ascii="Times New Roman" w:hAnsi="Times New Roman" w:cs="Times New Roman"/>
          <w:sz w:val="24"/>
          <w:szCs w:val="24"/>
        </w:rPr>
      </w:pPr>
    </w:p>
    <w:p w14:paraId="2BF09D4C" w14:textId="4F5E745A" w:rsidR="00321864" w:rsidRPr="00D32A7E" w:rsidRDefault="00B96249"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i/>
          <w:iCs/>
          <w:sz w:val="24"/>
          <w:szCs w:val="24"/>
        </w:rPr>
        <w:t>In casu</w:t>
      </w:r>
      <w:r>
        <w:rPr>
          <w:rFonts w:ascii="Times New Roman" w:hAnsi="Times New Roman" w:cs="Times New Roman"/>
          <w:sz w:val="24"/>
          <w:szCs w:val="24"/>
        </w:rPr>
        <w:t xml:space="preserve">, it is abundantly clear that the respondent has misread the application. The applicant’s references to s 67 of the Constitution are not intended to vindicate that right under s 85(1) but to demonstrate that the respondent ought to have found that the impugned statutory instrument violates a fundamental right. I have no doubt whatsoever that the applicant </w:t>
      </w:r>
      <w:r w:rsidR="00D32A7E">
        <w:rPr>
          <w:rFonts w:ascii="Times New Roman" w:hAnsi="Times New Roman" w:cs="Times New Roman"/>
          <w:sz w:val="24"/>
          <w:szCs w:val="24"/>
        </w:rPr>
        <w:t>h</w:t>
      </w:r>
      <w:r>
        <w:rPr>
          <w:rFonts w:ascii="Times New Roman" w:hAnsi="Times New Roman" w:cs="Times New Roman"/>
          <w:sz w:val="24"/>
          <w:szCs w:val="24"/>
        </w:rPr>
        <w:t xml:space="preserve">as established a proper basis for his standing in the present matter. He is a citizen with the noble aspiration of being elected to the office of President of the country. He must surely have a direct and substantial legal interest in any parliamentary process </w:t>
      </w:r>
      <w:r w:rsidR="0008669E">
        <w:rPr>
          <w:rFonts w:ascii="Times New Roman" w:hAnsi="Times New Roman" w:cs="Times New Roman"/>
          <w:sz w:val="24"/>
          <w:szCs w:val="24"/>
        </w:rPr>
        <w:t xml:space="preserve">pertaining to the examination of the constitutionality of regulations governing the nomination of candidates for the presidency. Consequently, I am amply satisfied that the applicant is endowed with the requisite </w:t>
      </w:r>
      <w:r w:rsidR="0008669E">
        <w:rPr>
          <w:rFonts w:ascii="Times New Roman" w:hAnsi="Times New Roman" w:cs="Times New Roman"/>
          <w:i/>
          <w:iCs/>
          <w:sz w:val="24"/>
          <w:szCs w:val="24"/>
        </w:rPr>
        <w:t>locus standi in judicio</w:t>
      </w:r>
      <w:r w:rsidR="00D32A7E">
        <w:rPr>
          <w:rFonts w:ascii="Times New Roman" w:hAnsi="Times New Roman" w:cs="Times New Roman"/>
          <w:sz w:val="24"/>
          <w:szCs w:val="24"/>
        </w:rPr>
        <w:t xml:space="preserve"> in the present matter.</w:t>
      </w:r>
    </w:p>
    <w:p w14:paraId="2DCC18A9" w14:textId="09DAE6BC" w:rsidR="009F6F58" w:rsidRDefault="009F6F58" w:rsidP="00217B78">
      <w:pPr>
        <w:spacing w:after="0" w:line="480" w:lineRule="auto"/>
        <w:jc w:val="both"/>
        <w:rPr>
          <w:rFonts w:ascii="Times New Roman" w:hAnsi="Times New Roman" w:cs="Times New Roman"/>
          <w:sz w:val="24"/>
          <w:szCs w:val="24"/>
        </w:rPr>
      </w:pPr>
    </w:p>
    <w:p w14:paraId="2DD27DE2" w14:textId="53861FBD" w:rsidR="009F6F58" w:rsidRDefault="009F6F58" w:rsidP="00217B78">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Compliance with the Requirements of Rule 27</w:t>
      </w:r>
    </w:p>
    <w:p w14:paraId="0432F1FC" w14:textId="75A27164" w:rsidR="00964639" w:rsidRDefault="009F6F58" w:rsidP="00217B78">
      <w:pPr>
        <w:spacing w:after="0" w:line="480" w:lineRule="auto"/>
        <w:jc w:val="both"/>
        <w:rPr>
          <w:rFonts w:ascii="Times New Roman" w:hAnsi="Times New Roman" w:cs="Times New Roman"/>
          <w:sz w:val="24"/>
          <w:szCs w:val="24"/>
        </w:rPr>
      </w:pPr>
      <w:r w:rsidRPr="009F6F58">
        <w:rPr>
          <w:rFonts w:ascii="Times New Roman" w:hAnsi="Times New Roman" w:cs="Times New Roman"/>
          <w:sz w:val="24"/>
          <w:szCs w:val="24"/>
        </w:rPr>
        <w:tab/>
      </w:r>
      <w:r>
        <w:rPr>
          <w:rFonts w:ascii="Times New Roman" w:hAnsi="Times New Roman" w:cs="Times New Roman"/>
          <w:sz w:val="24"/>
          <w:szCs w:val="24"/>
        </w:rPr>
        <w:t>Rule 27 of the Constitutional Court Rules 2016 (the Rules) set</w:t>
      </w:r>
      <w:r w:rsidR="00D32A7E">
        <w:rPr>
          <w:rFonts w:ascii="Times New Roman" w:hAnsi="Times New Roman" w:cs="Times New Roman"/>
          <w:sz w:val="24"/>
          <w:szCs w:val="24"/>
        </w:rPr>
        <w:t>s</w:t>
      </w:r>
      <w:r>
        <w:rPr>
          <w:rFonts w:ascii="Times New Roman" w:hAnsi="Times New Roman" w:cs="Times New Roman"/>
          <w:sz w:val="24"/>
          <w:szCs w:val="24"/>
        </w:rPr>
        <w:t xml:space="preserve"> out what must be pleaded in an application under s 167(2)(d) of the Constitution. </w:t>
      </w:r>
      <w:r w:rsidR="00240B6B">
        <w:rPr>
          <w:rFonts w:ascii="Times New Roman" w:hAnsi="Times New Roman" w:cs="Times New Roman"/>
          <w:sz w:val="24"/>
          <w:szCs w:val="24"/>
        </w:rPr>
        <w:t xml:space="preserve">The founding affidavit must explicate two elements: the constitutional obligation in question that is imposed on Parliament or the President; and that which Parliament or the President has failed to do in respect of the constitutional obligation. This Court has also prescribed that these two aspects must be set out with reasonable precision. The litigant must plead his or her case with sufficient clarity so that both the Court and the other parties know what is being alleged. See </w:t>
      </w:r>
      <w:r w:rsidR="00240B6B">
        <w:rPr>
          <w:rFonts w:ascii="Times New Roman" w:hAnsi="Times New Roman" w:cs="Times New Roman"/>
          <w:i/>
          <w:iCs/>
          <w:sz w:val="24"/>
          <w:szCs w:val="24"/>
        </w:rPr>
        <w:t>Mliswa</w:t>
      </w:r>
      <w:r w:rsidR="00240B6B">
        <w:rPr>
          <w:rFonts w:ascii="Times New Roman" w:hAnsi="Times New Roman" w:cs="Times New Roman"/>
          <w:sz w:val="24"/>
          <w:szCs w:val="24"/>
        </w:rPr>
        <w:t xml:space="preserve"> v </w:t>
      </w:r>
      <w:r w:rsidR="00240B6B">
        <w:rPr>
          <w:rFonts w:ascii="Times New Roman" w:hAnsi="Times New Roman" w:cs="Times New Roman"/>
          <w:i/>
          <w:iCs/>
          <w:sz w:val="24"/>
          <w:szCs w:val="24"/>
        </w:rPr>
        <w:t>Parliament of the Republic of Zimbabwe</w:t>
      </w:r>
      <w:r w:rsidR="00222608">
        <w:rPr>
          <w:rFonts w:ascii="Times New Roman" w:hAnsi="Times New Roman" w:cs="Times New Roman"/>
          <w:sz w:val="24"/>
          <w:szCs w:val="24"/>
        </w:rPr>
        <w:t xml:space="preserve"> CCZ 02-21; </w:t>
      </w:r>
      <w:r w:rsidR="00222608">
        <w:rPr>
          <w:rFonts w:ascii="Times New Roman" w:hAnsi="Times New Roman" w:cs="Times New Roman"/>
          <w:i/>
          <w:iCs/>
          <w:sz w:val="24"/>
          <w:szCs w:val="24"/>
        </w:rPr>
        <w:t>Mushoriwa &amp; Ors</w:t>
      </w:r>
      <w:r w:rsidR="00222608">
        <w:rPr>
          <w:rFonts w:ascii="Times New Roman" w:hAnsi="Times New Roman" w:cs="Times New Roman"/>
          <w:sz w:val="24"/>
          <w:szCs w:val="24"/>
        </w:rPr>
        <w:t xml:space="preserve"> v </w:t>
      </w:r>
      <w:r w:rsidR="00222608">
        <w:rPr>
          <w:rFonts w:ascii="Times New Roman" w:hAnsi="Times New Roman" w:cs="Times New Roman"/>
          <w:i/>
          <w:iCs/>
          <w:sz w:val="24"/>
          <w:szCs w:val="24"/>
        </w:rPr>
        <w:t>Parliament of Zimbabwe</w:t>
      </w:r>
      <w:r w:rsidR="00222608">
        <w:rPr>
          <w:rFonts w:ascii="Times New Roman" w:hAnsi="Times New Roman" w:cs="Times New Roman"/>
          <w:sz w:val="24"/>
          <w:szCs w:val="24"/>
        </w:rPr>
        <w:t xml:space="preserve"> CCZ 04-23.</w:t>
      </w:r>
    </w:p>
    <w:p w14:paraId="3299F91A" w14:textId="77777777" w:rsidR="00964639" w:rsidRDefault="00964639" w:rsidP="00217B78">
      <w:pPr>
        <w:spacing w:after="0" w:line="480" w:lineRule="auto"/>
        <w:jc w:val="both"/>
        <w:rPr>
          <w:rFonts w:ascii="Times New Roman" w:hAnsi="Times New Roman" w:cs="Times New Roman"/>
          <w:sz w:val="24"/>
          <w:szCs w:val="24"/>
        </w:rPr>
      </w:pPr>
    </w:p>
    <w:p w14:paraId="6A7A0073" w14:textId="76857738" w:rsidR="006333F3" w:rsidRDefault="00964639"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the instant case, the applicant has identified the constitutional obligation that has not been fulfilled in fairly clear terms. This is the obligation imposed upon the PLC, in terms of s 152(3)(c) of the Constitution, to examine every statutory instrument published in the </w:t>
      </w:r>
      <w:r>
        <w:rPr>
          <w:rFonts w:ascii="Times New Roman" w:hAnsi="Times New Roman" w:cs="Times New Roman"/>
          <w:i/>
          <w:iCs/>
          <w:sz w:val="24"/>
          <w:szCs w:val="24"/>
        </w:rPr>
        <w:t>Gazette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 applicant has also identified Parliament, through the PLC, as the functionary that has failed to fulfil this obligation. </w:t>
      </w:r>
      <w:r w:rsidR="00FF3DA5">
        <w:rPr>
          <w:rFonts w:ascii="Times New Roman" w:hAnsi="Times New Roman" w:cs="Times New Roman"/>
          <w:sz w:val="24"/>
          <w:szCs w:val="24"/>
        </w:rPr>
        <w:t xml:space="preserve">Lastly, this failure on the part of Parliament has been elaborated </w:t>
      </w:r>
      <w:r w:rsidR="00D32A7E">
        <w:rPr>
          <w:rFonts w:ascii="Times New Roman" w:hAnsi="Times New Roman" w:cs="Times New Roman"/>
          <w:sz w:val="24"/>
          <w:szCs w:val="24"/>
        </w:rPr>
        <w:t>with sufficient precision and clarity.</w:t>
      </w:r>
      <w:r w:rsidR="00FF3DA5">
        <w:rPr>
          <w:rFonts w:ascii="Times New Roman" w:hAnsi="Times New Roman" w:cs="Times New Roman"/>
          <w:sz w:val="24"/>
          <w:szCs w:val="24"/>
        </w:rPr>
        <w:t xml:space="preserve"> Primarily, it is alleged that there is no report by the PLC demonstrating that S.I. 144/22 went through the procedure prescribed by s 152(3)(c). Alternatively, it is alleged that, </w:t>
      </w:r>
      <w:r w:rsidR="00D32A7E">
        <w:rPr>
          <w:rFonts w:ascii="Times New Roman" w:hAnsi="Times New Roman" w:cs="Times New Roman"/>
          <w:sz w:val="24"/>
          <w:szCs w:val="24"/>
        </w:rPr>
        <w:t xml:space="preserve">even </w:t>
      </w:r>
      <w:r w:rsidR="00FF3DA5">
        <w:rPr>
          <w:rFonts w:ascii="Times New Roman" w:hAnsi="Times New Roman" w:cs="Times New Roman"/>
          <w:sz w:val="24"/>
          <w:szCs w:val="24"/>
        </w:rPr>
        <w:t xml:space="preserve">if that procedure had in fact been complied with, the failure by Parliament to find that S.I. 144/22 infringed the rights protected by s 67 of the Constitution evidenced a failure to </w:t>
      </w:r>
      <w:r w:rsidR="00BE7327">
        <w:rPr>
          <w:rFonts w:ascii="Times New Roman" w:hAnsi="Times New Roman" w:cs="Times New Roman"/>
          <w:sz w:val="24"/>
          <w:szCs w:val="24"/>
        </w:rPr>
        <w:t xml:space="preserve">“examine” and “consider” </w:t>
      </w:r>
      <w:r w:rsidR="00D32A7E">
        <w:rPr>
          <w:rFonts w:ascii="Times New Roman" w:hAnsi="Times New Roman" w:cs="Times New Roman"/>
          <w:sz w:val="24"/>
          <w:szCs w:val="24"/>
        </w:rPr>
        <w:t>it</w:t>
      </w:r>
      <w:r w:rsidR="00BE7327">
        <w:rPr>
          <w:rFonts w:ascii="Times New Roman" w:hAnsi="Times New Roman" w:cs="Times New Roman"/>
          <w:sz w:val="24"/>
          <w:szCs w:val="24"/>
        </w:rPr>
        <w:t xml:space="preserve"> within the contemplation of s 152(3)(c).</w:t>
      </w:r>
    </w:p>
    <w:p w14:paraId="18955917" w14:textId="77777777" w:rsidR="006333F3" w:rsidRDefault="006333F3" w:rsidP="00217B78">
      <w:pPr>
        <w:spacing w:after="0" w:line="480" w:lineRule="auto"/>
        <w:jc w:val="both"/>
        <w:rPr>
          <w:rFonts w:ascii="Times New Roman" w:hAnsi="Times New Roman" w:cs="Times New Roman"/>
          <w:sz w:val="24"/>
          <w:szCs w:val="24"/>
        </w:rPr>
      </w:pPr>
    </w:p>
    <w:p w14:paraId="0F2F4091" w14:textId="33C8827A" w:rsidR="006333F3" w:rsidRDefault="006333F3"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Having regard to the foregoing, it is reasonably clear that the applicant has identified an alleged breach of a constitutional obligation that is </w:t>
      </w:r>
      <w:r w:rsidR="00D64A9D">
        <w:rPr>
          <w:rFonts w:ascii="Times New Roman" w:hAnsi="Times New Roman" w:cs="Times New Roman"/>
          <w:sz w:val="24"/>
          <w:szCs w:val="24"/>
        </w:rPr>
        <w:t xml:space="preserve">averred to have been </w:t>
      </w:r>
      <w:r>
        <w:rPr>
          <w:rFonts w:ascii="Times New Roman" w:hAnsi="Times New Roman" w:cs="Times New Roman"/>
          <w:sz w:val="24"/>
          <w:szCs w:val="24"/>
        </w:rPr>
        <w:t>specifically imposed upon Parliament</w:t>
      </w:r>
      <w:r w:rsidR="00D32A7E">
        <w:rPr>
          <w:rFonts w:ascii="Times New Roman" w:hAnsi="Times New Roman" w:cs="Times New Roman"/>
          <w:sz w:val="24"/>
          <w:szCs w:val="24"/>
        </w:rPr>
        <w:t>, through the PLC</w:t>
      </w:r>
      <w:r>
        <w:rPr>
          <w:rFonts w:ascii="Times New Roman" w:hAnsi="Times New Roman" w:cs="Times New Roman"/>
          <w:sz w:val="24"/>
          <w:szCs w:val="24"/>
        </w:rPr>
        <w:t xml:space="preserve">. I am accordingly satisfied that the applicant has properly pleaded a justiciable </w:t>
      </w:r>
      <w:r>
        <w:rPr>
          <w:rFonts w:ascii="Times New Roman" w:hAnsi="Times New Roman" w:cs="Times New Roman"/>
          <w:i/>
          <w:iCs/>
          <w:sz w:val="24"/>
          <w:szCs w:val="24"/>
        </w:rPr>
        <w:t>causa</w:t>
      </w:r>
      <w:r>
        <w:rPr>
          <w:rFonts w:ascii="Times New Roman" w:hAnsi="Times New Roman" w:cs="Times New Roman"/>
          <w:sz w:val="24"/>
          <w:szCs w:val="24"/>
        </w:rPr>
        <w:t xml:space="preserve"> for the hearing and determination of this matter under s 167(2)(d) of the </w:t>
      </w:r>
      <w:r w:rsidR="00D32A7E">
        <w:rPr>
          <w:rFonts w:ascii="Times New Roman" w:hAnsi="Times New Roman" w:cs="Times New Roman"/>
          <w:sz w:val="24"/>
          <w:szCs w:val="24"/>
        </w:rPr>
        <w:t>C</w:t>
      </w:r>
      <w:r>
        <w:rPr>
          <w:rFonts w:ascii="Times New Roman" w:hAnsi="Times New Roman" w:cs="Times New Roman"/>
          <w:sz w:val="24"/>
          <w:szCs w:val="24"/>
        </w:rPr>
        <w:t>onstitution.</w:t>
      </w:r>
    </w:p>
    <w:p w14:paraId="57EC961F" w14:textId="2A481B4C" w:rsidR="004471F2" w:rsidRDefault="004471F2" w:rsidP="00217B78">
      <w:pPr>
        <w:spacing w:after="0" w:line="480" w:lineRule="auto"/>
        <w:jc w:val="both"/>
        <w:rPr>
          <w:rFonts w:ascii="Times New Roman" w:hAnsi="Times New Roman" w:cs="Times New Roman"/>
          <w:sz w:val="24"/>
          <w:szCs w:val="24"/>
        </w:rPr>
      </w:pPr>
    </w:p>
    <w:p w14:paraId="650CD970" w14:textId="6F391E03" w:rsidR="00070466" w:rsidRDefault="004471F2"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5296E">
        <w:rPr>
          <w:rFonts w:ascii="Times New Roman" w:hAnsi="Times New Roman" w:cs="Times New Roman"/>
          <w:sz w:val="24"/>
          <w:szCs w:val="24"/>
        </w:rPr>
        <w:t>O</w:t>
      </w:r>
      <w:r>
        <w:rPr>
          <w:rFonts w:ascii="Times New Roman" w:hAnsi="Times New Roman" w:cs="Times New Roman"/>
          <w:sz w:val="24"/>
          <w:szCs w:val="24"/>
        </w:rPr>
        <w:t>nce it is established that an applicant has properly pleaded his or her case in accordance with the requirements of r 27 of the Rules</w:t>
      </w:r>
      <w:r w:rsidR="0065296E">
        <w:rPr>
          <w:rFonts w:ascii="Times New Roman" w:hAnsi="Times New Roman" w:cs="Times New Roman"/>
          <w:sz w:val="24"/>
          <w:szCs w:val="24"/>
        </w:rPr>
        <w:t>,</w:t>
      </w:r>
      <w:r w:rsidR="0065296E" w:rsidRPr="0065296E">
        <w:rPr>
          <w:rFonts w:ascii="Times New Roman" w:hAnsi="Times New Roman" w:cs="Times New Roman"/>
          <w:sz w:val="24"/>
          <w:szCs w:val="24"/>
        </w:rPr>
        <w:t xml:space="preserve"> </w:t>
      </w:r>
      <w:r w:rsidR="0065296E">
        <w:rPr>
          <w:rFonts w:ascii="Times New Roman" w:hAnsi="Times New Roman" w:cs="Times New Roman"/>
          <w:sz w:val="24"/>
          <w:szCs w:val="24"/>
        </w:rPr>
        <w:t>this Court is at large to exercise its relatively broad jurisdiction under s 167(2)(d)</w:t>
      </w:r>
      <w:r>
        <w:rPr>
          <w:rFonts w:ascii="Times New Roman" w:hAnsi="Times New Roman" w:cs="Times New Roman"/>
          <w:sz w:val="24"/>
          <w:szCs w:val="24"/>
        </w:rPr>
        <w:t xml:space="preserve">. </w:t>
      </w:r>
      <w:r w:rsidR="0065296E">
        <w:rPr>
          <w:rFonts w:ascii="Times New Roman" w:hAnsi="Times New Roman" w:cs="Times New Roman"/>
          <w:sz w:val="24"/>
          <w:szCs w:val="24"/>
        </w:rPr>
        <w:t>F</w:t>
      </w:r>
      <w:r w:rsidR="00070466">
        <w:rPr>
          <w:rFonts w:ascii="Times New Roman" w:hAnsi="Times New Roman" w:cs="Times New Roman"/>
          <w:sz w:val="24"/>
          <w:szCs w:val="24"/>
        </w:rPr>
        <w:t>or present purposes,</w:t>
      </w:r>
      <w:r w:rsidR="0065296E" w:rsidRPr="0065296E">
        <w:rPr>
          <w:rFonts w:ascii="Times New Roman" w:hAnsi="Times New Roman" w:cs="Times New Roman"/>
          <w:sz w:val="24"/>
          <w:szCs w:val="24"/>
        </w:rPr>
        <w:t xml:space="preserve"> </w:t>
      </w:r>
      <w:r w:rsidR="0065296E">
        <w:rPr>
          <w:rFonts w:ascii="Times New Roman" w:hAnsi="Times New Roman" w:cs="Times New Roman"/>
          <w:sz w:val="24"/>
          <w:szCs w:val="24"/>
        </w:rPr>
        <w:t xml:space="preserve">what is to be considered </w:t>
      </w:r>
      <w:r w:rsidR="00070466">
        <w:rPr>
          <w:rFonts w:ascii="Times New Roman" w:hAnsi="Times New Roman" w:cs="Times New Roman"/>
          <w:sz w:val="24"/>
          <w:szCs w:val="24"/>
        </w:rPr>
        <w:t xml:space="preserve">is the procedural adequacy of the impugned law or conduct rather than the substantive validity of that law or conduct. Thus, the question to be adjudicated and determined </w:t>
      </w:r>
      <w:r w:rsidR="00070466">
        <w:rPr>
          <w:rFonts w:ascii="Times New Roman" w:hAnsi="Times New Roman" w:cs="Times New Roman"/>
          <w:i/>
          <w:iCs/>
          <w:sz w:val="24"/>
          <w:szCs w:val="24"/>
        </w:rPr>
        <w:t>in casu</w:t>
      </w:r>
      <w:r w:rsidR="00070466">
        <w:rPr>
          <w:rFonts w:ascii="Times New Roman" w:hAnsi="Times New Roman" w:cs="Times New Roman"/>
          <w:sz w:val="24"/>
          <w:szCs w:val="24"/>
        </w:rPr>
        <w:t xml:space="preserve"> is whether or not Parliament has followed and complied with due process in the performance of the specific obligation imposed by s 152(3)(c) of the Constitution</w:t>
      </w:r>
      <w:r w:rsidR="00D32A7E">
        <w:rPr>
          <w:rFonts w:ascii="Times New Roman" w:hAnsi="Times New Roman" w:cs="Times New Roman"/>
          <w:sz w:val="24"/>
          <w:szCs w:val="24"/>
        </w:rPr>
        <w:t>.</w:t>
      </w:r>
    </w:p>
    <w:p w14:paraId="19E2522D" w14:textId="77777777" w:rsidR="00070466" w:rsidRDefault="00070466" w:rsidP="00217B78">
      <w:pPr>
        <w:spacing w:after="0" w:line="480" w:lineRule="auto"/>
        <w:jc w:val="both"/>
        <w:rPr>
          <w:rFonts w:ascii="Times New Roman" w:hAnsi="Times New Roman" w:cs="Times New Roman"/>
          <w:sz w:val="24"/>
          <w:szCs w:val="24"/>
        </w:rPr>
      </w:pPr>
    </w:p>
    <w:p w14:paraId="294D8B16" w14:textId="77777777" w:rsidR="00070466" w:rsidRDefault="00070466"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u w:val="single"/>
        </w:rPr>
        <w:t>Whether Obligation Imposed on the PLC or on Parliament</w:t>
      </w:r>
    </w:p>
    <w:p w14:paraId="1B7C71E3" w14:textId="77777777" w:rsidR="006C59AA" w:rsidRDefault="00070466"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Before delving into the question posed above, it is necessary to deal with the position vehemently propounded by the respondent </w:t>
      </w:r>
      <w:r w:rsidR="006C59AA">
        <w:rPr>
          <w:rFonts w:ascii="Times New Roman" w:hAnsi="Times New Roman" w:cs="Times New Roman"/>
          <w:sz w:val="24"/>
          <w:szCs w:val="24"/>
        </w:rPr>
        <w:t xml:space="preserve">in its opposing affidavit. The gravamen of that </w:t>
      </w:r>
      <w:r w:rsidR="006C59AA">
        <w:rPr>
          <w:rFonts w:ascii="Times New Roman" w:hAnsi="Times New Roman" w:cs="Times New Roman"/>
          <w:sz w:val="24"/>
          <w:szCs w:val="24"/>
        </w:rPr>
        <w:lastRenderedPageBreak/>
        <w:t>position is the argument that the PLC is an entity separate and distinct from Parliament and that, consequently, the performance or non-performance of its functions cannot be imputed to Parliament itself.</w:t>
      </w:r>
    </w:p>
    <w:p w14:paraId="2F1E9015" w14:textId="77777777" w:rsidR="006C59AA" w:rsidRDefault="006C59AA" w:rsidP="00217B78">
      <w:pPr>
        <w:spacing w:after="0" w:line="480" w:lineRule="auto"/>
        <w:jc w:val="both"/>
        <w:rPr>
          <w:rFonts w:ascii="Times New Roman" w:hAnsi="Times New Roman" w:cs="Times New Roman"/>
          <w:sz w:val="24"/>
          <w:szCs w:val="24"/>
        </w:rPr>
      </w:pPr>
    </w:p>
    <w:p w14:paraId="2E5DB33B" w14:textId="7D986C75" w:rsidR="006B7645" w:rsidRDefault="006C59AA"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B5FEE">
        <w:rPr>
          <w:rFonts w:ascii="Times New Roman" w:hAnsi="Times New Roman" w:cs="Times New Roman"/>
          <w:sz w:val="24"/>
          <w:szCs w:val="24"/>
        </w:rPr>
        <w:t>I note</w:t>
      </w:r>
      <w:r>
        <w:rPr>
          <w:rFonts w:ascii="Times New Roman" w:hAnsi="Times New Roman" w:cs="Times New Roman"/>
          <w:sz w:val="24"/>
          <w:szCs w:val="24"/>
        </w:rPr>
        <w:t xml:space="preserve"> </w:t>
      </w:r>
      <w:r w:rsidR="00FF19CF">
        <w:rPr>
          <w:rFonts w:ascii="Times New Roman" w:hAnsi="Times New Roman" w:cs="Times New Roman"/>
          <w:sz w:val="24"/>
          <w:szCs w:val="24"/>
        </w:rPr>
        <w:t xml:space="preserve">at this stage that </w:t>
      </w:r>
      <w:r>
        <w:rPr>
          <w:rFonts w:ascii="Times New Roman" w:hAnsi="Times New Roman" w:cs="Times New Roman"/>
          <w:sz w:val="24"/>
          <w:szCs w:val="24"/>
        </w:rPr>
        <w:t xml:space="preserve">counsel for the respondent did not attempt to advance or ventilate this </w:t>
      </w:r>
      <w:r w:rsidR="00FF19CF">
        <w:rPr>
          <w:rFonts w:ascii="Times New Roman" w:hAnsi="Times New Roman" w:cs="Times New Roman"/>
          <w:sz w:val="24"/>
          <w:szCs w:val="24"/>
        </w:rPr>
        <w:t xml:space="preserve">somewhat specious </w:t>
      </w:r>
      <w:r>
        <w:rPr>
          <w:rFonts w:ascii="Times New Roman" w:hAnsi="Times New Roman" w:cs="Times New Roman"/>
          <w:sz w:val="24"/>
          <w:szCs w:val="24"/>
        </w:rPr>
        <w:t>position, either in his heads of argument or in his submissions before the Court. Nevertheless, given the importance of the question, it demands a definit</w:t>
      </w:r>
      <w:r w:rsidR="006B7645">
        <w:rPr>
          <w:rFonts w:ascii="Times New Roman" w:hAnsi="Times New Roman" w:cs="Times New Roman"/>
          <w:sz w:val="24"/>
          <w:szCs w:val="24"/>
        </w:rPr>
        <w:t>ive answer so as to place the matter beyond doubt.</w:t>
      </w:r>
    </w:p>
    <w:p w14:paraId="4A7E980B" w14:textId="77777777" w:rsidR="006B7645" w:rsidRDefault="006B7645" w:rsidP="00217B78">
      <w:pPr>
        <w:spacing w:after="0" w:line="480" w:lineRule="auto"/>
        <w:jc w:val="both"/>
        <w:rPr>
          <w:rFonts w:ascii="Times New Roman" w:hAnsi="Times New Roman" w:cs="Times New Roman"/>
          <w:sz w:val="24"/>
          <w:szCs w:val="24"/>
        </w:rPr>
      </w:pPr>
    </w:p>
    <w:p w14:paraId="15E5A2EB" w14:textId="78CE2992" w:rsidR="00D4391F" w:rsidRDefault="006B7645"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motivating his position, the applicant relies upon the decision of this Court in </w:t>
      </w:r>
      <w:r>
        <w:rPr>
          <w:rFonts w:ascii="Times New Roman" w:hAnsi="Times New Roman" w:cs="Times New Roman"/>
          <w:i/>
          <w:iCs/>
          <w:sz w:val="24"/>
          <w:szCs w:val="24"/>
        </w:rPr>
        <w:t>Gonese &amp; Anor</w:t>
      </w:r>
      <w:r>
        <w:rPr>
          <w:rFonts w:ascii="Times New Roman" w:hAnsi="Times New Roman" w:cs="Times New Roman"/>
          <w:sz w:val="24"/>
          <w:szCs w:val="24"/>
        </w:rPr>
        <w:t xml:space="preserve"> v </w:t>
      </w:r>
      <w:r>
        <w:rPr>
          <w:rFonts w:ascii="Times New Roman" w:hAnsi="Times New Roman" w:cs="Times New Roman"/>
          <w:i/>
          <w:iCs/>
          <w:sz w:val="24"/>
          <w:szCs w:val="24"/>
        </w:rPr>
        <w:t>President &amp; Ors</w:t>
      </w:r>
      <w:r>
        <w:rPr>
          <w:rFonts w:ascii="Times New Roman" w:hAnsi="Times New Roman" w:cs="Times New Roman"/>
          <w:sz w:val="24"/>
          <w:szCs w:val="24"/>
        </w:rPr>
        <w:t xml:space="preserve"> 2018 (2) ZLR 670 (CC) for the submission that the obligation imposed by s 152(3)(c) of the Constitution lies </w:t>
      </w:r>
      <w:r w:rsidR="0058576B">
        <w:rPr>
          <w:rFonts w:ascii="Times New Roman" w:hAnsi="Times New Roman" w:cs="Times New Roman"/>
          <w:sz w:val="24"/>
          <w:szCs w:val="24"/>
        </w:rPr>
        <w:t xml:space="preserve">squarely </w:t>
      </w:r>
      <w:r>
        <w:rPr>
          <w:rFonts w:ascii="Times New Roman" w:hAnsi="Times New Roman" w:cs="Times New Roman"/>
          <w:sz w:val="24"/>
          <w:szCs w:val="24"/>
        </w:rPr>
        <w:t>on Parliament itself</w:t>
      </w:r>
      <w:r w:rsidR="007371C8">
        <w:rPr>
          <w:rFonts w:ascii="Times New Roman" w:hAnsi="Times New Roman" w:cs="Times New Roman"/>
          <w:sz w:val="24"/>
          <w:szCs w:val="24"/>
        </w:rPr>
        <w:t>,</w:t>
      </w:r>
      <w:r>
        <w:rPr>
          <w:rFonts w:ascii="Times New Roman" w:hAnsi="Times New Roman" w:cs="Times New Roman"/>
          <w:sz w:val="24"/>
          <w:szCs w:val="24"/>
        </w:rPr>
        <w:t xml:space="preserve"> through the PLC. The applicant also relies on the case of </w:t>
      </w:r>
      <w:r>
        <w:rPr>
          <w:rFonts w:ascii="Times New Roman" w:hAnsi="Times New Roman" w:cs="Times New Roman"/>
          <w:i/>
          <w:iCs/>
          <w:sz w:val="24"/>
          <w:szCs w:val="24"/>
        </w:rPr>
        <w:t>Doctors for Life International</w:t>
      </w:r>
      <w:r>
        <w:rPr>
          <w:rFonts w:ascii="Times New Roman" w:hAnsi="Times New Roman" w:cs="Times New Roman"/>
          <w:sz w:val="24"/>
          <w:szCs w:val="24"/>
        </w:rPr>
        <w:t xml:space="preserve"> v </w:t>
      </w:r>
      <w:r>
        <w:rPr>
          <w:rFonts w:ascii="Times New Roman" w:hAnsi="Times New Roman" w:cs="Times New Roman"/>
          <w:i/>
          <w:iCs/>
          <w:sz w:val="24"/>
          <w:szCs w:val="24"/>
        </w:rPr>
        <w:t>Speaker of the National Assembly &amp; Ors</w:t>
      </w:r>
      <w:r>
        <w:rPr>
          <w:rFonts w:ascii="Times New Roman" w:hAnsi="Times New Roman" w:cs="Times New Roman"/>
          <w:sz w:val="24"/>
          <w:szCs w:val="24"/>
        </w:rPr>
        <w:t xml:space="preserve"> 2006 (6) SA 416 (CC) for the argument that an obligation imposed on a component of Parliament is an obligation imposed on Parliament itself.</w:t>
      </w:r>
      <w:r w:rsidR="0058576B">
        <w:rPr>
          <w:rFonts w:ascii="Times New Roman" w:hAnsi="Times New Roman" w:cs="Times New Roman"/>
          <w:sz w:val="24"/>
          <w:szCs w:val="24"/>
        </w:rPr>
        <w:t xml:space="preserve"> The applicant f</w:t>
      </w:r>
      <w:r w:rsidR="007371C8">
        <w:rPr>
          <w:rFonts w:ascii="Times New Roman" w:hAnsi="Times New Roman" w:cs="Times New Roman"/>
          <w:sz w:val="24"/>
          <w:szCs w:val="24"/>
        </w:rPr>
        <w:t>u</w:t>
      </w:r>
      <w:r w:rsidR="0058576B">
        <w:rPr>
          <w:rFonts w:ascii="Times New Roman" w:hAnsi="Times New Roman" w:cs="Times New Roman"/>
          <w:sz w:val="24"/>
          <w:szCs w:val="24"/>
        </w:rPr>
        <w:t xml:space="preserve">rther argues that parliamentary committees have no legal personality of their own and cannot be sued as separate legal persons because they are part and parcel of Parliament. Furthermore, the questions raised in the instant application not only involve an intrusion into the domain of Parliament but also concern </w:t>
      </w:r>
      <w:r w:rsidR="007371C8">
        <w:rPr>
          <w:rFonts w:ascii="Times New Roman" w:hAnsi="Times New Roman" w:cs="Times New Roman"/>
          <w:sz w:val="24"/>
          <w:szCs w:val="24"/>
        </w:rPr>
        <w:t>certain</w:t>
      </w:r>
      <w:r w:rsidR="0058576B">
        <w:rPr>
          <w:rFonts w:ascii="Times New Roman" w:hAnsi="Times New Roman" w:cs="Times New Roman"/>
          <w:sz w:val="24"/>
          <w:szCs w:val="24"/>
        </w:rPr>
        <w:t xml:space="preserve"> obligations of Parliament that are politically sensitive</w:t>
      </w:r>
      <w:r w:rsidR="00A739A2">
        <w:rPr>
          <w:rFonts w:ascii="Times New Roman" w:hAnsi="Times New Roman" w:cs="Times New Roman"/>
          <w:sz w:val="24"/>
          <w:szCs w:val="24"/>
        </w:rPr>
        <w:t>.</w:t>
      </w:r>
    </w:p>
    <w:p w14:paraId="32CCACC3" w14:textId="77777777" w:rsidR="00D4391F" w:rsidRDefault="00D4391F" w:rsidP="00217B78">
      <w:pPr>
        <w:spacing w:after="0" w:line="480" w:lineRule="auto"/>
        <w:jc w:val="both"/>
        <w:rPr>
          <w:rFonts w:ascii="Times New Roman" w:hAnsi="Times New Roman" w:cs="Times New Roman"/>
          <w:sz w:val="24"/>
          <w:szCs w:val="24"/>
        </w:rPr>
      </w:pPr>
    </w:p>
    <w:p w14:paraId="5B7C6ADA" w14:textId="3AA43C28" w:rsidR="009F6F58" w:rsidRDefault="00D4391F"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respondent, </w:t>
      </w:r>
      <w:r>
        <w:rPr>
          <w:rFonts w:ascii="Times New Roman" w:hAnsi="Times New Roman" w:cs="Times New Roman"/>
          <w:i/>
          <w:iCs/>
          <w:sz w:val="24"/>
          <w:szCs w:val="24"/>
        </w:rPr>
        <w:t>per contra</w:t>
      </w:r>
      <w:r>
        <w:rPr>
          <w:rFonts w:ascii="Times New Roman" w:hAnsi="Times New Roman" w:cs="Times New Roman"/>
          <w:sz w:val="24"/>
          <w:szCs w:val="24"/>
        </w:rPr>
        <w:t xml:space="preserve">, relies upon the decision of this Court in </w:t>
      </w:r>
      <w:r>
        <w:rPr>
          <w:rFonts w:ascii="Times New Roman" w:hAnsi="Times New Roman" w:cs="Times New Roman"/>
          <w:i/>
          <w:iCs/>
          <w:sz w:val="24"/>
          <w:szCs w:val="24"/>
        </w:rPr>
        <w:t>Mliswa</w:t>
      </w:r>
      <w:r w:rsidRPr="00D4391F">
        <w:rPr>
          <w:rFonts w:ascii="Times New Roman" w:hAnsi="Times New Roman" w:cs="Times New Roman"/>
          <w:i/>
          <w:iCs/>
          <w:sz w:val="24"/>
          <w:szCs w:val="24"/>
        </w:rPr>
        <w:t>’s</w:t>
      </w:r>
      <w:r>
        <w:rPr>
          <w:rFonts w:ascii="Times New Roman" w:hAnsi="Times New Roman" w:cs="Times New Roman"/>
          <w:sz w:val="24"/>
          <w:szCs w:val="24"/>
        </w:rPr>
        <w:t xml:space="preserve"> case, </w:t>
      </w:r>
      <w:r>
        <w:rPr>
          <w:rFonts w:ascii="Times New Roman" w:hAnsi="Times New Roman" w:cs="Times New Roman"/>
          <w:i/>
          <w:iCs/>
          <w:sz w:val="24"/>
          <w:szCs w:val="24"/>
        </w:rPr>
        <w:t>supra</w:t>
      </w:r>
      <w:r>
        <w:rPr>
          <w:rFonts w:ascii="Times New Roman" w:hAnsi="Times New Roman" w:cs="Times New Roman"/>
          <w:sz w:val="24"/>
          <w:szCs w:val="24"/>
        </w:rPr>
        <w:t xml:space="preserve">, which concerned the disciplinary powers of the Speaker of Parliament. It was held, at p. 12 ff., that the power granted to the Speaker was independent of that given to Parliament </w:t>
      </w:r>
      <w:r w:rsidR="003A5F2F">
        <w:rPr>
          <w:rFonts w:ascii="Times New Roman" w:hAnsi="Times New Roman" w:cs="Times New Roman"/>
          <w:sz w:val="24"/>
          <w:szCs w:val="24"/>
        </w:rPr>
        <w:t xml:space="preserve">and that it was not exercised on behalf of Parliament. It was further held that, where disciplinary </w:t>
      </w:r>
      <w:r w:rsidR="003A5F2F">
        <w:rPr>
          <w:rFonts w:ascii="Times New Roman" w:hAnsi="Times New Roman" w:cs="Times New Roman"/>
          <w:sz w:val="24"/>
          <w:szCs w:val="24"/>
        </w:rPr>
        <w:lastRenderedPageBreak/>
        <w:t>authority and powers are conferred upon two functionaries, the exercise of power by one of them cannot be imputed to the other in the absence of clear provisions to that effect.</w:t>
      </w:r>
    </w:p>
    <w:p w14:paraId="49A48D4B" w14:textId="48CD4A04" w:rsidR="00C50419" w:rsidRDefault="00C50419" w:rsidP="00217B78">
      <w:pPr>
        <w:spacing w:after="0" w:line="480" w:lineRule="auto"/>
        <w:jc w:val="both"/>
        <w:rPr>
          <w:rFonts w:ascii="Times New Roman" w:hAnsi="Times New Roman" w:cs="Times New Roman"/>
          <w:sz w:val="24"/>
          <w:szCs w:val="24"/>
        </w:rPr>
      </w:pPr>
    </w:p>
    <w:p w14:paraId="069D5825" w14:textId="00D9CC03" w:rsidR="00C50419" w:rsidRDefault="00C50419"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is no doubt that the PLC is a creature that is </w:t>
      </w:r>
      <w:r>
        <w:rPr>
          <w:rFonts w:ascii="Times New Roman" w:hAnsi="Times New Roman" w:cs="Times New Roman"/>
          <w:i/>
          <w:iCs/>
          <w:sz w:val="24"/>
          <w:szCs w:val="24"/>
        </w:rPr>
        <w:t>sui generis</w:t>
      </w:r>
      <w:r>
        <w:rPr>
          <w:rFonts w:ascii="Times New Roman" w:hAnsi="Times New Roman" w:cs="Times New Roman"/>
          <w:sz w:val="24"/>
          <w:szCs w:val="24"/>
        </w:rPr>
        <w:t xml:space="preserve">. Although s 139(2)(b) of the Constitution states that Standing Orders may provide for the appointment and functions </w:t>
      </w:r>
      <w:r w:rsidR="007371C8">
        <w:rPr>
          <w:rFonts w:ascii="Times New Roman" w:hAnsi="Times New Roman" w:cs="Times New Roman"/>
          <w:sz w:val="24"/>
          <w:szCs w:val="24"/>
        </w:rPr>
        <w:t xml:space="preserve">of committees </w:t>
      </w:r>
      <w:r>
        <w:rPr>
          <w:rFonts w:ascii="Times New Roman" w:hAnsi="Times New Roman" w:cs="Times New Roman"/>
          <w:sz w:val="24"/>
          <w:szCs w:val="24"/>
        </w:rPr>
        <w:t xml:space="preserve">and the delegation of functions to them, the PLC is not established in terms of that provision. Instead, s 152(1) provides that the Committee on Standing Rules and Orders must appoint the PLC as soon as is practicable after the beginning of each session of Parliament. Thus, the PLC is specifically established by </w:t>
      </w:r>
      <w:r>
        <w:rPr>
          <w:rFonts w:ascii="Times New Roman" w:hAnsi="Times New Roman" w:cs="Times New Roman"/>
          <w:i/>
          <w:iCs/>
          <w:sz w:val="24"/>
          <w:szCs w:val="24"/>
        </w:rPr>
        <w:t>imprimatur</w:t>
      </w:r>
      <w:r>
        <w:rPr>
          <w:rFonts w:ascii="Times New Roman" w:hAnsi="Times New Roman" w:cs="Times New Roman"/>
          <w:sz w:val="24"/>
          <w:szCs w:val="24"/>
        </w:rPr>
        <w:t xml:space="preserve"> of the Constitution itself and Parliament has no discretion as to whether or not to establish the PLC.</w:t>
      </w:r>
    </w:p>
    <w:p w14:paraId="615B90E2" w14:textId="10D224CB" w:rsidR="00C50419" w:rsidRDefault="00C50419" w:rsidP="00217B78">
      <w:pPr>
        <w:spacing w:after="0" w:line="480" w:lineRule="auto"/>
        <w:jc w:val="both"/>
        <w:rPr>
          <w:rFonts w:ascii="Times New Roman" w:hAnsi="Times New Roman" w:cs="Times New Roman"/>
          <w:sz w:val="24"/>
          <w:szCs w:val="24"/>
        </w:rPr>
      </w:pPr>
    </w:p>
    <w:p w14:paraId="0E4984B3" w14:textId="39C99B43" w:rsidR="00C411E7" w:rsidRDefault="00C50419"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73EC3">
        <w:rPr>
          <w:rFonts w:ascii="Times New Roman" w:hAnsi="Times New Roman" w:cs="Times New Roman"/>
          <w:sz w:val="24"/>
          <w:szCs w:val="24"/>
        </w:rPr>
        <w:t xml:space="preserve">Turning to “cases from across the Limpopo”, the decision of the South African Constitutional Court in the </w:t>
      </w:r>
      <w:r w:rsidR="00373EC3">
        <w:rPr>
          <w:rFonts w:ascii="Times New Roman" w:hAnsi="Times New Roman" w:cs="Times New Roman"/>
          <w:i/>
          <w:iCs/>
          <w:sz w:val="24"/>
          <w:szCs w:val="24"/>
        </w:rPr>
        <w:t>Doctors for Life International</w:t>
      </w:r>
      <w:r w:rsidR="00373EC3">
        <w:rPr>
          <w:rFonts w:ascii="Times New Roman" w:hAnsi="Times New Roman" w:cs="Times New Roman"/>
          <w:sz w:val="24"/>
          <w:szCs w:val="24"/>
        </w:rPr>
        <w:t xml:space="preserve"> case, </w:t>
      </w:r>
      <w:r w:rsidR="00373EC3">
        <w:rPr>
          <w:rFonts w:ascii="Times New Roman" w:hAnsi="Times New Roman" w:cs="Times New Roman"/>
          <w:i/>
          <w:iCs/>
          <w:sz w:val="24"/>
          <w:szCs w:val="24"/>
        </w:rPr>
        <w:t>supra</w:t>
      </w:r>
      <w:r w:rsidR="00373EC3">
        <w:rPr>
          <w:rFonts w:ascii="Times New Roman" w:hAnsi="Times New Roman" w:cs="Times New Roman"/>
          <w:sz w:val="24"/>
          <w:szCs w:val="24"/>
        </w:rPr>
        <w:t xml:space="preserve"> is particularly instructive. </w:t>
      </w:r>
      <w:r w:rsidR="00F85C6B">
        <w:rPr>
          <w:rFonts w:ascii="Times New Roman" w:hAnsi="Times New Roman" w:cs="Times New Roman"/>
          <w:sz w:val="24"/>
          <w:szCs w:val="24"/>
        </w:rPr>
        <w:t xml:space="preserve">The position was taken, at paras 29 and 30, that an obligation imposed on a component of Parliament, in this instance, the National Assembly and </w:t>
      </w:r>
      <w:r w:rsidR="005C5132">
        <w:rPr>
          <w:rFonts w:ascii="Times New Roman" w:hAnsi="Times New Roman" w:cs="Times New Roman"/>
          <w:sz w:val="24"/>
          <w:szCs w:val="24"/>
        </w:rPr>
        <w:t>t</w:t>
      </w:r>
      <w:r w:rsidR="00F85C6B">
        <w:rPr>
          <w:rFonts w:ascii="Times New Roman" w:hAnsi="Times New Roman" w:cs="Times New Roman"/>
          <w:sz w:val="24"/>
          <w:szCs w:val="24"/>
        </w:rPr>
        <w:t xml:space="preserve">he National Council of Provinces, is an obligation imposed on Parliament itself. Consequently, “if either of these democratic institutions fails to fulfil its constitutional obligation in relation to a bill, the result is that Parliament has failed to fulfil its obligation”. In similar vein, in the case of </w:t>
      </w:r>
      <w:r w:rsidR="00F85C6B">
        <w:rPr>
          <w:rFonts w:ascii="Times New Roman" w:hAnsi="Times New Roman" w:cs="Times New Roman"/>
          <w:i/>
          <w:iCs/>
          <w:sz w:val="24"/>
          <w:szCs w:val="24"/>
        </w:rPr>
        <w:t>Land Access Movement of South Africa &amp; Ors</w:t>
      </w:r>
      <w:r w:rsidR="00F85C6B">
        <w:rPr>
          <w:rFonts w:ascii="Times New Roman" w:hAnsi="Times New Roman" w:cs="Times New Roman"/>
          <w:sz w:val="24"/>
          <w:szCs w:val="24"/>
        </w:rPr>
        <w:t xml:space="preserve"> v </w:t>
      </w:r>
      <w:r w:rsidR="00F85C6B">
        <w:rPr>
          <w:rFonts w:ascii="Times New Roman" w:hAnsi="Times New Roman" w:cs="Times New Roman"/>
          <w:i/>
          <w:iCs/>
          <w:sz w:val="24"/>
          <w:szCs w:val="24"/>
        </w:rPr>
        <w:t>Chairperson of the National Council of Provinces &amp; Ors</w:t>
      </w:r>
      <w:r w:rsidR="00F85C6B">
        <w:rPr>
          <w:rFonts w:ascii="Times New Roman" w:hAnsi="Times New Roman" w:cs="Times New Roman"/>
          <w:sz w:val="24"/>
          <w:szCs w:val="24"/>
        </w:rPr>
        <w:t xml:space="preserve"> 2016 (5) SA 635 (CC), at para 6, it was opined that “where either House fails to satisfy its own obligation …. </w:t>
      </w:r>
      <w:r w:rsidR="00397FF4">
        <w:rPr>
          <w:rFonts w:ascii="Times New Roman" w:hAnsi="Times New Roman" w:cs="Times New Roman"/>
          <w:sz w:val="24"/>
          <w:szCs w:val="24"/>
        </w:rPr>
        <w:t>i</w:t>
      </w:r>
      <w:r w:rsidR="00F85C6B">
        <w:rPr>
          <w:rFonts w:ascii="Times New Roman" w:hAnsi="Times New Roman" w:cs="Times New Roman"/>
          <w:sz w:val="24"/>
          <w:szCs w:val="24"/>
        </w:rPr>
        <w:t>n the process of making law, Parliament as a whole has failed in its constitutional obligation”.</w:t>
      </w:r>
    </w:p>
    <w:p w14:paraId="4F2DC850" w14:textId="77777777" w:rsidR="00C411E7" w:rsidRDefault="00C411E7" w:rsidP="00217B78">
      <w:pPr>
        <w:spacing w:after="0" w:line="480" w:lineRule="auto"/>
        <w:jc w:val="both"/>
        <w:rPr>
          <w:rFonts w:ascii="Times New Roman" w:hAnsi="Times New Roman" w:cs="Times New Roman"/>
          <w:sz w:val="24"/>
          <w:szCs w:val="24"/>
        </w:rPr>
      </w:pPr>
    </w:p>
    <w:p w14:paraId="7E9F3542" w14:textId="6FFD2840" w:rsidR="004525DF" w:rsidRDefault="00C411E7"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Reverting to our own jurisdiction, the question that arose in </w:t>
      </w:r>
      <w:r>
        <w:rPr>
          <w:rFonts w:ascii="Times New Roman" w:hAnsi="Times New Roman" w:cs="Times New Roman"/>
          <w:i/>
          <w:iCs/>
          <w:sz w:val="24"/>
          <w:szCs w:val="24"/>
        </w:rPr>
        <w:t>Gonese’s</w:t>
      </w:r>
      <w:r>
        <w:rPr>
          <w:rFonts w:ascii="Times New Roman" w:hAnsi="Times New Roman" w:cs="Times New Roman"/>
          <w:sz w:val="24"/>
          <w:szCs w:val="24"/>
        </w:rPr>
        <w:t xml:space="preserve"> case, </w:t>
      </w:r>
      <w:r>
        <w:rPr>
          <w:rFonts w:ascii="Times New Roman" w:hAnsi="Times New Roman" w:cs="Times New Roman"/>
          <w:i/>
          <w:iCs/>
          <w:sz w:val="24"/>
          <w:szCs w:val="24"/>
        </w:rPr>
        <w:t>supra</w:t>
      </w:r>
      <w:r>
        <w:rPr>
          <w:rFonts w:ascii="Times New Roman" w:hAnsi="Times New Roman" w:cs="Times New Roman"/>
          <w:sz w:val="24"/>
          <w:szCs w:val="24"/>
        </w:rPr>
        <w:t xml:space="preserve">, related to the allegation that Parliament had failed to fulfil its constitutional obligation in that, </w:t>
      </w:r>
      <w:r>
        <w:rPr>
          <w:rFonts w:ascii="Times New Roman" w:hAnsi="Times New Roman" w:cs="Times New Roman"/>
          <w:i/>
          <w:iCs/>
          <w:sz w:val="24"/>
          <w:szCs w:val="24"/>
        </w:rPr>
        <w:lastRenderedPageBreak/>
        <w:t>inter alia</w:t>
      </w:r>
      <w:r>
        <w:rPr>
          <w:rFonts w:ascii="Times New Roman" w:hAnsi="Times New Roman" w:cs="Times New Roman"/>
          <w:sz w:val="24"/>
          <w:szCs w:val="24"/>
        </w:rPr>
        <w:t>, the PLC had not performed its duty under s 152(3)(a) to examine every non-constitutional bill before it receive</w:t>
      </w:r>
      <w:r w:rsidR="005C5132">
        <w:rPr>
          <w:rFonts w:ascii="Times New Roman" w:hAnsi="Times New Roman" w:cs="Times New Roman"/>
          <w:sz w:val="24"/>
          <w:szCs w:val="24"/>
        </w:rPr>
        <w:t>d</w:t>
      </w:r>
      <w:r>
        <w:rPr>
          <w:rFonts w:ascii="Times New Roman" w:hAnsi="Times New Roman" w:cs="Times New Roman"/>
          <w:sz w:val="24"/>
          <w:szCs w:val="24"/>
        </w:rPr>
        <w:t xml:space="preserve"> its final vote in the Senate or the National Assembly. This Court proceeded on the clear basis that the obligation imposed upon the PLC was one that was imposed on Parliament itself. It was observed that “the duty vested in the PLC by the peremptory provisions of s 152(3) of examining every bill …. is a critical substantive obligation imposed upon the PLC to ensure that Parliament is fully apprised of any constitutional defect in proposed legislation ….”. Consequently, it was found that the alleged failure to comply with the provisions of s 152(3) was a matter that was “subject to the exclusive jurisdiction of thi</w:t>
      </w:r>
      <w:r w:rsidR="004525DF">
        <w:rPr>
          <w:rFonts w:ascii="Times New Roman" w:hAnsi="Times New Roman" w:cs="Times New Roman"/>
          <w:sz w:val="24"/>
          <w:szCs w:val="24"/>
        </w:rPr>
        <w:t>s</w:t>
      </w:r>
      <w:r>
        <w:rPr>
          <w:rFonts w:ascii="Times New Roman" w:hAnsi="Times New Roman" w:cs="Times New Roman"/>
          <w:sz w:val="24"/>
          <w:szCs w:val="24"/>
        </w:rPr>
        <w:t xml:space="preserve"> Court within the contemplation of s </w:t>
      </w:r>
      <w:r w:rsidR="004525DF">
        <w:rPr>
          <w:rFonts w:ascii="Times New Roman" w:hAnsi="Times New Roman" w:cs="Times New Roman"/>
          <w:sz w:val="24"/>
          <w:szCs w:val="24"/>
        </w:rPr>
        <w:t>167(2)(d) of the Constitution”.</w:t>
      </w:r>
    </w:p>
    <w:p w14:paraId="59161F2E" w14:textId="77777777" w:rsidR="004525DF" w:rsidRDefault="004525DF" w:rsidP="00217B78">
      <w:pPr>
        <w:spacing w:after="0" w:line="480" w:lineRule="auto"/>
        <w:jc w:val="both"/>
        <w:rPr>
          <w:rFonts w:ascii="Times New Roman" w:hAnsi="Times New Roman" w:cs="Times New Roman"/>
          <w:sz w:val="24"/>
          <w:szCs w:val="24"/>
        </w:rPr>
      </w:pPr>
    </w:p>
    <w:p w14:paraId="62BB79C1" w14:textId="243713BE" w:rsidR="00032C88" w:rsidRDefault="004525DF"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my assessment, the decision of this Court in </w:t>
      </w:r>
      <w:r>
        <w:rPr>
          <w:rFonts w:ascii="Times New Roman" w:hAnsi="Times New Roman" w:cs="Times New Roman"/>
          <w:i/>
          <w:iCs/>
          <w:sz w:val="24"/>
          <w:szCs w:val="24"/>
        </w:rPr>
        <w:t>Mliswa’s</w:t>
      </w:r>
      <w:r>
        <w:rPr>
          <w:rFonts w:ascii="Times New Roman" w:hAnsi="Times New Roman" w:cs="Times New Roman"/>
          <w:sz w:val="24"/>
          <w:szCs w:val="24"/>
        </w:rPr>
        <w:t xml:space="preserve"> case, </w:t>
      </w:r>
      <w:r>
        <w:rPr>
          <w:rFonts w:ascii="Times New Roman" w:hAnsi="Times New Roman" w:cs="Times New Roman"/>
          <w:i/>
          <w:iCs/>
          <w:sz w:val="24"/>
          <w:szCs w:val="24"/>
        </w:rPr>
        <w:t>supra</w:t>
      </w:r>
      <w:r>
        <w:rPr>
          <w:rFonts w:ascii="Times New Roman" w:hAnsi="Times New Roman" w:cs="Times New Roman"/>
          <w:sz w:val="24"/>
          <w:szCs w:val="24"/>
        </w:rPr>
        <w:t>, is clearly distinguishable</w:t>
      </w:r>
      <w:r w:rsidR="005C5132">
        <w:rPr>
          <w:rFonts w:ascii="Times New Roman" w:hAnsi="Times New Roman" w:cs="Times New Roman"/>
          <w:sz w:val="24"/>
          <w:szCs w:val="24"/>
        </w:rPr>
        <w:t>,</w:t>
      </w:r>
      <w:r>
        <w:rPr>
          <w:rFonts w:ascii="Times New Roman" w:hAnsi="Times New Roman" w:cs="Times New Roman"/>
          <w:sz w:val="24"/>
          <w:szCs w:val="24"/>
        </w:rPr>
        <w:t xml:space="preserve"> having regard to the situation that arose in that case. The disciplinary power given to the Speaker was specifically independent of that given to Parliament. Again, the exercise of disciplinary authority and power by the Speaker could not be imputed to Parliament in the absence of clear provisions to that effect. And lastly, there was no factual or legal basis for finding that Parliament had any supervisory role over the Speaker in matters concerning the discipline of its Members.</w:t>
      </w:r>
    </w:p>
    <w:p w14:paraId="657E4222" w14:textId="77777777" w:rsidR="00032C88" w:rsidRDefault="00032C88" w:rsidP="00217B78">
      <w:pPr>
        <w:spacing w:after="0" w:line="480" w:lineRule="auto"/>
        <w:jc w:val="both"/>
        <w:rPr>
          <w:rFonts w:ascii="Times New Roman" w:hAnsi="Times New Roman" w:cs="Times New Roman"/>
          <w:sz w:val="24"/>
          <w:szCs w:val="24"/>
        </w:rPr>
      </w:pPr>
    </w:p>
    <w:p w14:paraId="242F6C1E" w14:textId="22C91FF5" w:rsidR="00C53BC8" w:rsidRDefault="00032C88"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420B8B">
        <w:rPr>
          <w:rFonts w:ascii="Times New Roman" w:hAnsi="Times New Roman" w:cs="Times New Roman"/>
          <w:sz w:val="24"/>
          <w:szCs w:val="24"/>
        </w:rPr>
        <w:t xml:space="preserve">On a proper analysis of the situation </w:t>
      </w:r>
      <w:r w:rsidR="00420B8B">
        <w:rPr>
          <w:rFonts w:ascii="Times New Roman" w:hAnsi="Times New Roman" w:cs="Times New Roman"/>
          <w:i/>
          <w:iCs/>
          <w:sz w:val="24"/>
          <w:szCs w:val="24"/>
        </w:rPr>
        <w:t>in casu</w:t>
      </w:r>
      <w:r w:rsidR="00420B8B">
        <w:rPr>
          <w:rFonts w:ascii="Times New Roman" w:hAnsi="Times New Roman" w:cs="Times New Roman"/>
          <w:sz w:val="24"/>
          <w:szCs w:val="24"/>
        </w:rPr>
        <w:t xml:space="preserve">, I take the view that it is fundamentally different from that in </w:t>
      </w:r>
      <w:r w:rsidR="00420B8B">
        <w:rPr>
          <w:rFonts w:ascii="Times New Roman" w:hAnsi="Times New Roman" w:cs="Times New Roman"/>
          <w:i/>
          <w:iCs/>
          <w:sz w:val="24"/>
          <w:szCs w:val="24"/>
        </w:rPr>
        <w:t>Mliswa’s</w:t>
      </w:r>
      <w:r w:rsidR="00420B8B">
        <w:rPr>
          <w:rFonts w:ascii="Times New Roman" w:hAnsi="Times New Roman" w:cs="Times New Roman"/>
          <w:sz w:val="24"/>
          <w:szCs w:val="24"/>
        </w:rPr>
        <w:t xml:space="preserve"> case. First and foremost, the obligation imposed upon the PLC to examine every statutory instrument in terms of s 152(3)(c) and to submit its report to Parliament is designed to apprise Parliament of any constitutional defect in instruments that have been promulgated. As was aptly recognised in </w:t>
      </w:r>
      <w:r w:rsidR="00420B8B">
        <w:rPr>
          <w:rFonts w:ascii="Times New Roman" w:hAnsi="Times New Roman" w:cs="Times New Roman"/>
          <w:i/>
          <w:iCs/>
          <w:sz w:val="24"/>
          <w:szCs w:val="24"/>
        </w:rPr>
        <w:t>Gonese’s</w:t>
      </w:r>
      <w:r w:rsidR="00420B8B">
        <w:rPr>
          <w:rFonts w:ascii="Times New Roman" w:hAnsi="Times New Roman" w:cs="Times New Roman"/>
          <w:sz w:val="24"/>
          <w:szCs w:val="24"/>
        </w:rPr>
        <w:t xml:space="preserve"> case, </w:t>
      </w:r>
      <w:r w:rsidR="00420B8B">
        <w:rPr>
          <w:rFonts w:ascii="Times New Roman" w:hAnsi="Times New Roman" w:cs="Times New Roman"/>
          <w:i/>
          <w:iCs/>
          <w:sz w:val="24"/>
          <w:szCs w:val="24"/>
        </w:rPr>
        <w:t>supra</w:t>
      </w:r>
      <w:r w:rsidR="00420B8B">
        <w:rPr>
          <w:rFonts w:ascii="Times New Roman" w:hAnsi="Times New Roman" w:cs="Times New Roman"/>
          <w:sz w:val="24"/>
          <w:szCs w:val="24"/>
        </w:rPr>
        <w:t>, the purpose of this exercise is to enable Parliament “to rectify such defect in order to secure due conformity with the Constitution”. In essence, the obligation of the PLC under s 152(3) is not a stand</w:t>
      </w:r>
      <w:r w:rsidR="005C5132">
        <w:rPr>
          <w:rFonts w:ascii="Times New Roman" w:hAnsi="Times New Roman" w:cs="Times New Roman"/>
          <w:sz w:val="24"/>
          <w:szCs w:val="24"/>
        </w:rPr>
        <w:t>-</w:t>
      </w:r>
      <w:r w:rsidR="00420B8B">
        <w:rPr>
          <w:rFonts w:ascii="Times New Roman" w:hAnsi="Times New Roman" w:cs="Times New Roman"/>
          <w:sz w:val="24"/>
          <w:szCs w:val="24"/>
        </w:rPr>
        <w:t xml:space="preserve">alone </w:t>
      </w:r>
      <w:r w:rsidR="00420B8B">
        <w:rPr>
          <w:rFonts w:ascii="Times New Roman" w:hAnsi="Times New Roman" w:cs="Times New Roman"/>
          <w:sz w:val="24"/>
          <w:szCs w:val="24"/>
        </w:rPr>
        <w:lastRenderedPageBreak/>
        <w:t xml:space="preserve">function </w:t>
      </w:r>
      <w:r w:rsidR="00A179B6">
        <w:rPr>
          <w:rFonts w:ascii="Times New Roman" w:hAnsi="Times New Roman" w:cs="Times New Roman"/>
          <w:sz w:val="24"/>
          <w:szCs w:val="24"/>
        </w:rPr>
        <w:t xml:space="preserve">in which the PLC acts as an autonomous monitoring body. On the contrary, it is an intrinsic component of the overall legislative process of Parliament as the primary law-making authority under the Constitution. In the performance of its scrutiny functions under s 152(3), the PLC constitutes a necessary adjunct of Parliament itself, acting under </w:t>
      </w:r>
      <w:r w:rsidR="00FF19CF">
        <w:rPr>
          <w:rFonts w:ascii="Times New Roman" w:hAnsi="Times New Roman" w:cs="Times New Roman"/>
          <w:sz w:val="24"/>
          <w:szCs w:val="24"/>
        </w:rPr>
        <w:t>its</w:t>
      </w:r>
      <w:r w:rsidR="00A179B6">
        <w:rPr>
          <w:rFonts w:ascii="Times New Roman" w:hAnsi="Times New Roman" w:cs="Times New Roman"/>
          <w:sz w:val="24"/>
          <w:szCs w:val="24"/>
        </w:rPr>
        <w:t xml:space="preserve"> aegis and oversight</w:t>
      </w:r>
      <w:r w:rsidR="00FF19CF">
        <w:rPr>
          <w:rFonts w:ascii="Times New Roman" w:hAnsi="Times New Roman" w:cs="Times New Roman"/>
          <w:sz w:val="24"/>
          <w:szCs w:val="24"/>
        </w:rPr>
        <w:t>,</w:t>
      </w:r>
      <w:r w:rsidR="00A179B6">
        <w:rPr>
          <w:rFonts w:ascii="Times New Roman" w:hAnsi="Times New Roman" w:cs="Times New Roman"/>
          <w:sz w:val="24"/>
          <w:szCs w:val="24"/>
        </w:rPr>
        <w:t xml:space="preserve"> with the ultimate objective of securing the constitutional integrity of all proposed and published legislation within its prescribed remit. In the premises, I conclude that the obligations imposed on the PLC, in terms of s 152(3) as a whole and </w:t>
      </w:r>
      <w:r w:rsidR="005C5132">
        <w:rPr>
          <w:rFonts w:ascii="Times New Roman" w:hAnsi="Times New Roman" w:cs="Times New Roman"/>
          <w:sz w:val="24"/>
          <w:szCs w:val="24"/>
        </w:rPr>
        <w:t xml:space="preserve">by </w:t>
      </w:r>
      <w:r w:rsidR="00A179B6">
        <w:rPr>
          <w:rFonts w:ascii="Times New Roman" w:hAnsi="Times New Roman" w:cs="Times New Roman"/>
          <w:sz w:val="24"/>
          <w:szCs w:val="24"/>
        </w:rPr>
        <w:t>s 152(3)(c) in particular, are obligations that are imposed upon Parliament as the ultimate legislative authority. Accordingly, any failure on the part of the PLC to fulfil any of its obligations under s 152(3) constitutes a failure to fulfil a constitutional obligation by Parliament itself.</w:t>
      </w:r>
    </w:p>
    <w:p w14:paraId="54D21FD7" w14:textId="5AD09175" w:rsidR="00F16625" w:rsidRDefault="00F16625" w:rsidP="00217B78">
      <w:pPr>
        <w:spacing w:after="0" w:line="480" w:lineRule="auto"/>
        <w:jc w:val="both"/>
        <w:rPr>
          <w:rFonts w:ascii="Times New Roman" w:hAnsi="Times New Roman" w:cs="Times New Roman"/>
          <w:sz w:val="24"/>
          <w:szCs w:val="24"/>
        </w:rPr>
      </w:pPr>
    </w:p>
    <w:p w14:paraId="3B3B5BCF" w14:textId="46A21C13" w:rsidR="00F16C00" w:rsidRDefault="00A911D4"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am fortified in this conclusion from a broader perspective. Generally speaking, Parliament carries out its legislative functions through the National Assembly and the Senate as well as the panoply of committees that operate under the auspices of both Houses of Parliament. While some of the actions of certain officials, such as the Speaker and the President of the Senate, may not be imputed directly to Parliament, the juristic acts of its committees are invariably attributable to Parliament. Such committees exist purely to carry out the functions of Parliament itself. Equally importantly, the committees of Parliament do not have any legal </w:t>
      </w:r>
      <w:r>
        <w:rPr>
          <w:rFonts w:ascii="Times New Roman" w:hAnsi="Times New Roman" w:cs="Times New Roman"/>
          <w:i/>
          <w:iCs/>
          <w:sz w:val="24"/>
          <w:szCs w:val="24"/>
        </w:rPr>
        <w:t>personae</w:t>
      </w:r>
      <w:r>
        <w:rPr>
          <w:rFonts w:ascii="Times New Roman" w:hAnsi="Times New Roman" w:cs="Times New Roman"/>
          <w:sz w:val="24"/>
          <w:szCs w:val="24"/>
        </w:rPr>
        <w:t xml:space="preserve"> of their own </w:t>
      </w:r>
      <w:r w:rsidR="00580F7E">
        <w:rPr>
          <w:rFonts w:ascii="Times New Roman" w:hAnsi="Times New Roman" w:cs="Times New Roman"/>
          <w:sz w:val="24"/>
          <w:szCs w:val="24"/>
        </w:rPr>
        <w:t xml:space="preserve">and cannot sue or be sued </w:t>
      </w:r>
      <w:r w:rsidR="00580F7E">
        <w:rPr>
          <w:rFonts w:ascii="Times New Roman" w:hAnsi="Times New Roman" w:cs="Times New Roman"/>
          <w:i/>
          <w:iCs/>
          <w:sz w:val="24"/>
          <w:szCs w:val="24"/>
        </w:rPr>
        <w:t>in suis nominis</w:t>
      </w:r>
      <w:r w:rsidR="00580F7E">
        <w:rPr>
          <w:rFonts w:ascii="Times New Roman" w:hAnsi="Times New Roman" w:cs="Times New Roman"/>
          <w:sz w:val="24"/>
          <w:szCs w:val="24"/>
        </w:rPr>
        <w:t>. In short, the committees of Parliament, including the PLC, exist and operate as necessary appendages of Parliament itself.</w:t>
      </w:r>
    </w:p>
    <w:p w14:paraId="541BDE97" w14:textId="4C3730F4" w:rsidR="009B11C8" w:rsidRDefault="009B11C8" w:rsidP="00217B78">
      <w:pPr>
        <w:spacing w:after="0" w:line="480" w:lineRule="auto"/>
        <w:jc w:val="both"/>
        <w:rPr>
          <w:rFonts w:ascii="Times New Roman" w:hAnsi="Times New Roman" w:cs="Times New Roman"/>
          <w:sz w:val="24"/>
          <w:szCs w:val="24"/>
        </w:rPr>
      </w:pPr>
    </w:p>
    <w:p w14:paraId="7C5DE245" w14:textId="46AED95B" w:rsidR="009B11C8" w:rsidRDefault="009B11C8"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u w:val="single"/>
        </w:rPr>
        <w:t>Functions and Obligations of the PLC under Section 152(3)</w:t>
      </w:r>
    </w:p>
    <w:p w14:paraId="564BD182" w14:textId="77777777" w:rsidR="009B11C8" w:rsidRDefault="009B11C8"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Section 152(3), in its relevant portions, provides as follows:</w:t>
      </w:r>
    </w:p>
    <w:p w14:paraId="689AD9C7" w14:textId="22585EC5" w:rsidR="0041566B" w:rsidRDefault="009B11C8" w:rsidP="0041566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Parliamentary Legal Committee </w:t>
      </w:r>
      <w:r>
        <w:rPr>
          <w:rFonts w:ascii="Times New Roman" w:hAnsi="Times New Roman" w:cs="Times New Roman"/>
          <w:sz w:val="24"/>
          <w:szCs w:val="24"/>
          <w:u w:val="single"/>
        </w:rPr>
        <w:t>must examine</w:t>
      </w:r>
      <w:r>
        <w:rPr>
          <w:rFonts w:ascii="Times New Roman" w:hAnsi="Times New Roman" w:cs="Times New Roman"/>
          <w:sz w:val="24"/>
          <w:szCs w:val="24"/>
        </w:rPr>
        <w:t xml:space="preserve"> </w:t>
      </w:r>
      <w:r w:rsidR="00700A7B">
        <w:rPr>
          <w:rFonts w:ascii="Times New Roman" w:hAnsi="Times New Roman" w:cs="Times New Roman"/>
          <w:sz w:val="24"/>
          <w:szCs w:val="24"/>
        </w:rPr>
        <w:t xml:space="preserve">– </w:t>
      </w:r>
      <w:r>
        <w:rPr>
          <w:rFonts w:ascii="Times New Roman" w:hAnsi="Times New Roman" w:cs="Times New Roman"/>
          <w:sz w:val="24"/>
          <w:szCs w:val="24"/>
        </w:rPr>
        <w:t xml:space="preserve">…. (c) every statutory instrument published in the </w:t>
      </w:r>
      <w:r w:rsidRPr="0041566B">
        <w:rPr>
          <w:rFonts w:ascii="Times New Roman" w:hAnsi="Times New Roman" w:cs="Times New Roman"/>
          <w:i/>
          <w:iCs/>
          <w:sz w:val="24"/>
          <w:szCs w:val="24"/>
        </w:rPr>
        <w:t>Gazette</w:t>
      </w:r>
      <w:r>
        <w:rPr>
          <w:rFonts w:ascii="Times New Roman" w:hAnsi="Times New Roman" w:cs="Times New Roman"/>
          <w:sz w:val="24"/>
          <w:szCs w:val="24"/>
        </w:rPr>
        <w:t xml:space="preserve">; …. </w:t>
      </w:r>
      <w:r w:rsidRPr="0041566B">
        <w:rPr>
          <w:rFonts w:ascii="Times New Roman" w:hAnsi="Times New Roman" w:cs="Times New Roman"/>
          <w:sz w:val="24"/>
          <w:szCs w:val="24"/>
          <w:u w:val="single"/>
        </w:rPr>
        <w:t>a</w:t>
      </w:r>
      <w:r>
        <w:rPr>
          <w:rFonts w:ascii="Times New Roman" w:hAnsi="Times New Roman" w:cs="Times New Roman"/>
          <w:sz w:val="24"/>
          <w:szCs w:val="24"/>
          <w:u w:val="single"/>
        </w:rPr>
        <w:t>nd must report to Parliament</w:t>
      </w:r>
      <w:r w:rsidR="0041566B">
        <w:rPr>
          <w:rFonts w:ascii="Times New Roman" w:hAnsi="Times New Roman" w:cs="Times New Roman"/>
          <w:sz w:val="24"/>
          <w:szCs w:val="24"/>
        </w:rPr>
        <w:t xml:space="preserve"> …. whether it considers any provision in the …. statutory instrument …. contravenes or, if enacted, would contravene any provision of this Constitution.” (my emphasis)</w:t>
      </w:r>
    </w:p>
    <w:p w14:paraId="6FB661F9" w14:textId="77777777" w:rsidR="0041566B" w:rsidRDefault="0041566B" w:rsidP="0041566B">
      <w:pPr>
        <w:spacing w:after="0" w:line="480" w:lineRule="auto"/>
        <w:jc w:val="both"/>
        <w:rPr>
          <w:rFonts w:ascii="Times New Roman" w:hAnsi="Times New Roman" w:cs="Times New Roman"/>
          <w:sz w:val="24"/>
          <w:szCs w:val="24"/>
        </w:rPr>
      </w:pPr>
    </w:p>
    <w:p w14:paraId="2A1E80BE" w14:textId="47623E80" w:rsidR="00AF1724" w:rsidRDefault="0041566B" w:rsidP="00AF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B11C8">
        <w:rPr>
          <w:rFonts w:ascii="Times New Roman" w:hAnsi="Times New Roman" w:cs="Times New Roman"/>
          <w:sz w:val="24"/>
          <w:szCs w:val="24"/>
        </w:rPr>
        <w:t xml:space="preserve">   </w:t>
      </w:r>
      <w:r>
        <w:rPr>
          <w:rFonts w:ascii="Times New Roman" w:hAnsi="Times New Roman" w:cs="Times New Roman"/>
          <w:sz w:val="24"/>
          <w:szCs w:val="24"/>
        </w:rPr>
        <w:tab/>
        <w:t xml:space="preserve">The obligation of the PLC under para (c) of s 152(3) is self-evident. It is essentially two-fold: to examine every statutory instrument published in the </w:t>
      </w:r>
      <w:r>
        <w:rPr>
          <w:rFonts w:ascii="Times New Roman" w:hAnsi="Times New Roman" w:cs="Times New Roman"/>
          <w:i/>
          <w:iCs/>
          <w:sz w:val="24"/>
          <w:szCs w:val="24"/>
        </w:rPr>
        <w:t>Gazette</w:t>
      </w:r>
      <w:r>
        <w:rPr>
          <w:rFonts w:ascii="Times New Roman" w:hAnsi="Times New Roman" w:cs="Times New Roman"/>
          <w:sz w:val="24"/>
          <w:szCs w:val="24"/>
        </w:rPr>
        <w:t xml:space="preserve"> </w:t>
      </w:r>
      <w:r>
        <w:rPr>
          <w:rFonts w:ascii="Times New Roman" w:hAnsi="Times New Roman" w:cs="Times New Roman"/>
          <w:sz w:val="24"/>
          <w:szCs w:val="24"/>
          <w:u w:val="single"/>
        </w:rPr>
        <w:t>and</w:t>
      </w:r>
      <w:r>
        <w:rPr>
          <w:rFonts w:ascii="Times New Roman" w:hAnsi="Times New Roman" w:cs="Times New Roman"/>
          <w:sz w:val="24"/>
          <w:szCs w:val="24"/>
        </w:rPr>
        <w:t xml:space="preserve"> to report to Parliament on the constitutionality or otherwise of the statutory instrument. The two functions are </w:t>
      </w:r>
      <w:r w:rsidR="00700A7B">
        <w:rPr>
          <w:rFonts w:ascii="Times New Roman" w:hAnsi="Times New Roman" w:cs="Times New Roman"/>
          <w:sz w:val="24"/>
          <w:szCs w:val="24"/>
        </w:rPr>
        <w:t>not only mandatory but</w:t>
      </w:r>
      <w:r w:rsidR="00D64A9D">
        <w:rPr>
          <w:rFonts w:ascii="Times New Roman" w:hAnsi="Times New Roman" w:cs="Times New Roman"/>
          <w:sz w:val="24"/>
          <w:szCs w:val="24"/>
        </w:rPr>
        <w:t xml:space="preserve"> are</w:t>
      </w:r>
      <w:r w:rsidR="00700A7B">
        <w:rPr>
          <w:rFonts w:ascii="Times New Roman" w:hAnsi="Times New Roman" w:cs="Times New Roman"/>
          <w:sz w:val="24"/>
          <w:szCs w:val="24"/>
        </w:rPr>
        <w:t xml:space="preserve"> also conjunctive.</w:t>
      </w:r>
      <w:r>
        <w:rPr>
          <w:rFonts w:ascii="Times New Roman" w:hAnsi="Times New Roman" w:cs="Times New Roman"/>
          <w:sz w:val="24"/>
          <w:szCs w:val="24"/>
        </w:rPr>
        <w:t xml:space="preserve"> The examination of an instrument without the submission of a report thereon</w:t>
      </w:r>
      <w:r w:rsidR="00AF1724">
        <w:rPr>
          <w:rFonts w:ascii="Times New Roman" w:hAnsi="Times New Roman" w:cs="Times New Roman"/>
          <w:sz w:val="24"/>
          <w:szCs w:val="24"/>
        </w:rPr>
        <w:t xml:space="preserve"> does not suffice to satisfy the obligation imposed upon the PLC by s 152(3)(c). Moreover, by dint of s 324 of the Constitution, “All constitutional obligations must be performed diligently and without delay.”</w:t>
      </w:r>
    </w:p>
    <w:p w14:paraId="2BA6B864" w14:textId="77777777" w:rsidR="007A680E" w:rsidRDefault="007A680E" w:rsidP="00AF1724">
      <w:pPr>
        <w:spacing w:after="0" w:line="480" w:lineRule="auto"/>
        <w:jc w:val="both"/>
        <w:rPr>
          <w:rFonts w:ascii="Times New Roman" w:hAnsi="Times New Roman" w:cs="Times New Roman"/>
          <w:sz w:val="24"/>
          <w:szCs w:val="24"/>
        </w:rPr>
      </w:pPr>
    </w:p>
    <w:p w14:paraId="7B5F3765" w14:textId="482D622A" w:rsidR="00C62E70" w:rsidRDefault="00AF1724" w:rsidP="00AF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r>
        <w:rPr>
          <w:rFonts w:ascii="Times New Roman" w:hAnsi="Times New Roman" w:cs="Times New Roman"/>
          <w:i/>
          <w:iCs/>
          <w:sz w:val="24"/>
          <w:szCs w:val="24"/>
        </w:rPr>
        <w:t>Zhuwarara</w:t>
      </w:r>
      <w:r>
        <w:rPr>
          <w:rFonts w:ascii="Times New Roman" w:hAnsi="Times New Roman" w:cs="Times New Roman"/>
          <w:sz w:val="24"/>
          <w:szCs w:val="24"/>
        </w:rPr>
        <w:t>, for the respondent, accepts that the PLC is obligated to examine every statutory instrument but contends that it is only required to submit its report to Parliament</w:t>
      </w:r>
      <w:r w:rsidR="00700A7B">
        <w:rPr>
          <w:rFonts w:ascii="Times New Roman" w:hAnsi="Times New Roman" w:cs="Times New Roman"/>
          <w:sz w:val="24"/>
          <w:szCs w:val="24"/>
        </w:rPr>
        <w:t>,</w:t>
      </w:r>
      <w:r>
        <w:rPr>
          <w:rFonts w:ascii="Times New Roman" w:hAnsi="Times New Roman" w:cs="Times New Roman"/>
          <w:sz w:val="24"/>
          <w:szCs w:val="24"/>
        </w:rPr>
        <w:t xml:space="preserve"> or other functionary identified in s 152(3)</w:t>
      </w:r>
      <w:r w:rsidR="00700A7B">
        <w:rPr>
          <w:rFonts w:ascii="Times New Roman" w:hAnsi="Times New Roman" w:cs="Times New Roman"/>
          <w:sz w:val="24"/>
          <w:szCs w:val="24"/>
        </w:rPr>
        <w:t>,</w:t>
      </w:r>
      <w:r>
        <w:rPr>
          <w:rFonts w:ascii="Times New Roman" w:hAnsi="Times New Roman" w:cs="Times New Roman"/>
          <w:sz w:val="24"/>
          <w:szCs w:val="24"/>
        </w:rPr>
        <w:t xml:space="preserve"> where it decides to issue an adverse report on the instrument. This would be the case </w:t>
      </w:r>
      <w:r w:rsidR="00C62E70">
        <w:rPr>
          <w:rFonts w:ascii="Times New Roman" w:hAnsi="Times New Roman" w:cs="Times New Roman"/>
          <w:sz w:val="24"/>
          <w:szCs w:val="24"/>
        </w:rPr>
        <w:t xml:space="preserve">both where the PLC considers the instrument to be in contravention of the Constitution, as </w:t>
      </w:r>
      <w:r w:rsidR="00C62E70">
        <w:rPr>
          <w:rFonts w:ascii="Times New Roman" w:hAnsi="Times New Roman" w:cs="Times New Roman"/>
          <w:i/>
          <w:iCs/>
          <w:sz w:val="24"/>
          <w:szCs w:val="24"/>
        </w:rPr>
        <w:t>per</w:t>
      </w:r>
      <w:r w:rsidR="00C62E70">
        <w:rPr>
          <w:rFonts w:ascii="Times New Roman" w:hAnsi="Times New Roman" w:cs="Times New Roman"/>
          <w:sz w:val="24"/>
          <w:szCs w:val="24"/>
        </w:rPr>
        <w:t xml:space="preserve"> s 152(3), or where it deems it to be </w:t>
      </w:r>
      <w:r w:rsidR="00C62E70">
        <w:rPr>
          <w:rFonts w:ascii="Times New Roman" w:hAnsi="Times New Roman" w:cs="Times New Roman"/>
          <w:i/>
          <w:iCs/>
          <w:sz w:val="24"/>
          <w:szCs w:val="24"/>
        </w:rPr>
        <w:t>ultra vires</w:t>
      </w:r>
      <w:r w:rsidR="00C62E70">
        <w:rPr>
          <w:rFonts w:ascii="Times New Roman" w:hAnsi="Times New Roman" w:cs="Times New Roman"/>
          <w:sz w:val="24"/>
          <w:szCs w:val="24"/>
        </w:rPr>
        <w:t xml:space="preserve"> its enabling Act, as </w:t>
      </w:r>
      <w:r w:rsidR="00C62E70">
        <w:rPr>
          <w:rFonts w:ascii="Times New Roman" w:hAnsi="Times New Roman" w:cs="Times New Roman"/>
          <w:i/>
          <w:iCs/>
          <w:sz w:val="24"/>
          <w:szCs w:val="24"/>
        </w:rPr>
        <w:t>per</w:t>
      </w:r>
      <w:r w:rsidR="00C62E70">
        <w:rPr>
          <w:rFonts w:ascii="Times New Roman" w:hAnsi="Times New Roman" w:cs="Times New Roman"/>
          <w:sz w:val="24"/>
          <w:szCs w:val="24"/>
        </w:rPr>
        <w:t xml:space="preserve"> s 152(4). Thereafter, the adverse report is debated by the National Assembly and the Senate.</w:t>
      </w:r>
    </w:p>
    <w:p w14:paraId="50AEAFF2" w14:textId="77777777" w:rsidR="00C62E70" w:rsidRDefault="00C62E70" w:rsidP="00AF1724">
      <w:pPr>
        <w:spacing w:after="0" w:line="480" w:lineRule="auto"/>
        <w:jc w:val="both"/>
        <w:rPr>
          <w:rFonts w:ascii="Times New Roman" w:hAnsi="Times New Roman" w:cs="Times New Roman"/>
          <w:sz w:val="24"/>
          <w:szCs w:val="24"/>
        </w:rPr>
      </w:pPr>
    </w:p>
    <w:p w14:paraId="62DD2ED2" w14:textId="77777777" w:rsidR="002E5806" w:rsidRDefault="00C62E70" w:rsidP="00AF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E5806">
        <w:rPr>
          <w:rFonts w:ascii="Times New Roman" w:hAnsi="Times New Roman" w:cs="Times New Roman"/>
          <w:sz w:val="24"/>
          <w:szCs w:val="24"/>
        </w:rPr>
        <w:t xml:space="preserve">Mr </w:t>
      </w:r>
      <w:r w:rsidR="002E5806">
        <w:rPr>
          <w:rFonts w:ascii="Times New Roman" w:hAnsi="Times New Roman" w:cs="Times New Roman"/>
          <w:i/>
          <w:iCs/>
          <w:sz w:val="24"/>
          <w:szCs w:val="24"/>
        </w:rPr>
        <w:t>Madhuku</w:t>
      </w:r>
      <w:r w:rsidR="002E5806">
        <w:rPr>
          <w:rFonts w:ascii="Times New Roman" w:hAnsi="Times New Roman" w:cs="Times New Roman"/>
          <w:sz w:val="24"/>
          <w:szCs w:val="24"/>
        </w:rPr>
        <w:t xml:space="preserve">, for the applicant, contends otherwise. He submits that the PLC must examine and report on every statutory instrument. Whether its report is adverse or not is quite immaterial in determining the constitutionality or </w:t>
      </w:r>
      <w:r w:rsidR="002E5806">
        <w:rPr>
          <w:rFonts w:ascii="Times New Roman" w:hAnsi="Times New Roman" w:cs="Times New Roman"/>
          <w:i/>
          <w:iCs/>
          <w:sz w:val="24"/>
          <w:szCs w:val="24"/>
        </w:rPr>
        <w:t>vires</w:t>
      </w:r>
      <w:r w:rsidR="002E5806">
        <w:rPr>
          <w:rFonts w:ascii="Times New Roman" w:hAnsi="Times New Roman" w:cs="Times New Roman"/>
          <w:sz w:val="24"/>
          <w:szCs w:val="24"/>
        </w:rPr>
        <w:t xml:space="preserve"> of the instrument. In this respect, the PLC cannot justify the need to consult ZEC in delaying the submission of its report.</w:t>
      </w:r>
    </w:p>
    <w:p w14:paraId="4B0DAAA0" w14:textId="77777777" w:rsidR="002E5806" w:rsidRDefault="002E5806" w:rsidP="00AF1724">
      <w:pPr>
        <w:spacing w:after="0" w:line="480" w:lineRule="auto"/>
        <w:jc w:val="both"/>
        <w:rPr>
          <w:rFonts w:ascii="Times New Roman" w:hAnsi="Times New Roman" w:cs="Times New Roman"/>
          <w:sz w:val="24"/>
          <w:szCs w:val="24"/>
        </w:rPr>
      </w:pPr>
    </w:p>
    <w:p w14:paraId="4AD7F484" w14:textId="77777777" w:rsidR="00E601C7" w:rsidRDefault="002E5806" w:rsidP="00AF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82667">
        <w:rPr>
          <w:rFonts w:ascii="Times New Roman" w:hAnsi="Times New Roman" w:cs="Times New Roman"/>
          <w:sz w:val="24"/>
          <w:szCs w:val="24"/>
        </w:rPr>
        <w:t xml:space="preserve">I fully agree with counsel for the applicant. Firstly, I am unable to find anything in s 152 or elsewhere in the Constitution to justify the contention that the PLC’s obligation to present its report on the constitutionality or otherwise of statutory instruments is confined to </w:t>
      </w:r>
      <w:r w:rsidR="00182667">
        <w:rPr>
          <w:rFonts w:ascii="Times New Roman" w:hAnsi="Times New Roman" w:cs="Times New Roman"/>
          <w:sz w:val="24"/>
          <w:szCs w:val="24"/>
        </w:rPr>
        <w:lastRenderedPageBreak/>
        <w:t>those instances where it decides to issue an adverse report on the instrument under consideration.</w:t>
      </w:r>
      <w:r w:rsidR="00A53EF2">
        <w:rPr>
          <w:rFonts w:ascii="Times New Roman" w:hAnsi="Times New Roman" w:cs="Times New Roman"/>
          <w:sz w:val="24"/>
          <w:szCs w:val="24"/>
        </w:rPr>
        <w:t xml:space="preserve"> Secondly, the PLC’s functions under s 152(3) are peculiar to its own mandated obligation thereunder and must be fulfilled independently of any other institution or public office. In this connection, the PLC cannot invoke the need to consult or interact with ZEC as a valid ground for withholding the submission of its report to Parliament. To do so would be to violate the constitutional injunction to perform its obligation diligently and without delay.</w:t>
      </w:r>
    </w:p>
    <w:p w14:paraId="0E9DF767" w14:textId="77777777" w:rsidR="00E601C7" w:rsidRDefault="00E601C7" w:rsidP="00AF1724">
      <w:pPr>
        <w:spacing w:after="0" w:line="480" w:lineRule="auto"/>
        <w:jc w:val="both"/>
        <w:rPr>
          <w:rFonts w:ascii="Times New Roman" w:hAnsi="Times New Roman" w:cs="Times New Roman"/>
          <w:sz w:val="24"/>
          <w:szCs w:val="24"/>
        </w:rPr>
      </w:pPr>
    </w:p>
    <w:p w14:paraId="4A2BB8A6" w14:textId="77777777" w:rsidR="00E601C7" w:rsidRDefault="00E601C7" w:rsidP="00AF1724">
      <w:pPr>
        <w:spacing w:after="0" w:line="480" w:lineRule="auto"/>
        <w:jc w:val="both"/>
        <w:rPr>
          <w:rFonts w:ascii="Times New Roman" w:hAnsi="Times New Roman" w:cs="Times New Roman"/>
          <w:sz w:val="24"/>
          <w:szCs w:val="24"/>
        </w:rPr>
      </w:pPr>
      <w:r>
        <w:rPr>
          <w:rFonts w:ascii="Times New Roman" w:hAnsi="Times New Roman" w:cs="Times New Roman"/>
          <w:sz w:val="24"/>
          <w:szCs w:val="24"/>
          <w:u w:val="single"/>
        </w:rPr>
        <w:t>Standing Orders 33 and 98</w:t>
      </w:r>
    </w:p>
    <w:p w14:paraId="0A1A7A68" w14:textId="77777777" w:rsidR="00325FE6" w:rsidRDefault="00E601C7" w:rsidP="00AF172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In assessing the functions of the PLC, it is necessary to have regard to certain provisions of the National Assembly Standing Orders (Public Business), 9</w:t>
      </w:r>
      <w:r w:rsidRPr="00E601C7">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2020. The conduct of the proceedings of the PLC is governed by Order 33. In terms of suborder (6)(d), the PLC must present its report to the House, in the case of a statutory instrument published in the </w:t>
      </w:r>
      <w:r>
        <w:rPr>
          <w:rFonts w:ascii="Times New Roman" w:hAnsi="Times New Roman" w:cs="Times New Roman"/>
          <w:i/>
          <w:iCs/>
          <w:sz w:val="24"/>
          <w:szCs w:val="24"/>
        </w:rPr>
        <w:t>Gazette</w:t>
      </w:r>
      <w:r w:rsidR="00325FE6">
        <w:rPr>
          <w:rFonts w:ascii="Times New Roman" w:hAnsi="Times New Roman" w:cs="Times New Roman"/>
          <w:sz w:val="24"/>
          <w:szCs w:val="24"/>
        </w:rPr>
        <w:t>, within a period of twenty-six business days beginning on the first day of the month next following the month in which the instrument was published. By virtue of suborder (7)(a), the Speaker in consultation with the President of the Senate may, upon application by the Chairperson of the PLC, extend that period for a further period of twenty-six business days. The Speaker may do so, if he or she considers it proper on account of the length or complexity of the instrument or the prevailing workload of the PLC or for any other sufficient reason.</w:t>
      </w:r>
    </w:p>
    <w:p w14:paraId="29623564" w14:textId="77777777" w:rsidR="00325FE6" w:rsidRDefault="00325FE6" w:rsidP="00AF1724">
      <w:pPr>
        <w:spacing w:after="0" w:line="480" w:lineRule="auto"/>
        <w:jc w:val="both"/>
        <w:rPr>
          <w:rFonts w:ascii="Times New Roman" w:hAnsi="Times New Roman" w:cs="Times New Roman"/>
          <w:sz w:val="24"/>
          <w:szCs w:val="24"/>
        </w:rPr>
      </w:pPr>
    </w:p>
    <w:p w14:paraId="4CFF63FA" w14:textId="19198FE7" w:rsidR="00663C04" w:rsidRDefault="00325FE6"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F04DA">
        <w:rPr>
          <w:rFonts w:ascii="Times New Roman" w:hAnsi="Times New Roman" w:cs="Times New Roman"/>
          <w:sz w:val="24"/>
          <w:szCs w:val="24"/>
        </w:rPr>
        <w:t xml:space="preserve">Turning to Order 98, which prescribes the rules to be observed by Members, suborder (1)(e) stipulates that “No member must, while speaking to a question </w:t>
      </w:r>
      <w:r w:rsidR="00700A7B">
        <w:rPr>
          <w:rFonts w:ascii="Times New Roman" w:hAnsi="Times New Roman" w:cs="Times New Roman"/>
          <w:sz w:val="24"/>
          <w:szCs w:val="24"/>
        </w:rPr>
        <w:t>–</w:t>
      </w:r>
      <w:r w:rsidR="002F04DA">
        <w:rPr>
          <w:rFonts w:ascii="Times New Roman" w:hAnsi="Times New Roman" w:cs="Times New Roman"/>
          <w:sz w:val="24"/>
          <w:szCs w:val="24"/>
        </w:rPr>
        <w:t xml:space="preserve"> …. (e) refer to any matter on which a judicial decision is pending; …. " The other restrictions placed upon Members relate to, </w:t>
      </w:r>
      <w:r w:rsidR="002F04DA">
        <w:rPr>
          <w:rFonts w:ascii="Times New Roman" w:hAnsi="Times New Roman" w:cs="Times New Roman"/>
          <w:i/>
          <w:iCs/>
          <w:sz w:val="24"/>
          <w:szCs w:val="24"/>
        </w:rPr>
        <w:t>inter alia</w:t>
      </w:r>
      <w:r w:rsidR="002F04DA">
        <w:rPr>
          <w:rFonts w:ascii="Times New Roman" w:hAnsi="Times New Roman" w:cs="Times New Roman"/>
          <w:sz w:val="24"/>
          <w:szCs w:val="24"/>
        </w:rPr>
        <w:t xml:space="preserve"> the irreverent use of the name of the President, inappropriate references to other Members, the use of derogatory, disrespectful, </w:t>
      </w:r>
      <w:r w:rsidR="005D4A1B">
        <w:rPr>
          <w:rFonts w:ascii="Times New Roman" w:hAnsi="Times New Roman" w:cs="Times New Roman"/>
          <w:sz w:val="24"/>
          <w:szCs w:val="24"/>
        </w:rPr>
        <w:t xml:space="preserve">offensive or unbecoming </w:t>
      </w:r>
      <w:r w:rsidR="005D4A1B">
        <w:rPr>
          <w:rFonts w:ascii="Times New Roman" w:hAnsi="Times New Roman" w:cs="Times New Roman"/>
          <w:sz w:val="24"/>
          <w:szCs w:val="24"/>
        </w:rPr>
        <w:lastRenderedPageBreak/>
        <w:t>words, using the right of speech for the purpose of obstructing proceedings of the House, and anticipating the discussion of any other subject which appears on the Order Paper.</w:t>
      </w:r>
    </w:p>
    <w:p w14:paraId="04B25149" w14:textId="47E5121E" w:rsidR="00C81E31" w:rsidRDefault="00C81E31" w:rsidP="00217B78">
      <w:pPr>
        <w:spacing w:after="0" w:line="480" w:lineRule="auto"/>
        <w:jc w:val="both"/>
        <w:rPr>
          <w:rFonts w:ascii="Times New Roman" w:hAnsi="Times New Roman" w:cs="Times New Roman"/>
          <w:sz w:val="24"/>
          <w:szCs w:val="24"/>
        </w:rPr>
      </w:pPr>
    </w:p>
    <w:p w14:paraId="253C7D42" w14:textId="606EDE2A" w:rsidR="00920D76" w:rsidRDefault="00C81E31"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Having regard to suborder (1)(e) in particular, the question that arises </w:t>
      </w:r>
      <w:r w:rsidR="00213654">
        <w:rPr>
          <w:rFonts w:ascii="Times New Roman" w:hAnsi="Times New Roman" w:cs="Times New Roman"/>
          <w:sz w:val="24"/>
          <w:szCs w:val="24"/>
        </w:rPr>
        <w:t xml:space="preserve">is </w:t>
      </w:r>
      <w:r>
        <w:rPr>
          <w:rFonts w:ascii="Times New Roman" w:hAnsi="Times New Roman" w:cs="Times New Roman"/>
          <w:sz w:val="24"/>
          <w:szCs w:val="24"/>
        </w:rPr>
        <w:t xml:space="preserve">whether or not the PLC was justified in withholding its report on the constitutionality or otherwise of S.I. </w:t>
      </w:r>
      <w:r w:rsidR="007274BF">
        <w:rPr>
          <w:rFonts w:ascii="Times New Roman" w:hAnsi="Times New Roman" w:cs="Times New Roman"/>
          <w:sz w:val="24"/>
          <w:szCs w:val="24"/>
        </w:rPr>
        <w:t>1</w:t>
      </w:r>
      <w:r>
        <w:rPr>
          <w:rFonts w:ascii="Times New Roman" w:hAnsi="Times New Roman" w:cs="Times New Roman"/>
          <w:sz w:val="24"/>
          <w:szCs w:val="24"/>
        </w:rPr>
        <w:t xml:space="preserve">44/22. The respondent’s position in this respect is that the PLC was so justified so as to avoid canvassing issues that were </w:t>
      </w:r>
      <w:r>
        <w:rPr>
          <w:rFonts w:ascii="Times New Roman" w:hAnsi="Times New Roman" w:cs="Times New Roman"/>
          <w:i/>
          <w:iCs/>
          <w:sz w:val="24"/>
          <w:szCs w:val="24"/>
        </w:rPr>
        <w:t>sub judice</w:t>
      </w:r>
      <w:r>
        <w:rPr>
          <w:rFonts w:ascii="Times New Roman" w:hAnsi="Times New Roman" w:cs="Times New Roman"/>
          <w:sz w:val="24"/>
          <w:szCs w:val="24"/>
        </w:rPr>
        <w:t xml:space="preserve"> before the High Court </w:t>
      </w:r>
      <w:r w:rsidR="007D66F1">
        <w:rPr>
          <w:rFonts w:ascii="Times New Roman" w:hAnsi="Times New Roman" w:cs="Times New Roman"/>
          <w:sz w:val="24"/>
          <w:szCs w:val="24"/>
        </w:rPr>
        <w:t xml:space="preserve">in </w:t>
      </w:r>
      <w:r>
        <w:rPr>
          <w:rFonts w:ascii="Times New Roman" w:hAnsi="Times New Roman" w:cs="Times New Roman"/>
          <w:sz w:val="24"/>
          <w:szCs w:val="24"/>
        </w:rPr>
        <w:t xml:space="preserve">Case No. HC 6083/22. Mr </w:t>
      </w:r>
      <w:r>
        <w:rPr>
          <w:rFonts w:ascii="Times New Roman" w:hAnsi="Times New Roman" w:cs="Times New Roman"/>
          <w:i/>
          <w:iCs/>
          <w:sz w:val="24"/>
          <w:szCs w:val="24"/>
        </w:rPr>
        <w:t>Zhuwarara</w:t>
      </w:r>
      <w:r>
        <w:rPr>
          <w:rFonts w:ascii="Times New Roman" w:hAnsi="Times New Roman" w:cs="Times New Roman"/>
          <w:sz w:val="24"/>
          <w:szCs w:val="24"/>
        </w:rPr>
        <w:t xml:space="preserve"> submits that Order 98(1)(e)</w:t>
      </w:r>
      <w:r w:rsidR="00E601EC">
        <w:rPr>
          <w:rFonts w:ascii="Times New Roman" w:hAnsi="Times New Roman" w:cs="Times New Roman"/>
          <w:sz w:val="24"/>
          <w:szCs w:val="24"/>
        </w:rPr>
        <w:t xml:space="preserve"> precludes any comment on any matter pending before any court. In this case, the PLC had already taken the view that the impugned statutory instrument did not violate the Constitution and was simply awaiting consideration of the statutory </w:t>
      </w:r>
      <w:r w:rsidR="00E601EC">
        <w:rPr>
          <w:rFonts w:ascii="Times New Roman" w:hAnsi="Times New Roman" w:cs="Times New Roman"/>
          <w:i/>
          <w:iCs/>
          <w:sz w:val="24"/>
          <w:szCs w:val="24"/>
        </w:rPr>
        <w:t>vires</w:t>
      </w:r>
      <w:r w:rsidR="00E601EC">
        <w:rPr>
          <w:rFonts w:ascii="Times New Roman" w:hAnsi="Times New Roman" w:cs="Times New Roman"/>
          <w:sz w:val="24"/>
          <w:szCs w:val="24"/>
        </w:rPr>
        <w:t xml:space="preserve"> of the instrument as envisaged by s 152(4) of the Constitution. Mr </w:t>
      </w:r>
      <w:r w:rsidR="00E601EC">
        <w:rPr>
          <w:rFonts w:ascii="Times New Roman" w:hAnsi="Times New Roman" w:cs="Times New Roman"/>
          <w:i/>
          <w:iCs/>
          <w:sz w:val="24"/>
          <w:szCs w:val="24"/>
        </w:rPr>
        <w:t>Zhuwarara</w:t>
      </w:r>
      <w:r w:rsidR="00E601EC">
        <w:rPr>
          <w:rFonts w:ascii="Times New Roman" w:hAnsi="Times New Roman" w:cs="Times New Roman"/>
          <w:sz w:val="24"/>
          <w:szCs w:val="24"/>
        </w:rPr>
        <w:t xml:space="preserve"> further relies on Standing Order 33(3) which enables the PLC to receive such evidence as is required for the performance of its functions in terms of the Constitution. The PLC was therefore entitled to await the views of ZEC before concluding and submitting its report on both the constitutionality as well as the </w:t>
      </w:r>
      <w:r w:rsidR="00E601EC">
        <w:rPr>
          <w:rFonts w:ascii="Times New Roman" w:hAnsi="Times New Roman" w:cs="Times New Roman"/>
          <w:i/>
          <w:iCs/>
          <w:sz w:val="24"/>
          <w:szCs w:val="24"/>
        </w:rPr>
        <w:t>vires</w:t>
      </w:r>
      <w:r w:rsidR="00E601EC">
        <w:rPr>
          <w:rFonts w:ascii="Times New Roman" w:hAnsi="Times New Roman" w:cs="Times New Roman"/>
          <w:sz w:val="24"/>
          <w:szCs w:val="24"/>
        </w:rPr>
        <w:t xml:space="preserve"> of S.I. 144/22.</w:t>
      </w:r>
    </w:p>
    <w:p w14:paraId="74B5119C" w14:textId="77777777" w:rsidR="00920D76" w:rsidRDefault="00920D76" w:rsidP="00217B78">
      <w:pPr>
        <w:spacing w:after="0" w:line="480" w:lineRule="auto"/>
        <w:jc w:val="both"/>
        <w:rPr>
          <w:rFonts w:ascii="Times New Roman" w:hAnsi="Times New Roman" w:cs="Times New Roman"/>
          <w:sz w:val="24"/>
          <w:szCs w:val="24"/>
        </w:rPr>
      </w:pPr>
    </w:p>
    <w:p w14:paraId="39F4F65F" w14:textId="39DBC53E" w:rsidR="00C81E31" w:rsidRDefault="00920D76"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r>
        <w:rPr>
          <w:rFonts w:ascii="Times New Roman" w:hAnsi="Times New Roman" w:cs="Times New Roman"/>
          <w:i/>
          <w:iCs/>
          <w:sz w:val="24"/>
          <w:szCs w:val="24"/>
        </w:rPr>
        <w:t>Madhuku</w:t>
      </w:r>
      <w:r>
        <w:rPr>
          <w:rFonts w:ascii="Times New Roman" w:hAnsi="Times New Roman" w:cs="Times New Roman"/>
          <w:sz w:val="24"/>
          <w:szCs w:val="24"/>
        </w:rPr>
        <w:t>, on the other hand, submits that Order 98(1)(e)</w:t>
      </w:r>
      <w:r w:rsidR="00C81E31">
        <w:rPr>
          <w:rFonts w:ascii="Times New Roman" w:hAnsi="Times New Roman" w:cs="Times New Roman"/>
          <w:sz w:val="24"/>
          <w:szCs w:val="24"/>
        </w:rPr>
        <w:t xml:space="preserve"> </w:t>
      </w:r>
      <w:r>
        <w:rPr>
          <w:rFonts w:ascii="Times New Roman" w:hAnsi="Times New Roman" w:cs="Times New Roman"/>
          <w:sz w:val="24"/>
          <w:szCs w:val="24"/>
        </w:rPr>
        <w:t>relate</w:t>
      </w:r>
      <w:r w:rsidR="007D66F1">
        <w:rPr>
          <w:rFonts w:ascii="Times New Roman" w:hAnsi="Times New Roman" w:cs="Times New Roman"/>
          <w:sz w:val="24"/>
          <w:szCs w:val="24"/>
        </w:rPr>
        <w:t>s</w:t>
      </w:r>
      <w:r>
        <w:rPr>
          <w:rFonts w:ascii="Times New Roman" w:hAnsi="Times New Roman" w:cs="Times New Roman"/>
          <w:sz w:val="24"/>
          <w:szCs w:val="24"/>
        </w:rPr>
        <w:t xml:space="preserve"> to the decorum of Members when speaking in Parliament. It does not impact upon the obligation of the PLC under s 152(3)</w:t>
      </w:r>
      <w:r w:rsidR="007D66F1">
        <w:rPr>
          <w:rFonts w:ascii="Times New Roman" w:hAnsi="Times New Roman" w:cs="Times New Roman"/>
          <w:sz w:val="24"/>
          <w:szCs w:val="24"/>
        </w:rPr>
        <w:t xml:space="preserve"> of the Constitution</w:t>
      </w:r>
      <w:r>
        <w:rPr>
          <w:rFonts w:ascii="Times New Roman" w:hAnsi="Times New Roman" w:cs="Times New Roman"/>
          <w:sz w:val="24"/>
          <w:szCs w:val="24"/>
        </w:rPr>
        <w:t xml:space="preserve"> to examine and report on every published statutory instrument. The restriction imposed by suborder (1)(e) is subordinate to the obligation of the PLC </w:t>
      </w:r>
      <w:r w:rsidR="00A17438">
        <w:rPr>
          <w:rFonts w:ascii="Times New Roman" w:hAnsi="Times New Roman" w:cs="Times New Roman"/>
          <w:sz w:val="24"/>
          <w:szCs w:val="24"/>
        </w:rPr>
        <w:t xml:space="preserve">to fulfil its constitutional functions and is not relevant to the performance of those functions. Mr </w:t>
      </w:r>
      <w:r w:rsidR="00A17438">
        <w:rPr>
          <w:rFonts w:ascii="Times New Roman" w:hAnsi="Times New Roman" w:cs="Times New Roman"/>
          <w:i/>
          <w:iCs/>
          <w:sz w:val="24"/>
          <w:szCs w:val="24"/>
        </w:rPr>
        <w:t>Madhuku</w:t>
      </w:r>
      <w:r w:rsidR="00A17438">
        <w:rPr>
          <w:rFonts w:ascii="Times New Roman" w:hAnsi="Times New Roman" w:cs="Times New Roman"/>
          <w:sz w:val="24"/>
          <w:szCs w:val="24"/>
        </w:rPr>
        <w:t xml:space="preserve"> also relies on the timeline requirement of twenty</w:t>
      </w:r>
      <w:r w:rsidR="007D66F1">
        <w:rPr>
          <w:rFonts w:ascii="Times New Roman" w:hAnsi="Times New Roman" w:cs="Times New Roman"/>
          <w:sz w:val="24"/>
          <w:szCs w:val="24"/>
        </w:rPr>
        <w:t>-</w:t>
      </w:r>
      <w:r w:rsidR="00A17438">
        <w:rPr>
          <w:rFonts w:ascii="Times New Roman" w:hAnsi="Times New Roman" w:cs="Times New Roman"/>
          <w:sz w:val="24"/>
          <w:szCs w:val="24"/>
        </w:rPr>
        <w:t>six days stipulated by Order 33(6)(d)</w:t>
      </w:r>
      <w:r w:rsidR="007D66F1">
        <w:rPr>
          <w:rFonts w:ascii="Times New Roman" w:hAnsi="Times New Roman" w:cs="Times New Roman"/>
          <w:sz w:val="24"/>
          <w:szCs w:val="24"/>
        </w:rPr>
        <w:t>,</w:t>
      </w:r>
      <w:r w:rsidR="00A17438">
        <w:rPr>
          <w:rFonts w:ascii="Times New Roman" w:hAnsi="Times New Roman" w:cs="Times New Roman"/>
          <w:sz w:val="24"/>
          <w:szCs w:val="24"/>
        </w:rPr>
        <w:t xml:space="preserve"> within which period the PLC is enjoined to submit its report to Parliament. This timeframe must be complied with and does not permit any delay based on the need to consult or take evidence from other public bodies.</w:t>
      </w:r>
    </w:p>
    <w:p w14:paraId="4F917254" w14:textId="19DBD0B1" w:rsidR="00B37E88" w:rsidRDefault="00B37E88" w:rsidP="00217B78">
      <w:pPr>
        <w:spacing w:after="0" w:line="480" w:lineRule="auto"/>
        <w:jc w:val="both"/>
        <w:rPr>
          <w:rFonts w:ascii="Times New Roman" w:hAnsi="Times New Roman" w:cs="Times New Roman"/>
          <w:sz w:val="24"/>
          <w:szCs w:val="24"/>
        </w:rPr>
      </w:pPr>
    </w:p>
    <w:p w14:paraId="372EB804" w14:textId="28E66A42" w:rsidR="00FF14E1" w:rsidRDefault="00B37E88"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Having regard to the wording of Order 33(3), there can be no doubt that the PLC was duly authorised to receive evidence from ZEC in the process of conducting its examination of S.I. 144/22. The more critical question is whether or not it was entitled </w:t>
      </w:r>
      <w:r w:rsidR="00A05D9E">
        <w:rPr>
          <w:rFonts w:ascii="Times New Roman" w:hAnsi="Times New Roman" w:cs="Times New Roman"/>
          <w:sz w:val="24"/>
          <w:szCs w:val="24"/>
        </w:rPr>
        <w:t>to wait</w:t>
      </w:r>
      <w:r>
        <w:rPr>
          <w:rFonts w:ascii="Times New Roman" w:hAnsi="Times New Roman" w:cs="Times New Roman"/>
          <w:sz w:val="24"/>
          <w:szCs w:val="24"/>
        </w:rPr>
        <w:t xml:space="preserve"> indefinitely</w:t>
      </w:r>
      <w:r w:rsidR="00A05D9E">
        <w:rPr>
          <w:rFonts w:ascii="Times New Roman" w:hAnsi="Times New Roman" w:cs="Times New Roman"/>
          <w:sz w:val="24"/>
          <w:szCs w:val="24"/>
        </w:rPr>
        <w:t xml:space="preserve"> in so doing</w:t>
      </w:r>
      <w:r>
        <w:rPr>
          <w:rFonts w:ascii="Times New Roman" w:hAnsi="Times New Roman" w:cs="Times New Roman"/>
          <w:sz w:val="24"/>
          <w:szCs w:val="24"/>
        </w:rPr>
        <w:t>. Given the peremptory language of Order 33(6), spelling out “the periods within which the [PLC] must report to the House”, the answer to this question must be given in the negative. The impugned statutory instrument was promulgated on 19 August 2022. Allowing for the period of twenty</w:t>
      </w:r>
      <w:r w:rsidR="00A05D9E">
        <w:rPr>
          <w:rFonts w:ascii="Times New Roman" w:hAnsi="Times New Roman" w:cs="Times New Roman"/>
          <w:sz w:val="24"/>
          <w:szCs w:val="24"/>
        </w:rPr>
        <w:t>-</w:t>
      </w:r>
      <w:r>
        <w:rPr>
          <w:rFonts w:ascii="Times New Roman" w:hAnsi="Times New Roman" w:cs="Times New Roman"/>
          <w:sz w:val="24"/>
          <w:szCs w:val="24"/>
        </w:rPr>
        <w:t xml:space="preserve">six business days prescribed by suborder (6)(d), coupled with the additional </w:t>
      </w:r>
      <w:r w:rsidR="00FF14E1">
        <w:rPr>
          <w:rFonts w:ascii="Times New Roman" w:hAnsi="Times New Roman" w:cs="Times New Roman"/>
          <w:sz w:val="24"/>
          <w:szCs w:val="24"/>
        </w:rPr>
        <w:t>twenty</w:t>
      </w:r>
      <w:r w:rsidR="00A05D9E">
        <w:rPr>
          <w:rFonts w:ascii="Times New Roman" w:hAnsi="Times New Roman" w:cs="Times New Roman"/>
          <w:sz w:val="24"/>
          <w:szCs w:val="24"/>
        </w:rPr>
        <w:t>-</w:t>
      </w:r>
      <w:r w:rsidR="00FF14E1">
        <w:rPr>
          <w:rFonts w:ascii="Times New Roman" w:hAnsi="Times New Roman" w:cs="Times New Roman"/>
          <w:sz w:val="24"/>
          <w:szCs w:val="24"/>
        </w:rPr>
        <w:t xml:space="preserve">six business days permitted by suborder (7)(a) – assuming that the PLC had applied for and been granted this extension – the deadline for the submission of the PLC’s report to Parliament would have expired in the middle of November 2022. As at the date when this matter was heard, </w:t>
      </w:r>
      <w:r w:rsidR="00A05D9E">
        <w:rPr>
          <w:rFonts w:ascii="Times New Roman" w:hAnsi="Times New Roman" w:cs="Times New Roman"/>
          <w:i/>
          <w:iCs/>
          <w:sz w:val="24"/>
          <w:szCs w:val="24"/>
        </w:rPr>
        <w:t>i.e.</w:t>
      </w:r>
      <w:r w:rsidR="00A05D9E">
        <w:rPr>
          <w:rFonts w:ascii="Times New Roman" w:hAnsi="Times New Roman" w:cs="Times New Roman"/>
          <w:sz w:val="24"/>
          <w:szCs w:val="24"/>
        </w:rPr>
        <w:t xml:space="preserve"> </w:t>
      </w:r>
      <w:r w:rsidR="00FF14E1">
        <w:rPr>
          <w:rFonts w:ascii="Times New Roman" w:hAnsi="Times New Roman" w:cs="Times New Roman"/>
          <w:sz w:val="24"/>
          <w:szCs w:val="24"/>
        </w:rPr>
        <w:t>in June 2023, the time that had elapsed was a period of seven months beyond the stipulated deadline. This is patently outside the timeframe contemplated by Order 33(6)(d).</w:t>
      </w:r>
    </w:p>
    <w:p w14:paraId="03FE572D" w14:textId="77777777" w:rsidR="00FF14E1" w:rsidRDefault="00FF14E1" w:rsidP="00217B78">
      <w:pPr>
        <w:spacing w:after="0" w:line="480" w:lineRule="auto"/>
        <w:jc w:val="both"/>
        <w:rPr>
          <w:rFonts w:ascii="Times New Roman" w:hAnsi="Times New Roman" w:cs="Times New Roman"/>
          <w:sz w:val="24"/>
          <w:szCs w:val="24"/>
        </w:rPr>
      </w:pPr>
    </w:p>
    <w:p w14:paraId="3FD41686" w14:textId="77777777" w:rsidR="006C2B25" w:rsidRDefault="00FF14E1"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next question concerns the requirements of Order 98(1), and suborder (1)(e) in particular. It stipulates that “No </w:t>
      </w:r>
      <w:r w:rsidR="0025165F">
        <w:rPr>
          <w:rFonts w:ascii="Times New Roman" w:hAnsi="Times New Roman" w:cs="Times New Roman"/>
          <w:sz w:val="24"/>
          <w:szCs w:val="24"/>
        </w:rPr>
        <w:t xml:space="preserve">Member must, while speaking to a question …. refer to any matter on which a judicial decision is pending”. The argument that the remainder of Order 98(1) is largely devoted to issues pertaining to the decorum and proper conduct of Members during the course of proceedings is fairly attractive. However, I do not think that the broader context of Order 98(1) can legitimately be allowed to detract from the specific stricture contained in suborder (1)(e). It is </w:t>
      </w:r>
      <w:r w:rsidR="0025165F" w:rsidRPr="0025165F">
        <w:rPr>
          <w:rFonts w:ascii="Times New Roman" w:hAnsi="Times New Roman" w:cs="Times New Roman"/>
          <w:i/>
          <w:iCs/>
          <w:sz w:val="24"/>
          <w:szCs w:val="24"/>
        </w:rPr>
        <w:t>sui</w:t>
      </w:r>
      <w:r w:rsidR="0025165F">
        <w:rPr>
          <w:rFonts w:ascii="Times New Roman" w:hAnsi="Times New Roman" w:cs="Times New Roman"/>
          <w:sz w:val="24"/>
          <w:szCs w:val="24"/>
        </w:rPr>
        <w:t xml:space="preserve"> </w:t>
      </w:r>
      <w:r w:rsidR="0025165F" w:rsidRPr="0025165F">
        <w:rPr>
          <w:rFonts w:ascii="Times New Roman" w:hAnsi="Times New Roman" w:cs="Times New Roman"/>
          <w:i/>
          <w:iCs/>
          <w:sz w:val="24"/>
          <w:szCs w:val="24"/>
        </w:rPr>
        <w:t>gener</w:t>
      </w:r>
      <w:r w:rsidR="0025165F">
        <w:rPr>
          <w:rFonts w:ascii="Times New Roman" w:hAnsi="Times New Roman" w:cs="Times New Roman"/>
          <w:i/>
          <w:iCs/>
          <w:sz w:val="24"/>
          <w:szCs w:val="24"/>
        </w:rPr>
        <w:t>i</w:t>
      </w:r>
      <w:r w:rsidR="0025165F" w:rsidRPr="0025165F">
        <w:rPr>
          <w:rFonts w:ascii="Times New Roman" w:hAnsi="Times New Roman" w:cs="Times New Roman"/>
          <w:i/>
          <w:iCs/>
          <w:sz w:val="24"/>
          <w:szCs w:val="24"/>
        </w:rPr>
        <w:t>s</w:t>
      </w:r>
      <w:r w:rsidR="0025165F">
        <w:rPr>
          <w:rFonts w:ascii="Times New Roman" w:hAnsi="Times New Roman" w:cs="Times New Roman"/>
          <w:sz w:val="24"/>
          <w:szCs w:val="24"/>
        </w:rPr>
        <w:t xml:space="preserve"> in nature and its mandatory prohibition cannot be disregarded. Whether it is applicable and enforceable </w:t>
      </w:r>
      <w:r w:rsidR="0025165F">
        <w:rPr>
          <w:rFonts w:ascii="Times New Roman" w:hAnsi="Times New Roman" w:cs="Times New Roman"/>
          <w:i/>
          <w:iCs/>
          <w:sz w:val="24"/>
          <w:szCs w:val="24"/>
        </w:rPr>
        <w:t>in casu</w:t>
      </w:r>
      <w:r w:rsidR="0025165F">
        <w:rPr>
          <w:rFonts w:ascii="Times New Roman" w:hAnsi="Times New Roman" w:cs="Times New Roman"/>
          <w:sz w:val="24"/>
          <w:szCs w:val="24"/>
        </w:rPr>
        <w:t xml:space="preserve"> is an entirely separate matter.</w:t>
      </w:r>
    </w:p>
    <w:p w14:paraId="730694D1" w14:textId="77777777" w:rsidR="006C2B25" w:rsidRDefault="006C2B25" w:rsidP="00217B78">
      <w:pPr>
        <w:spacing w:after="0" w:line="480" w:lineRule="auto"/>
        <w:jc w:val="both"/>
        <w:rPr>
          <w:rFonts w:ascii="Times New Roman" w:hAnsi="Times New Roman" w:cs="Times New Roman"/>
          <w:sz w:val="24"/>
          <w:szCs w:val="24"/>
        </w:rPr>
      </w:pPr>
    </w:p>
    <w:p w14:paraId="7BF2A882" w14:textId="5C8EFDCD" w:rsidR="00B85DDE" w:rsidRDefault="006C2B25"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733530">
        <w:rPr>
          <w:rFonts w:ascii="Times New Roman" w:hAnsi="Times New Roman" w:cs="Times New Roman"/>
          <w:sz w:val="24"/>
          <w:szCs w:val="24"/>
        </w:rPr>
        <w:t xml:space="preserve">It cannot be disputed that Order 98(1)(e) is quite obviously an extant law in the broadest sense and that it must therefore be complied with unless and until it is set aside. See </w:t>
      </w:r>
      <w:r w:rsidR="00733530">
        <w:rPr>
          <w:rFonts w:ascii="Times New Roman" w:hAnsi="Times New Roman" w:cs="Times New Roman"/>
          <w:i/>
          <w:iCs/>
          <w:sz w:val="24"/>
          <w:szCs w:val="24"/>
        </w:rPr>
        <w:t>Biti &amp; Anor</w:t>
      </w:r>
      <w:r w:rsidR="00733530">
        <w:rPr>
          <w:rFonts w:ascii="Times New Roman" w:hAnsi="Times New Roman" w:cs="Times New Roman"/>
          <w:sz w:val="24"/>
          <w:szCs w:val="24"/>
        </w:rPr>
        <w:t xml:space="preserve"> v </w:t>
      </w:r>
      <w:r w:rsidR="00733530">
        <w:rPr>
          <w:rFonts w:ascii="Times New Roman" w:hAnsi="Times New Roman" w:cs="Times New Roman"/>
          <w:i/>
          <w:iCs/>
          <w:sz w:val="24"/>
          <w:szCs w:val="24"/>
        </w:rPr>
        <w:t>Minister of Justice, Legal and Parliamentary Affairs &amp; Anor</w:t>
      </w:r>
      <w:r w:rsidR="00733530">
        <w:rPr>
          <w:rFonts w:ascii="Times New Roman" w:hAnsi="Times New Roman" w:cs="Times New Roman"/>
          <w:sz w:val="24"/>
          <w:szCs w:val="24"/>
        </w:rPr>
        <w:t xml:space="preserve"> SC 10-02. On the other hand, the injunction embodied in s 152(3) of the Constitution is unequivocally clear. The PLC “must examine” every published statutory instrument and thereafter “must report to Parliament” on the constitutionality or otherwise of the instrument so examined. In my opinion, the PLC is duty bound to carry out both of those functions notwithstanding anything to the contrary contained in the Standing Orders of Parliament. Section 152(3) undoubtedly constitutes a normative injunction of a higher order, while Order 98(1)(e) must be regarded as a subordinate or subservient norm, </w:t>
      </w:r>
      <w:r w:rsidR="00B85DDE">
        <w:rPr>
          <w:rFonts w:ascii="Times New Roman" w:hAnsi="Times New Roman" w:cs="Times New Roman"/>
          <w:sz w:val="24"/>
          <w:szCs w:val="24"/>
        </w:rPr>
        <w:t xml:space="preserve">which must therefore </w:t>
      </w:r>
      <w:r w:rsidR="00C447E2">
        <w:rPr>
          <w:rFonts w:ascii="Times New Roman" w:hAnsi="Times New Roman" w:cs="Times New Roman"/>
          <w:sz w:val="24"/>
          <w:szCs w:val="24"/>
        </w:rPr>
        <w:t xml:space="preserve">defer and </w:t>
      </w:r>
      <w:r w:rsidR="00B85DDE">
        <w:rPr>
          <w:rFonts w:ascii="Times New Roman" w:hAnsi="Times New Roman" w:cs="Times New Roman"/>
          <w:sz w:val="24"/>
          <w:szCs w:val="24"/>
        </w:rPr>
        <w:t xml:space="preserve">succumb to the superior authority of s 152(3). To the extent that </w:t>
      </w:r>
      <w:r w:rsidR="00BC3CB4">
        <w:rPr>
          <w:rFonts w:ascii="Times New Roman" w:hAnsi="Times New Roman" w:cs="Times New Roman"/>
          <w:sz w:val="24"/>
          <w:szCs w:val="24"/>
        </w:rPr>
        <w:t>Order 98</w:t>
      </w:r>
      <w:r w:rsidR="00B85DDE">
        <w:rPr>
          <w:rFonts w:ascii="Times New Roman" w:hAnsi="Times New Roman" w:cs="Times New Roman"/>
          <w:sz w:val="24"/>
          <w:szCs w:val="24"/>
        </w:rPr>
        <w:t xml:space="preserve">(1)(e) is inconsistent with </w:t>
      </w:r>
      <w:r w:rsidR="00BC3CB4">
        <w:rPr>
          <w:rFonts w:ascii="Times New Roman" w:hAnsi="Times New Roman" w:cs="Times New Roman"/>
          <w:sz w:val="24"/>
          <w:szCs w:val="24"/>
        </w:rPr>
        <w:t xml:space="preserve">or prejudices the fulfilment of </w:t>
      </w:r>
      <w:r w:rsidR="00B85DDE">
        <w:rPr>
          <w:rFonts w:ascii="Times New Roman" w:hAnsi="Times New Roman" w:cs="Times New Roman"/>
          <w:sz w:val="24"/>
          <w:szCs w:val="24"/>
        </w:rPr>
        <w:t>the obligation mandated by s 152(3) of the Constitution, it is the latter that must prevail.</w:t>
      </w:r>
      <w:r w:rsidR="00BC3CB4">
        <w:rPr>
          <w:rFonts w:ascii="Times New Roman" w:hAnsi="Times New Roman" w:cs="Times New Roman"/>
          <w:sz w:val="24"/>
          <w:szCs w:val="24"/>
        </w:rPr>
        <w:t xml:space="preserve"> And</w:t>
      </w:r>
      <w:r w:rsidR="00B85DDE">
        <w:rPr>
          <w:rFonts w:ascii="Times New Roman" w:hAnsi="Times New Roman" w:cs="Times New Roman"/>
          <w:sz w:val="24"/>
          <w:szCs w:val="24"/>
        </w:rPr>
        <w:t xml:space="preserve"> I am amply fortified in this approach from my analysis of the purpose of the </w:t>
      </w:r>
      <w:r w:rsidR="00B85DDE">
        <w:rPr>
          <w:rFonts w:ascii="Times New Roman" w:hAnsi="Times New Roman" w:cs="Times New Roman"/>
          <w:i/>
          <w:iCs/>
          <w:sz w:val="24"/>
          <w:szCs w:val="24"/>
        </w:rPr>
        <w:t>sub judice</w:t>
      </w:r>
      <w:r w:rsidR="00B85DDE">
        <w:rPr>
          <w:rFonts w:ascii="Times New Roman" w:hAnsi="Times New Roman" w:cs="Times New Roman"/>
          <w:sz w:val="24"/>
          <w:szCs w:val="24"/>
        </w:rPr>
        <w:t xml:space="preserve"> rule and the established qualifications to that rule.</w:t>
      </w:r>
    </w:p>
    <w:p w14:paraId="1552C063" w14:textId="77777777" w:rsidR="00B85DDE" w:rsidRDefault="00B85DDE" w:rsidP="00217B78">
      <w:pPr>
        <w:spacing w:after="0" w:line="480" w:lineRule="auto"/>
        <w:jc w:val="both"/>
        <w:rPr>
          <w:rFonts w:ascii="Times New Roman" w:hAnsi="Times New Roman" w:cs="Times New Roman"/>
          <w:sz w:val="24"/>
          <w:szCs w:val="24"/>
        </w:rPr>
      </w:pPr>
    </w:p>
    <w:p w14:paraId="00BE9CC9" w14:textId="77777777" w:rsidR="00B85DDE" w:rsidRDefault="00B85DDE"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The </w:t>
      </w:r>
      <w:r>
        <w:rPr>
          <w:rFonts w:ascii="Times New Roman" w:hAnsi="Times New Roman" w:cs="Times New Roman"/>
          <w:i/>
          <w:iCs/>
          <w:sz w:val="24"/>
          <w:szCs w:val="24"/>
          <w:u w:val="single"/>
        </w:rPr>
        <w:t>Sub Judice</w:t>
      </w:r>
      <w:r>
        <w:rPr>
          <w:rFonts w:ascii="Times New Roman" w:hAnsi="Times New Roman" w:cs="Times New Roman"/>
          <w:sz w:val="24"/>
          <w:szCs w:val="24"/>
          <w:u w:val="single"/>
        </w:rPr>
        <w:t xml:space="preserve"> Rule</w:t>
      </w:r>
    </w:p>
    <w:p w14:paraId="6EA29935" w14:textId="6B371164" w:rsidR="00C46EA9" w:rsidRDefault="00B85DDE"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term </w:t>
      </w:r>
      <w:r>
        <w:rPr>
          <w:rFonts w:ascii="Times New Roman" w:hAnsi="Times New Roman" w:cs="Times New Roman"/>
          <w:i/>
          <w:iCs/>
          <w:sz w:val="24"/>
          <w:szCs w:val="24"/>
        </w:rPr>
        <w:t>sub judice</w:t>
      </w:r>
      <w:r>
        <w:rPr>
          <w:rFonts w:ascii="Times New Roman" w:hAnsi="Times New Roman" w:cs="Times New Roman"/>
          <w:sz w:val="24"/>
          <w:szCs w:val="24"/>
        </w:rPr>
        <w:t xml:space="preserve"> is defined in </w:t>
      </w:r>
      <w:r>
        <w:rPr>
          <w:rFonts w:ascii="Times New Roman" w:hAnsi="Times New Roman" w:cs="Times New Roman"/>
          <w:i/>
          <w:iCs/>
          <w:sz w:val="24"/>
          <w:szCs w:val="24"/>
        </w:rPr>
        <w:t>Black’s Law Dictionary</w:t>
      </w:r>
      <w:r>
        <w:rPr>
          <w:rFonts w:ascii="Times New Roman" w:hAnsi="Times New Roman" w:cs="Times New Roman"/>
          <w:sz w:val="24"/>
          <w:szCs w:val="24"/>
        </w:rPr>
        <w:t xml:space="preserve"> as meaning “before a court or judge for determination”. </w:t>
      </w:r>
      <w:r w:rsidR="00082D20">
        <w:rPr>
          <w:rFonts w:ascii="Times New Roman" w:hAnsi="Times New Roman" w:cs="Times New Roman"/>
          <w:sz w:val="24"/>
          <w:szCs w:val="24"/>
        </w:rPr>
        <w:t xml:space="preserve">Depending on the circumstance or setting of its </w:t>
      </w:r>
      <w:r w:rsidR="00A64F97">
        <w:rPr>
          <w:rFonts w:ascii="Times New Roman" w:hAnsi="Times New Roman" w:cs="Times New Roman"/>
          <w:sz w:val="24"/>
          <w:szCs w:val="24"/>
        </w:rPr>
        <w:t>usage,</w:t>
      </w:r>
      <w:r w:rsidR="00082D20">
        <w:rPr>
          <w:rFonts w:ascii="Times New Roman" w:hAnsi="Times New Roman" w:cs="Times New Roman"/>
          <w:sz w:val="24"/>
          <w:szCs w:val="24"/>
        </w:rPr>
        <w:t xml:space="preserve"> it may be viewed as a rule of court, a statutory rule, a parliamentary convention or simply a practice that has developed in the interaction between the media and public officials. At its core, it is aimed at preventing the publication of statements that m</w:t>
      </w:r>
      <w:r w:rsidR="00C46EA9">
        <w:rPr>
          <w:rFonts w:ascii="Times New Roman" w:hAnsi="Times New Roman" w:cs="Times New Roman"/>
          <w:sz w:val="24"/>
          <w:szCs w:val="24"/>
        </w:rPr>
        <w:t>a</w:t>
      </w:r>
      <w:r w:rsidR="00082D20">
        <w:rPr>
          <w:rFonts w:ascii="Times New Roman" w:hAnsi="Times New Roman" w:cs="Times New Roman"/>
          <w:sz w:val="24"/>
          <w:szCs w:val="24"/>
        </w:rPr>
        <w:t>y prejudice court proceedings.</w:t>
      </w:r>
    </w:p>
    <w:p w14:paraId="1D10A8FA" w14:textId="77777777" w:rsidR="00C46EA9" w:rsidRDefault="00C46EA9" w:rsidP="00217B78">
      <w:pPr>
        <w:spacing w:after="0" w:line="480" w:lineRule="auto"/>
        <w:jc w:val="both"/>
        <w:rPr>
          <w:rFonts w:ascii="Times New Roman" w:hAnsi="Times New Roman" w:cs="Times New Roman"/>
          <w:sz w:val="24"/>
          <w:szCs w:val="24"/>
        </w:rPr>
      </w:pPr>
    </w:p>
    <w:p w14:paraId="34F7DDE4" w14:textId="0914FBAF" w:rsidR="00C46EA9" w:rsidRDefault="00C46EA9"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85DDE">
        <w:rPr>
          <w:rFonts w:ascii="Times New Roman" w:hAnsi="Times New Roman" w:cs="Times New Roman"/>
          <w:sz w:val="24"/>
          <w:szCs w:val="24"/>
        </w:rPr>
        <w:tab/>
      </w:r>
      <w:r>
        <w:rPr>
          <w:rFonts w:ascii="Times New Roman" w:hAnsi="Times New Roman" w:cs="Times New Roman"/>
          <w:sz w:val="24"/>
          <w:szCs w:val="24"/>
        </w:rPr>
        <w:t xml:space="preserve">In the context of the present case, the focus of the </w:t>
      </w:r>
      <w:r>
        <w:rPr>
          <w:rFonts w:ascii="Times New Roman" w:hAnsi="Times New Roman" w:cs="Times New Roman"/>
          <w:i/>
          <w:iCs/>
          <w:sz w:val="24"/>
          <w:szCs w:val="24"/>
        </w:rPr>
        <w:t>sub judice</w:t>
      </w:r>
      <w:r>
        <w:rPr>
          <w:rFonts w:ascii="Times New Roman" w:hAnsi="Times New Roman" w:cs="Times New Roman"/>
          <w:sz w:val="24"/>
          <w:szCs w:val="24"/>
        </w:rPr>
        <w:t xml:space="preserve"> rule is centred on the </w:t>
      </w:r>
      <w:r w:rsidR="00D02DE1">
        <w:rPr>
          <w:rFonts w:ascii="Times New Roman" w:hAnsi="Times New Roman" w:cs="Times New Roman"/>
          <w:sz w:val="24"/>
          <w:szCs w:val="24"/>
        </w:rPr>
        <w:t>relationship</w:t>
      </w:r>
      <w:r>
        <w:rPr>
          <w:rFonts w:ascii="Times New Roman" w:hAnsi="Times New Roman" w:cs="Times New Roman"/>
          <w:sz w:val="24"/>
          <w:szCs w:val="24"/>
        </w:rPr>
        <w:t xml:space="preserve"> between Parliament and the judiciary under the lens of the separation of powers </w:t>
      </w:r>
      <w:r w:rsidR="00D02DE1">
        <w:rPr>
          <w:rFonts w:ascii="Times New Roman" w:hAnsi="Times New Roman" w:cs="Times New Roman"/>
          <w:sz w:val="24"/>
          <w:szCs w:val="24"/>
        </w:rPr>
        <w:t>doctrine.</w:t>
      </w:r>
      <w:r>
        <w:rPr>
          <w:rFonts w:ascii="Times New Roman" w:hAnsi="Times New Roman" w:cs="Times New Roman"/>
          <w:sz w:val="24"/>
          <w:szCs w:val="24"/>
        </w:rPr>
        <w:t xml:space="preserve"> To what extent can Parliament deal with a matter that is the subject of legal </w:t>
      </w:r>
      <w:r>
        <w:rPr>
          <w:rFonts w:ascii="Times New Roman" w:hAnsi="Times New Roman" w:cs="Times New Roman"/>
          <w:sz w:val="24"/>
          <w:szCs w:val="24"/>
        </w:rPr>
        <w:lastRenderedPageBreak/>
        <w:t xml:space="preserve">proceedings in a court of law? The question emanates from the clearly defined constitutional parameters of the two institutions as explicated in the celebrated case of </w:t>
      </w:r>
      <w:r>
        <w:rPr>
          <w:rFonts w:ascii="Times New Roman" w:hAnsi="Times New Roman" w:cs="Times New Roman"/>
          <w:i/>
          <w:iCs/>
          <w:sz w:val="24"/>
          <w:szCs w:val="24"/>
        </w:rPr>
        <w:t>Smith</w:t>
      </w:r>
      <w:r>
        <w:rPr>
          <w:rFonts w:ascii="Times New Roman" w:hAnsi="Times New Roman" w:cs="Times New Roman"/>
          <w:sz w:val="24"/>
          <w:szCs w:val="24"/>
        </w:rPr>
        <w:t xml:space="preserve"> v </w:t>
      </w:r>
      <w:r>
        <w:rPr>
          <w:rFonts w:ascii="Times New Roman" w:hAnsi="Times New Roman" w:cs="Times New Roman"/>
          <w:i/>
          <w:iCs/>
          <w:sz w:val="24"/>
          <w:szCs w:val="24"/>
        </w:rPr>
        <w:t>Mutasa &amp; Anor</w:t>
      </w:r>
      <w:r>
        <w:rPr>
          <w:rFonts w:ascii="Times New Roman" w:hAnsi="Times New Roman" w:cs="Times New Roman"/>
          <w:sz w:val="24"/>
          <w:szCs w:val="24"/>
        </w:rPr>
        <w:t xml:space="preserve"> 1989</w:t>
      </w:r>
      <w:r w:rsidR="00D02DE1">
        <w:rPr>
          <w:rFonts w:ascii="Times New Roman" w:hAnsi="Times New Roman" w:cs="Times New Roman"/>
          <w:sz w:val="24"/>
          <w:szCs w:val="24"/>
        </w:rPr>
        <w:t xml:space="preserve"> </w:t>
      </w:r>
      <w:r>
        <w:rPr>
          <w:rFonts w:ascii="Times New Roman" w:hAnsi="Times New Roman" w:cs="Times New Roman"/>
          <w:sz w:val="24"/>
          <w:szCs w:val="24"/>
        </w:rPr>
        <w:t>(3) ZLR 183 (SC), at 192 D-H. The general principle is that when the judiciary is seized with a matter, even Parliament has to defer to the judicial process.</w:t>
      </w:r>
    </w:p>
    <w:p w14:paraId="6A680F85" w14:textId="77777777" w:rsidR="00C46EA9" w:rsidRDefault="00C46EA9" w:rsidP="00217B78">
      <w:pPr>
        <w:spacing w:after="0" w:line="480" w:lineRule="auto"/>
        <w:jc w:val="both"/>
        <w:rPr>
          <w:rFonts w:ascii="Times New Roman" w:hAnsi="Times New Roman" w:cs="Times New Roman"/>
          <w:sz w:val="24"/>
          <w:szCs w:val="24"/>
        </w:rPr>
      </w:pPr>
    </w:p>
    <w:p w14:paraId="7073F1AA" w14:textId="35284090" w:rsidR="008B5FFF" w:rsidRDefault="00C46EA9" w:rsidP="00217B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F41F2">
        <w:rPr>
          <w:rFonts w:ascii="Times New Roman" w:hAnsi="Times New Roman" w:cs="Times New Roman"/>
          <w:sz w:val="24"/>
          <w:szCs w:val="24"/>
        </w:rPr>
        <w:t xml:space="preserve">The primary purpose of the </w:t>
      </w:r>
      <w:r w:rsidR="00AF41F2">
        <w:rPr>
          <w:rFonts w:ascii="Times New Roman" w:hAnsi="Times New Roman" w:cs="Times New Roman"/>
          <w:i/>
          <w:iCs/>
          <w:sz w:val="24"/>
          <w:szCs w:val="24"/>
        </w:rPr>
        <w:t xml:space="preserve">sub judice </w:t>
      </w:r>
      <w:r w:rsidR="00AF41F2" w:rsidRPr="00AA0FAC">
        <w:rPr>
          <w:rFonts w:ascii="Times New Roman" w:hAnsi="Times New Roman" w:cs="Times New Roman"/>
          <w:sz w:val="24"/>
          <w:szCs w:val="24"/>
        </w:rPr>
        <w:t>rule</w:t>
      </w:r>
      <w:r w:rsidR="00AF41F2">
        <w:rPr>
          <w:rFonts w:ascii="Times New Roman" w:hAnsi="Times New Roman" w:cs="Times New Roman"/>
          <w:i/>
          <w:iCs/>
          <w:sz w:val="24"/>
          <w:szCs w:val="24"/>
        </w:rPr>
        <w:t xml:space="preserve"> </w:t>
      </w:r>
      <w:r w:rsidR="00AF41F2" w:rsidRPr="00AA0FAC">
        <w:rPr>
          <w:rFonts w:ascii="Times New Roman" w:hAnsi="Times New Roman" w:cs="Times New Roman"/>
          <w:sz w:val="24"/>
          <w:szCs w:val="24"/>
        </w:rPr>
        <w:t>is to obviate</w:t>
      </w:r>
      <w:r w:rsidR="00AA0FAC">
        <w:rPr>
          <w:rFonts w:ascii="Times New Roman" w:hAnsi="Times New Roman" w:cs="Times New Roman"/>
          <w:sz w:val="24"/>
          <w:szCs w:val="24"/>
        </w:rPr>
        <w:t xml:space="preserve"> a real risk of interference with the due administration of justice. See </w:t>
      </w:r>
      <w:r w:rsidR="00AA0FAC">
        <w:rPr>
          <w:rFonts w:ascii="Times New Roman" w:hAnsi="Times New Roman" w:cs="Times New Roman"/>
          <w:i/>
          <w:iCs/>
          <w:sz w:val="24"/>
          <w:szCs w:val="24"/>
        </w:rPr>
        <w:t>S</w:t>
      </w:r>
      <w:r w:rsidR="00AA0FAC">
        <w:rPr>
          <w:rFonts w:ascii="Times New Roman" w:hAnsi="Times New Roman" w:cs="Times New Roman"/>
          <w:sz w:val="24"/>
          <w:szCs w:val="24"/>
        </w:rPr>
        <w:t xml:space="preserve"> v </w:t>
      </w:r>
      <w:r w:rsidR="00AA0FAC">
        <w:rPr>
          <w:rFonts w:ascii="Times New Roman" w:hAnsi="Times New Roman" w:cs="Times New Roman"/>
          <w:i/>
          <w:iCs/>
          <w:sz w:val="24"/>
          <w:szCs w:val="24"/>
        </w:rPr>
        <w:t>Hartmann &amp; Anor</w:t>
      </w:r>
      <w:r w:rsidR="00AA0FAC">
        <w:rPr>
          <w:rFonts w:ascii="Times New Roman" w:hAnsi="Times New Roman" w:cs="Times New Roman"/>
          <w:sz w:val="24"/>
          <w:szCs w:val="24"/>
        </w:rPr>
        <w:t xml:space="preserve"> 1983 (2) ZLR 186 (SC), at 196 F-H. It is aimed at preventing external factors from influencing the determination or outcome of legal proceedings and, consequently, the course of justice. See </w:t>
      </w:r>
      <w:r w:rsidR="00AA0FAC">
        <w:rPr>
          <w:rFonts w:ascii="Times New Roman" w:hAnsi="Times New Roman" w:cs="Times New Roman"/>
          <w:i/>
          <w:iCs/>
          <w:sz w:val="24"/>
          <w:szCs w:val="24"/>
        </w:rPr>
        <w:t>Kwaramba</w:t>
      </w:r>
      <w:r w:rsidR="00AA0FAC">
        <w:rPr>
          <w:rFonts w:ascii="Times New Roman" w:hAnsi="Times New Roman" w:cs="Times New Roman"/>
          <w:sz w:val="24"/>
          <w:szCs w:val="24"/>
        </w:rPr>
        <w:t xml:space="preserve"> v </w:t>
      </w:r>
      <w:r w:rsidR="00AA0FAC">
        <w:rPr>
          <w:rFonts w:ascii="Times New Roman" w:hAnsi="Times New Roman" w:cs="Times New Roman"/>
          <w:i/>
          <w:iCs/>
          <w:sz w:val="24"/>
          <w:szCs w:val="24"/>
        </w:rPr>
        <w:t>Bhunu N.O.</w:t>
      </w:r>
      <w:r w:rsidR="00AA0FAC">
        <w:rPr>
          <w:rFonts w:ascii="Times New Roman" w:hAnsi="Times New Roman" w:cs="Times New Roman"/>
          <w:sz w:val="24"/>
          <w:szCs w:val="24"/>
        </w:rPr>
        <w:t xml:space="preserve"> 2012 (2) ZLR (S) at 367 C-E. The specific duty of Parliament to observe the </w:t>
      </w:r>
      <w:r w:rsidR="00AA0FAC" w:rsidRPr="00AA0FAC">
        <w:rPr>
          <w:rFonts w:ascii="Times New Roman" w:hAnsi="Times New Roman" w:cs="Times New Roman"/>
          <w:i/>
          <w:iCs/>
          <w:sz w:val="24"/>
          <w:szCs w:val="24"/>
        </w:rPr>
        <w:t>sub judice</w:t>
      </w:r>
      <w:r w:rsidR="00AA0FAC">
        <w:rPr>
          <w:rFonts w:ascii="Times New Roman" w:hAnsi="Times New Roman" w:cs="Times New Roman"/>
          <w:i/>
          <w:iCs/>
          <w:sz w:val="24"/>
          <w:szCs w:val="24"/>
        </w:rPr>
        <w:t xml:space="preserve"> </w:t>
      </w:r>
      <w:r w:rsidR="00AA0FAC">
        <w:rPr>
          <w:rFonts w:ascii="Times New Roman" w:hAnsi="Times New Roman" w:cs="Times New Roman"/>
          <w:sz w:val="24"/>
          <w:szCs w:val="24"/>
        </w:rPr>
        <w:t xml:space="preserve">rule was expressly recognised and </w:t>
      </w:r>
      <w:r w:rsidR="00D02DE1">
        <w:rPr>
          <w:rFonts w:ascii="Times New Roman" w:hAnsi="Times New Roman" w:cs="Times New Roman"/>
          <w:sz w:val="24"/>
          <w:szCs w:val="24"/>
        </w:rPr>
        <w:t>re</w:t>
      </w:r>
      <w:r w:rsidR="00AA0FAC">
        <w:rPr>
          <w:rFonts w:ascii="Times New Roman" w:hAnsi="Times New Roman" w:cs="Times New Roman"/>
          <w:sz w:val="24"/>
          <w:szCs w:val="24"/>
        </w:rPr>
        <w:t xml:space="preserve">affirmed in </w:t>
      </w:r>
      <w:r w:rsidR="00AA0FAC">
        <w:rPr>
          <w:rFonts w:ascii="Times New Roman" w:hAnsi="Times New Roman" w:cs="Times New Roman"/>
          <w:i/>
          <w:iCs/>
          <w:sz w:val="24"/>
          <w:szCs w:val="24"/>
        </w:rPr>
        <w:t xml:space="preserve">Zvoma N.O. </w:t>
      </w:r>
      <w:r w:rsidR="00AA0FAC" w:rsidRPr="00AA0FAC">
        <w:rPr>
          <w:rFonts w:ascii="Times New Roman" w:hAnsi="Times New Roman" w:cs="Times New Roman"/>
          <w:sz w:val="24"/>
          <w:szCs w:val="24"/>
        </w:rPr>
        <w:t>v</w:t>
      </w:r>
      <w:r w:rsidR="00AA0FAC">
        <w:rPr>
          <w:rFonts w:ascii="Times New Roman" w:hAnsi="Times New Roman" w:cs="Times New Roman"/>
          <w:i/>
          <w:iCs/>
          <w:sz w:val="24"/>
          <w:szCs w:val="24"/>
        </w:rPr>
        <w:t xml:space="preserve">  </w:t>
      </w:r>
      <w:r w:rsidR="00B85DDE" w:rsidRPr="00AA0FAC">
        <w:rPr>
          <w:rFonts w:ascii="Times New Roman" w:hAnsi="Times New Roman" w:cs="Times New Roman"/>
          <w:sz w:val="24"/>
          <w:szCs w:val="24"/>
        </w:rPr>
        <w:t xml:space="preserve"> </w:t>
      </w:r>
      <w:r w:rsidR="00AA0FAC">
        <w:rPr>
          <w:rFonts w:ascii="Times New Roman" w:hAnsi="Times New Roman" w:cs="Times New Roman"/>
          <w:i/>
          <w:iCs/>
          <w:sz w:val="24"/>
          <w:szCs w:val="24"/>
        </w:rPr>
        <w:t>Moyo &amp; Ors</w:t>
      </w:r>
      <w:r w:rsidR="00AA0FAC">
        <w:rPr>
          <w:rFonts w:ascii="Times New Roman" w:hAnsi="Times New Roman" w:cs="Times New Roman"/>
          <w:sz w:val="24"/>
          <w:szCs w:val="24"/>
        </w:rPr>
        <w:t xml:space="preserve"> 2012 (1) ZLR (H), at 124 E-F. The rule is recognised as an essential component of the rule of law and, from that perspective, as binding on the conduct of Parliament</w:t>
      </w:r>
      <w:r w:rsidR="008B5FFF">
        <w:rPr>
          <w:rFonts w:ascii="Times New Roman" w:hAnsi="Times New Roman" w:cs="Times New Roman"/>
          <w:sz w:val="24"/>
          <w:szCs w:val="24"/>
        </w:rPr>
        <w:t>.</w:t>
      </w:r>
    </w:p>
    <w:p w14:paraId="6441B4AB" w14:textId="47BCF497" w:rsidR="004A0C43" w:rsidRDefault="004A0C43" w:rsidP="00217B78">
      <w:pPr>
        <w:spacing w:after="0" w:line="480" w:lineRule="auto"/>
        <w:jc w:val="both"/>
        <w:rPr>
          <w:rFonts w:ascii="Times New Roman" w:hAnsi="Times New Roman" w:cs="Times New Roman"/>
          <w:sz w:val="24"/>
          <w:szCs w:val="24"/>
        </w:rPr>
      </w:pPr>
    </w:p>
    <w:p w14:paraId="1A82C26C" w14:textId="3B036ADF" w:rsidR="00A83ADD" w:rsidRDefault="004A0C43" w:rsidP="00CC12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Having set out the underlying objective of the </w:t>
      </w:r>
      <w:r>
        <w:rPr>
          <w:rFonts w:ascii="Times New Roman" w:hAnsi="Times New Roman" w:cs="Times New Roman"/>
          <w:i/>
          <w:iCs/>
          <w:sz w:val="24"/>
          <w:szCs w:val="24"/>
        </w:rPr>
        <w:t>sub judice</w:t>
      </w:r>
      <w:r>
        <w:rPr>
          <w:rFonts w:ascii="Times New Roman" w:hAnsi="Times New Roman" w:cs="Times New Roman"/>
          <w:sz w:val="24"/>
          <w:szCs w:val="24"/>
        </w:rPr>
        <w:t xml:space="preserve"> rule, I turn to consider the extent to which it </w:t>
      </w:r>
      <w:r w:rsidR="00AF3AA9">
        <w:rPr>
          <w:rFonts w:ascii="Times New Roman" w:hAnsi="Times New Roman" w:cs="Times New Roman"/>
          <w:sz w:val="24"/>
          <w:szCs w:val="24"/>
        </w:rPr>
        <w:t>may be</w:t>
      </w:r>
      <w:r>
        <w:rPr>
          <w:rFonts w:ascii="Times New Roman" w:hAnsi="Times New Roman" w:cs="Times New Roman"/>
          <w:sz w:val="24"/>
          <w:szCs w:val="24"/>
        </w:rPr>
        <w:t xml:space="preserve"> </w:t>
      </w:r>
      <w:r w:rsidR="002026F1">
        <w:rPr>
          <w:rFonts w:ascii="Times New Roman" w:hAnsi="Times New Roman" w:cs="Times New Roman"/>
          <w:sz w:val="24"/>
          <w:szCs w:val="24"/>
        </w:rPr>
        <w:t xml:space="preserve">qualified or </w:t>
      </w:r>
      <w:r>
        <w:rPr>
          <w:rFonts w:ascii="Times New Roman" w:hAnsi="Times New Roman" w:cs="Times New Roman"/>
          <w:sz w:val="24"/>
          <w:szCs w:val="24"/>
        </w:rPr>
        <w:t>departed from in practice.</w:t>
      </w:r>
      <w:r w:rsidR="00AF3AA9">
        <w:rPr>
          <w:rFonts w:ascii="Times New Roman" w:hAnsi="Times New Roman" w:cs="Times New Roman"/>
          <w:sz w:val="24"/>
          <w:szCs w:val="24"/>
        </w:rPr>
        <w:t xml:space="preserve"> </w:t>
      </w:r>
      <w:r w:rsidR="00305134">
        <w:rPr>
          <w:rFonts w:ascii="Times New Roman" w:hAnsi="Times New Roman" w:cs="Times New Roman"/>
          <w:sz w:val="24"/>
          <w:szCs w:val="24"/>
        </w:rPr>
        <w:t>And in the particular context of the present matter, to</w:t>
      </w:r>
      <w:r w:rsidR="00AF3AA9">
        <w:rPr>
          <w:rFonts w:ascii="Times New Roman" w:hAnsi="Times New Roman" w:cs="Times New Roman"/>
          <w:sz w:val="24"/>
          <w:szCs w:val="24"/>
        </w:rPr>
        <w:t xml:space="preserve"> what extent can Parliament</w:t>
      </w:r>
      <w:r w:rsidR="002026F1">
        <w:rPr>
          <w:rFonts w:ascii="Times New Roman" w:hAnsi="Times New Roman" w:cs="Times New Roman"/>
          <w:sz w:val="24"/>
          <w:szCs w:val="24"/>
        </w:rPr>
        <w:t>, through the PLC,</w:t>
      </w:r>
      <w:r w:rsidR="005E3A94">
        <w:rPr>
          <w:rFonts w:ascii="Times New Roman" w:hAnsi="Times New Roman" w:cs="Times New Roman"/>
          <w:sz w:val="24"/>
          <w:szCs w:val="24"/>
        </w:rPr>
        <w:t xml:space="preserve"> resile from </w:t>
      </w:r>
      <w:r w:rsidR="00AF3AA9">
        <w:rPr>
          <w:rFonts w:ascii="Times New Roman" w:hAnsi="Times New Roman" w:cs="Times New Roman"/>
          <w:sz w:val="24"/>
          <w:szCs w:val="24"/>
        </w:rPr>
        <w:t xml:space="preserve">the </w:t>
      </w:r>
      <w:r w:rsidR="00AF3AA9">
        <w:rPr>
          <w:rFonts w:ascii="Times New Roman" w:hAnsi="Times New Roman" w:cs="Times New Roman"/>
          <w:i/>
          <w:iCs/>
          <w:sz w:val="24"/>
          <w:szCs w:val="24"/>
        </w:rPr>
        <w:t>sub judice</w:t>
      </w:r>
      <w:r w:rsidR="00AF3AA9">
        <w:rPr>
          <w:rFonts w:ascii="Times New Roman" w:hAnsi="Times New Roman" w:cs="Times New Roman"/>
          <w:sz w:val="24"/>
          <w:szCs w:val="24"/>
        </w:rPr>
        <w:t xml:space="preserve"> rule in fulfilling </w:t>
      </w:r>
      <w:r w:rsidR="005E3A94">
        <w:rPr>
          <w:rFonts w:ascii="Times New Roman" w:hAnsi="Times New Roman" w:cs="Times New Roman"/>
          <w:sz w:val="24"/>
          <w:szCs w:val="24"/>
        </w:rPr>
        <w:t xml:space="preserve">its obligations </w:t>
      </w:r>
      <w:r w:rsidR="00AF3AA9">
        <w:rPr>
          <w:rFonts w:ascii="Times New Roman" w:hAnsi="Times New Roman" w:cs="Times New Roman"/>
          <w:sz w:val="24"/>
          <w:szCs w:val="24"/>
        </w:rPr>
        <w:t xml:space="preserve">under </w:t>
      </w:r>
      <w:r w:rsidR="005E3A94">
        <w:rPr>
          <w:rFonts w:ascii="Times New Roman" w:hAnsi="Times New Roman" w:cs="Times New Roman"/>
          <w:sz w:val="24"/>
          <w:szCs w:val="24"/>
        </w:rPr>
        <w:t>s 152(3) of the Constitution</w:t>
      </w:r>
      <w:r w:rsidR="00AF3AA9">
        <w:rPr>
          <w:rFonts w:ascii="Times New Roman" w:hAnsi="Times New Roman" w:cs="Times New Roman"/>
          <w:sz w:val="24"/>
          <w:szCs w:val="24"/>
        </w:rPr>
        <w:t>?</w:t>
      </w:r>
    </w:p>
    <w:p w14:paraId="59246C1D" w14:textId="77777777" w:rsidR="00A83ADD" w:rsidRDefault="00A83ADD" w:rsidP="00CC12A8">
      <w:pPr>
        <w:spacing w:after="0" w:line="480" w:lineRule="auto"/>
        <w:jc w:val="both"/>
        <w:rPr>
          <w:rFonts w:ascii="Times New Roman" w:hAnsi="Times New Roman" w:cs="Times New Roman"/>
          <w:sz w:val="24"/>
          <w:szCs w:val="24"/>
        </w:rPr>
      </w:pPr>
    </w:p>
    <w:p w14:paraId="3D5CFA90" w14:textId="64812B88" w:rsidR="00A83ADD" w:rsidRDefault="00A83ADD" w:rsidP="00CC12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the United Kingdom, the </w:t>
      </w:r>
      <w:r>
        <w:rPr>
          <w:rFonts w:ascii="Times New Roman" w:hAnsi="Times New Roman" w:cs="Times New Roman"/>
          <w:i/>
          <w:iCs/>
          <w:sz w:val="24"/>
          <w:szCs w:val="24"/>
        </w:rPr>
        <w:t>sub judice</w:t>
      </w:r>
      <w:r>
        <w:rPr>
          <w:rFonts w:ascii="Times New Roman" w:hAnsi="Times New Roman" w:cs="Times New Roman"/>
          <w:sz w:val="24"/>
          <w:szCs w:val="24"/>
        </w:rPr>
        <w:t xml:space="preserve"> rule has been formalised and entrenched in </w:t>
      </w:r>
      <w:r w:rsidR="009F5796">
        <w:rPr>
          <w:rFonts w:ascii="Times New Roman" w:hAnsi="Times New Roman" w:cs="Times New Roman"/>
          <w:sz w:val="24"/>
          <w:szCs w:val="24"/>
        </w:rPr>
        <w:t>its</w:t>
      </w:r>
      <w:r>
        <w:rPr>
          <w:rFonts w:ascii="Times New Roman" w:hAnsi="Times New Roman" w:cs="Times New Roman"/>
          <w:sz w:val="24"/>
          <w:szCs w:val="24"/>
        </w:rPr>
        <w:t xml:space="preserve"> parliamentary practice, both in the House of Lords and in the House of Commons. As appears from </w:t>
      </w:r>
      <w:r>
        <w:rPr>
          <w:rFonts w:ascii="Times New Roman" w:hAnsi="Times New Roman" w:cs="Times New Roman"/>
          <w:i/>
          <w:iCs/>
          <w:sz w:val="24"/>
          <w:szCs w:val="24"/>
        </w:rPr>
        <w:t>Companion to the Standing Orders and Guide to the Proceedings of the House of Lords</w:t>
      </w:r>
      <w:r>
        <w:rPr>
          <w:rFonts w:ascii="Times New Roman" w:hAnsi="Times New Roman" w:cs="Times New Roman"/>
          <w:sz w:val="24"/>
          <w:szCs w:val="24"/>
        </w:rPr>
        <w:t xml:space="preserve"> (21</w:t>
      </w:r>
      <w:r w:rsidRPr="00A83ADD">
        <w:rPr>
          <w:rFonts w:ascii="Times New Roman" w:hAnsi="Times New Roman" w:cs="Times New Roman"/>
          <w:sz w:val="24"/>
          <w:szCs w:val="24"/>
          <w:vertAlign w:val="superscript"/>
        </w:rPr>
        <w:t>st</w:t>
      </w:r>
      <w:r>
        <w:rPr>
          <w:rFonts w:ascii="Times New Roman" w:hAnsi="Times New Roman" w:cs="Times New Roman"/>
          <w:sz w:val="24"/>
          <w:szCs w:val="24"/>
        </w:rPr>
        <w:t xml:space="preserve"> edition, 2007):</w:t>
      </w:r>
    </w:p>
    <w:p w14:paraId="56ADB610" w14:textId="77777777" w:rsidR="00616031" w:rsidRDefault="00A83ADD" w:rsidP="00616031">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privilege of freedom of speech in Parliament places a corresponding duty on members </w:t>
      </w:r>
      <w:r w:rsidR="00616031">
        <w:rPr>
          <w:rFonts w:ascii="Times New Roman" w:hAnsi="Times New Roman" w:cs="Times New Roman"/>
          <w:sz w:val="24"/>
          <w:szCs w:val="24"/>
        </w:rPr>
        <w:t xml:space="preserve">to use the freedom responsibly. This is the basis of the </w:t>
      </w:r>
      <w:r w:rsidR="00616031">
        <w:rPr>
          <w:rFonts w:ascii="Times New Roman" w:hAnsi="Times New Roman" w:cs="Times New Roman"/>
          <w:i/>
          <w:iCs/>
          <w:sz w:val="24"/>
          <w:szCs w:val="24"/>
        </w:rPr>
        <w:t>sub judice</w:t>
      </w:r>
      <w:r w:rsidR="00616031">
        <w:rPr>
          <w:rFonts w:ascii="Times New Roman" w:hAnsi="Times New Roman" w:cs="Times New Roman"/>
          <w:sz w:val="24"/>
          <w:szCs w:val="24"/>
        </w:rPr>
        <w:t xml:space="preserve"> rule. Under the rule both Houses abstain from discussing the merits of disputes about to be tried and decided in the courts of law.”</w:t>
      </w:r>
    </w:p>
    <w:p w14:paraId="226848EC" w14:textId="77777777" w:rsidR="00616031" w:rsidRDefault="00616031" w:rsidP="00616031">
      <w:pPr>
        <w:spacing w:after="0" w:line="480" w:lineRule="auto"/>
        <w:jc w:val="both"/>
        <w:rPr>
          <w:rFonts w:ascii="Times New Roman" w:hAnsi="Times New Roman" w:cs="Times New Roman"/>
          <w:sz w:val="24"/>
          <w:szCs w:val="24"/>
        </w:rPr>
      </w:pPr>
    </w:p>
    <w:p w14:paraId="5C7F0F1F" w14:textId="1B7C694C" w:rsidR="003A2B0E" w:rsidRDefault="00616031" w:rsidP="0061603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A2B0E">
        <w:rPr>
          <w:rFonts w:ascii="Times New Roman" w:hAnsi="Times New Roman" w:cs="Times New Roman"/>
          <w:sz w:val="24"/>
          <w:szCs w:val="24"/>
        </w:rPr>
        <w:t xml:space="preserve">The 2007 </w:t>
      </w:r>
      <w:r w:rsidR="003A2B0E">
        <w:rPr>
          <w:rFonts w:ascii="Times New Roman" w:hAnsi="Times New Roman" w:cs="Times New Roman"/>
          <w:i/>
          <w:iCs/>
          <w:sz w:val="24"/>
          <w:szCs w:val="24"/>
        </w:rPr>
        <w:t>Companion</w:t>
      </w:r>
      <w:r w:rsidR="00592676">
        <w:rPr>
          <w:rFonts w:ascii="Times New Roman" w:hAnsi="Times New Roman" w:cs="Times New Roman"/>
          <w:i/>
          <w:iCs/>
          <w:sz w:val="24"/>
          <w:szCs w:val="24"/>
        </w:rPr>
        <w:t xml:space="preserve"> and Guide</w:t>
      </w:r>
      <w:r w:rsidR="003A2B0E">
        <w:rPr>
          <w:rFonts w:ascii="Times New Roman" w:hAnsi="Times New Roman" w:cs="Times New Roman"/>
          <w:sz w:val="24"/>
          <w:szCs w:val="24"/>
        </w:rPr>
        <w:t xml:space="preserve"> also cites a resolution adopted by the House of Lords on 11 May 2000, which reads as follows:</w:t>
      </w:r>
    </w:p>
    <w:p w14:paraId="3152CD99" w14:textId="24EC12A9" w:rsidR="00B4707E" w:rsidRDefault="003A2B0E" w:rsidP="00B4707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“That, </w:t>
      </w:r>
      <w:r>
        <w:rPr>
          <w:rFonts w:ascii="Times New Roman" w:hAnsi="Times New Roman" w:cs="Times New Roman"/>
          <w:sz w:val="24"/>
          <w:szCs w:val="24"/>
          <w:u w:val="single"/>
        </w:rPr>
        <w:t>subject to the discretion of the Lord Speaker, and to the right of the House to legislate on any matter or to discuss any delegated legislation</w:t>
      </w:r>
      <w:r>
        <w:rPr>
          <w:rFonts w:ascii="Times New Roman" w:hAnsi="Times New Roman" w:cs="Times New Roman"/>
          <w:sz w:val="24"/>
          <w:szCs w:val="24"/>
        </w:rPr>
        <w:t xml:space="preserve">, the House in all its proceedings (including proceedings of committees of the House) shall apply the following rules on matters </w:t>
      </w:r>
      <w:r>
        <w:rPr>
          <w:rFonts w:ascii="Times New Roman" w:hAnsi="Times New Roman" w:cs="Times New Roman"/>
          <w:i/>
          <w:iCs/>
          <w:sz w:val="24"/>
          <w:szCs w:val="24"/>
        </w:rPr>
        <w:t>sub judice</w:t>
      </w:r>
      <w:r>
        <w:rPr>
          <w:rFonts w:ascii="Times New Roman" w:hAnsi="Times New Roman" w:cs="Times New Roman"/>
          <w:sz w:val="24"/>
          <w:szCs w:val="24"/>
        </w:rPr>
        <w:t xml:space="preserve"> ….</w:t>
      </w:r>
      <w:r w:rsidR="00B4707E">
        <w:rPr>
          <w:rFonts w:ascii="Times New Roman" w:hAnsi="Times New Roman" w:cs="Times New Roman"/>
          <w:sz w:val="24"/>
          <w:szCs w:val="24"/>
        </w:rPr>
        <w:t xml:space="preserve"> .” (my emphasis).</w:t>
      </w:r>
    </w:p>
    <w:p w14:paraId="0F94ACBF" w14:textId="331C2818" w:rsidR="00B4707E" w:rsidRDefault="00B4707E" w:rsidP="00B4707E">
      <w:pPr>
        <w:spacing w:after="0" w:line="480" w:lineRule="auto"/>
        <w:jc w:val="both"/>
        <w:rPr>
          <w:rFonts w:ascii="Times New Roman" w:hAnsi="Times New Roman" w:cs="Times New Roman"/>
          <w:sz w:val="24"/>
          <w:szCs w:val="24"/>
        </w:rPr>
      </w:pPr>
    </w:p>
    <w:p w14:paraId="5A3AF576" w14:textId="10594313" w:rsidR="00B4707E" w:rsidRDefault="00B4707E" w:rsidP="00B4707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approach is also confirmed </w:t>
      </w:r>
      <w:r>
        <w:rPr>
          <w:rFonts w:ascii="Times New Roman" w:hAnsi="Times New Roman" w:cs="Times New Roman"/>
          <w:i/>
          <w:iCs/>
          <w:sz w:val="24"/>
          <w:szCs w:val="24"/>
        </w:rPr>
        <w:t>vis-à-vis</w:t>
      </w:r>
      <w:r>
        <w:rPr>
          <w:rFonts w:ascii="Times New Roman" w:hAnsi="Times New Roman" w:cs="Times New Roman"/>
          <w:sz w:val="24"/>
          <w:szCs w:val="24"/>
        </w:rPr>
        <w:t xml:space="preserve"> the House of Commons by Erskine May: </w:t>
      </w:r>
      <w:r>
        <w:rPr>
          <w:rFonts w:ascii="Times New Roman" w:hAnsi="Times New Roman" w:cs="Times New Roman"/>
          <w:i/>
          <w:iCs/>
          <w:sz w:val="24"/>
          <w:szCs w:val="24"/>
        </w:rPr>
        <w:t>Parliamentary Practice</w:t>
      </w:r>
      <w:r>
        <w:rPr>
          <w:rFonts w:ascii="Times New Roman" w:hAnsi="Times New Roman" w:cs="Times New Roman"/>
          <w:sz w:val="24"/>
          <w:szCs w:val="24"/>
        </w:rPr>
        <w:t>, (21</w:t>
      </w:r>
      <w:r w:rsidRPr="00B4707E">
        <w:rPr>
          <w:rFonts w:ascii="Times New Roman" w:hAnsi="Times New Roman" w:cs="Times New Roman"/>
          <w:sz w:val="24"/>
          <w:szCs w:val="24"/>
          <w:vertAlign w:val="superscript"/>
        </w:rPr>
        <w:t>st</w:t>
      </w:r>
      <w:r>
        <w:rPr>
          <w:rFonts w:ascii="Times New Roman" w:hAnsi="Times New Roman" w:cs="Times New Roman"/>
          <w:sz w:val="24"/>
          <w:szCs w:val="24"/>
        </w:rPr>
        <w:t xml:space="preserve"> edition, 1989):</w:t>
      </w:r>
    </w:p>
    <w:p w14:paraId="4B6EF3DD" w14:textId="6A1A17D0" w:rsidR="00B4707E" w:rsidRDefault="00B4707E" w:rsidP="00B4707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House has resolved that no matter awaiting or under adjudication by a court of law should be brought before it by a motion or otherwise. …. This rule may be waived at the discretion of the Chair. …. The general rule also applies to motions for leave to bring in bills </w:t>
      </w:r>
      <w:r>
        <w:rPr>
          <w:rFonts w:ascii="Times New Roman" w:hAnsi="Times New Roman" w:cs="Times New Roman"/>
          <w:sz w:val="24"/>
          <w:szCs w:val="24"/>
          <w:u w:val="single"/>
        </w:rPr>
        <w:t xml:space="preserve">but the House has expressly resolved that the </w:t>
      </w:r>
      <w:r>
        <w:rPr>
          <w:rFonts w:ascii="Times New Roman" w:hAnsi="Times New Roman" w:cs="Times New Roman"/>
          <w:i/>
          <w:iCs/>
          <w:sz w:val="24"/>
          <w:szCs w:val="24"/>
          <w:u w:val="single"/>
        </w:rPr>
        <w:t>sub judice</w:t>
      </w:r>
      <w:r>
        <w:rPr>
          <w:rFonts w:ascii="Times New Roman" w:hAnsi="Times New Roman" w:cs="Times New Roman"/>
          <w:sz w:val="24"/>
          <w:szCs w:val="24"/>
          <w:u w:val="single"/>
        </w:rPr>
        <w:t xml:space="preserve"> rule is qualified by the right of the House to legislate on any matter</w:t>
      </w:r>
      <w:r>
        <w:rPr>
          <w:rFonts w:ascii="Times New Roman" w:hAnsi="Times New Roman" w:cs="Times New Roman"/>
          <w:sz w:val="24"/>
          <w:szCs w:val="24"/>
        </w:rPr>
        <w:t>.” (my emphasis)</w:t>
      </w:r>
    </w:p>
    <w:p w14:paraId="06107B74" w14:textId="72A597F7" w:rsidR="00B4707E" w:rsidRDefault="00B4707E" w:rsidP="00B4707E">
      <w:pPr>
        <w:spacing w:after="0" w:line="480" w:lineRule="auto"/>
        <w:jc w:val="both"/>
        <w:rPr>
          <w:rFonts w:ascii="Times New Roman" w:hAnsi="Times New Roman" w:cs="Times New Roman"/>
          <w:sz w:val="24"/>
          <w:szCs w:val="24"/>
        </w:rPr>
      </w:pPr>
    </w:p>
    <w:p w14:paraId="64BA04A9" w14:textId="7503E12E" w:rsidR="001A4669" w:rsidRDefault="00B4707E" w:rsidP="001A46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foregoing </w:t>
      </w:r>
      <w:r w:rsidR="001A4669">
        <w:rPr>
          <w:rFonts w:ascii="Times New Roman" w:hAnsi="Times New Roman" w:cs="Times New Roman"/>
          <w:sz w:val="24"/>
          <w:szCs w:val="24"/>
        </w:rPr>
        <w:t xml:space="preserve">exposition </w:t>
      </w:r>
      <w:r>
        <w:rPr>
          <w:rFonts w:ascii="Times New Roman" w:hAnsi="Times New Roman" w:cs="Times New Roman"/>
          <w:sz w:val="24"/>
          <w:szCs w:val="24"/>
        </w:rPr>
        <w:t xml:space="preserve">demonstrates that the </w:t>
      </w:r>
      <w:r>
        <w:rPr>
          <w:rFonts w:ascii="Times New Roman" w:hAnsi="Times New Roman" w:cs="Times New Roman"/>
          <w:i/>
          <w:iCs/>
          <w:sz w:val="24"/>
          <w:szCs w:val="24"/>
        </w:rPr>
        <w:t>sub judice</w:t>
      </w:r>
      <w:r>
        <w:rPr>
          <w:rFonts w:ascii="Times New Roman" w:hAnsi="Times New Roman" w:cs="Times New Roman"/>
          <w:sz w:val="24"/>
          <w:szCs w:val="24"/>
        </w:rPr>
        <w:t xml:space="preserve"> rule is firmly established in the par</w:t>
      </w:r>
      <w:r w:rsidR="008320E9">
        <w:rPr>
          <w:rFonts w:ascii="Times New Roman" w:hAnsi="Times New Roman" w:cs="Times New Roman"/>
          <w:sz w:val="24"/>
          <w:szCs w:val="24"/>
        </w:rPr>
        <w:t xml:space="preserve">liamentary practice and procedures of both England and Zimbabwe. </w:t>
      </w:r>
      <w:r w:rsidR="001A4669">
        <w:rPr>
          <w:rFonts w:ascii="Times New Roman" w:hAnsi="Times New Roman" w:cs="Times New Roman"/>
          <w:sz w:val="24"/>
          <w:szCs w:val="24"/>
        </w:rPr>
        <w:t>However,</w:t>
      </w:r>
      <w:r w:rsidR="008320E9">
        <w:rPr>
          <w:rFonts w:ascii="Times New Roman" w:hAnsi="Times New Roman" w:cs="Times New Roman"/>
          <w:sz w:val="24"/>
          <w:szCs w:val="24"/>
        </w:rPr>
        <w:t xml:space="preserve"> </w:t>
      </w:r>
      <w:r w:rsidR="001A4669">
        <w:rPr>
          <w:rFonts w:ascii="Times New Roman" w:hAnsi="Times New Roman" w:cs="Times New Roman"/>
          <w:sz w:val="24"/>
          <w:szCs w:val="24"/>
        </w:rPr>
        <w:t>it</w:t>
      </w:r>
      <w:r w:rsidR="008320E9">
        <w:rPr>
          <w:rFonts w:ascii="Times New Roman" w:hAnsi="Times New Roman" w:cs="Times New Roman"/>
          <w:sz w:val="24"/>
          <w:szCs w:val="24"/>
        </w:rPr>
        <w:t xml:space="preserve"> also demonstrate</w:t>
      </w:r>
      <w:r w:rsidR="001A4669">
        <w:rPr>
          <w:rFonts w:ascii="Times New Roman" w:hAnsi="Times New Roman" w:cs="Times New Roman"/>
          <w:sz w:val="24"/>
          <w:szCs w:val="24"/>
        </w:rPr>
        <w:t>s</w:t>
      </w:r>
      <w:r w:rsidR="008320E9">
        <w:rPr>
          <w:rFonts w:ascii="Times New Roman" w:hAnsi="Times New Roman" w:cs="Times New Roman"/>
          <w:sz w:val="24"/>
          <w:szCs w:val="24"/>
        </w:rPr>
        <w:t xml:space="preserve"> that the rule is not absolute or immutable and has been qualified through proactive parliamentary practice designed to facilitate and enhance the performance of parliamentary duties and functions. Furthermore, with particular reference to England, the rule is explicitly qualified by the right of Parliament to legislate on any matter or to discuss any delegated legislation.</w:t>
      </w:r>
    </w:p>
    <w:p w14:paraId="3406334A" w14:textId="77777777" w:rsidR="00200240" w:rsidRDefault="00200240" w:rsidP="001A4669">
      <w:pPr>
        <w:spacing w:after="0" w:line="480" w:lineRule="auto"/>
        <w:jc w:val="both"/>
        <w:rPr>
          <w:rFonts w:ascii="Times New Roman" w:hAnsi="Times New Roman" w:cs="Times New Roman"/>
          <w:sz w:val="24"/>
          <w:szCs w:val="24"/>
        </w:rPr>
      </w:pPr>
    </w:p>
    <w:p w14:paraId="12EF5C81" w14:textId="77777777" w:rsidR="00200240" w:rsidRDefault="00200240" w:rsidP="001A46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latter qualification is of singular significance in the context of the present application. This arises from the provisions of ss 3 and 4 of the Privileges, Immunities and Powers of Parliament Act [</w:t>
      </w:r>
      <w:r>
        <w:rPr>
          <w:rFonts w:ascii="Times New Roman" w:hAnsi="Times New Roman" w:cs="Times New Roman"/>
          <w:i/>
          <w:iCs/>
          <w:sz w:val="24"/>
          <w:szCs w:val="24"/>
        </w:rPr>
        <w:t>Chapter 2:08</w:t>
      </w:r>
      <w:r>
        <w:rPr>
          <w:rFonts w:ascii="Times New Roman" w:hAnsi="Times New Roman" w:cs="Times New Roman"/>
          <w:sz w:val="24"/>
          <w:szCs w:val="24"/>
        </w:rPr>
        <w:t>]. By virtue of s 3(b) of the Act:</w:t>
      </w:r>
    </w:p>
    <w:p w14:paraId="74BFB96A" w14:textId="77777777" w:rsidR="00C25B11" w:rsidRDefault="00200240" w:rsidP="00C25B11">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“Parliament and members and officers of Parliament shall hold, exercise and enjoy – …. (b) all such other privileges, immunities and power</w:t>
      </w:r>
      <w:r w:rsidR="00C25B11">
        <w:rPr>
          <w:rFonts w:ascii="Times New Roman" w:hAnsi="Times New Roman" w:cs="Times New Roman"/>
          <w:sz w:val="24"/>
          <w:szCs w:val="24"/>
        </w:rPr>
        <w:t>s</w:t>
      </w:r>
      <w:r>
        <w:rPr>
          <w:rFonts w:ascii="Times New Roman" w:hAnsi="Times New Roman" w:cs="Times New Roman"/>
          <w:sz w:val="24"/>
          <w:szCs w:val="24"/>
        </w:rPr>
        <w:t xml:space="preserve"> ….</w:t>
      </w:r>
      <w:r w:rsidR="00C25B11">
        <w:rPr>
          <w:rFonts w:ascii="Times New Roman" w:hAnsi="Times New Roman" w:cs="Times New Roman"/>
          <w:sz w:val="24"/>
          <w:szCs w:val="24"/>
        </w:rPr>
        <w:t xml:space="preserve"> a</w:t>
      </w:r>
      <w:r>
        <w:rPr>
          <w:rFonts w:ascii="Times New Roman" w:hAnsi="Times New Roman" w:cs="Times New Roman"/>
          <w:sz w:val="24"/>
          <w:szCs w:val="24"/>
        </w:rPr>
        <w:t>s were applicable in the case of the House of Commons of the Parliament of the United Kingdom, its members and officers, respectively, on the 18</w:t>
      </w:r>
      <w:r w:rsidRPr="00200240">
        <w:rPr>
          <w:rFonts w:ascii="Times New Roman" w:hAnsi="Times New Roman" w:cs="Times New Roman"/>
          <w:sz w:val="24"/>
          <w:szCs w:val="24"/>
          <w:vertAlign w:val="superscript"/>
        </w:rPr>
        <w:t>th</w:t>
      </w:r>
      <w:r>
        <w:rPr>
          <w:rFonts w:ascii="Times New Roman" w:hAnsi="Times New Roman" w:cs="Times New Roman"/>
          <w:sz w:val="24"/>
          <w:szCs w:val="24"/>
        </w:rPr>
        <w:t xml:space="preserve"> April 1980.”</w:t>
      </w:r>
    </w:p>
    <w:p w14:paraId="1414A6F6" w14:textId="77777777" w:rsidR="00C25B11" w:rsidRDefault="00C25B11" w:rsidP="00C25B11">
      <w:pPr>
        <w:spacing w:after="0" w:line="480" w:lineRule="auto"/>
        <w:jc w:val="both"/>
        <w:rPr>
          <w:rFonts w:ascii="Times New Roman" w:hAnsi="Times New Roman" w:cs="Times New Roman"/>
          <w:sz w:val="24"/>
          <w:szCs w:val="24"/>
        </w:rPr>
      </w:pPr>
    </w:p>
    <w:p w14:paraId="6DC27BFF" w14:textId="77777777" w:rsidR="00507B3E" w:rsidRDefault="00C25B11" w:rsidP="00C25B1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provisions of s 3(b) are buttressed by s 4 which stipulates that</w:t>
      </w:r>
      <w:r w:rsidR="00507B3E">
        <w:rPr>
          <w:rFonts w:ascii="Times New Roman" w:hAnsi="Times New Roman" w:cs="Times New Roman"/>
          <w:sz w:val="24"/>
          <w:szCs w:val="24"/>
        </w:rPr>
        <w:t>:</w:t>
      </w:r>
    </w:p>
    <w:p w14:paraId="690B572D" w14:textId="77777777" w:rsidR="00507B3E" w:rsidRDefault="00507B3E" w:rsidP="00507B3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 privileges, immunities and powers of Parliament and members and officers of Parliament shall be part of the general and public law and it shall not be necessary to plead them but they shall be judicially noticed in all courts.”</w:t>
      </w:r>
    </w:p>
    <w:p w14:paraId="6B5FDB6B" w14:textId="77777777" w:rsidR="00507B3E" w:rsidRDefault="00507B3E" w:rsidP="00507B3E">
      <w:pPr>
        <w:spacing w:after="0" w:line="480" w:lineRule="auto"/>
        <w:jc w:val="both"/>
        <w:rPr>
          <w:rFonts w:ascii="Times New Roman" w:hAnsi="Times New Roman" w:cs="Times New Roman"/>
          <w:sz w:val="24"/>
          <w:szCs w:val="24"/>
        </w:rPr>
      </w:pPr>
    </w:p>
    <w:p w14:paraId="4EEAF733" w14:textId="48C1B2ED" w:rsidR="00507B3E" w:rsidRDefault="00507B3E" w:rsidP="00507B3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intention and effect of these provisions are unquestionably clear. Our Parliament, as well as its members and officers</w:t>
      </w:r>
      <w:r w:rsidR="00336246">
        <w:rPr>
          <w:rFonts w:ascii="Times New Roman" w:hAnsi="Times New Roman" w:cs="Times New Roman"/>
          <w:sz w:val="24"/>
          <w:szCs w:val="24"/>
        </w:rPr>
        <w:t>,</w:t>
      </w:r>
      <w:r>
        <w:rPr>
          <w:rFonts w:ascii="Times New Roman" w:hAnsi="Times New Roman" w:cs="Times New Roman"/>
          <w:sz w:val="24"/>
          <w:szCs w:val="24"/>
        </w:rPr>
        <w:t xml:space="preserve"> enjoy the same privileges, immunities and powers as were applicable and enjoyed in the House of Commons as at 18 April 1980.</w:t>
      </w:r>
    </w:p>
    <w:p w14:paraId="32966E27" w14:textId="77777777" w:rsidR="00507B3E" w:rsidRDefault="00507B3E" w:rsidP="00507B3E">
      <w:pPr>
        <w:spacing w:after="0" w:line="480" w:lineRule="auto"/>
        <w:jc w:val="both"/>
        <w:rPr>
          <w:rFonts w:ascii="Times New Roman" w:hAnsi="Times New Roman" w:cs="Times New Roman"/>
          <w:sz w:val="24"/>
          <w:szCs w:val="24"/>
        </w:rPr>
      </w:pPr>
    </w:p>
    <w:p w14:paraId="01BD3C44" w14:textId="4A10D2B5" w:rsidR="006D3D8D" w:rsidRDefault="00507B3E" w:rsidP="00507B3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B7357">
        <w:rPr>
          <w:rFonts w:ascii="Times New Roman" w:hAnsi="Times New Roman" w:cs="Times New Roman"/>
          <w:sz w:val="24"/>
          <w:szCs w:val="24"/>
        </w:rPr>
        <w:t>As I have earlier postulated, the PLC is an intrinsic and essential component of Parliament itself. By the same token, the procedures and functions of the PLC are inextricably intertwined with the legislative processes of Parliament. Thus, when the PLC is engaged in performing its functions under s 152(3) of the Constitution, it is also involved in exercising the power and right of Parliament to legislate on any matter or to discuss any delegated legislation. On th</w:t>
      </w:r>
      <w:r w:rsidR="00C46956">
        <w:rPr>
          <w:rFonts w:ascii="Times New Roman" w:hAnsi="Times New Roman" w:cs="Times New Roman"/>
          <w:sz w:val="24"/>
          <w:szCs w:val="24"/>
        </w:rPr>
        <w:t xml:space="preserve">at premise, having regard to the established practice of the House of Commons, the PLC should not be hamstrung by the strictures of the </w:t>
      </w:r>
      <w:r w:rsidR="00C46956">
        <w:rPr>
          <w:rFonts w:ascii="Times New Roman" w:hAnsi="Times New Roman" w:cs="Times New Roman"/>
          <w:i/>
          <w:iCs/>
          <w:sz w:val="24"/>
          <w:szCs w:val="24"/>
        </w:rPr>
        <w:t>sub judice</w:t>
      </w:r>
      <w:r w:rsidR="00C46956">
        <w:rPr>
          <w:rFonts w:ascii="Times New Roman" w:hAnsi="Times New Roman" w:cs="Times New Roman"/>
          <w:sz w:val="24"/>
          <w:szCs w:val="24"/>
        </w:rPr>
        <w:t xml:space="preserve"> rule in the course of examining and reporting on legislation under s 152(3) of the Constitution. In short, </w:t>
      </w:r>
      <w:r w:rsidR="00336246">
        <w:rPr>
          <w:rFonts w:ascii="Times New Roman" w:hAnsi="Times New Roman" w:cs="Times New Roman"/>
          <w:sz w:val="24"/>
          <w:szCs w:val="24"/>
        </w:rPr>
        <w:t>for this reason and the reasons stated earlier</w:t>
      </w:r>
      <w:r w:rsidR="00F84BB0">
        <w:rPr>
          <w:rFonts w:ascii="Times New Roman" w:hAnsi="Times New Roman" w:cs="Times New Roman"/>
          <w:sz w:val="24"/>
          <w:szCs w:val="24"/>
        </w:rPr>
        <w:t xml:space="preserve"> pertaining to the subordinate status of Standing Orders generally</w:t>
      </w:r>
      <w:r w:rsidR="00336246">
        <w:rPr>
          <w:rFonts w:ascii="Times New Roman" w:hAnsi="Times New Roman" w:cs="Times New Roman"/>
          <w:sz w:val="24"/>
          <w:szCs w:val="24"/>
        </w:rPr>
        <w:t xml:space="preserve">, </w:t>
      </w:r>
      <w:r w:rsidR="00C46956">
        <w:rPr>
          <w:rFonts w:ascii="Times New Roman" w:hAnsi="Times New Roman" w:cs="Times New Roman"/>
          <w:sz w:val="24"/>
          <w:szCs w:val="24"/>
        </w:rPr>
        <w:t xml:space="preserve">the </w:t>
      </w:r>
      <w:r w:rsidR="00C46956">
        <w:rPr>
          <w:rFonts w:ascii="Times New Roman" w:hAnsi="Times New Roman" w:cs="Times New Roman"/>
          <w:i/>
          <w:iCs/>
          <w:sz w:val="24"/>
          <w:szCs w:val="24"/>
        </w:rPr>
        <w:t>sub judice</w:t>
      </w:r>
      <w:r w:rsidR="00C46956">
        <w:rPr>
          <w:rFonts w:ascii="Times New Roman" w:hAnsi="Times New Roman" w:cs="Times New Roman"/>
          <w:sz w:val="24"/>
          <w:szCs w:val="24"/>
        </w:rPr>
        <w:t xml:space="preserve"> restriction imposed by Standing Order 98(1)(e) does not apply to the circumstances of the present matter.</w:t>
      </w:r>
    </w:p>
    <w:p w14:paraId="2BEC4B1D" w14:textId="77777777" w:rsidR="006D3D8D" w:rsidRDefault="006D3D8D" w:rsidP="00507B3E">
      <w:pPr>
        <w:spacing w:after="0" w:line="480" w:lineRule="auto"/>
        <w:jc w:val="both"/>
        <w:rPr>
          <w:rFonts w:ascii="Times New Roman" w:hAnsi="Times New Roman" w:cs="Times New Roman"/>
          <w:sz w:val="24"/>
          <w:szCs w:val="24"/>
        </w:rPr>
      </w:pPr>
    </w:p>
    <w:p w14:paraId="035C63D0" w14:textId="77777777" w:rsidR="006D3D8D" w:rsidRDefault="006D3D8D" w:rsidP="00507B3E">
      <w:pPr>
        <w:spacing w:after="0" w:line="480" w:lineRule="auto"/>
        <w:jc w:val="both"/>
        <w:rPr>
          <w:rFonts w:ascii="Times New Roman" w:hAnsi="Times New Roman" w:cs="Times New Roman"/>
          <w:sz w:val="24"/>
          <w:szCs w:val="24"/>
        </w:rPr>
      </w:pPr>
      <w:r>
        <w:rPr>
          <w:rFonts w:ascii="Times New Roman" w:hAnsi="Times New Roman" w:cs="Times New Roman"/>
          <w:sz w:val="24"/>
          <w:szCs w:val="24"/>
          <w:u w:val="single"/>
        </w:rPr>
        <w:t>Whether the PLC Fulfilled its Obligation</w:t>
      </w:r>
    </w:p>
    <w:p w14:paraId="66A3B691" w14:textId="0DF6E747" w:rsidR="006E2DFC" w:rsidRDefault="006D3D8D" w:rsidP="00E61D8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In its opposing affidavit, at paras 6.5 to 8.2, the respondent makes the following averments:</w:t>
      </w:r>
      <w:r w:rsidR="00E61D86">
        <w:rPr>
          <w:rFonts w:ascii="Times New Roman" w:hAnsi="Times New Roman" w:cs="Times New Roman"/>
          <w:sz w:val="24"/>
          <w:szCs w:val="24"/>
        </w:rPr>
        <w:t xml:space="preserve"> (i) </w:t>
      </w:r>
      <w:r>
        <w:rPr>
          <w:rFonts w:ascii="Times New Roman" w:hAnsi="Times New Roman" w:cs="Times New Roman"/>
          <w:sz w:val="24"/>
          <w:szCs w:val="24"/>
        </w:rPr>
        <w:t>The PLC postponed consideration of the matter until the High Court ha</w:t>
      </w:r>
      <w:r w:rsidR="00E61D86">
        <w:rPr>
          <w:rFonts w:ascii="Times New Roman" w:hAnsi="Times New Roman" w:cs="Times New Roman"/>
          <w:sz w:val="24"/>
          <w:szCs w:val="24"/>
        </w:rPr>
        <w:t>s</w:t>
      </w:r>
      <w:r>
        <w:rPr>
          <w:rFonts w:ascii="Times New Roman" w:hAnsi="Times New Roman" w:cs="Times New Roman"/>
          <w:sz w:val="24"/>
          <w:szCs w:val="24"/>
        </w:rPr>
        <w:t xml:space="preserve"> made its determination</w:t>
      </w:r>
      <w:r w:rsidR="00E61D86">
        <w:rPr>
          <w:rFonts w:ascii="Times New Roman" w:hAnsi="Times New Roman" w:cs="Times New Roman"/>
          <w:sz w:val="24"/>
          <w:szCs w:val="24"/>
        </w:rPr>
        <w:t xml:space="preserve">; (ii) </w:t>
      </w:r>
      <w:r>
        <w:rPr>
          <w:rFonts w:ascii="Times New Roman" w:hAnsi="Times New Roman" w:cs="Times New Roman"/>
          <w:sz w:val="24"/>
          <w:szCs w:val="24"/>
        </w:rPr>
        <w:t xml:space="preserve">Parliament has not yet received the PLC’s report </w:t>
      </w:r>
      <w:r w:rsidR="006E2DFC">
        <w:rPr>
          <w:rFonts w:ascii="Times New Roman" w:hAnsi="Times New Roman" w:cs="Times New Roman"/>
          <w:sz w:val="24"/>
          <w:szCs w:val="24"/>
        </w:rPr>
        <w:t>as the PLC is waiting for the finalisation of Case No. HC 6083/22</w:t>
      </w:r>
      <w:r w:rsidR="00E61D86">
        <w:rPr>
          <w:rFonts w:ascii="Times New Roman" w:hAnsi="Times New Roman" w:cs="Times New Roman"/>
          <w:sz w:val="24"/>
          <w:szCs w:val="24"/>
        </w:rPr>
        <w:t xml:space="preserve">; (iii) </w:t>
      </w:r>
      <w:r w:rsidR="006E2DFC">
        <w:rPr>
          <w:rFonts w:ascii="Times New Roman" w:hAnsi="Times New Roman" w:cs="Times New Roman"/>
          <w:sz w:val="24"/>
          <w:szCs w:val="24"/>
        </w:rPr>
        <w:t xml:space="preserve">The issue of nomination fees will be </w:t>
      </w:r>
      <w:r w:rsidR="006E2DFC">
        <w:rPr>
          <w:rFonts w:ascii="Times New Roman" w:hAnsi="Times New Roman" w:cs="Times New Roman"/>
          <w:sz w:val="24"/>
          <w:szCs w:val="24"/>
        </w:rPr>
        <w:lastRenderedPageBreak/>
        <w:t>considered by the PLC after finalisation of Case No. HC 6083/22</w:t>
      </w:r>
      <w:r w:rsidR="00E61D86">
        <w:rPr>
          <w:rFonts w:ascii="Times New Roman" w:hAnsi="Times New Roman" w:cs="Times New Roman"/>
          <w:sz w:val="24"/>
          <w:szCs w:val="24"/>
        </w:rPr>
        <w:t xml:space="preserve">; (iv) </w:t>
      </w:r>
      <w:r w:rsidR="006E2DFC">
        <w:rPr>
          <w:rFonts w:ascii="Times New Roman" w:hAnsi="Times New Roman" w:cs="Times New Roman"/>
          <w:sz w:val="24"/>
          <w:szCs w:val="24"/>
        </w:rPr>
        <w:t>No report has been placed before Parliament for consideration as the matter is still pending before the High Court.</w:t>
      </w:r>
    </w:p>
    <w:p w14:paraId="3004DE78" w14:textId="766FDE4A" w:rsidR="00C25B11" w:rsidRDefault="00C25B11" w:rsidP="006E2DFC">
      <w:pPr>
        <w:spacing w:after="0" w:line="480" w:lineRule="auto"/>
        <w:jc w:val="both"/>
        <w:rPr>
          <w:rFonts w:ascii="Times New Roman" w:hAnsi="Times New Roman" w:cs="Times New Roman"/>
          <w:sz w:val="24"/>
          <w:szCs w:val="24"/>
        </w:rPr>
      </w:pPr>
    </w:p>
    <w:p w14:paraId="283CCBA0" w14:textId="3F5C7D9D" w:rsidR="00F84BB0" w:rsidRDefault="006E2DFC" w:rsidP="00F84BB0">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Mr </w:t>
      </w:r>
      <w:r>
        <w:rPr>
          <w:rFonts w:ascii="Times New Roman" w:hAnsi="Times New Roman" w:cs="Times New Roman"/>
          <w:i/>
          <w:iCs/>
          <w:sz w:val="24"/>
          <w:szCs w:val="24"/>
        </w:rPr>
        <w:t>Zhuwarara</w:t>
      </w:r>
      <w:r>
        <w:rPr>
          <w:rFonts w:ascii="Times New Roman" w:hAnsi="Times New Roman" w:cs="Times New Roman"/>
          <w:sz w:val="24"/>
          <w:szCs w:val="24"/>
        </w:rPr>
        <w:t>, for the respondent, notes that the PLC did examine all the statutory</w:t>
      </w:r>
    </w:p>
    <w:p w14:paraId="14D3654E" w14:textId="75E9319E" w:rsidR="0088776C" w:rsidRDefault="006E2DFC" w:rsidP="00F84B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instruments which had been published in August 2022, including S.I. 144/22. The PLC found that none of these instruments was in violation of any provision of the Constitution. However, the PLC resolved not to issue a non-adverse certificate until they had a meeting with ZEC. This </w:t>
      </w:r>
      <w:r w:rsidR="00F84BB0">
        <w:rPr>
          <w:rFonts w:ascii="Times New Roman" w:hAnsi="Times New Roman" w:cs="Times New Roman"/>
          <w:sz w:val="24"/>
          <w:szCs w:val="24"/>
        </w:rPr>
        <w:t>was</w:t>
      </w:r>
      <w:r>
        <w:rPr>
          <w:rFonts w:ascii="Times New Roman" w:hAnsi="Times New Roman" w:cs="Times New Roman"/>
          <w:sz w:val="24"/>
          <w:szCs w:val="24"/>
        </w:rPr>
        <w:t xml:space="preserve"> clearly reflected in the minutes of the PLC, dated 26 September 2022. Accordingly, so submits Mr </w:t>
      </w:r>
      <w:r>
        <w:rPr>
          <w:rFonts w:ascii="Times New Roman" w:hAnsi="Times New Roman" w:cs="Times New Roman"/>
          <w:i/>
          <w:iCs/>
          <w:sz w:val="24"/>
          <w:szCs w:val="24"/>
        </w:rPr>
        <w:t>Zhuwarara</w:t>
      </w:r>
      <w:r>
        <w:rPr>
          <w:rFonts w:ascii="Times New Roman" w:hAnsi="Times New Roman" w:cs="Times New Roman"/>
          <w:sz w:val="24"/>
          <w:szCs w:val="24"/>
        </w:rPr>
        <w:t>, the PLC did carry out its constitutional obligation to analyse S.I. 144/22</w:t>
      </w:r>
      <w:r w:rsidR="008B213F">
        <w:rPr>
          <w:rFonts w:ascii="Times New Roman" w:hAnsi="Times New Roman" w:cs="Times New Roman"/>
          <w:sz w:val="24"/>
          <w:szCs w:val="24"/>
        </w:rPr>
        <w:t xml:space="preserve"> and did take a view as to its constitutionality.</w:t>
      </w:r>
    </w:p>
    <w:p w14:paraId="5C0835E9" w14:textId="77777777" w:rsidR="0088776C" w:rsidRDefault="0088776C" w:rsidP="006E2DFC">
      <w:pPr>
        <w:spacing w:after="0" w:line="480" w:lineRule="auto"/>
        <w:jc w:val="both"/>
        <w:rPr>
          <w:rFonts w:ascii="Times New Roman" w:hAnsi="Times New Roman" w:cs="Times New Roman"/>
          <w:sz w:val="24"/>
          <w:szCs w:val="24"/>
        </w:rPr>
      </w:pPr>
    </w:p>
    <w:p w14:paraId="5931F7D8" w14:textId="3DD6D85B" w:rsidR="007F7173" w:rsidRDefault="0088776C" w:rsidP="006E2DF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As I have already stated, the obligation imposed on the PLC under s 152(3)(c) of the Constitution is two-fold. The first function is to examine every statutory instrument published in the </w:t>
      </w:r>
      <w:r>
        <w:rPr>
          <w:rFonts w:ascii="Times New Roman" w:hAnsi="Times New Roman" w:cs="Times New Roman"/>
          <w:i/>
          <w:iCs/>
          <w:sz w:val="24"/>
          <w:szCs w:val="24"/>
        </w:rPr>
        <w:t>Gazette</w:t>
      </w:r>
      <w:r>
        <w:rPr>
          <w:rFonts w:ascii="Times New Roman" w:hAnsi="Times New Roman" w:cs="Times New Roman"/>
          <w:sz w:val="24"/>
          <w:szCs w:val="24"/>
        </w:rPr>
        <w:t>. The second function is to submit its report to Parliament, within the stipulated timeframe of twenty-six or fifty-two</w:t>
      </w:r>
      <w:r w:rsidR="007F7173">
        <w:rPr>
          <w:rFonts w:ascii="Times New Roman" w:hAnsi="Times New Roman" w:cs="Times New Roman"/>
          <w:sz w:val="24"/>
          <w:szCs w:val="24"/>
        </w:rPr>
        <w:t xml:space="preserve"> business days</w:t>
      </w:r>
      <w:r>
        <w:rPr>
          <w:rFonts w:ascii="Times New Roman" w:hAnsi="Times New Roman" w:cs="Times New Roman"/>
          <w:sz w:val="24"/>
          <w:szCs w:val="24"/>
        </w:rPr>
        <w:t>, as the case may be</w:t>
      </w:r>
      <w:r w:rsidR="00B35326">
        <w:rPr>
          <w:rFonts w:ascii="Times New Roman" w:hAnsi="Times New Roman" w:cs="Times New Roman"/>
          <w:sz w:val="24"/>
          <w:szCs w:val="24"/>
        </w:rPr>
        <w:t>,</w:t>
      </w:r>
      <w:r>
        <w:rPr>
          <w:rFonts w:ascii="Times New Roman" w:hAnsi="Times New Roman" w:cs="Times New Roman"/>
          <w:sz w:val="24"/>
          <w:szCs w:val="24"/>
        </w:rPr>
        <w:t xml:space="preserve"> as to the constitutionality or otherwise of the instrument.</w:t>
      </w:r>
      <w:r w:rsidR="007F7173">
        <w:rPr>
          <w:rFonts w:ascii="Times New Roman" w:hAnsi="Times New Roman" w:cs="Times New Roman"/>
          <w:sz w:val="24"/>
          <w:szCs w:val="24"/>
        </w:rPr>
        <w:t xml:space="preserve"> These </w:t>
      </w:r>
      <w:r w:rsidR="00413399">
        <w:rPr>
          <w:rFonts w:ascii="Times New Roman" w:hAnsi="Times New Roman" w:cs="Times New Roman"/>
          <w:sz w:val="24"/>
          <w:szCs w:val="24"/>
        </w:rPr>
        <w:t>two</w:t>
      </w:r>
      <w:r w:rsidR="007F7173">
        <w:rPr>
          <w:rFonts w:ascii="Times New Roman" w:hAnsi="Times New Roman" w:cs="Times New Roman"/>
          <w:sz w:val="24"/>
          <w:szCs w:val="24"/>
        </w:rPr>
        <w:t xml:space="preserve"> functions are disparate but conjunctive. The performance of the former without completing the latter does not serve to satisfy the two-fold requirements of s 152(3)(c).</w:t>
      </w:r>
    </w:p>
    <w:p w14:paraId="68F286C3" w14:textId="77777777" w:rsidR="007F7173" w:rsidRDefault="007F7173" w:rsidP="006E2DFC">
      <w:pPr>
        <w:spacing w:after="0" w:line="480" w:lineRule="auto"/>
        <w:jc w:val="both"/>
        <w:rPr>
          <w:rFonts w:ascii="Times New Roman" w:hAnsi="Times New Roman" w:cs="Times New Roman"/>
          <w:sz w:val="24"/>
          <w:szCs w:val="24"/>
        </w:rPr>
      </w:pPr>
    </w:p>
    <w:p w14:paraId="2C550792" w14:textId="48518047" w:rsidR="0025028A" w:rsidRDefault="007F7173" w:rsidP="006E2DF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5028A">
        <w:rPr>
          <w:rFonts w:ascii="Times New Roman" w:hAnsi="Times New Roman" w:cs="Times New Roman"/>
          <w:i/>
          <w:iCs/>
          <w:sz w:val="24"/>
          <w:szCs w:val="24"/>
        </w:rPr>
        <w:t>In casu</w:t>
      </w:r>
      <w:r w:rsidR="0025028A">
        <w:rPr>
          <w:rFonts w:ascii="Times New Roman" w:hAnsi="Times New Roman" w:cs="Times New Roman"/>
          <w:sz w:val="24"/>
          <w:szCs w:val="24"/>
        </w:rPr>
        <w:t>, it is abundantly clear that the PLC did examine the impugned statutory instrument. Whether it did so in a lackadaisical or cursory fashion is immaterial for present purpose</w:t>
      </w:r>
      <w:r w:rsidR="008C13BA">
        <w:rPr>
          <w:rFonts w:ascii="Times New Roman" w:hAnsi="Times New Roman" w:cs="Times New Roman"/>
          <w:sz w:val="24"/>
          <w:szCs w:val="24"/>
        </w:rPr>
        <w:t>s</w:t>
      </w:r>
      <w:r w:rsidR="0025028A">
        <w:rPr>
          <w:rFonts w:ascii="Times New Roman" w:hAnsi="Times New Roman" w:cs="Times New Roman"/>
          <w:sz w:val="24"/>
          <w:szCs w:val="24"/>
        </w:rPr>
        <w:t xml:space="preserve">. What matters is that it did not at any stage, let alone within the prescribed </w:t>
      </w:r>
      <w:r w:rsidR="00CA7E5F">
        <w:rPr>
          <w:rFonts w:ascii="Times New Roman" w:hAnsi="Times New Roman" w:cs="Times New Roman"/>
          <w:sz w:val="24"/>
          <w:szCs w:val="24"/>
        </w:rPr>
        <w:t xml:space="preserve">maximum </w:t>
      </w:r>
      <w:r w:rsidR="0025028A">
        <w:rPr>
          <w:rFonts w:ascii="Times New Roman" w:hAnsi="Times New Roman" w:cs="Times New Roman"/>
          <w:sz w:val="24"/>
          <w:szCs w:val="24"/>
        </w:rPr>
        <w:t xml:space="preserve">time limit of fifty-two working days, submit to Parliament its report on the constitutionality of S.I. 144/22. </w:t>
      </w:r>
      <w:r w:rsidR="00BE46C4">
        <w:rPr>
          <w:rFonts w:ascii="Times New Roman" w:hAnsi="Times New Roman" w:cs="Times New Roman"/>
          <w:sz w:val="24"/>
          <w:szCs w:val="24"/>
        </w:rPr>
        <w:t xml:space="preserve">Pursuant to the jurisdictional remit of this Court under s 167(2)(d) of the </w:t>
      </w:r>
      <w:r w:rsidR="00BE46C4">
        <w:rPr>
          <w:rFonts w:ascii="Times New Roman" w:hAnsi="Times New Roman" w:cs="Times New Roman"/>
          <w:sz w:val="24"/>
          <w:szCs w:val="24"/>
        </w:rPr>
        <w:lastRenderedPageBreak/>
        <w:t xml:space="preserve">Constitution, I accordingly conclude </w:t>
      </w:r>
      <w:r w:rsidR="0025028A">
        <w:rPr>
          <w:rFonts w:ascii="Times New Roman" w:hAnsi="Times New Roman" w:cs="Times New Roman"/>
          <w:sz w:val="24"/>
          <w:szCs w:val="24"/>
        </w:rPr>
        <w:t>that Parliament, acting through the PLC, failed to fulfil its constitutional mandate and obligation under s 152(3)(c) of the Constitution.</w:t>
      </w:r>
    </w:p>
    <w:p w14:paraId="3D3B24AC" w14:textId="77777777" w:rsidR="000E57F5" w:rsidRDefault="000E57F5" w:rsidP="006E2DFC">
      <w:pPr>
        <w:spacing w:after="0" w:line="480" w:lineRule="auto"/>
        <w:jc w:val="both"/>
        <w:rPr>
          <w:rFonts w:ascii="Times New Roman" w:hAnsi="Times New Roman" w:cs="Times New Roman"/>
          <w:sz w:val="24"/>
          <w:szCs w:val="24"/>
        </w:rPr>
      </w:pPr>
    </w:p>
    <w:p w14:paraId="7B81AE6B" w14:textId="77777777" w:rsidR="001234B2" w:rsidRDefault="001234B2" w:rsidP="006E2DFC">
      <w:pPr>
        <w:spacing w:after="0" w:line="480" w:lineRule="auto"/>
        <w:jc w:val="both"/>
        <w:rPr>
          <w:rFonts w:ascii="Times New Roman" w:hAnsi="Times New Roman" w:cs="Times New Roman"/>
          <w:sz w:val="24"/>
          <w:szCs w:val="24"/>
        </w:rPr>
      </w:pPr>
      <w:r>
        <w:rPr>
          <w:rFonts w:ascii="Times New Roman" w:hAnsi="Times New Roman" w:cs="Times New Roman"/>
          <w:sz w:val="24"/>
          <w:szCs w:val="24"/>
          <w:u w:val="single"/>
        </w:rPr>
        <w:t>The Availability of Alternative Remedies</w:t>
      </w:r>
    </w:p>
    <w:p w14:paraId="0DF56469" w14:textId="7DFFC00F" w:rsidR="00AC35A9" w:rsidRDefault="001234B2" w:rsidP="006E2DF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According to the respondent, the present application is one for a review of the impugned statutory instrument rather than the constitutionality of the PLC’s conduct. Therefore, the applicant should instead have approached the High Court for review under the Administrative Justice Act [</w:t>
      </w:r>
      <w:r>
        <w:rPr>
          <w:rFonts w:ascii="Times New Roman" w:hAnsi="Times New Roman" w:cs="Times New Roman"/>
          <w:i/>
          <w:iCs/>
          <w:sz w:val="24"/>
          <w:szCs w:val="24"/>
        </w:rPr>
        <w:t>Chapter 10</w:t>
      </w:r>
      <w:r w:rsidR="00AC35A9">
        <w:rPr>
          <w:rFonts w:ascii="Times New Roman" w:hAnsi="Times New Roman" w:cs="Times New Roman"/>
          <w:i/>
          <w:iCs/>
          <w:sz w:val="24"/>
          <w:szCs w:val="24"/>
        </w:rPr>
        <w:t>:28</w:t>
      </w:r>
      <w:r w:rsidR="00AC35A9">
        <w:rPr>
          <w:rFonts w:ascii="Times New Roman" w:hAnsi="Times New Roman" w:cs="Times New Roman"/>
          <w:sz w:val="24"/>
          <w:szCs w:val="24"/>
        </w:rPr>
        <w:t>] on the basis that ZEC’s decision to set the high nomination fees was either unlawful or irrational. This argument essentially invites the Court to apply the twin doctrines of subsidiarity and avoidance</w:t>
      </w:r>
      <w:r w:rsidR="00413399">
        <w:rPr>
          <w:rFonts w:ascii="Times New Roman" w:hAnsi="Times New Roman" w:cs="Times New Roman"/>
          <w:sz w:val="24"/>
          <w:szCs w:val="24"/>
        </w:rPr>
        <w:t xml:space="preserve"> as well as the associated concept of ripeness.</w:t>
      </w:r>
    </w:p>
    <w:p w14:paraId="6A07F5B5" w14:textId="77777777" w:rsidR="00AC35A9" w:rsidRDefault="00AC35A9" w:rsidP="006E2DFC">
      <w:pPr>
        <w:spacing w:after="0" w:line="480" w:lineRule="auto"/>
        <w:jc w:val="both"/>
        <w:rPr>
          <w:rFonts w:ascii="Times New Roman" w:hAnsi="Times New Roman" w:cs="Times New Roman"/>
          <w:sz w:val="24"/>
          <w:szCs w:val="24"/>
        </w:rPr>
      </w:pPr>
    </w:p>
    <w:p w14:paraId="190CABFC" w14:textId="312CE661" w:rsidR="00BF564D" w:rsidRDefault="00AC35A9" w:rsidP="006E2DF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fully agree that S.I. 144/22 could have been subjected to review on established administrative law grounds. Nevertheless, I take the view that this possibility does not necessarily bar or preclude the applicant from bringing </w:t>
      </w:r>
      <w:r w:rsidR="00CA7E5F">
        <w:rPr>
          <w:rFonts w:ascii="Times New Roman" w:hAnsi="Times New Roman" w:cs="Times New Roman"/>
          <w:sz w:val="24"/>
          <w:szCs w:val="24"/>
        </w:rPr>
        <w:t>the present</w:t>
      </w:r>
      <w:r>
        <w:rPr>
          <w:rFonts w:ascii="Times New Roman" w:hAnsi="Times New Roman" w:cs="Times New Roman"/>
          <w:sz w:val="24"/>
          <w:szCs w:val="24"/>
        </w:rPr>
        <w:t xml:space="preserve"> application to this Court. Properly regarded, an administrative law action on the basis of gross unreasonableness is essentially a cause of action intended to vindicate the fundamental right to administrative justice under s 68(1) of the Constitution</w:t>
      </w:r>
      <w:r w:rsidR="0097676E">
        <w:rPr>
          <w:rFonts w:ascii="Times New Roman" w:hAnsi="Times New Roman" w:cs="Times New Roman"/>
          <w:sz w:val="24"/>
          <w:szCs w:val="24"/>
        </w:rPr>
        <w:t xml:space="preserve">, as read with the </w:t>
      </w:r>
      <w:r w:rsidR="0097676E">
        <w:rPr>
          <w:rFonts w:ascii="Times New Roman" w:hAnsi="Times New Roman" w:cs="Times New Roman"/>
          <w:i/>
          <w:iCs/>
          <w:sz w:val="24"/>
          <w:szCs w:val="24"/>
        </w:rPr>
        <w:t>locus standi</w:t>
      </w:r>
      <w:r w:rsidR="0097676E">
        <w:rPr>
          <w:rFonts w:ascii="Times New Roman" w:hAnsi="Times New Roman" w:cs="Times New Roman"/>
          <w:sz w:val="24"/>
          <w:szCs w:val="24"/>
        </w:rPr>
        <w:t xml:space="preserve"> requisites prescribed by s 85(1).</w:t>
      </w:r>
      <w:r>
        <w:rPr>
          <w:rFonts w:ascii="Times New Roman" w:hAnsi="Times New Roman" w:cs="Times New Roman"/>
          <w:sz w:val="24"/>
          <w:szCs w:val="24"/>
        </w:rPr>
        <w:t xml:space="preserve"> This is quite distinct from a cause of action under s 167(2)(d) of the Constitution which is a special procedure designed to redress an alleged failure on the part of the President or Parliament to fulfil a constitutional obligation. Thus, where the facts of any case give rise to alternative causes of action under both Chapter 4 and s 167(2)(d) of the Constitution, a litigant cannot be barred for opting to proceed under s 167(2)(d). This is particularly so given the overarching need for constitutional obligations to be performed timeously and diligently</w:t>
      </w:r>
      <w:r w:rsidR="00633494">
        <w:rPr>
          <w:rFonts w:ascii="Times New Roman" w:hAnsi="Times New Roman" w:cs="Times New Roman"/>
          <w:sz w:val="24"/>
          <w:szCs w:val="24"/>
        </w:rPr>
        <w:t>, as</w:t>
      </w:r>
      <w:r w:rsidR="003B799F">
        <w:rPr>
          <w:rFonts w:ascii="Times New Roman" w:hAnsi="Times New Roman" w:cs="Times New Roman"/>
          <w:sz w:val="24"/>
          <w:szCs w:val="24"/>
        </w:rPr>
        <w:t xml:space="preserve"> is</w:t>
      </w:r>
      <w:r w:rsidR="00633494">
        <w:rPr>
          <w:rFonts w:ascii="Times New Roman" w:hAnsi="Times New Roman" w:cs="Times New Roman"/>
          <w:sz w:val="24"/>
          <w:szCs w:val="24"/>
        </w:rPr>
        <w:t xml:space="preserve"> dictated by s 324 of the Constitution. </w:t>
      </w:r>
      <w:r>
        <w:rPr>
          <w:rFonts w:ascii="Times New Roman" w:hAnsi="Times New Roman" w:cs="Times New Roman"/>
          <w:sz w:val="24"/>
          <w:szCs w:val="24"/>
        </w:rPr>
        <w:t xml:space="preserve">Consequently, </w:t>
      </w:r>
      <w:r w:rsidR="00BF564D">
        <w:rPr>
          <w:rFonts w:ascii="Times New Roman" w:hAnsi="Times New Roman" w:cs="Times New Roman"/>
          <w:sz w:val="24"/>
          <w:szCs w:val="24"/>
        </w:rPr>
        <w:t>the respondent’s objection in this regard lacks merit and is therefore dismissed.</w:t>
      </w:r>
    </w:p>
    <w:p w14:paraId="42647E86" w14:textId="77777777" w:rsidR="003C5BA6" w:rsidRDefault="003C5BA6" w:rsidP="006E2DFC">
      <w:pPr>
        <w:spacing w:after="0" w:line="480" w:lineRule="auto"/>
        <w:jc w:val="both"/>
        <w:rPr>
          <w:rFonts w:ascii="Times New Roman" w:hAnsi="Times New Roman" w:cs="Times New Roman"/>
          <w:sz w:val="24"/>
          <w:szCs w:val="24"/>
        </w:rPr>
      </w:pPr>
    </w:p>
    <w:p w14:paraId="12461640" w14:textId="77777777" w:rsidR="00BF564D" w:rsidRDefault="00BF564D" w:rsidP="006E2DFC">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The Appropriate Remedy</w:t>
      </w:r>
    </w:p>
    <w:p w14:paraId="30E2A716" w14:textId="5A9832BF" w:rsidR="00E62BBA" w:rsidRDefault="00BF564D" w:rsidP="00CE7B3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relief sought by the applicant is two-pronged. The first prong is a declaration that the respondent failed to fulfil its constitutional obligation under s 152(3)(c) of the Constitution in respect of S.I. 144/22. The second prong is a declaration that the Regulations embodied in S.I. 144/22 are null and void and of no force or effect</w:t>
      </w:r>
      <w:r w:rsidR="00CE7B36">
        <w:rPr>
          <w:rFonts w:ascii="Times New Roman" w:hAnsi="Times New Roman" w:cs="Times New Roman"/>
          <w:sz w:val="24"/>
          <w:szCs w:val="24"/>
        </w:rPr>
        <w:t>.</w:t>
      </w:r>
    </w:p>
    <w:p w14:paraId="6E4167D5" w14:textId="77777777" w:rsidR="003A6E11" w:rsidRDefault="003A6E11" w:rsidP="00CE7B36">
      <w:pPr>
        <w:spacing w:after="0" w:line="480" w:lineRule="auto"/>
        <w:jc w:val="both"/>
        <w:rPr>
          <w:rFonts w:ascii="Times New Roman" w:hAnsi="Times New Roman" w:cs="Times New Roman"/>
          <w:sz w:val="24"/>
          <w:szCs w:val="24"/>
        </w:rPr>
      </w:pPr>
    </w:p>
    <w:p w14:paraId="4E9E1B1C" w14:textId="77777777" w:rsidR="003A6E11" w:rsidRDefault="003A6E11" w:rsidP="00CE7B3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Section 175(6) 0f the Constitution sets out the powers exercisable by the courts when dealing with constitutional matters. It provides as follows:</w:t>
      </w:r>
    </w:p>
    <w:p w14:paraId="6A1B68FF" w14:textId="77777777" w:rsidR="003A6E11" w:rsidRDefault="003A6E11" w:rsidP="003A6E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“When deciding a constitutional matter within its jurisdiction a court may – </w:t>
      </w:r>
    </w:p>
    <w:p w14:paraId="3484CD63" w14:textId="4A0621B1" w:rsidR="003A6E11" w:rsidRDefault="003A6E11" w:rsidP="003A6E1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declare that any law or conduct that is inconsistent with the Constitution is invalid to the extent of the inconsistency;</w:t>
      </w:r>
    </w:p>
    <w:p w14:paraId="0A2B7714" w14:textId="77777777" w:rsidR="003A6E11" w:rsidRDefault="003A6E11" w:rsidP="003A6E1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make any order that is just and equitable, including an order limiting the retrospective effect of the declaration of invalidity and an order suspending conditionally or unconditionally the declaration of invalidity for any period to allow the competent authority to correct the defect.”</w:t>
      </w:r>
    </w:p>
    <w:p w14:paraId="2E33720E" w14:textId="77777777" w:rsidR="003A6E11" w:rsidRDefault="003A6E11" w:rsidP="003A6E11">
      <w:pPr>
        <w:spacing w:after="0" w:line="480" w:lineRule="auto"/>
        <w:jc w:val="both"/>
        <w:rPr>
          <w:rFonts w:ascii="Times New Roman" w:hAnsi="Times New Roman" w:cs="Times New Roman"/>
          <w:sz w:val="24"/>
          <w:szCs w:val="24"/>
        </w:rPr>
      </w:pPr>
    </w:p>
    <w:p w14:paraId="274C8784" w14:textId="6B6B4876" w:rsidR="009208BC" w:rsidRDefault="00C20A1B" w:rsidP="009208B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Mr </w:t>
      </w:r>
      <w:r>
        <w:rPr>
          <w:rFonts w:ascii="Times New Roman" w:hAnsi="Times New Roman" w:cs="Times New Roman"/>
          <w:i/>
          <w:iCs/>
          <w:sz w:val="24"/>
          <w:szCs w:val="24"/>
        </w:rPr>
        <w:t>Madhuku</w:t>
      </w:r>
      <w:r>
        <w:rPr>
          <w:rFonts w:ascii="Times New Roman" w:hAnsi="Times New Roman" w:cs="Times New Roman"/>
          <w:sz w:val="24"/>
          <w:szCs w:val="24"/>
        </w:rPr>
        <w:t xml:space="preserve"> initially argued that, once the </w:t>
      </w:r>
      <w:r w:rsidR="009208BC">
        <w:rPr>
          <w:rFonts w:ascii="Times New Roman" w:hAnsi="Times New Roman" w:cs="Times New Roman"/>
          <w:sz w:val="24"/>
          <w:szCs w:val="24"/>
        </w:rPr>
        <w:t xml:space="preserve">Court decides to grant the first declarator, the only just and equitable remedy available </w:t>
      </w:r>
      <w:r w:rsidR="006B5589">
        <w:rPr>
          <w:rFonts w:ascii="Times New Roman" w:hAnsi="Times New Roman" w:cs="Times New Roman"/>
          <w:sz w:val="24"/>
          <w:szCs w:val="24"/>
        </w:rPr>
        <w:t>was</w:t>
      </w:r>
      <w:r w:rsidR="009208BC">
        <w:rPr>
          <w:rFonts w:ascii="Times New Roman" w:hAnsi="Times New Roman" w:cs="Times New Roman"/>
          <w:sz w:val="24"/>
          <w:szCs w:val="24"/>
        </w:rPr>
        <w:t xml:space="preserve"> to set aside or invalidate the impugned statutory instrument. The remedy granted must vindicate the Constitution and the Court has a special role to deal with sensitive political matters. He further argued that, while an order of </w:t>
      </w:r>
      <w:r w:rsidR="009208BC">
        <w:rPr>
          <w:rFonts w:ascii="Times New Roman" w:hAnsi="Times New Roman" w:cs="Times New Roman"/>
          <w:i/>
          <w:iCs/>
          <w:sz w:val="24"/>
          <w:szCs w:val="24"/>
        </w:rPr>
        <w:t>mandamus</w:t>
      </w:r>
      <w:r w:rsidR="009208BC">
        <w:rPr>
          <w:rFonts w:ascii="Times New Roman" w:hAnsi="Times New Roman" w:cs="Times New Roman"/>
          <w:sz w:val="24"/>
          <w:szCs w:val="24"/>
        </w:rPr>
        <w:t xml:space="preserve"> </w:t>
      </w:r>
      <w:r w:rsidR="006B5589">
        <w:rPr>
          <w:rFonts w:ascii="Times New Roman" w:hAnsi="Times New Roman" w:cs="Times New Roman"/>
          <w:sz w:val="24"/>
          <w:szCs w:val="24"/>
        </w:rPr>
        <w:t>was</w:t>
      </w:r>
      <w:r w:rsidR="009208BC">
        <w:rPr>
          <w:rFonts w:ascii="Times New Roman" w:hAnsi="Times New Roman" w:cs="Times New Roman"/>
          <w:sz w:val="24"/>
          <w:szCs w:val="24"/>
        </w:rPr>
        <w:t xml:space="preserve"> acceptable, the more effective remedy </w:t>
      </w:r>
      <w:r w:rsidR="006B5589">
        <w:rPr>
          <w:rFonts w:ascii="Times New Roman" w:hAnsi="Times New Roman" w:cs="Times New Roman"/>
          <w:sz w:val="24"/>
          <w:szCs w:val="24"/>
        </w:rPr>
        <w:t>was</w:t>
      </w:r>
      <w:r w:rsidR="009208BC">
        <w:rPr>
          <w:rFonts w:ascii="Times New Roman" w:hAnsi="Times New Roman" w:cs="Times New Roman"/>
          <w:sz w:val="24"/>
          <w:szCs w:val="24"/>
        </w:rPr>
        <w:t xml:space="preserve"> to set aside S.I. 144/22.</w:t>
      </w:r>
    </w:p>
    <w:p w14:paraId="60CF6360" w14:textId="77777777" w:rsidR="009208BC" w:rsidRDefault="009208BC" w:rsidP="009208BC">
      <w:pPr>
        <w:spacing w:after="0" w:line="480" w:lineRule="auto"/>
        <w:ind w:firstLine="720"/>
        <w:jc w:val="both"/>
        <w:rPr>
          <w:rFonts w:ascii="Times New Roman" w:hAnsi="Times New Roman" w:cs="Times New Roman"/>
          <w:sz w:val="24"/>
          <w:szCs w:val="24"/>
        </w:rPr>
      </w:pPr>
    </w:p>
    <w:p w14:paraId="00199EF3" w14:textId="464502B4" w:rsidR="00781E8B" w:rsidRDefault="00781E8B" w:rsidP="009208B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Mr </w:t>
      </w:r>
      <w:r>
        <w:rPr>
          <w:rFonts w:ascii="Times New Roman" w:hAnsi="Times New Roman" w:cs="Times New Roman"/>
          <w:i/>
          <w:iCs/>
          <w:sz w:val="24"/>
          <w:szCs w:val="24"/>
        </w:rPr>
        <w:t>Zhuwarara</w:t>
      </w:r>
      <w:r>
        <w:rPr>
          <w:rFonts w:ascii="Times New Roman" w:hAnsi="Times New Roman" w:cs="Times New Roman"/>
          <w:sz w:val="24"/>
          <w:szCs w:val="24"/>
        </w:rPr>
        <w:t xml:space="preserve"> countered that neither remedy was acceptable. In any case, he was averse to an order of </w:t>
      </w:r>
      <w:r>
        <w:rPr>
          <w:rFonts w:ascii="Times New Roman" w:hAnsi="Times New Roman" w:cs="Times New Roman"/>
          <w:i/>
          <w:iCs/>
          <w:sz w:val="24"/>
          <w:szCs w:val="24"/>
        </w:rPr>
        <w:t>mandamus</w:t>
      </w:r>
      <w:r>
        <w:rPr>
          <w:rFonts w:ascii="Times New Roman" w:hAnsi="Times New Roman" w:cs="Times New Roman"/>
          <w:sz w:val="24"/>
          <w:szCs w:val="24"/>
        </w:rPr>
        <w:t xml:space="preserve"> as the PLC ha</w:t>
      </w:r>
      <w:r w:rsidR="006B5589">
        <w:rPr>
          <w:rFonts w:ascii="Times New Roman" w:hAnsi="Times New Roman" w:cs="Times New Roman"/>
          <w:sz w:val="24"/>
          <w:szCs w:val="24"/>
        </w:rPr>
        <w:t>d</w:t>
      </w:r>
      <w:r>
        <w:rPr>
          <w:rFonts w:ascii="Times New Roman" w:hAnsi="Times New Roman" w:cs="Times New Roman"/>
          <w:sz w:val="24"/>
          <w:szCs w:val="24"/>
        </w:rPr>
        <w:t xml:space="preserve"> not as yet completed its process of examining the impugned instrument. The PLC was awaiting a dialogue with ZEC before issuing its adverse report or non-adverse certificate.</w:t>
      </w:r>
    </w:p>
    <w:p w14:paraId="24C203EB" w14:textId="77777777" w:rsidR="00781E8B" w:rsidRDefault="00781E8B" w:rsidP="009208BC">
      <w:pPr>
        <w:spacing w:after="0" w:line="480" w:lineRule="auto"/>
        <w:ind w:firstLine="720"/>
        <w:jc w:val="both"/>
        <w:rPr>
          <w:rFonts w:ascii="Times New Roman" w:hAnsi="Times New Roman" w:cs="Times New Roman"/>
          <w:sz w:val="24"/>
          <w:szCs w:val="24"/>
        </w:rPr>
      </w:pPr>
    </w:p>
    <w:p w14:paraId="1A3ACF3F" w14:textId="2E5583A7" w:rsidR="007D73F0" w:rsidRDefault="00781E8B" w:rsidP="009208B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peculiar circumstances of this case, I take the view that a declaration of nullity or invalidity would be inappropriate and incompetent, even though that might settle the question as to the intrinsic constitutionality </w:t>
      </w:r>
      <w:r w:rsidR="00D9013F">
        <w:rPr>
          <w:rFonts w:ascii="Times New Roman" w:hAnsi="Times New Roman" w:cs="Times New Roman"/>
          <w:sz w:val="24"/>
          <w:szCs w:val="24"/>
        </w:rPr>
        <w:t>of S. I. 144/22. First</w:t>
      </w:r>
      <w:r w:rsidR="00827A06">
        <w:rPr>
          <w:rFonts w:ascii="Times New Roman" w:hAnsi="Times New Roman" w:cs="Times New Roman"/>
          <w:sz w:val="24"/>
          <w:szCs w:val="24"/>
        </w:rPr>
        <w:t>ly</w:t>
      </w:r>
      <w:r w:rsidR="00D9013F">
        <w:rPr>
          <w:rFonts w:ascii="Times New Roman" w:hAnsi="Times New Roman" w:cs="Times New Roman"/>
          <w:sz w:val="24"/>
          <w:szCs w:val="24"/>
        </w:rPr>
        <w:t xml:space="preserve">, the Court cannot deal with that question because the applicant has not directly asked it to do so. </w:t>
      </w:r>
      <w:r w:rsidR="00827A06">
        <w:rPr>
          <w:rFonts w:ascii="Times New Roman" w:hAnsi="Times New Roman" w:cs="Times New Roman"/>
          <w:sz w:val="24"/>
          <w:szCs w:val="24"/>
        </w:rPr>
        <w:t>Secondly, the</w:t>
      </w:r>
      <w:r w:rsidR="00D9013F">
        <w:rPr>
          <w:rFonts w:ascii="Times New Roman" w:hAnsi="Times New Roman" w:cs="Times New Roman"/>
          <w:sz w:val="24"/>
          <w:szCs w:val="24"/>
        </w:rPr>
        <w:t xml:space="preserve"> basis of the declaration of invalidity sought by the applicant, as it appears from the draft order, is that S. I. 144/22 be declared invalid as a specific consequence of the respondent’s failure to examine the instrument, and not because it </w:t>
      </w:r>
      <w:r w:rsidR="006B5589">
        <w:rPr>
          <w:rFonts w:ascii="Times New Roman" w:hAnsi="Times New Roman" w:cs="Times New Roman"/>
          <w:sz w:val="24"/>
          <w:szCs w:val="24"/>
        </w:rPr>
        <w:t>was</w:t>
      </w:r>
      <w:r w:rsidR="00D9013F">
        <w:rPr>
          <w:rFonts w:ascii="Times New Roman" w:hAnsi="Times New Roman" w:cs="Times New Roman"/>
          <w:sz w:val="24"/>
          <w:szCs w:val="24"/>
        </w:rPr>
        <w:t xml:space="preserve"> inherently unconstitutional. I do not think that this is legally permissible, as the validity of a statutory instrument, including S. I. 144/22, does not depend upon whether or not the PLC has examined it. </w:t>
      </w:r>
      <w:r w:rsidR="00827A06">
        <w:rPr>
          <w:rFonts w:ascii="Times New Roman" w:hAnsi="Times New Roman" w:cs="Times New Roman"/>
          <w:sz w:val="24"/>
          <w:szCs w:val="24"/>
        </w:rPr>
        <w:t>Paragraph</w:t>
      </w:r>
      <w:r w:rsidR="00D9013F">
        <w:rPr>
          <w:rFonts w:ascii="Times New Roman" w:hAnsi="Times New Roman" w:cs="Times New Roman"/>
          <w:sz w:val="24"/>
          <w:szCs w:val="24"/>
        </w:rPr>
        <w:t xml:space="preserve"> 9(1) and (2) of the Fifth Schedule to the Constitution stipulates the procedure to be followed when the PLC reports adversely on a statutory instrument to Parliament. In effect, even if the PLC and Parliament </w:t>
      </w:r>
      <w:r w:rsidR="0012013F">
        <w:rPr>
          <w:rFonts w:ascii="Times New Roman" w:hAnsi="Times New Roman" w:cs="Times New Roman"/>
          <w:sz w:val="24"/>
          <w:szCs w:val="24"/>
        </w:rPr>
        <w:t>have resolved that the instrument is unconstitutional, it remains in force until it is repealed by the authority which enacted it (in this case ZEC) or is declared to be invalid by this Court. In short, a statutory instrument cannot become invalid simply because the PLC has failed to examine it.</w:t>
      </w:r>
    </w:p>
    <w:p w14:paraId="2FA88605" w14:textId="77777777" w:rsidR="007D73F0" w:rsidRDefault="007D73F0" w:rsidP="009208BC">
      <w:pPr>
        <w:spacing w:after="0" w:line="480" w:lineRule="auto"/>
        <w:ind w:firstLine="720"/>
        <w:jc w:val="both"/>
        <w:rPr>
          <w:rFonts w:ascii="Times New Roman" w:hAnsi="Times New Roman" w:cs="Times New Roman"/>
          <w:sz w:val="24"/>
          <w:szCs w:val="24"/>
        </w:rPr>
      </w:pPr>
    </w:p>
    <w:p w14:paraId="496E9400" w14:textId="16DEBE9A" w:rsidR="00B953C3" w:rsidRDefault="00003D3F" w:rsidP="009208B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considered opinion of the Court, the most just and equitable order</w:t>
      </w:r>
      <w:r w:rsidR="006B5589">
        <w:rPr>
          <w:rFonts w:ascii="Times New Roman" w:hAnsi="Times New Roman" w:cs="Times New Roman"/>
          <w:sz w:val="24"/>
          <w:szCs w:val="24"/>
        </w:rPr>
        <w:t xml:space="preserve">, </w:t>
      </w:r>
      <w:r>
        <w:rPr>
          <w:rFonts w:ascii="Times New Roman" w:hAnsi="Times New Roman" w:cs="Times New Roman"/>
          <w:sz w:val="24"/>
          <w:szCs w:val="24"/>
        </w:rPr>
        <w:t xml:space="preserve">and therefore the most appropriate remedy </w:t>
      </w:r>
      <w:r>
        <w:rPr>
          <w:rFonts w:ascii="Times New Roman" w:hAnsi="Times New Roman" w:cs="Times New Roman"/>
          <w:i/>
          <w:iCs/>
          <w:sz w:val="24"/>
          <w:szCs w:val="24"/>
        </w:rPr>
        <w:t>in casu</w:t>
      </w:r>
      <w:r>
        <w:rPr>
          <w:rFonts w:ascii="Times New Roman" w:hAnsi="Times New Roman" w:cs="Times New Roman"/>
          <w:sz w:val="24"/>
          <w:szCs w:val="24"/>
        </w:rPr>
        <w:t xml:space="preserve">, is an order of </w:t>
      </w:r>
      <w:r>
        <w:rPr>
          <w:rFonts w:ascii="Times New Roman" w:hAnsi="Times New Roman" w:cs="Times New Roman"/>
          <w:i/>
          <w:iCs/>
          <w:sz w:val="24"/>
          <w:szCs w:val="24"/>
        </w:rPr>
        <w:t>mandamus</w:t>
      </w:r>
      <w:r>
        <w:rPr>
          <w:rFonts w:ascii="Times New Roman" w:hAnsi="Times New Roman" w:cs="Times New Roman"/>
          <w:sz w:val="24"/>
          <w:szCs w:val="24"/>
        </w:rPr>
        <w:t xml:space="preserve"> calling upon the respondent to comply with its constitutional obligation under s 152 of the Constitution within a specified period. </w:t>
      </w:r>
      <w:r w:rsidR="00323E94">
        <w:rPr>
          <w:rFonts w:ascii="Times New Roman" w:hAnsi="Times New Roman" w:cs="Times New Roman"/>
          <w:sz w:val="24"/>
          <w:szCs w:val="24"/>
        </w:rPr>
        <w:t>This accords with the jurisdictional competence of the Court to order Parliament to conclude its mandated process and thereby vindicates the obligation to fulfil the peremptory requirements of s 152 of the Constitution.</w:t>
      </w:r>
    </w:p>
    <w:p w14:paraId="0CF6405C" w14:textId="77777777" w:rsidR="00B953C3" w:rsidRDefault="00B953C3" w:rsidP="009208BC">
      <w:pPr>
        <w:spacing w:after="0" w:line="480" w:lineRule="auto"/>
        <w:ind w:firstLine="720"/>
        <w:jc w:val="both"/>
        <w:rPr>
          <w:rFonts w:ascii="Times New Roman" w:hAnsi="Times New Roman" w:cs="Times New Roman"/>
          <w:sz w:val="24"/>
          <w:szCs w:val="24"/>
        </w:rPr>
      </w:pPr>
    </w:p>
    <w:p w14:paraId="36FC5EAA" w14:textId="5777FF0D" w:rsidR="00B953C3" w:rsidRDefault="00B953C3" w:rsidP="00B953C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It is for the foregoing reasons that the Court delivered the order set out at the beginning of this judgment.</w:t>
      </w:r>
    </w:p>
    <w:p w14:paraId="47BFB653" w14:textId="77777777" w:rsidR="00B953C3" w:rsidRDefault="00B953C3" w:rsidP="00B953C3">
      <w:pPr>
        <w:spacing w:after="0" w:line="480" w:lineRule="auto"/>
        <w:jc w:val="both"/>
        <w:rPr>
          <w:rFonts w:ascii="Times New Roman" w:hAnsi="Times New Roman" w:cs="Times New Roman"/>
          <w:sz w:val="24"/>
          <w:szCs w:val="24"/>
        </w:rPr>
      </w:pPr>
    </w:p>
    <w:p w14:paraId="1FBFB444" w14:textId="77777777" w:rsidR="00692C47" w:rsidRDefault="00692C47" w:rsidP="00B953C3">
      <w:pPr>
        <w:spacing w:after="0" w:line="480" w:lineRule="auto"/>
        <w:jc w:val="both"/>
        <w:rPr>
          <w:rFonts w:ascii="Times New Roman" w:hAnsi="Times New Roman" w:cs="Times New Roman"/>
          <w:sz w:val="24"/>
          <w:szCs w:val="24"/>
        </w:rPr>
      </w:pPr>
    </w:p>
    <w:p w14:paraId="4A38849A" w14:textId="77777777" w:rsidR="000E57F5" w:rsidRDefault="000E57F5" w:rsidP="00B953C3">
      <w:pPr>
        <w:spacing w:after="0" w:line="480" w:lineRule="auto"/>
        <w:jc w:val="both"/>
        <w:rPr>
          <w:rFonts w:ascii="Times New Roman" w:hAnsi="Times New Roman" w:cs="Times New Roman"/>
          <w:sz w:val="24"/>
          <w:szCs w:val="24"/>
        </w:rPr>
      </w:pPr>
    </w:p>
    <w:p w14:paraId="4B6A08F6" w14:textId="77777777" w:rsidR="000E57F5" w:rsidRDefault="000E57F5" w:rsidP="00B953C3">
      <w:pPr>
        <w:spacing w:after="0" w:line="480" w:lineRule="auto"/>
        <w:jc w:val="both"/>
        <w:rPr>
          <w:rFonts w:ascii="Times New Roman" w:hAnsi="Times New Roman" w:cs="Times New Roman"/>
          <w:sz w:val="24"/>
          <w:szCs w:val="24"/>
        </w:rPr>
      </w:pPr>
    </w:p>
    <w:p w14:paraId="48D71FE9" w14:textId="022D893B" w:rsidR="00B953C3" w:rsidRDefault="00B953C3" w:rsidP="00B953C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GWAUNZA DCJ:</w:t>
      </w:r>
      <w:r>
        <w:rPr>
          <w:rFonts w:ascii="Times New Roman" w:hAnsi="Times New Roman" w:cs="Times New Roman"/>
          <w:sz w:val="24"/>
          <w:szCs w:val="24"/>
        </w:rPr>
        <w:tab/>
      </w:r>
      <w:r>
        <w:rPr>
          <w:rFonts w:ascii="Times New Roman" w:hAnsi="Times New Roman" w:cs="Times New Roman"/>
          <w:sz w:val="24"/>
          <w:szCs w:val="24"/>
        </w:rPr>
        <w:tab/>
        <w:t>I agree</w:t>
      </w:r>
    </w:p>
    <w:p w14:paraId="349F7CCA" w14:textId="19340250" w:rsidR="00A769A1" w:rsidRDefault="00A769A1" w:rsidP="00B953C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GARWE JCC: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agree</w:t>
      </w:r>
    </w:p>
    <w:p w14:paraId="3765A454" w14:textId="13796EE2" w:rsidR="00B953C3" w:rsidRDefault="00B953C3" w:rsidP="00B953C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MAKARAU JCC:</w:t>
      </w:r>
      <w:r>
        <w:rPr>
          <w:rFonts w:ascii="Times New Roman" w:hAnsi="Times New Roman" w:cs="Times New Roman"/>
          <w:sz w:val="24"/>
          <w:szCs w:val="24"/>
        </w:rPr>
        <w:tab/>
      </w:r>
      <w:r>
        <w:rPr>
          <w:rFonts w:ascii="Times New Roman" w:hAnsi="Times New Roman" w:cs="Times New Roman"/>
          <w:sz w:val="24"/>
          <w:szCs w:val="24"/>
        </w:rPr>
        <w:tab/>
        <w:t>I agree</w:t>
      </w:r>
    </w:p>
    <w:p w14:paraId="3534C9D3" w14:textId="7B4971A7" w:rsidR="00B953C3" w:rsidRDefault="00B953C3" w:rsidP="00B953C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GOWORA JCC:</w:t>
      </w:r>
      <w:r>
        <w:rPr>
          <w:rFonts w:ascii="Times New Roman" w:hAnsi="Times New Roman" w:cs="Times New Roman"/>
          <w:sz w:val="24"/>
          <w:szCs w:val="24"/>
        </w:rPr>
        <w:tab/>
      </w:r>
      <w:r>
        <w:rPr>
          <w:rFonts w:ascii="Times New Roman" w:hAnsi="Times New Roman" w:cs="Times New Roman"/>
          <w:sz w:val="24"/>
          <w:szCs w:val="24"/>
        </w:rPr>
        <w:tab/>
        <w:t>I agree</w:t>
      </w:r>
    </w:p>
    <w:p w14:paraId="33A2EEBD" w14:textId="77777777" w:rsidR="00B953C3" w:rsidRDefault="00B953C3" w:rsidP="00B953C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HLATSHWAYO JCC:</w:t>
      </w:r>
      <w:r>
        <w:rPr>
          <w:rFonts w:ascii="Times New Roman" w:hAnsi="Times New Roman" w:cs="Times New Roman"/>
          <w:sz w:val="24"/>
          <w:szCs w:val="24"/>
        </w:rPr>
        <w:tab/>
        <w:t>I agree</w:t>
      </w:r>
    </w:p>
    <w:p w14:paraId="50B01F6B" w14:textId="713860E9" w:rsidR="00B953C3" w:rsidRDefault="00B953C3" w:rsidP="00B953C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GUVAVA AJCC:</w:t>
      </w:r>
      <w:r>
        <w:rPr>
          <w:rFonts w:ascii="Times New Roman" w:hAnsi="Times New Roman" w:cs="Times New Roman"/>
          <w:sz w:val="24"/>
          <w:szCs w:val="24"/>
        </w:rPr>
        <w:tab/>
      </w:r>
      <w:r>
        <w:rPr>
          <w:rFonts w:ascii="Times New Roman" w:hAnsi="Times New Roman" w:cs="Times New Roman"/>
          <w:sz w:val="24"/>
          <w:szCs w:val="24"/>
        </w:rPr>
        <w:tab/>
        <w:t>I agree</w:t>
      </w:r>
      <w:r w:rsidR="00A769A1">
        <w:rPr>
          <w:rFonts w:ascii="Times New Roman" w:hAnsi="Times New Roman" w:cs="Times New Roman"/>
          <w:sz w:val="24"/>
          <w:szCs w:val="24"/>
        </w:rPr>
        <w:tab/>
      </w:r>
    </w:p>
    <w:p w14:paraId="086EBFF2" w14:textId="77777777" w:rsidR="00D3412A" w:rsidRDefault="00D3412A" w:rsidP="00B953C3">
      <w:pPr>
        <w:spacing w:after="0" w:line="480" w:lineRule="auto"/>
        <w:jc w:val="both"/>
        <w:rPr>
          <w:rFonts w:ascii="Times New Roman" w:hAnsi="Times New Roman" w:cs="Times New Roman"/>
          <w:sz w:val="24"/>
          <w:szCs w:val="24"/>
        </w:rPr>
      </w:pPr>
    </w:p>
    <w:p w14:paraId="230DC56F" w14:textId="77777777" w:rsidR="00D3412A" w:rsidRDefault="00D3412A" w:rsidP="00B953C3">
      <w:pPr>
        <w:spacing w:after="0" w:line="480" w:lineRule="auto"/>
        <w:jc w:val="both"/>
        <w:rPr>
          <w:rFonts w:ascii="Times New Roman" w:hAnsi="Times New Roman" w:cs="Times New Roman"/>
          <w:sz w:val="24"/>
          <w:szCs w:val="24"/>
        </w:rPr>
      </w:pPr>
    </w:p>
    <w:p w14:paraId="2EA33C2A" w14:textId="2BA8052E" w:rsidR="00A769A1" w:rsidRDefault="00A769A1" w:rsidP="00B953C3">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Lovemore Madhuku Lawyers</w:t>
      </w:r>
      <w:r>
        <w:rPr>
          <w:rFonts w:ascii="Times New Roman" w:hAnsi="Times New Roman" w:cs="Times New Roman"/>
          <w:sz w:val="24"/>
          <w:szCs w:val="24"/>
        </w:rPr>
        <w:t>, applicant’s legal practitioners</w:t>
      </w:r>
    </w:p>
    <w:p w14:paraId="1B076E5D" w14:textId="75F36EA7" w:rsidR="00FE110C" w:rsidRDefault="00A769A1" w:rsidP="00CE7B36">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Chihambakwe, Mutizwa &amp; Partners</w:t>
      </w:r>
      <w:r>
        <w:rPr>
          <w:rFonts w:ascii="Times New Roman" w:hAnsi="Times New Roman" w:cs="Times New Roman"/>
          <w:sz w:val="24"/>
          <w:szCs w:val="24"/>
        </w:rPr>
        <w:t>, respondent’s legal practitioners</w:t>
      </w:r>
    </w:p>
    <w:p w14:paraId="00A1C690" w14:textId="77777777" w:rsidR="00DD77C5" w:rsidRPr="00580F7E" w:rsidRDefault="00DD77C5" w:rsidP="00CE7B36">
      <w:pPr>
        <w:spacing w:after="0" w:line="480" w:lineRule="auto"/>
        <w:jc w:val="both"/>
        <w:rPr>
          <w:rFonts w:ascii="Times New Roman" w:hAnsi="Times New Roman" w:cs="Times New Roman"/>
          <w:sz w:val="24"/>
          <w:szCs w:val="24"/>
        </w:rPr>
      </w:pPr>
    </w:p>
    <w:sectPr w:rsidR="00DD77C5" w:rsidRPr="00580F7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5EDA7" w14:textId="77777777" w:rsidR="0095768C" w:rsidRDefault="0095768C" w:rsidP="00575337">
      <w:pPr>
        <w:spacing w:after="0" w:line="240" w:lineRule="auto"/>
      </w:pPr>
      <w:r>
        <w:separator/>
      </w:r>
    </w:p>
  </w:endnote>
  <w:endnote w:type="continuationSeparator" w:id="0">
    <w:p w14:paraId="2D2A9003" w14:textId="77777777" w:rsidR="0095768C" w:rsidRDefault="0095768C" w:rsidP="00575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269C2" w14:textId="77777777" w:rsidR="0095768C" w:rsidRDefault="0095768C" w:rsidP="00575337">
      <w:pPr>
        <w:spacing w:after="0" w:line="240" w:lineRule="auto"/>
      </w:pPr>
      <w:r>
        <w:separator/>
      </w:r>
    </w:p>
  </w:footnote>
  <w:footnote w:type="continuationSeparator" w:id="0">
    <w:p w14:paraId="435915AF" w14:textId="77777777" w:rsidR="0095768C" w:rsidRDefault="0095768C" w:rsidP="005753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5B5E" w14:textId="77777777" w:rsidR="00575337" w:rsidRDefault="00575337">
    <w:pPr>
      <w:pStyle w:val="Header"/>
    </w:pPr>
    <w:r>
      <w:rPr>
        <w:noProof/>
        <w:lang w:val="en-GB" w:eastAsia="en-GB"/>
      </w:rPr>
      <mc:AlternateContent>
        <mc:Choice Requires="wps">
          <w:drawing>
            <wp:anchor distT="0" distB="0" distL="114300" distR="114300" simplePos="0" relativeHeight="251660288" behindDoc="0" locked="0" layoutInCell="0" allowOverlap="1" wp14:anchorId="0F195228" wp14:editId="59718AD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23FDD" w14:textId="69AAE1E2" w:rsidR="00575337" w:rsidRPr="00117CB7" w:rsidRDefault="006D797D">
                          <w:pPr>
                            <w:spacing w:after="0" w:line="240" w:lineRule="auto"/>
                            <w:jc w:val="right"/>
                            <w:rPr>
                              <w:rFonts w:ascii="Times New Roman" w:hAnsi="Times New Roman" w:cs="Times New Roman"/>
                              <w:b/>
                              <w:noProof/>
                              <w:lang w:val="en-GB"/>
                            </w:rPr>
                          </w:pPr>
                          <w:r w:rsidRPr="00117CB7">
                            <w:rPr>
                              <w:rFonts w:ascii="Times New Roman" w:hAnsi="Times New Roman" w:cs="Times New Roman"/>
                              <w:b/>
                              <w:noProof/>
                              <w:lang w:val="en-GB"/>
                            </w:rPr>
                            <w:t>Judgment No. CCZ</w:t>
                          </w:r>
                          <w:r w:rsidR="00B94996" w:rsidRPr="00117CB7">
                            <w:rPr>
                              <w:rFonts w:ascii="Times New Roman" w:hAnsi="Times New Roman" w:cs="Times New Roman"/>
                              <w:b/>
                              <w:noProof/>
                              <w:lang w:val="en-GB"/>
                            </w:rPr>
                            <w:t xml:space="preserve"> 12</w:t>
                          </w:r>
                          <w:r w:rsidRPr="00117CB7">
                            <w:rPr>
                              <w:rFonts w:ascii="Times New Roman" w:hAnsi="Times New Roman" w:cs="Times New Roman"/>
                              <w:b/>
                              <w:noProof/>
                              <w:lang w:val="en-GB"/>
                            </w:rPr>
                            <w:t>/23</w:t>
                          </w:r>
                        </w:p>
                        <w:p w14:paraId="2088CD44" w14:textId="77777777" w:rsidR="006D797D" w:rsidRPr="00117CB7" w:rsidRDefault="006D797D">
                          <w:pPr>
                            <w:spacing w:after="0" w:line="240" w:lineRule="auto"/>
                            <w:jc w:val="right"/>
                            <w:rPr>
                              <w:rFonts w:ascii="Times New Roman" w:hAnsi="Times New Roman" w:cs="Times New Roman"/>
                              <w:b/>
                              <w:noProof/>
                              <w:lang w:val="en-GB"/>
                            </w:rPr>
                          </w:pPr>
                          <w:r w:rsidRPr="00117CB7">
                            <w:rPr>
                              <w:rFonts w:ascii="Times New Roman" w:hAnsi="Times New Roman" w:cs="Times New Roman"/>
                              <w:b/>
                              <w:noProof/>
                              <w:lang w:val="en-GB"/>
                            </w:rPr>
                            <w:t>Constitutional Application No. CCZ 12/23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195228"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8F23FDD" w14:textId="69AAE1E2" w:rsidR="00575337" w:rsidRPr="00117CB7" w:rsidRDefault="006D797D">
                    <w:pPr>
                      <w:spacing w:after="0" w:line="240" w:lineRule="auto"/>
                      <w:jc w:val="right"/>
                      <w:rPr>
                        <w:rFonts w:ascii="Times New Roman" w:hAnsi="Times New Roman" w:cs="Times New Roman"/>
                        <w:b/>
                        <w:noProof/>
                        <w:lang w:val="en-GB"/>
                      </w:rPr>
                    </w:pPr>
                    <w:r w:rsidRPr="00117CB7">
                      <w:rPr>
                        <w:rFonts w:ascii="Times New Roman" w:hAnsi="Times New Roman" w:cs="Times New Roman"/>
                        <w:b/>
                        <w:noProof/>
                        <w:lang w:val="en-GB"/>
                      </w:rPr>
                      <w:t>Judgment No. CCZ</w:t>
                    </w:r>
                    <w:r w:rsidR="00B94996" w:rsidRPr="00117CB7">
                      <w:rPr>
                        <w:rFonts w:ascii="Times New Roman" w:hAnsi="Times New Roman" w:cs="Times New Roman"/>
                        <w:b/>
                        <w:noProof/>
                        <w:lang w:val="en-GB"/>
                      </w:rPr>
                      <w:t xml:space="preserve"> 12</w:t>
                    </w:r>
                    <w:r w:rsidRPr="00117CB7">
                      <w:rPr>
                        <w:rFonts w:ascii="Times New Roman" w:hAnsi="Times New Roman" w:cs="Times New Roman"/>
                        <w:b/>
                        <w:noProof/>
                        <w:lang w:val="en-GB"/>
                      </w:rPr>
                      <w:t>/23</w:t>
                    </w:r>
                  </w:p>
                  <w:p w14:paraId="2088CD44" w14:textId="77777777" w:rsidR="006D797D" w:rsidRPr="00117CB7" w:rsidRDefault="006D797D">
                    <w:pPr>
                      <w:spacing w:after="0" w:line="240" w:lineRule="auto"/>
                      <w:jc w:val="right"/>
                      <w:rPr>
                        <w:rFonts w:ascii="Times New Roman" w:hAnsi="Times New Roman" w:cs="Times New Roman"/>
                        <w:b/>
                        <w:noProof/>
                        <w:lang w:val="en-GB"/>
                      </w:rPr>
                    </w:pPr>
                    <w:r w:rsidRPr="00117CB7">
                      <w:rPr>
                        <w:rFonts w:ascii="Times New Roman" w:hAnsi="Times New Roman" w:cs="Times New Roman"/>
                        <w:b/>
                        <w:noProof/>
                        <w:lang w:val="en-GB"/>
                      </w:rPr>
                      <w:t>Constitutional Application No. CCZ 12/23</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73E850CA" wp14:editId="32704AC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70CB33A" w14:textId="77777777" w:rsidR="00575337" w:rsidRDefault="00575337">
                          <w:pPr>
                            <w:spacing w:after="0" w:line="240" w:lineRule="auto"/>
                            <w:rPr>
                              <w:color w:val="FFFFFF" w:themeColor="background1"/>
                            </w:rPr>
                          </w:pPr>
                          <w:r>
                            <w:fldChar w:fldCharType="begin"/>
                          </w:r>
                          <w:r>
                            <w:instrText xml:space="preserve"> PAGE   \* MERGEFORMAT </w:instrText>
                          </w:r>
                          <w:r>
                            <w:fldChar w:fldCharType="separate"/>
                          </w:r>
                          <w:r w:rsidR="008351C0" w:rsidRPr="008351C0">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3E850C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70CB33A" w14:textId="77777777" w:rsidR="00575337" w:rsidRDefault="00575337">
                    <w:pPr>
                      <w:spacing w:after="0" w:line="240" w:lineRule="auto"/>
                      <w:rPr>
                        <w:color w:val="FFFFFF" w:themeColor="background1"/>
                      </w:rPr>
                    </w:pPr>
                    <w:r>
                      <w:fldChar w:fldCharType="begin"/>
                    </w:r>
                    <w:r>
                      <w:instrText xml:space="preserve"> PAGE   \* MERGEFORMAT </w:instrText>
                    </w:r>
                    <w:r>
                      <w:fldChar w:fldCharType="separate"/>
                    </w:r>
                    <w:r w:rsidR="008351C0" w:rsidRPr="008351C0">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41272"/>
    <w:multiLevelType w:val="hybridMultilevel"/>
    <w:tmpl w:val="29309ACE"/>
    <w:lvl w:ilvl="0" w:tplc="19FC1684">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7CD82E92"/>
    <w:multiLevelType w:val="hybridMultilevel"/>
    <w:tmpl w:val="C8D07A8E"/>
    <w:lvl w:ilvl="0" w:tplc="3238D8B2">
      <w:start w:val="1"/>
      <w:numFmt w:val="lowerRoman"/>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37"/>
    <w:rsid w:val="00003D3F"/>
    <w:rsid w:val="000168B7"/>
    <w:rsid w:val="00016CA8"/>
    <w:rsid w:val="00032C88"/>
    <w:rsid w:val="0003431C"/>
    <w:rsid w:val="00070466"/>
    <w:rsid w:val="00082D20"/>
    <w:rsid w:val="00085912"/>
    <w:rsid w:val="0008669E"/>
    <w:rsid w:val="00087099"/>
    <w:rsid w:val="000915C8"/>
    <w:rsid w:val="000A3803"/>
    <w:rsid w:val="000A6ACF"/>
    <w:rsid w:val="000C6386"/>
    <w:rsid w:val="000E3BC1"/>
    <w:rsid w:val="000E57F5"/>
    <w:rsid w:val="00102A1A"/>
    <w:rsid w:val="00107CED"/>
    <w:rsid w:val="00117CB7"/>
    <w:rsid w:val="0012013F"/>
    <w:rsid w:val="001234B2"/>
    <w:rsid w:val="00134F55"/>
    <w:rsid w:val="00155A70"/>
    <w:rsid w:val="001639DB"/>
    <w:rsid w:val="00170752"/>
    <w:rsid w:val="001762AB"/>
    <w:rsid w:val="00182667"/>
    <w:rsid w:val="00195518"/>
    <w:rsid w:val="00196D71"/>
    <w:rsid w:val="001A4669"/>
    <w:rsid w:val="001A7777"/>
    <w:rsid w:val="001C65B1"/>
    <w:rsid w:val="001E521F"/>
    <w:rsid w:val="00200240"/>
    <w:rsid w:val="002026F1"/>
    <w:rsid w:val="00213654"/>
    <w:rsid w:val="00214C08"/>
    <w:rsid w:val="00217B78"/>
    <w:rsid w:val="00220025"/>
    <w:rsid w:val="0022171D"/>
    <w:rsid w:val="00222608"/>
    <w:rsid w:val="0023532B"/>
    <w:rsid w:val="00240B6B"/>
    <w:rsid w:val="0025028A"/>
    <w:rsid w:val="0025165F"/>
    <w:rsid w:val="002608FD"/>
    <w:rsid w:val="00263A3F"/>
    <w:rsid w:val="00264875"/>
    <w:rsid w:val="0026528B"/>
    <w:rsid w:val="00267549"/>
    <w:rsid w:val="002917A4"/>
    <w:rsid w:val="002E5806"/>
    <w:rsid w:val="002F04DA"/>
    <w:rsid w:val="00305134"/>
    <w:rsid w:val="00311639"/>
    <w:rsid w:val="00321864"/>
    <w:rsid w:val="00321A7E"/>
    <w:rsid w:val="00323E94"/>
    <w:rsid w:val="00325D0B"/>
    <w:rsid w:val="00325FE6"/>
    <w:rsid w:val="00333AE4"/>
    <w:rsid w:val="00336246"/>
    <w:rsid w:val="00367F56"/>
    <w:rsid w:val="00373EC3"/>
    <w:rsid w:val="00397FF4"/>
    <w:rsid w:val="003A2B0E"/>
    <w:rsid w:val="003A3991"/>
    <w:rsid w:val="003A5F2F"/>
    <w:rsid w:val="003A683D"/>
    <w:rsid w:val="003A6E11"/>
    <w:rsid w:val="003B0CFB"/>
    <w:rsid w:val="003B799F"/>
    <w:rsid w:val="003C5BA6"/>
    <w:rsid w:val="003D0A56"/>
    <w:rsid w:val="003D22F7"/>
    <w:rsid w:val="0040466F"/>
    <w:rsid w:val="00413399"/>
    <w:rsid w:val="0041566B"/>
    <w:rsid w:val="00420B8B"/>
    <w:rsid w:val="00426CC9"/>
    <w:rsid w:val="00433F1E"/>
    <w:rsid w:val="0044278D"/>
    <w:rsid w:val="004471F2"/>
    <w:rsid w:val="004525DF"/>
    <w:rsid w:val="00455638"/>
    <w:rsid w:val="0046208D"/>
    <w:rsid w:val="004646DF"/>
    <w:rsid w:val="00467375"/>
    <w:rsid w:val="00481561"/>
    <w:rsid w:val="00495673"/>
    <w:rsid w:val="004A0C43"/>
    <w:rsid w:val="004C4A7C"/>
    <w:rsid w:val="004C7B46"/>
    <w:rsid w:val="004D4C49"/>
    <w:rsid w:val="00507B3E"/>
    <w:rsid w:val="00513549"/>
    <w:rsid w:val="005228B1"/>
    <w:rsid w:val="00531BA3"/>
    <w:rsid w:val="00534B5F"/>
    <w:rsid w:val="00567261"/>
    <w:rsid w:val="00575337"/>
    <w:rsid w:val="00580F7E"/>
    <w:rsid w:val="0058576B"/>
    <w:rsid w:val="00586698"/>
    <w:rsid w:val="00592676"/>
    <w:rsid w:val="00592F04"/>
    <w:rsid w:val="005A31E1"/>
    <w:rsid w:val="005B4AA7"/>
    <w:rsid w:val="005C5132"/>
    <w:rsid w:val="005C70C8"/>
    <w:rsid w:val="005D4A1B"/>
    <w:rsid w:val="005D7F7D"/>
    <w:rsid w:val="005E3A94"/>
    <w:rsid w:val="006039D3"/>
    <w:rsid w:val="00606612"/>
    <w:rsid w:val="00616031"/>
    <w:rsid w:val="006333F3"/>
    <w:rsid w:val="00633494"/>
    <w:rsid w:val="00637F4A"/>
    <w:rsid w:val="0065296E"/>
    <w:rsid w:val="0066376B"/>
    <w:rsid w:val="00663C04"/>
    <w:rsid w:val="00666722"/>
    <w:rsid w:val="0068783D"/>
    <w:rsid w:val="00692C47"/>
    <w:rsid w:val="00696E42"/>
    <w:rsid w:val="006B31BB"/>
    <w:rsid w:val="006B5589"/>
    <w:rsid w:val="006B7645"/>
    <w:rsid w:val="006C2B25"/>
    <w:rsid w:val="006C59AA"/>
    <w:rsid w:val="006C6848"/>
    <w:rsid w:val="006D1A85"/>
    <w:rsid w:val="006D1C86"/>
    <w:rsid w:val="006D3D8D"/>
    <w:rsid w:val="006D797D"/>
    <w:rsid w:val="006E2DFC"/>
    <w:rsid w:val="006F1077"/>
    <w:rsid w:val="00700A7B"/>
    <w:rsid w:val="00726306"/>
    <w:rsid w:val="007274BF"/>
    <w:rsid w:val="007308C6"/>
    <w:rsid w:val="00733530"/>
    <w:rsid w:val="007371C8"/>
    <w:rsid w:val="0074173D"/>
    <w:rsid w:val="0074485C"/>
    <w:rsid w:val="00766765"/>
    <w:rsid w:val="00781E8B"/>
    <w:rsid w:val="0079176A"/>
    <w:rsid w:val="00795F74"/>
    <w:rsid w:val="007A017E"/>
    <w:rsid w:val="007A680E"/>
    <w:rsid w:val="007C24D6"/>
    <w:rsid w:val="007D66F1"/>
    <w:rsid w:val="007D73F0"/>
    <w:rsid w:val="007E4567"/>
    <w:rsid w:val="007E5B55"/>
    <w:rsid w:val="007F3334"/>
    <w:rsid w:val="007F7173"/>
    <w:rsid w:val="00827A06"/>
    <w:rsid w:val="008320E9"/>
    <w:rsid w:val="008351C0"/>
    <w:rsid w:val="008626A6"/>
    <w:rsid w:val="0088776C"/>
    <w:rsid w:val="00897E06"/>
    <w:rsid w:val="008B213F"/>
    <w:rsid w:val="008B4253"/>
    <w:rsid w:val="008B5FFF"/>
    <w:rsid w:val="008C13BA"/>
    <w:rsid w:val="008D6B7A"/>
    <w:rsid w:val="008E390A"/>
    <w:rsid w:val="008E4C3B"/>
    <w:rsid w:val="008F0316"/>
    <w:rsid w:val="00916DCF"/>
    <w:rsid w:val="009208BC"/>
    <w:rsid w:val="00920D76"/>
    <w:rsid w:val="00934D4D"/>
    <w:rsid w:val="00934E63"/>
    <w:rsid w:val="0095768C"/>
    <w:rsid w:val="00964639"/>
    <w:rsid w:val="00967D54"/>
    <w:rsid w:val="0097676E"/>
    <w:rsid w:val="0098576E"/>
    <w:rsid w:val="00990BD2"/>
    <w:rsid w:val="009978E1"/>
    <w:rsid w:val="009B11C8"/>
    <w:rsid w:val="009B5D67"/>
    <w:rsid w:val="009C2860"/>
    <w:rsid w:val="009F2381"/>
    <w:rsid w:val="009F5796"/>
    <w:rsid w:val="009F62A8"/>
    <w:rsid w:val="009F6F58"/>
    <w:rsid w:val="00A05D9E"/>
    <w:rsid w:val="00A10D7A"/>
    <w:rsid w:val="00A17438"/>
    <w:rsid w:val="00A179B6"/>
    <w:rsid w:val="00A25F58"/>
    <w:rsid w:val="00A26F1E"/>
    <w:rsid w:val="00A53EF2"/>
    <w:rsid w:val="00A62ECE"/>
    <w:rsid w:val="00A64F97"/>
    <w:rsid w:val="00A669D4"/>
    <w:rsid w:val="00A739A2"/>
    <w:rsid w:val="00A769A1"/>
    <w:rsid w:val="00A83ADD"/>
    <w:rsid w:val="00A911D4"/>
    <w:rsid w:val="00AA0FAC"/>
    <w:rsid w:val="00AA2078"/>
    <w:rsid w:val="00AB7357"/>
    <w:rsid w:val="00AB74B1"/>
    <w:rsid w:val="00AC35A9"/>
    <w:rsid w:val="00AC7351"/>
    <w:rsid w:val="00AC758C"/>
    <w:rsid w:val="00AF1724"/>
    <w:rsid w:val="00AF3AA9"/>
    <w:rsid w:val="00AF3D2A"/>
    <w:rsid w:val="00AF41F2"/>
    <w:rsid w:val="00B00503"/>
    <w:rsid w:val="00B113A4"/>
    <w:rsid w:val="00B26845"/>
    <w:rsid w:val="00B316A1"/>
    <w:rsid w:val="00B3479B"/>
    <w:rsid w:val="00B35326"/>
    <w:rsid w:val="00B37E88"/>
    <w:rsid w:val="00B4707E"/>
    <w:rsid w:val="00B5287F"/>
    <w:rsid w:val="00B61522"/>
    <w:rsid w:val="00B634C0"/>
    <w:rsid w:val="00B65749"/>
    <w:rsid w:val="00B85DDE"/>
    <w:rsid w:val="00B87C8B"/>
    <w:rsid w:val="00B94996"/>
    <w:rsid w:val="00B953C3"/>
    <w:rsid w:val="00B96249"/>
    <w:rsid w:val="00BC3CB4"/>
    <w:rsid w:val="00BE46C4"/>
    <w:rsid w:val="00BE4F11"/>
    <w:rsid w:val="00BE7327"/>
    <w:rsid w:val="00BF2C2F"/>
    <w:rsid w:val="00BF4103"/>
    <w:rsid w:val="00BF564D"/>
    <w:rsid w:val="00C13B3D"/>
    <w:rsid w:val="00C17F5A"/>
    <w:rsid w:val="00C20A1B"/>
    <w:rsid w:val="00C24173"/>
    <w:rsid w:val="00C25B11"/>
    <w:rsid w:val="00C411E7"/>
    <w:rsid w:val="00C447E2"/>
    <w:rsid w:val="00C46956"/>
    <w:rsid w:val="00C46EA9"/>
    <w:rsid w:val="00C50419"/>
    <w:rsid w:val="00C53BC8"/>
    <w:rsid w:val="00C62E70"/>
    <w:rsid w:val="00C81E31"/>
    <w:rsid w:val="00C850BF"/>
    <w:rsid w:val="00CA655B"/>
    <w:rsid w:val="00CA7E5F"/>
    <w:rsid w:val="00CB5172"/>
    <w:rsid w:val="00CC12A8"/>
    <w:rsid w:val="00CC56F8"/>
    <w:rsid w:val="00CC6DF0"/>
    <w:rsid w:val="00CD4E0F"/>
    <w:rsid w:val="00CE472F"/>
    <w:rsid w:val="00CE7B36"/>
    <w:rsid w:val="00CF5D3B"/>
    <w:rsid w:val="00D02DE1"/>
    <w:rsid w:val="00D30B6A"/>
    <w:rsid w:val="00D32A7E"/>
    <w:rsid w:val="00D3412A"/>
    <w:rsid w:val="00D41F36"/>
    <w:rsid w:val="00D4391F"/>
    <w:rsid w:val="00D44124"/>
    <w:rsid w:val="00D64A9D"/>
    <w:rsid w:val="00D7658E"/>
    <w:rsid w:val="00D9013F"/>
    <w:rsid w:val="00D959EA"/>
    <w:rsid w:val="00D979E5"/>
    <w:rsid w:val="00DA13A3"/>
    <w:rsid w:val="00DA353B"/>
    <w:rsid w:val="00DB5FEE"/>
    <w:rsid w:val="00DD77C5"/>
    <w:rsid w:val="00E00F9A"/>
    <w:rsid w:val="00E0514B"/>
    <w:rsid w:val="00E278D0"/>
    <w:rsid w:val="00E42579"/>
    <w:rsid w:val="00E44FE6"/>
    <w:rsid w:val="00E56B18"/>
    <w:rsid w:val="00E601C7"/>
    <w:rsid w:val="00E601EC"/>
    <w:rsid w:val="00E61D86"/>
    <w:rsid w:val="00E62BBA"/>
    <w:rsid w:val="00E71527"/>
    <w:rsid w:val="00E81867"/>
    <w:rsid w:val="00E81E50"/>
    <w:rsid w:val="00E8545C"/>
    <w:rsid w:val="00EA5C7C"/>
    <w:rsid w:val="00EC2AF1"/>
    <w:rsid w:val="00EF7B42"/>
    <w:rsid w:val="00F01017"/>
    <w:rsid w:val="00F11919"/>
    <w:rsid w:val="00F121DD"/>
    <w:rsid w:val="00F12B8D"/>
    <w:rsid w:val="00F139FE"/>
    <w:rsid w:val="00F16625"/>
    <w:rsid w:val="00F16C00"/>
    <w:rsid w:val="00F65CE1"/>
    <w:rsid w:val="00F74DAA"/>
    <w:rsid w:val="00F84BB0"/>
    <w:rsid w:val="00F85C6B"/>
    <w:rsid w:val="00FB56BA"/>
    <w:rsid w:val="00FC2F81"/>
    <w:rsid w:val="00FC3B21"/>
    <w:rsid w:val="00FD1DB9"/>
    <w:rsid w:val="00FE110C"/>
    <w:rsid w:val="00FE41E4"/>
    <w:rsid w:val="00FE4D13"/>
    <w:rsid w:val="00FF14E1"/>
    <w:rsid w:val="00FF19CF"/>
    <w:rsid w:val="00FF3DA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B91CB"/>
  <w15:chartTrackingRefBased/>
  <w15:docId w15:val="{ECA5B938-3583-4923-A21D-8D1297C8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337"/>
  </w:style>
  <w:style w:type="paragraph" w:styleId="Footer">
    <w:name w:val="footer"/>
    <w:basedOn w:val="Normal"/>
    <w:link w:val="FooterChar"/>
    <w:uiPriority w:val="99"/>
    <w:unhideWhenUsed/>
    <w:rsid w:val="00575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337"/>
  </w:style>
  <w:style w:type="paragraph" w:styleId="BalloonText">
    <w:name w:val="Balloon Text"/>
    <w:basedOn w:val="Normal"/>
    <w:link w:val="BalloonTextChar"/>
    <w:uiPriority w:val="99"/>
    <w:semiHidden/>
    <w:unhideWhenUsed/>
    <w:rsid w:val="00333A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AE4"/>
    <w:rPr>
      <w:rFonts w:ascii="Segoe UI" w:hAnsi="Segoe UI" w:cs="Segoe UI"/>
      <w:sz w:val="18"/>
      <w:szCs w:val="18"/>
    </w:rPr>
  </w:style>
  <w:style w:type="paragraph" w:styleId="ListParagraph">
    <w:name w:val="List Paragraph"/>
    <w:basedOn w:val="Normal"/>
    <w:uiPriority w:val="34"/>
    <w:qFormat/>
    <w:rsid w:val="006D3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7133</Words>
  <Characters>40662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jsc</cp:lastModifiedBy>
  <cp:revision>2</cp:revision>
  <cp:lastPrinted>2023-09-08T14:48:00Z</cp:lastPrinted>
  <dcterms:created xsi:type="dcterms:W3CDTF">2023-10-24T06:25:00Z</dcterms:created>
  <dcterms:modified xsi:type="dcterms:W3CDTF">2023-10-24T06:25:00Z</dcterms:modified>
</cp:coreProperties>
</file>