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07A64" w14:textId="2F048403" w:rsidR="00E209B4" w:rsidRDefault="00E209B4" w:rsidP="00E209B4">
      <w:pPr>
        <w:spacing w:line="360" w:lineRule="auto"/>
        <w:jc w:val="both"/>
        <w:rPr>
          <w:rFonts w:ascii="Times New Roman" w:hAnsi="Times New Roman" w:cs="Times New Roman"/>
          <w:b/>
          <w:sz w:val="24"/>
          <w:szCs w:val="24"/>
        </w:rPr>
      </w:pPr>
    </w:p>
    <w:p w14:paraId="5B49280D" w14:textId="7BB52665" w:rsidR="00E209B4" w:rsidRDefault="00E209B4" w:rsidP="00E209B4">
      <w:pPr>
        <w:spacing w:line="360" w:lineRule="auto"/>
        <w:jc w:val="both"/>
        <w:rPr>
          <w:rFonts w:ascii="Times New Roman" w:hAnsi="Times New Roman" w:cs="Times New Roman"/>
          <w:b/>
          <w:sz w:val="24"/>
          <w:szCs w:val="24"/>
        </w:rPr>
      </w:pPr>
      <w:r w:rsidRPr="00E209B4">
        <w:rPr>
          <w:rFonts w:ascii="Times New Roman" w:hAnsi="Times New Roman" w:cs="Times New Roman"/>
          <w:b/>
          <w:sz w:val="24"/>
          <w:szCs w:val="24"/>
          <w:u w:val="single"/>
        </w:rPr>
        <w:t xml:space="preserve">REPORTABLE  </w:t>
      </w:r>
      <w:bookmarkStart w:id="0" w:name="_GoBack"/>
      <w:bookmarkEnd w:id="0"/>
      <w:r w:rsidRPr="00E209B4">
        <w:rPr>
          <w:rFonts w:ascii="Times New Roman" w:hAnsi="Times New Roman" w:cs="Times New Roman"/>
          <w:b/>
          <w:sz w:val="24"/>
          <w:szCs w:val="24"/>
          <w:u w:val="single"/>
        </w:rPr>
        <w:t xml:space="preserve">  (12</w:t>
      </w:r>
      <w:r>
        <w:rPr>
          <w:rFonts w:ascii="Times New Roman" w:hAnsi="Times New Roman" w:cs="Times New Roman"/>
          <w:b/>
          <w:sz w:val="24"/>
          <w:szCs w:val="24"/>
        </w:rPr>
        <w:t>)</w:t>
      </w:r>
    </w:p>
    <w:p w14:paraId="66EF2FF3" w14:textId="77777777" w:rsidR="00E209B4" w:rsidRPr="004547CC" w:rsidRDefault="00E209B4" w:rsidP="00E209B4">
      <w:pPr>
        <w:spacing w:line="360" w:lineRule="auto"/>
        <w:jc w:val="both"/>
        <w:rPr>
          <w:rFonts w:ascii="Times New Roman" w:hAnsi="Times New Roman" w:cs="Times New Roman"/>
          <w:b/>
          <w:sz w:val="24"/>
          <w:szCs w:val="24"/>
        </w:rPr>
      </w:pPr>
    </w:p>
    <w:p w14:paraId="7F0198E7" w14:textId="12690157" w:rsidR="008B0238" w:rsidRPr="004547CC" w:rsidRDefault="00457DD7" w:rsidP="007404FC">
      <w:pPr>
        <w:spacing w:after="0" w:line="240" w:lineRule="auto"/>
        <w:jc w:val="center"/>
        <w:rPr>
          <w:rFonts w:ascii="Times New Roman" w:hAnsi="Times New Roman" w:cs="Times New Roman"/>
          <w:b/>
          <w:sz w:val="24"/>
          <w:szCs w:val="24"/>
        </w:rPr>
      </w:pPr>
      <w:r w:rsidRPr="004547CC">
        <w:rPr>
          <w:rFonts w:ascii="Times New Roman" w:hAnsi="Times New Roman" w:cs="Times New Roman"/>
          <w:b/>
          <w:sz w:val="24"/>
          <w:szCs w:val="24"/>
        </w:rPr>
        <w:t xml:space="preserve">(1) </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FARAI</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 xml:space="preserve"> KATSANDE </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(2)</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 xml:space="preserve"> ZIMBABWE </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BANKS</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 xml:space="preserve"> AND</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 xml:space="preserve"> ALLIED </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WORKERS</w:t>
      </w:r>
      <w:r w:rsidR="007404FC" w:rsidRPr="004547CC">
        <w:rPr>
          <w:rFonts w:ascii="Times New Roman" w:hAnsi="Times New Roman" w:cs="Times New Roman"/>
          <w:b/>
          <w:sz w:val="24"/>
          <w:szCs w:val="24"/>
        </w:rPr>
        <w:t xml:space="preserve">    </w:t>
      </w:r>
      <w:r w:rsidR="007949C9" w:rsidRPr="004547CC">
        <w:rPr>
          <w:rFonts w:ascii="Times New Roman" w:hAnsi="Times New Roman" w:cs="Times New Roman"/>
          <w:b/>
          <w:sz w:val="24"/>
          <w:szCs w:val="24"/>
        </w:rPr>
        <w:t xml:space="preserve"> UNION</w:t>
      </w:r>
    </w:p>
    <w:p w14:paraId="5386D573" w14:textId="7A7B99EB" w:rsidR="008B0238" w:rsidRPr="004547CC" w:rsidRDefault="008B0238" w:rsidP="007404FC">
      <w:pPr>
        <w:spacing w:after="0" w:line="240" w:lineRule="auto"/>
        <w:jc w:val="center"/>
        <w:rPr>
          <w:rFonts w:ascii="Times New Roman" w:hAnsi="Times New Roman" w:cs="Times New Roman"/>
          <w:b/>
          <w:sz w:val="24"/>
          <w:szCs w:val="24"/>
        </w:rPr>
      </w:pPr>
      <w:r w:rsidRPr="004547CC">
        <w:rPr>
          <w:rFonts w:ascii="Times New Roman" w:hAnsi="Times New Roman" w:cs="Times New Roman"/>
          <w:b/>
          <w:sz w:val="24"/>
          <w:szCs w:val="24"/>
        </w:rPr>
        <w:t>v</w:t>
      </w:r>
    </w:p>
    <w:p w14:paraId="1BE3044B" w14:textId="525F72C1" w:rsidR="00067A84" w:rsidRPr="004547CC" w:rsidRDefault="007949C9" w:rsidP="007404FC">
      <w:pPr>
        <w:spacing w:line="360" w:lineRule="auto"/>
        <w:jc w:val="center"/>
        <w:rPr>
          <w:rFonts w:ascii="Times New Roman" w:hAnsi="Times New Roman" w:cs="Times New Roman"/>
          <w:b/>
          <w:sz w:val="24"/>
          <w:szCs w:val="24"/>
        </w:rPr>
      </w:pPr>
      <w:r w:rsidRPr="004547CC">
        <w:rPr>
          <w:rFonts w:ascii="Times New Roman" w:hAnsi="Times New Roman" w:cs="Times New Roman"/>
          <w:b/>
          <w:sz w:val="24"/>
          <w:szCs w:val="24"/>
        </w:rPr>
        <w:t xml:space="preserve">INFRASTRUCTURE </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 xml:space="preserve">DEVELOPMENT </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 xml:space="preserve">BANK </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OF</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 xml:space="preserve"> ZIMBABWE</w:t>
      </w:r>
    </w:p>
    <w:p w14:paraId="2A60E3D3" w14:textId="6EA29CD9" w:rsidR="007404FC" w:rsidRPr="004547CC" w:rsidRDefault="007404FC" w:rsidP="007404FC">
      <w:pPr>
        <w:spacing w:line="360" w:lineRule="auto"/>
        <w:jc w:val="center"/>
        <w:rPr>
          <w:rFonts w:ascii="Times New Roman" w:hAnsi="Times New Roman" w:cs="Times New Roman"/>
          <w:b/>
          <w:sz w:val="24"/>
          <w:szCs w:val="24"/>
        </w:rPr>
      </w:pPr>
    </w:p>
    <w:p w14:paraId="50448CB1" w14:textId="64EE8475" w:rsidR="008B0238" w:rsidRPr="004547CC" w:rsidRDefault="008B0238" w:rsidP="007404FC">
      <w:pPr>
        <w:spacing w:after="0" w:line="240" w:lineRule="auto"/>
        <w:jc w:val="both"/>
        <w:rPr>
          <w:rFonts w:ascii="Times New Roman" w:hAnsi="Times New Roman" w:cs="Times New Roman"/>
          <w:b/>
          <w:sz w:val="24"/>
          <w:szCs w:val="24"/>
        </w:rPr>
      </w:pPr>
      <w:r w:rsidRPr="004547CC">
        <w:rPr>
          <w:rFonts w:ascii="Times New Roman" w:hAnsi="Times New Roman" w:cs="Times New Roman"/>
          <w:b/>
          <w:sz w:val="24"/>
          <w:szCs w:val="24"/>
        </w:rPr>
        <w:t>CONSTITUTIONAL COURT OF ZIMBABWE</w:t>
      </w:r>
    </w:p>
    <w:p w14:paraId="0550D208" w14:textId="77777777" w:rsidR="007404FC" w:rsidRPr="004547CC" w:rsidRDefault="007040A9" w:rsidP="007404FC">
      <w:pPr>
        <w:spacing w:after="0" w:line="240" w:lineRule="auto"/>
        <w:jc w:val="both"/>
        <w:rPr>
          <w:rFonts w:ascii="Times New Roman" w:hAnsi="Times New Roman" w:cs="Times New Roman"/>
          <w:b/>
          <w:sz w:val="24"/>
          <w:szCs w:val="24"/>
        </w:rPr>
      </w:pPr>
      <w:r w:rsidRPr="004547CC">
        <w:rPr>
          <w:rFonts w:ascii="Times New Roman" w:hAnsi="Times New Roman" w:cs="Times New Roman"/>
          <w:b/>
          <w:sz w:val="24"/>
          <w:szCs w:val="24"/>
        </w:rPr>
        <w:t>CHIDYAUSIKU</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CJ,</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MALABA</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DCJ,</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ZIYAMBI</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w:t>
      </w:r>
      <w:r w:rsidR="007404FC" w:rsidRPr="004547CC">
        <w:rPr>
          <w:rFonts w:ascii="Times New Roman" w:hAnsi="Times New Roman" w:cs="Times New Roman"/>
          <w:b/>
          <w:sz w:val="24"/>
          <w:szCs w:val="24"/>
        </w:rPr>
        <w:t xml:space="preserve"> </w:t>
      </w:r>
    </w:p>
    <w:p w14:paraId="419B36B0" w14:textId="77777777" w:rsidR="007404FC" w:rsidRPr="004547CC" w:rsidRDefault="007040A9" w:rsidP="007404FC">
      <w:pPr>
        <w:spacing w:after="0" w:line="240" w:lineRule="auto"/>
        <w:jc w:val="both"/>
        <w:rPr>
          <w:rFonts w:ascii="Times New Roman" w:hAnsi="Times New Roman" w:cs="Times New Roman"/>
          <w:b/>
          <w:sz w:val="24"/>
          <w:szCs w:val="24"/>
        </w:rPr>
      </w:pPr>
      <w:r w:rsidRPr="004547CC">
        <w:rPr>
          <w:rFonts w:ascii="Times New Roman" w:hAnsi="Times New Roman" w:cs="Times New Roman"/>
          <w:b/>
          <w:sz w:val="24"/>
          <w:szCs w:val="24"/>
        </w:rPr>
        <w:t>GWAUNZA</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GARWE</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 GOWORA</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w:t>
      </w:r>
      <w:r w:rsidR="007404FC" w:rsidRPr="004547CC">
        <w:rPr>
          <w:rFonts w:ascii="Times New Roman" w:hAnsi="Times New Roman" w:cs="Times New Roman"/>
          <w:b/>
          <w:sz w:val="24"/>
          <w:szCs w:val="24"/>
        </w:rPr>
        <w:t xml:space="preserve"> </w:t>
      </w:r>
    </w:p>
    <w:p w14:paraId="1F458CD8" w14:textId="66BB7C44" w:rsidR="007040A9" w:rsidRPr="004547CC" w:rsidRDefault="007040A9" w:rsidP="007404FC">
      <w:pPr>
        <w:spacing w:after="0" w:line="240" w:lineRule="auto"/>
        <w:jc w:val="both"/>
        <w:rPr>
          <w:rFonts w:ascii="Times New Roman" w:hAnsi="Times New Roman" w:cs="Times New Roman"/>
          <w:b/>
          <w:sz w:val="24"/>
          <w:szCs w:val="24"/>
        </w:rPr>
      </w:pPr>
      <w:r w:rsidRPr="004547CC">
        <w:rPr>
          <w:rFonts w:ascii="Times New Roman" w:hAnsi="Times New Roman" w:cs="Times New Roman"/>
          <w:b/>
          <w:sz w:val="24"/>
          <w:szCs w:val="24"/>
        </w:rPr>
        <w:t>HLATSHWAYO</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GUVAVA</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JCC,</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MAVANGIRA</w:t>
      </w:r>
      <w:r w:rsidR="007404FC" w:rsidRPr="004547CC">
        <w:rPr>
          <w:rFonts w:ascii="Times New Roman" w:hAnsi="Times New Roman" w:cs="Times New Roman"/>
          <w:b/>
          <w:sz w:val="24"/>
          <w:szCs w:val="24"/>
        </w:rPr>
        <w:t xml:space="preserve"> </w:t>
      </w:r>
      <w:r w:rsidRPr="004547CC">
        <w:rPr>
          <w:rFonts w:ascii="Times New Roman" w:hAnsi="Times New Roman" w:cs="Times New Roman"/>
          <w:b/>
          <w:sz w:val="24"/>
          <w:szCs w:val="24"/>
        </w:rPr>
        <w:t>AJCC</w:t>
      </w:r>
    </w:p>
    <w:p w14:paraId="2704243A" w14:textId="41403765" w:rsidR="008B0238" w:rsidRPr="004547CC" w:rsidRDefault="007404FC" w:rsidP="003C2733">
      <w:pPr>
        <w:spacing w:line="360" w:lineRule="auto"/>
        <w:jc w:val="both"/>
        <w:rPr>
          <w:rFonts w:ascii="Times New Roman" w:hAnsi="Times New Roman" w:cs="Times New Roman"/>
          <w:b/>
          <w:sz w:val="24"/>
          <w:szCs w:val="24"/>
        </w:rPr>
      </w:pPr>
      <w:r w:rsidRPr="004547CC">
        <w:rPr>
          <w:rFonts w:ascii="Times New Roman" w:hAnsi="Times New Roman" w:cs="Times New Roman"/>
          <w:b/>
          <w:sz w:val="24"/>
          <w:szCs w:val="24"/>
        </w:rPr>
        <w:t xml:space="preserve">HARARE, </w:t>
      </w:r>
      <w:r w:rsidR="008B0238" w:rsidRPr="004547CC">
        <w:rPr>
          <w:rFonts w:ascii="Times New Roman" w:hAnsi="Times New Roman" w:cs="Times New Roman"/>
          <w:b/>
          <w:sz w:val="24"/>
          <w:szCs w:val="24"/>
        </w:rPr>
        <w:t xml:space="preserve">23 JULY 2014, </w:t>
      </w:r>
      <w:r w:rsidRPr="004547CC">
        <w:rPr>
          <w:rFonts w:ascii="Times New Roman" w:hAnsi="Times New Roman" w:cs="Times New Roman"/>
          <w:b/>
          <w:sz w:val="24"/>
          <w:szCs w:val="24"/>
        </w:rPr>
        <w:t>&amp;</w:t>
      </w:r>
      <w:r w:rsidR="000476FD" w:rsidRPr="004547CC">
        <w:rPr>
          <w:rFonts w:ascii="Times New Roman" w:hAnsi="Times New Roman" w:cs="Times New Roman"/>
          <w:b/>
          <w:sz w:val="24"/>
          <w:szCs w:val="24"/>
        </w:rPr>
        <w:t xml:space="preserve"> Ma</w:t>
      </w:r>
      <w:r w:rsidR="004547CC">
        <w:rPr>
          <w:rFonts w:ascii="Times New Roman" w:hAnsi="Times New Roman" w:cs="Times New Roman"/>
          <w:b/>
          <w:sz w:val="24"/>
          <w:szCs w:val="24"/>
        </w:rPr>
        <w:t xml:space="preserve">y 24, </w:t>
      </w:r>
      <w:r w:rsidR="000476FD" w:rsidRPr="004547CC">
        <w:rPr>
          <w:rFonts w:ascii="Times New Roman" w:hAnsi="Times New Roman" w:cs="Times New Roman"/>
          <w:b/>
          <w:sz w:val="24"/>
          <w:szCs w:val="24"/>
        </w:rPr>
        <w:t>2017</w:t>
      </w:r>
    </w:p>
    <w:p w14:paraId="7293D990" w14:textId="535980AB" w:rsidR="009721E5" w:rsidRPr="004547CC" w:rsidRDefault="009721E5" w:rsidP="003C2733">
      <w:pPr>
        <w:spacing w:line="360" w:lineRule="auto"/>
        <w:jc w:val="both"/>
        <w:rPr>
          <w:rFonts w:ascii="Times New Roman" w:hAnsi="Times New Roman" w:cs="Times New Roman"/>
          <w:b/>
          <w:sz w:val="24"/>
          <w:szCs w:val="24"/>
        </w:rPr>
      </w:pPr>
    </w:p>
    <w:p w14:paraId="2BA9FF95" w14:textId="6184300C" w:rsidR="009721E5" w:rsidRPr="004547CC" w:rsidRDefault="000307FE" w:rsidP="003C2733">
      <w:pPr>
        <w:spacing w:line="360" w:lineRule="auto"/>
        <w:jc w:val="both"/>
        <w:rPr>
          <w:rFonts w:ascii="Times New Roman" w:hAnsi="Times New Roman" w:cs="Times New Roman"/>
          <w:i/>
          <w:sz w:val="24"/>
          <w:szCs w:val="24"/>
        </w:rPr>
      </w:pPr>
      <w:r w:rsidRPr="004547CC">
        <w:rPr>
          <w:rFonts w:ascii="Times New Roman" w:hAnsi="Times New Roman" w:cs="Times New Roman"/>
          <w:i/>
          <w:sz w:val="24"/>
          <w:szCs w:val="24"/>
        </w:rPr>
        <w:t xml:space="preserve">C. Kwaramba, </w:t>
      </w:r>
      <w:r w:rsidRPr="004547CC">
        <w:rPr>
          <w:rFonts w:ascii="Times New Roman" w:hAnsi="Times New Roman" w:cs="Times New Roman"/>
          <w:sz w:val="24"/>
          <w:szCs w:val="24"/>
        </w:rPr>
        <w:t>for the appellant</w:t>
      </w:r>
    </w:p>
    <w:p w14:paraId="27342D94" w14:textId="49059C6E" w:rsidR="000307FE" w:rsidRPr="004547CC" w:rsidRDefault="000307FE" w:rsidP="003C2733">
      <w:pPr>
        <w:spacing w:line="360" w:lineRule="auto"/>
        <w:jc w:val="both"/>
        <w:rPr>
          <w:rFonts w:ascii="Times New Roman" w:hAnsi="Times New Roman" w:cs="Times New Roman"/>
          <w:i/>
          <w:sz w:val="24"/>
          <w:szCs w:val="24"/>
        </w:rPr>
      </w:pPr>
      <w:r w:rsidRPr="004547CC">
        <w:rPr>
          <w:rFonts w:ascii="Times New Roman" w:hAnsi="Times New Roman" w:cs="Times New Roman"/>
          <w:i/>
          <w:sz w:val="24"/>
          <w:szCs w:val="24"/>
        </w:rPr>
        <w:t xml:space="preserve">T. Mafukidze, </w:t>
      </w:r>
      <w:r w:rsidRPr="004547CC">
        <w:rPr>
          <w:rFonts w:ascii="Times New Roman" w:hAnsi="Times New Roman" w:cs="Times New Roman"/>
          <w:sz w:val="24"/>
          <w:szCs w:val="24"/>
        </w:rPr>
        <w:t>for the respondent</w:t>
      </w:r>
    </w:p>
    <w:p w14:paraId="6F286D56" w14:textId="4BEBE175" w:rsidR="007949C9" w:rsidRPr="004547CC" w:rsidRDefault="007949C9" w:rsidP="003C2733">
      <w:pPr>
        <w:spacing w:line="360" w:lineRule="auto"/>
        <w:jc w:val="both"/>
        <w:rPr>
          <w:rFonts w:ascii="Times New Roman" w:hAnsi="Times New Roman" w:cs="Times New Roman"/>
          <w:b/>
          <w:sz w:val="24"/>
          <w:szCs w:val="24"/>
        </w:rPr>
      </w:pPr>
    </w:p>
    <w:p w14:paraId="4A65FB39" w14:textId="65C13A34" w:rsidR="009721E5" w:rsidRPr="004547CC" w:rsidRDefault="000476FD" w:rsidP="004547CC">
      <w:pPr>
        <w:spacing w:line="480" w:lineRule="auto"/>
        <w:ind w:firstLine="1134"/>
        <w:jc w:val="both"/>
        <w:rPr>
          <w:rFonts w:ascii="Times New Roman" w:hAnsi="Times New Roman" w:cs="Times New Roman"/>
          <w:sz w:val="24"/>
          <w:szCs w:val="24"/>
        </w:rPr>
      </w:pPr>
      <w:r w:rsidRPr="004547CC">
        <w:rPr>
          <w:rFonts w:ascii="Times New Roman" w:hAnsi="Times New Roman" w:cs="Times New Roman"/>
          <w:b/>
          <w:sz w:val="24"/>
          <w:szCs w:val="24"/>
        </w:rPr>
        <w:t>GWAUNZA JCC</w:t>
      </w:r>
      <w:r w:rsidR="004547CC">
        <w:rPr>
          <w:rFonts w:ascii="Times New Roman" w:hAnsi="Times New Roman" w:cs="Times New Roman"/>
          <w:sz w:val="24"/>
          <w:szCs w:val="24"/>
        </w:rPr>
        <w:t>:</w:t>
      </w:r>
      <w:r w:rsidR="004547CC">
        <w:rPr>
          <w:rFonts w:ascii="Times New Roman" w:hAnsi="Times New Roman" w:cs="Times New Roman"/>
          <w:sz w:val="24"/>
          <w:szCs w:val="24"/>
        </w:rPr>
        <w:tab/>
      </w:r>
      <w:r w:rsidR="007949C9" w:rsidRPr="004547CC">
        <w:rPr>
          <w:rFonts w:ascii="Times New Roman" w:hAnsi="Times New Roman" w:cs="Times New Roman"/>
          <w:sz w:val="24"/>
          <w:szCs w:val="24"/>
        </w:rPr>
        <w:t xml:space="preserve">This </w:t>
      </w:r>
      <w:r w:rsidR="00B42E5F" w:rsidRPr="004547CC">
        <w:rPr>
          <w:rFonts w:ascii="Times New Roman" w:hAnsi="Times New Roman" w:cs="Times New Roman"/>
          <w:sz w:val="24"/>
          <w:szCs w:val="24"/>
        </w:rPr>
        <w:t xml:space="preserve">is </w:t>
      </w:r>
      <w:r w:rsidRPr="004547CC">
        <w:rPr>
          <w:rFonts w:ascii="Times New Roman" w:hAnsi="Times New Roman" w:cs="Times New Roman"/>
          <w:sz w:val="24"/>
          <w:szCs w:val="24"/>
        </w:rPr>
        <w:t>an a</w:t>
      </w:r>
      <w:r w:rsidR="00BB0F76" w:rsidRPr="004547CC">
        <w:rPr>
          <w:rFonts w:ascii="Times New Roman" w:hAnsi="Times New Roman" w:cs="Times New Roman"/>
          <w:sz w:val="24"/>
          <w:szCs w:val="24"/>
        </w:rPr>
        <w:t>pplication in terms of s</w:t>
      </w:r>
      <w:r w:rsidR="00B42E5F" w:rsidRPr="004547CC">
        <w:rPr>
          <w:rFonts w:ascii="Times New Roman" w:hAnsi="Times New Roman" w:cs="Times New Roman"/>
          <w:sz w:val="24"/>
          <w:szCs w:val="24"/>
        </w:rPr>
        <w:t xml:space="preserve"> 85 (1) of the Constitution. </w:t>
      </w:r>
    </w:p>
    <w:p w14:paraId="7CF77001" w14:textId="3DF96350" w:rsidR="0041355D" w:rsidRPr="004547CC" w:rsidRDefault="00B42E5F" w:rsidP="007404FC">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w:t>
      </w:r>
      <w:r w:rsidR="00502004" w:rsidRPr="004547CC">
        <w:rPr>
          <w:rFonts w:ascii="Times New Roman" w:hAnsi="Times New Roman" w:cs="Times New Roman"/>
          <w:sz w:val="24"/>
          <w:szCs w:val="24"/>
        </w:rPr>
        <w:t>he applicants seek</w:t>
      </w:r>
      <w:r w:rsidR="000476FD" w:rsidRPr="004547CC">
        <w:rPr>
          <w:rFonts w:ascii="Times New Roman" w:hAnsi="Times New Roman" w:cs="Times New Roman"/>
          <w:sz w:val="24"/>
          <w:szCs w:val="24"/>
        </w:rPr>
        <w:t xml:space="preserve"> an </w:t>
      </w:r>
      <w:r w:rsidR="0041355D" w:rsidRPr="004547CC">
        <w:rPr>
          <w:rFonts w:ascii="Times New Roman" w:hAnsi="Times New Roman" w:cs="Times New Roman"/>
          <w:sz w:val="24"/>
          <w:szCs w:val="24"/>
        </w:rPr>
        <w:t xml:space="preserve">order </w:t>
      </w:r>
      <w:r w:rsidR="00502004" w:rsidRPr="004547CC">
        <w:rPr>
          <w:rFonts w:ascii="Times New Roman" w:hAnsi="Times New Roman" w:cs="Times New Roman"/>
          <w:sz w:val="24"/>
          <w:szCs w:val="24"/>
        </w:rPr>
        <w:t>affirming the first applicant’s</w:t>
      </w:r>
      <w:r w:rsidR="00476BD8" w:rsidRPr="004547CC">
        <w:rPr>
          <w:rFonts w:ascii="Times New Roman" w:hAnsi="Times New Roman" w:cs="Times New Roman"/>
          <w:sz w:val="24"/>
          <w:szCs w:val="24"/>
        </w:rPr>
        <w:t xml:space="preserve"> constitutional right to belong to a trade union of his choice</w:t>
      </w:r>
      <w:r w:rsidR="00C740EC" w:rsidRPr="004547CC">
        <w:rPr>
          <w:rFonts w:ascii="Times New Roman" w:hAnsi="Times New Roman" w:cs="Times New Roman"/>
          <w:sz w:val="24"/>
          <w:szCs w:val="24"/>
        </w:rPr>
        <w:t xml:space="preserve"> </w:t>
      </w:r>
      <w:r w:rsidR="00B645BF" w:rsidRPr="004547CC">
        <w:rPr>
          <w:rFonts w:ascii="Times New Roman" w:hAnsi="Times New Roman" w:cs="Times New Roman"/>
          <w:sz w:val="24"/>
          <w:szCs w:val="24"/>
        </w:rPr>
        <w:t>in terms of s</w:t>
      </w:r>
      <w:r w:rsidR="007404FC" w:rsidRPr="004547CC">
        <w:rPr>
          <w:rFonts w:ascii="Times New Roman" w:hAnsi="Times New Roman" w:cs="Times New Roman"/>
          <w:sz w:val="24"/>
          <w:szCs w:val="24"/>
        </w:rPr>
        <w:t xml:space="preserve"> </w:t>
      </w:r>
      <w:r w:rsidR="00B645BF" w:rsidRPr="004547CC">
        <w:rPr>
          <w:rFonts w:ascii="Times New Roman" w:hAnsi="Times New Roman" w:cs="Times New Roman"/>
          <w:sz w:val="24"/>
          <w:szCs w:val="24"/>
        </w:rPr>
        <w:t>65(2</w:t>
      </w:r>
      <w:r w:rsidR="00C740EC" w:rsidRPr="004547CC">
        <w:rPr>
          <w:rFonts w:ascii="Times New Roman" w:hAnsi="Times New Roman" w:cs="Times New Roman"/>
          <w:sz w:val="24"/>
          <w:szCs w:val="24"/>
        </w:rPr>
        <w:t>)</w:t>
      </w:r>
      <w:r w:rsidR="007404FC" w:rsidRPr="004547CC">
        <w:rPr>
          <w:rFonts w:ascii="Times New Roman" w:hAnsi="Times New Roman" w:cs="Times New Roman"/>
          <w:sz w:val="24"/>
          <w:szCs w:val="24"/>
        </w:rPr>
        <w:t xml:space="preserve"> </w:t>
      </w:r>
      <w:r w:rsidR="00B645BF" w:rsidRPr="004547CC">
        <w:rPr>
          <w:rFonts w:ascii="Times New Roman" w:hAnsi="Times New Roman" w:cs="Times New Roman"/>
          <w:sz w:val="24"/>
          <w:szCs w:val="24"/>
        </w:rPr>
        <w:t>of the Constitution</w:t>
      </w:r>
      <w:r w:rsidR="00C740EC" w:rsidRPr="004547CC">
        <w:rPr>
          <w:rFonts w:ascii="Times New Roman" w:hAnsi="Times New Roman" w:cs="Times New Roman"/>
          <w:sz w:val="24"/>
          <w:szCs w:val="24"/>
        </w:rPr>
        <w:t>. They also seek an order</w:t>
      </w:r>
      <w:r w:rsidR="00476BD8" w:rsidRPr="004547CC">
        <w:rPr>
          <w:rFonts w:ascii="Times New Roman" w:hAnsi="Times New Roman" w:cs="Times New Roman"/>
          <w:sz w:val="24"/>
          <w:szCs w:val="24"/>
        </w:rPr>
        <w:t xml:space="preserve"> </w:t>
      </w:r>
      <w:r w:rsidR="000476FD" w:rsidRPr="004547CC">
        <w:rPr>
          <w:rFonts w:ascii="Times New Roman" w:hAnsi="Times New Roman" w:cs="Times New Roman"/>
          <w:sz w:val="24"/>
          <w:szCs w:val="24"/>
        </w:rPr>
        <w:t xml:space="preserve">declaring as unconstitutional and a violation of </w:t>
      </w:r>
      <w:r w:rsidR="00B645BF" w:rsidRPr="004547CC">
        <w:rPr>
          <w:rFonts w:ascii="Times New Roman" w:hAnsi="Times New Roman" w:cs="Times New Roman"/>
          <w:sz w:val="24"/>
          <w:szCs w:val="24"/>
        </w:rPr>
        <w:t>t</w:t>
      </w:r>
      <w:r w:rsidR="000476FD" w:rsidRPr="004547CC">
        <w:rPr>
          <w:rFonts w:ascii="Times New Roman" w:hAnsi="Times New Roman" w:cs="Times New Roman"/>
          <w:sz w:val="24"/>
          <w:szCs w:val="24"/>
        </w:rPr>
        <w:t>his fundamental right, t</w:t>
      </w:r>
      <w:r w:rsidR="007404FC" w:rsidRPr="004547CC">
        <w:rPr>
          <w:rFonts w:ascii="Times New Roman" w:hAnsi="Times New Roman" w:cs="Times New Roman"/>
          <w:sz w:val="24"/>
          <w:szCs w:val="24"/>
        </w:rPr>
        <w:t>he conduct of the respondent in: -</w:t>
      </w:r>
    </w:p>
    <w:p w14:paraId="3C6DA27A" w14:textId="247594D9" w:rsidR="0041355D" w:rsidRPr="004547CC" w:rsidRDefault="006522E9" w:rsidP="003C2733">
      <w:pPr>
        <w:pStyle w:val="ListParagraph"/>
        <w:numPr>
          <w:ilvl w:val="0"/>
          <w:numId w:val="1"/>
        </w:numPr>
        <w:jc w:val="both"/>
        <w:rPr>
          <w:rFonts w:ascii="Times New Roman" w:hAnsi="Times New Roman" w:cs="Times New Roman"/>
          <w:sz w:val="24"/>
          <w:szCs w:val="24"/>
        </w:rPr>
      </w:pPr>
      <w:r w:rsidRPr="004547CC">
        <w:rPr>
          <w:rFonts w:ascii="Times New Roman" w:hAnsi="Times New Roman" w:cs="Times New Roman"/>
          <w:sz w:val="24"/>
          <w:szCs w:val="24"/>
        </w:rPr>
        <w:t>r</w:t>
      </w:r>
      <w:r w:rsidR="000476FD" w:rsidRPr="004547CC">
        <w:rPr>
          <w:rFonts w:ascii="Times New Roman" w:hAnsi="Times New Roman" w:cs="Times New Roman"/>
          <w:sz w:val="24"/>
          <w:szCs w:val="24"/>
        </w:rPr>
        <w:t xml:space="preserve">efusing </w:t>
      </w:r>
      <w:r w:rsidR="00C740EC" w:rsidRPr="004547CC">
        <w:rPr>
          <w:rFonts w:ascii="Times New Roman" w:hAnsi="Times New Roman" w:cs="Times New Roman"/>
          <w:sz w:val="24"/>
          <w:szCs w:val="24"/>
        </w:rPr>
        <w:t xml:space="preserve">the first applicant </w:t>
      </w:r>
      <w:r w:rsidR="000476FD" w:rsidRPr="004547CC">
        <w:rPr>
          <w:rFonts w:ascii="Times New Roman" w:hAnsi="Times New Roman" w:cs="Times New Roman"/>
          <w:sz w:val="24"/>
          <w:szCs w:val="24"/>
        </w:rPr>
        <w:t>permission to belong to and</w:t>
      </w:r>
      <w:r w:rsidR="0041355D" w:rsidRPr="004547CC">
        <w:rPr>
          <w:rFonts w:ascii="Times New Roman" w:hAnsi="Times New Roman" w:cs="Times New Roman"/>
          <w:sz w:val="24"/>
          <w:szCs w:val="24"/>
        </w:rPr>
        <w:t xml:space="preserve"> pa</w:t>
      </w:r>
      <w:r w:rsidR="000476FD" w:rsidRPr="004547CC">
        <w:rPr>
          <w:rFonts w:ascii="Times New Roman" w:hAnsi="Times New Roman" w:cs="Times New Roman"/>
          <w:sz w:val="24"/>
          <w:szCs w:val="24"/>
        </w:rPr>
        <w:t>rticipate in the lawful activiti</w:t>
      </w:r>
      <w:r w:rsidR="0041355D" w:rsidRPr="004547CC">
        <w:rPr>
          <w:rFonts w:ascii="Times New Roman" w:hAnsi="Times New Roman" w:cs="Times New Roman"/>
          <w:sz w:val="24"/>
          <w:szCs w:val="24"/>
        </w:rPr>
        <w:t>es of the Zimbabwe Banks an</w:t>
      </w:r>
      <w:r w:rsidR="000476FD" w:rsidRPr="004547CC">
        <w:rPr>
          <w:rFonts w:ascii="Times New Roman" w:hAnsi="Times New Roman" w:cs="Times New Roman"/>
          <w:sz w:val="24"/>
          <w:szCs w:val="24"/>
        </w:rPr>
        <w:t>d Allied Workers Union (ZIBAWU); and</w:t>
      </w:r>
    </w:p>
    <w:p w14:paraId="54FF01EE" w14:textId="6A5EC2E2" w:rsidR="0041355D" w:rsidRPr="004547CC" w:rsidRDefault="006522E9" w:rsidP="003C2733">
      <w:pPr>
        <w:pStyle w:val="ListParagraph"/>
        <w:numPr>
          <w:ilvl w:val="0"/>
          <w:numId w:val="1"/>
        </w:numPr>
        <w:jc w:val="both"/>
        <w:rPr>
          <w:rFonts w:ascii="Times New Roman" w:hAnsi="Times New Roman" w:cs="Times New Roman"/>
          <w:sz w:val="24"/>
          <w:szCs w:val="24"/>
        </w:rPr>
      </w:pPr>
      <w:r w:rsidRPr="004547CC">
        <w:rPr>
          <w:rFonts w:ascii="Times New Roman" w:hAnsi="Times New Roman" w:cs="Times New Roman"/>
          <w:sz w:val="24"/>
          <w:szCs w:val="24"/>
        </w:rPr>
        <w:t>g</w:t>
      </w:r>
      <w:r w:rsidR="000476FD" w:rsidRPr="004547CC">
        <w:rPr>
          <w:rFonts w:ascii="Times New Roman" w:hAnsi="Times New Roman" w:cs="Times New Roman"/>
          <w:sz w:val="24"/>
          <w:szCs w:val="24"/>
        </w:rPr>
        <w:t xml:space="preserve">iving him the </w:t>
      </w:r>
      <w:r w:rsidR="0041355D" w:rsidRPr="004547CC">
        <w:rPr>
          <w:rFonts w:ascii="Times New Roman" w:hAnsi="Times New Roman" w:cs="Times New Roman"/>
          <w:sz w:val="24"/>
          <w:szCs w:val="24"/>
        </w:rPr>
        <w:t>ultim</w:t>
      </w:r>
      <w:r w:rsidR="000476FD" w:rsidRPr="004547CC">
        <w:rPr>
          <w:rFonts w:ascii="Times New Roman" w:hAnsi="Times New Roman" w:cs="Times New Roman"/>
          <w:sz w:val="24"/>
          <w:szCs w:val="24"/>
        </w:rPr>
        <w:t xml:space="preserve">atum </w:t>
      </w:r>
      <w:r w:rsidR="0041355D" w:rsidRPr="004547CC">
        <w:rPr>
          <w:rFonts w:ascii="Times New Roman" w:hAnsi="Times New Roman" w:cs="Times New Roman"/>
          <w:sz w:val="24"/>
          <w:szCs w:val="24"/>
        </w:rPr>
        <w:t>to choose betw</w:t>
      </w:r>
      <w:r w:rsidR="000476FD" w:rsidRPr="004547CC">
        <w:rPr>
          <w:rFonts w:ascii="Times New Roman" w:hAnsi="Times New Roman" w:cs="Times New Roman"/>
          <w:sz w:val="24"/>
          <w:szCs w:val="24"/>
        </w:rPr>
        <w:t>een his job and the trade union.</w:t>
      </w:r>
    </w:p>
    <w:p w14:paraId="5C441D8E" w14:textId="5F0F9C11" w:rsidR="00C0018E" w:rsidRPr="004547CC" w:rsidRDefault="00C740EC" w:rsidP="007B52B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w:t>
      </w:r>
      <w:r w:rsidR="000476FD" w:rsidRPr="004547CC">
        <w:rPr>
          <w:rFonts w:ascii="Times New Roman" w:hAnsi="Times New Roman" w:cs="Times New Roman"/>
          <w:sz w:val="24"/>
          <w:szCs w:val="24"/>
        </w:rPr>
        <w:t>applicant</w:t>
      </w:r>
      <w:r w:rsidR="00502004" w:rsidRPr="004547CC">
        <w:rPr>
          <w:rFonts w:ascii="Times New Roman" w:hAnsi="Times New Roman" w:cs="Times New Roman"/>
          <w:sz w:val="24"/>
          <w:szCs w:val="24"/>
        </w:rPr>
        <w:t>s</w:t>
      </w:r>
      <w:r w:rsidR="000476FD" w:rsidRPr="004547CC">
        <w:rPr>
          <w:rFonts w:ascii="Times New Roman" w:hAnsi="Times New Roman" w:cs="Times New Roman"/>
          <w:sz w:val="24"/>
          <w:szCs w:val="24"/>
        </w:rPr>
        <w:t xml:space="preserve"> </w:t>
      </w:r>
      <w:r w:rsidRPr="004547CC">
        <w:rPr>
          <w:rFonts w:ascii="Times New Roman" w:hAnsi="Times New Roman" w:cs="Times New Roman"/>
          <w:sz w:val="24"/>
          <w:szCs w:val="24"/>
        </w:rPr>
        <w:t xml:space="preserve">in addition </w:t>
      </w:r>
      <w:r w:rsidR="000476FD" w:rsidRPr="004547CC">
        <w:rPr>
          <w:rFonts w:ascii="Times New Roman" w:hAnsi="Times New Roman" w:cs="Times New Roman"/>
          <w:sz w:val="24"/>
          <w:szCs w:val="24"/>
        </w:rPr>
        <w:t>seek</w:t>
      </w:r>
      <w:r w:rsidR="00502004" w:rsidRPr="004547CC">
        <w:rPr>
          <w:rFonts w:ascii="Times New Roman" w:hAnsi="Times New Roman" w:cs="Times New Roman"/>
          <w:sz w:val="24"/>
          <w:szCs w:val="24"/>
        </w:rPr>
        <w:t xml:space="preserve"> </w:t>
      </w:r>
      <w:r w:rsidR="000476FD" w:rsidRPr="004547CC">
        <w:rPr>
          <w:rFonts w:ascii="Times New Roman" w:hAnsi="Times New Roman" w:cs="Times New Roman"/>
          <w:sz w:val="24"/>
          <w:szCs w:val="24"/>
        </w:rPr>
        <w:t>an o</w:t>
      </w:r>
      <w:r w:rsidR="006522E9" w:rsidRPr="004547CC">
        <w:rPr>
          <w:rFonts w:ascii="Times New Roman" w:hAnsi="Times New Roman" w:cs="Times New Roman"/>
          <w:sz w:val="24"/>
          <w:szCs w:val="24"/>
        </w:rPr>
        <w:t>rder</w:t>
      </w:r>
      <w:r w:rsidR="000476FD" w:rsidRPr="004547CC">
        <w:rPr>
          <w:rFonts w:ascii="Times New Roman" w:hAnsi="Times New Roman" w:cs="Times New Roman"/>
          <w:sz w:val="24"/>
          <w:szCs w:val="24"/>
        </w:rPr>
        <w:t xml:space="preserve"> quashing</w:t>
      </w:r>
      <w:r w:rsidR="006522E9" w:rsidRPr="004547CC">
        <w:rPr>
          <w:rFonts w:ascii="Times New Roman" w:hAnsi="Times New Roman" w:cs="Times New Roman"/>
          <w:sz w:val="24"/>
          <w:szCs w:val="24"/>
        </w:rPr>
        <w:t xml:space="preserve"> a</w:t>
      </w:r>
      <w:r w:rsidR="0041355D" w:rsidRPr="004547CC">
        <w:rPr>
          <w:rFonts w:ascii="Times New Roman" w:hAnsi="Times New Roman" w:cs="Times New Roman"/>
          <w:sz w:val="24"/>
          <w:szCs w:val="24"/>
        </w:rPr>
        <w:t>ny di</w:t>
      </w:r>
      <w:r w:rsidR="00110E91" w:rsidRPr="004547CC">
        <w:rPr>
          <w:rFonts w:ascii="Times New Roman" w:hAnsi="Times New Roman" w:cs="Times New Roman"/>
          <w:sz w:val="24"/>
          <w:szCs w:val="24"/>
        </w:rPr>
        <w:t xml:space="preserve">sciplinary proceedings against </w:t>
      </w:r>
      <w:r w:rsidR="00502004" w:rsidRPr="004547CC">
        <w:rPr>
          <w:rFonts w:ascii="Times New Roman" w:hAnsi="Times New Roman" w:cs="Times New Roman"/>
          <w:sz w:val="24"/>
          <w:szCs w:val="24"/>
        </w:rPr>
        <w:t xml:space="preserve">the first applicant </w:t>
      </w:r>
      <w:r w:rsidR="00C0018E" w:rsidRPr="004547CC">
        <w:rPr>
          <w:rFonts w:ascii="Times New Roman" w:hAnsi="Times New Roman" w:cs="Times New Roman"/>
          <w:sz w:val="24"/>
          <w:szCs w:val="24"/>
        </w:rPr>
        <w:t>a</w:t>
      </w:r>
      <w:r w:rsidR="0041355D" w:rsidRPr="004547CC">
        <w:rPr>
          <w:rFonts w:ascii="Times New Roman" w:hAnsi="Times New Roman" w:cs="Times New Roman"/>
          <w:sz w:val="24"/>
          <w:szCs w:val="24"/>
        </w:rPr>
        <w:t>rising</w:t>
      </w:r>
      <w:r w:rsidR="00C0018E" w:rsidRPr="004547CC">
        <w:rPr>
          <w:rFonts w:ascii="Times New Roman" w:hAnsi="Times New Roman" w:cs="Times New Roman"/>
          <w:sz w:val="24"/>
          <w:szCs w:val="24"/>
        </w:rPr>
        <w:t xml:space="preserve"> </w:t>
      </w:r>
      <w:r w:rsidR="006522E9" w:rsidRPr="004547CC">
        <w:rPr>
          <w:rFonts w:ascii="Times New Roman" w:hAnsi="Times New Roman" w:cs="Times New Roman"/>
          <w:sz w:val="24"/>
          <w:szCs w:val="24"/>
        </w:rPr>
        <w:t>from</w:t>
      </w:r>
      <w:r w:rsidR="00C0018E" w:rsidRPr="004547CC">
        <w:rPr>
          <w:rFonts w:ascii="Times New Roman" w:hAnsi="Times New Roman" w:cs="Times New Roman"/>
          <w:sz w:val="24"/>
          <w:szCs w:val="24"/>
        </w:rPr>
        <w:t>;</w:t>
      </w:r>
      <w:r w:rsidR="006522E9" w:rsidRPr="004547CC">
        <w:rPr>
          <w:rFonts w:ascii="Times New Roman" w:hAnsi="Times New Roman" w:cs="Times New Roman"/>
          <w:sz w:val="24"/>
          <w:szCs w:val="24"/>
        </w:rPr>
        <w:t xml:space="preserve"> </w:t>
      </w:r>
    </w:p>
    <w:p w14:paraId="5571C4FE" w14:textId="21173749" w:rsidR="006522E9" w:rsidRPr="004547CC" w:rsidRDefault="007404FC" w:rsidP="007B52B6">
      <w:pPr>
        <w:ind w:left="720"/>
        <w:jc w:val="both"/>
        <w:rPr>
          <w:rFonts w:ascii="Times New Roman" w:hAnsi="Times New Roman" w:cs="Times New Roman"/>
          <w:sz w:val="24"/>
          <w:szCs w:val="24"/>
        </w:rPr>
      </w:pPr>
      <w:r w:rsidRPr="004547CC">
        <w:rPr>
          <w:rFonts w:ascii="Times New Roman" w:hAnsi="Times New Roman" w:cs="Times New Roman"/>
          <w:sz w:val="24"/>
          <w:szCs w:val="24"/>
        </w:rPr>
        <w:lastRenderedPageBreak/>
        <w:t>“</w:t>
      </w:r>
      <w:r w:rsidR="0041355D" w:rsidRPr="004547CC">
        <w:rPr>
          <w:rFonts w:ascii="Times New Roman" w:hAnsi="Times New Roman" w:cs="Times New Roman"/>
          <w:sz w:val="24"/>
          <w:szCs w:val="24"/>
        </w:rPr>
        <w:t xml:space="preserve">the respondent’s imposition of restrictions on his involvement </w:t>
      </w:r>
      <w:r w:rsidR="009721E5" w:rsidRPr="004547CC">
        <w:rPr>
          <w:rFonts w:ascii="Times New Roman" w:hAnsi="Times New Roman" w:cs="Times New Roman"/>
          <w:sz w:val="24"/>
          <w:szCs w:val="24"/>
        </w:rPr>
        <w:t>and/</w:t>
      </w:r>
      <w:r w:rsidR="00110E91" w:rsidRPr="004547CC">
        <w:rPr>
          <w:rFonts w:ascii="Times New Roman" w:hAnsi="Times New Roman" w:cs="Times New Roman"/>
          <w:sz w:val="24"/>
          <w:szCs w:val="24"/>
        </w:rPr>
        <w:t>or</w:t>
      </w:r>
      <w:r w:rsidR="00C0018E" w:rsidRPr="004547CC">
        <w:rPr>
          <w:rFonts w:ascii="Times New Roman" w:hAnsi="Times New Roman" w:cs="Times New Roman"/>
          <w:sz w:val="24"/>
          <w:szCs w:val="24"/>
        </w:rPr>
        <w:t xml:space="preserve"> participatio</w:t>
      </w:r>
      <w:r w:rsidR="00110E91" w:rsidRPr="004547CC">
        <w:rPr>
          <w:rFonts w:ascii="Times New Roman" w:hAnsi="Times New Roman" w:cs="Times New Roman"/>
          <w:sz w:val="24"/>
          <w:szCs w:val="24"/>
        </w:rPr>
        <w:t xml:space="preserve">n </w:t>
      </w:r>
      <w:r w:rsidR="00C0018E" w:rsidRPr="004547CC">
        <w:rPr>
          <w:rFonts w:ascii="Times New Roman" w:hAnsi="Times New Roman" w:cs="Times New Roman"/>
          <w:sz w:val="24"/>
          <w:szCs w:val="24"/>
        </w:rPr>
        <w:t xml:space="preserve">in </w:t>
      </w:r>
      <w:r w:rsidR="00110E91" w:rsidRPr="004547CC">
        <w:rPr>
          <w:rFonts w:ascii="Times New Roman" w:hAnsi="Times New Roman" w:cs="Times New Roman"/>
          <w:sz w:val="24"/>
          <w:szCs w:val="24"/>
        </w:rPr>
        <w:t>second</w:t>
      </w:r>
      <w:r w:rsidR="006522E9" w:rsidRPr="004547CC">
        <w:rPr>
          <w:rFonts w:ascii="Times New Roman" w:hAnsi="Times New Roman" w:cs="Times New Roman"/>
          <w:sz w:val="24"/>
          <w:szCs w:val="24"/>
        </w:rPr>
        <w:t xml:space="preserve"> </w:t>
      </w:r>
      <w:r w:rsidR="00DC457C" w:rsidRPr="004547CC">
        <w:rPr>
          <w:rFonts w:ascii="Times New Roman" w:hAnsi="Times New Roman" w:cs="Times New Roman"/>
          <w:sz w:val="24"/>
          <w:szCs w:val="24"/>
        </w:rPr>
        <w:t>applicant’</w:t>
      </w:r>
      <w:r w:rsidRPr="004547CC">
        <w:rPr>
          <w:rFonts w:ascii="Times New Roman" w:hAnsi="Times New Roman" w:cs="Times New Roman"/>
          <w:sz w:val="24"/>
          <w:szCs w:val="24"/>
        </w:rPr>
        <w:t>s lawful activities,”</w:t>
      </w:r>
    </w:p>
    <w:p w14:paraId="7C14CB78" w14:textId="013B1F57" w:rsidR="007404FC" w:rsidRPr="004547CC" w:rsidRDefault="006522E9" w:rsidP="004547CC">
      <w:pPr>
        <w:jc w:val="both"/>
        <w:rPr>
          <w:rFonts w:ascii="Times New Roman" w:hAnsi="Times New Roman" w:cs="Times New Roman"/>
          <w:sz w:val="24"/>
          <w:szCs w:val="24"/>
        </w:rPr>
      </w:pPr>
      <w:r w:rsidRPr="004547CC">
        <w:rPr>
          <w:rFonts w:ascii="Times New Roman" w:hAnsi="Times New Roman" w:cs="Times New Roman"/>
          <w:sz w:val="24"/>
          <w:szCs w:val="24"/>
        </w:rPr>
        <w:t>as well as costs of suit.</w:t>
      </w:r>
    </w:p>
    <w:p w14:paraId="3F1EA034" w14:textId="77777777" w:rsidR="009721E5" w:rsidRPr="004547CC" w:rsidRDefault="00B876C8"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The</w:t>
      </w:r>
      <w:r w:rsidR="00C360AA" w:rsidRPr="004547CC">
        <w:rPr>
          <w:rFonts w:ascii="Times New Roman" w:hAnsi="Times New Roman" w:cs="Times New Roman"/>
          <w:sz w:val="24"/>
          <w:szCs w:val="24"/>
        </w:rPr>
        <w:t xml:space="preserve"> facts which give rise to this a</w:t>
      </w:r>
      <w:r w:rsidR="00A7402F" w:rsidRPr="004547CC">
        <w:rPr>
          <w:rFonts w:ascii="Times New Roman" w:hAnsi="Times New Roman" w:cs="Times New Roman"/>
          <w:sz w:val="24"/>
          <w:szCs w:val="24"/>
        </w:rPr>
        <w:t>pplication are as follows. The first applicant</w:t>
      </w:r>
      <w:r w:rsidR="00C360AA" w:rsidRPr="004547CC">
        <w:rPr>
          <w:rFonts w:ascii="Times New Roman" w:hAnsi="Times New Roman" w:cs="Times New Roman"/>
          <w:sz w:val="24"/>
          <w:szCs w:val="24"/>
        </w:rPr>
        <w:t xml:space="preserve"> was employed by the respondent as a </w:t>
      </w:r>
      <w:r w:rsidR="00227EA4" w:rsidRPr="004547CC">
        <w:rPr>
          <w:rFonts w:ascii="Times New Roman" w:hAnsi="Times New Roman" w:cs="Times New Roman"/>
          <w:sz w:val="24"/>
          <w:szCs w:val="24"/>
        </w:rPr>
        <w:t xml:space="preserve">loans officer </w:t>
      </w:r>
      <w:r w:rsidR="00B645BF" w:rsidRPr="004547CC">
        <w:rPr>
          <w:rFonts w:ascii="Times New Roman" w:hAnsi="Times New Roman" w:cs="Times New Roman"/>
          <w:sz w:val="24"/>
          <w:szCs w:val="24"/>
        </w:rPr>
        <w:t xml:space="preserve">with effect </w:t>
      </w:r>
      <w:r w:rsidR="00227EA4" w:rsidRPr="004547CC">
        <w:rPr>
          <w:rFonts w:ascii="Times New Roman" w:hAnsi="Times New Roman" w:cs="Times New Roman"/>
          <w:sz w:val="24"/>
          <w:szCs w:val="24"/>
        </w:rPr>
        <w:t>from June 2010. In the same month, he</w:t>
      </w:r>
      <w:r w:rsidR="00110E91" w:rsidRPr="004547CC">
        <w:rPr>
          <w:rFonts w:ascii="Times New Roman" w:hAnsi="Times New Roman" w:cs="Times New Roman"/>
          <w:sz w:val="24"/>
          <w:szCs w:val="24"/>
        </w:rPr>
        <w:t xml:space="preserve"> was elected Vice President of </w:t>
      </w:r>
      <w:r w:rsidR="006522E9" w:rsidRPr="004547CC">
        <w:rPr>
          <w:rFonts w:ascii="Times New Roman" w:hAnsi="Times New Roman" w:cs="Times New Roman"/>
          <w:sz w:val="24"/>
          <w:szCs w:val="24"/>
        </w:rPr>
        <w:t xml:space="preserve">the </w:t>
      </w:r>
      <w:r w:rsidR="00110E91" w:rsidRPr="004547CC">
        <w:rPr>
          <w:rFonts w:ascii="Times New Roman" w:hAnsi="Times New Roman" w:cs="Times New Roman"/>
          <w:sz w:val="24"/>
          <w:szCs w:val="24"/>
        </w:rPr>
        <w:t>second</w:t>
      </w:r>
      <w:r w:rsidR="00227EA4" w:rsidRPr="004547CC">
        <w:rPr>
          <w:rFonts w:ascii="Times New Roman" w:hAnsi="Times New Roman" w:cs="Times New Roman"/>
          <w:sz w:val="24"/>
          <w:szCs w:val="24"/>
        </w:rPr>
        <w:t xml:space="preserve"> applicant. </w:t>
      </w:r>
      <w:r w:rsidR="007404FC" w:rsidRPr="004547CC">
        <w:rPr>
          <w:rFonts w:ascii="Times New Roman" w:hAnsi="Times New Roman" w:cs="Times New Roman"/>
          <w:sz w:val="24"/>
          <w:szCs w:val="24"/>
        </w:rPr>
        <w:t>On 27 </w:t>
      </w:r>
      <w:r w:rsidR="00A7402F" w:rsidRPr="004547CC">
        <w:rPr>
          <w:rFonts w:ascii="Times New Roman" w:hAnsi="Times New Roman" w:cs="Times New Roman"/>
          <w:sz w:val="24"/>
          <w:szCs w:val="24"/>
        </w:rPr>
        <w:t>October 2011, the first</w:t>
      </w:r>
      <w:r w:rsidR="00D4756D" w:rsidRPr="004547CC">
        <w:rPr>
          <w:rFonts w:ascii="Times New Roman" w:hAnsi="Times New Roman" w:cs="Times New Roman"/>
          <w:sz w:val="24"/>
          <w:szCs w:val="24"/>
        </w:rPr>
        <w:t xml:space="preserve"> applicant was promoted to the post of Senio</w:t>
      </w:r>
      <w:r w:rsidR="00734CF4" w:rsidRPr="004547CC">
        <w:rPr>
          <w:rFonts w:ascii="Times New Roman" w:hAnsi="Times New Roman" w:cs="Times New Roman"/>
          <w:sz w:val="24"/>
          <w:szCs w:val="24"/>
        </w:rPr>
        <w:t xml:space="preserve">r Loans Officer. </w:t>
      </w:r>
      <w:r w:rsidR="00227EA4" w:rsidRPr="004547CC">
        <w:rPr>
          <w:rFonts w:ascii="Times New Roman" w:hAnsi="Times New Roman" w:cs="Times New Roman"/>
          <w:sz w:val="24"/>
          <w:szCs w:val="24"/>
        </w:rPr>
        <w:t xml:space="preserve">In </w:t>
      </w:r>
      <w:r w:rsidR="00A7402F" w:rsidRPr="004547CC">
        <w:rPr>
          <w:rFonts w:ascii="Times New Roman" w:hAnsi="Times New Roman" w:cs="Times New Roman"/>
          <w:sz w:val="24"/>
          <w:szCs w:val="24"/>
        </w:rPr>
        <w:t xml:space="preserve">May 2012, </w:t>
      </w:r>
      <w:r w:rsidR="00502004" w:rsidRPr="004547CC">
        <w:rPr>
          <w:rFonts w:ascii="Times New Roman" w:hAnsi="Times New Roman" w:cs="Times New Roman"/>
          <w:sz w:val="24"/>
          <w:szCs w:val="24"/>
        </w:rPr>
        <w:t xml:space="preserve">he </w:t>
      </w:r>
      <w:r w:rsidR="00227EA4" w:rsidRPr="004547CC">
        <w:rPr>
          <w:rFonts w:ascii="Times New Roman" w:hAnsi="Times New Roman" w:cs="Times New Roman"/>
          <w:sz w:val="24"/>
          <w:szCs w:val="24"/>
        </w:rPr>
        <w:t>was appo</w:t>
      </w:r>
      <w:r w:rsidR="00110E91" w:rsidRPr="004547CC">
        <w:rPr>
          <w:rFonts w:ascii="Times New Roman" w:hAnsi="Times New Roman" w:cs="Times New Roman"/>
          <w:sz w:val="24"/>
          <w:szCs w:val="24"/>
        </w:rPr>
        <w:t>inted interim President of the second applican</w:t>
      </w:r>
      <w:r w:rsidR="00227EA4" w:rsidRPr="004547CC">
        <w:rPr>
          <w:rFonts w:ascii="Times New Roman" w:hAnsi="Times New Roman" w:cs="Times New Roman"/>
          <w:sz w:val="24"/>
          <w:szCs w:val="24"/>
        </w:rPr>
        <w:t>t. The respondent reacted to this appointment and expressed its disapproval of th</w:t>
      </w:r>
      <w:r w:rsidR="00F453AC" w:rsidRPr="004547CC">
        <w:rPr>
          <w:rFonts w:ascii="Times New Roman" w:hAnsi="Times New Roman" w:cs="Times New Roman"/>
          <w:sz w:val="24"/>
          <w:szCs w:val="24"/>
        </w:rPr>
        <w:t xml:space="preserve">e </w:t>
      </w:r>
      <w:r w:rsidR="009721E5" w:rsidRPr="004547CC">
        <w:rPr>
          <w:rFonts w:ascii="Times New Roman" w:hAnsi="Times New Roman" w:cs="Times New Roman"/>
          <w:sz w:val="24"/>
          <w:szCs w:val="24"/>
        </w:rPr>
        <w:t>continued association</w:t>
      </w:r>
      <w:r w:rsidR="00A7402F" w:rsidRPr="004547CC">
        <w:rPr>
          <w:rFonts w:ascii="Times New Roman" w:hAnsi="Times New Roman" w:cs="Times New Roman"/>
          <w:sz w:val="24"/>
          <w:szCs w:val="24"/>
        </w:rPr>
        <w:t xml:space="preserve"> between the first and</w:t>
      </w:r>
      <w:r w:rsidR="00C740EC" w:rsidRPr="004547CC">
        <w:rPr>
          <w:rFonts w:ascii="Times New Roman" w:hAnsi="Times New Roman" w:cs="Times New Roman"/>
          <w:sz w:val="24"/>
          <w:szCs w:val="24"/>
        </w:rPr>
        <w:t xml:space="preserve"> the </w:t>
      </w:r>
      <w:r w:rsidR="00A7402F" w:rsidRPr="004547CC">
        <w:rPr>
          <w:rFonts w:ascii="Times New Roman" w:hAnsi="Times New Roman" w:cs="Times New Roman"/>
          <w:sz w:val="24"/>
          <w:szCs w:val="24"/>
        </w:rPr>
        <w:t>second</w:t>
      </w:r>
      <w:r w:rsidR="00227EA4" w:rsidRPr="004547CC">
        <w:rPr>
          <w:rFonts w:ascii="Times New Roman" w:hAnsi="Times New Roman" w:cs="Times New Roman"/>
          <w:sz w:val="24"/>
          <w:szCs w:val="24"/>
        </w:rPr>
        <w:t xml:space="preserve"> applicants. </w:t>
      </w:r>
      <w:r w:rsidR="00D4756D" w:rsidRPr="004547CC">
        <w:rPr>
          <w:rFonts w:ascii="Times New Roman" w:hAnsi="Times New Roman" w:cs="Times New Roman"/>
          <w:sz w:val="24"/>
          <w:szCs w:val="24"/>
        </w:rPr>
        <w:t>The respondent’s position was that since the applicant was a managerial employee, he could no longer represent the interests of non-managerial employees</w:t>
      </w:r>
      <w:r w:rsidR="00502004" w:rsidRPr="004547CC">
        <w:rPr>
          <w:rFonts w:ascii="Times New Roman" w:hAnsi="Times New Roman" w:cs="Times New Roman"/>
          <w:sz w:val="24"/>
          <w:szCs w:val="24"/>
        </w:rPr>
        <w:t xml:space="preserve">. This was in view of the fact that </w:t>
      </w:r>
      <w:r w:rsidR="006522E9" w:rsidRPr="004547CC">
        <w:rPr>
          <w:rFonts w:ascii="Times New Roman" w:hAnsi="Times New Roman" w:cs="Times New Roman"/>
          <w:sz w:val="24"/>
          <w:szCs w:val="24"/>
        </w:rPr>
        <w:t xml:space="preserve">the second applicant was </w:t>
      </w:r>
      <w:r w:rsidR="00B645BF" w:rsidRPr="004547CC">
        <w:rPr>
          <w:rFonts w:ascii="Times New Roman" w:hAnsi="Times New Roman" w:cs="Times New Roman"/>
          <w:sz w:val="24"/>
          <w:szCs w:val="24"/>
        </w:rPr>
        <w:t xml:space="preserve">a trade union </w:t>
      </w:r>
      <w:r w:rsidR="006522E9" w:rsidRPr="004547CC">
        <w:rPr>
          <w:rFonts w:ascii="Times New Roman" w:hAnsi="Times New Roman" w:cs="Times New Roman"/>
          <w:sz w:val="24"/>
          <w:szCs w:val="24"/>
        </w:rPr>
        <w:t>concerned with such interests</w:t>
      </w:r>
      <w:r w:rsidR="00D4756D" w:rsidRPr="004547CC">
        <w:rPr>
          <w:rFonts w:ascii="Times New Roman" w:hAnsi="Times New Roman" w:cs="Times New Roman"/>
          <w:sz w:val="24"/>
          <w:szCs w:val="24"/>
        </w:rPr>
        <w:t>. There was correspo</w:t>
      </w:r>
      <w:r w:rsidR="00A7402F" w:rsidRPr="004547CC">
        <w:rPr>
          <w:rFonts w:ascii="Times New Roman" w:hAnsi="Times New Roman" w:cs="Times New Roman"/>
          <w:sz w:val="24"/>
          <w:szCs w:val="24"/>
        </w:rPr>
        <w:t xml:space="preserve">ndence back and forth </w:t>
      </w:r>
      <w:r w:rsidR="00502004" w:rsidRPr="004547CC">
        <w:rPr>
          <w:rFonts w:ascii="Times New Roman" w:hAnsi="Times New Roman" w:cs="Times New Roman"/>
          <w:sz w:val="24"/>
          <w:szCs w:val="24"/>
        </w:rPr>
        <w:t xml:space="preserve">between </w:t>
      </w:r>
      <w:r w:rsidR="00A7402F" w:rsidRPr="004547CC">
        <w:rPr>
          <w:rFonts w:ascii="Times New Roman" w:hAnsi="Times New Roman" w:cs="Times New Roman"/>
          <w:sz w:val="24"/>
          <w:szCs w:val="24"/>
        </w:rPr>
        <w:t>the second</w:t>
      </w:r>
      <w:r w:rsidR="00D4756D" w:rsidRPr="004547CC">
        <w:rPr>
          <w:rFonts w:ascii="Times New Roman" w:hAnsi="Times New Roman" w:cs="Times New Roman"/>
          <w:sz w:val="24"/>
          <w:szCs w:val="24"/>
        </w:rPr>
        <w:t xml:space="preserve"> applicant and the </w:t>
      </w:r>
      <w:r w:rsidR="002241C0" w:rsidRPr="004547CC">
        <w:rPr>
          <w:rFonts w:ascii="Times New Roman" w:hAnsi="Times New Roman" w:cs="Times New Roman"/>
          <w:sz w:val="24"/>
          <w:szCs w:val="24"/>
        </w:rPr>
        <w:t>respon</w:t>
      </w:r>
      <w:r w:rsidR="00A7402F" w:rsidRPr="004547CC">
        <w:rPr>
          <w:rFonts w:ascii="Times New Roman" w:hAnsi="Times New Roman" w:cs="Times New Roman"/>
          <w:sz w:val="24"/>
          <w:szCs w:val="24"/>
        </w:rPr>
        <w:t>dent concerning the issue. The second</w:t>
      </w:r>
      <w:r w:rsidR="002241C0" w:rsidRPr="004547CC">
        <w:rPr>
          <w:rFonts w:ascii="Times New Roman" w:hAnsi="Times New Roman" w:cs="Times New Roman"/>
          <w:sz w:val="24"/>
          <w:szCs w:val="24"/>
        </w:rPr>
        <w:t xml:space="preserve"> applicant repeatedly wrote to </w:t>
      </w:r>
      <w:r w:rsidR="006522E9" w:rsidRPr="004547CC">
        <w:rPr>
          <w:rFonts w:ascii="Times New Roman" w:hAnsi="Times New Roman" w:cs="Times New Roman"/>
          <w:sz w:val="24"/>
          <w:szCs w:val="24"/>
        </w:rPr>
        <w:t xml:space="preserve">the </w:t>
      </w:r>
      <w:r w:rsidR="002241C0" w:rsidRPr="004547CC">
        <w:rPr>
          <w:rFonts w:ascii="Times New Roman" w:hAnsi="Times New Roman" w:cs="Times New Roman"/>
          <w:sz w:val="24"/>
          <w:szCs w:val="24"/>
        </w:rPr>
        <w:t>respon</w:t>
      </w:r>
      <w:r w:rsidR="006522E9" w:rsidRPr="004547CC">
        <w:rPr>
          <w:rFonts w:ascii="Times New Roman" w:hAnsi="Times New Roman" w:cs="Times New Roman"/>
          <w:sz w:val="24"/>
          <w:szCs w:val="24"/>
        </w:rPr>
        <w:t>dent</w:t>
      </w:r>
      <w:r w:rsidR="00A7402F" w:rsidRPr="004547CC">
        <w:rPr>
          <w:rFonts w:ascii="Times New Roman" w:hAnsi="Times New Roman" w:cs="Times New Roman"/>
          <w:sz w:val="24"/>
          <w:szCs w:val="24"/>
        </w:rPr>
        <w:t xml:space="preserve"> seeking the release of </w:t>
      </w:r>
      <w:r w:rsidR="006522E9" w:rsidRPr="004547CC">
        <w:rPr>
          <w:rFonts w:ascii="Times New Roman" w:hAnsi="Times New Roman" w:cs="Times New Roman"/>
          <w:sz w:val="24"/>
          <w:szCs w:val="24"/>
        </w:rPr>
        <w:t xml:space="preserve">the </w:t>
      </w:r>
      <w:r w:rsidR="00A7402F" w:rsidRPr="004547CC">
        <w:rPr>
          <w:rFonts w:ascii="Times New Roman" w:hAnsi="Times New Roman" w:cs="Times New Roman"/>
          <w:sz w:val="24"/>
          <w:szCs w:val="24"/>
        </w:rPr>
        <w:t xml:space="preserve">first applicant to attend </w:t>
      </w:r>
      <w:r w:rsidR="00476BD8" w:rsidRPr="004547CC">
        <w:rPr>
          <w:rFonts w:ascii="Times New Roman" w:hAnsi="Times New Roman" w:cs="Times New Roman"/>
          <w:sz w:val="24"/>
          <w:szCs w:val="24"/>
        </w:rPr>
        <w:t>its</w:t>
      </w:r>
      <w:r w:rsidR="006522E9" w:rsidRPr="004547CC">
        <w:rPr>
          <w:rFonts w:ascii="Times New Roman" w:hAnsi="Times New Roman" w:cs="Times New Roman"/>
          <w:sz w:val="24"/>
          <w:szCs w:val="24"/>
        </w:rPr>
        <w:t xml:space="preserve"> </w:t>
      </w:r>
      <w:r w:rsidR="002241C0" w:rsidRPr="004547CC">
        <w:rPr>
          <w:rFonts w:ascii="Times New Roman" w:hAnsi="Times New Roman" w:cs="Times New Roman"/>
          <w:sz w:val="24"/>
          <w:szCs w:val="24"/>
        </w:rPr>
        <w:t>functions</w:t>
      </w:r>
      <w:r w:rsidR="00476BD8" w:rsidRPr="004547CC">
        <w:rPr>
          <w:rFonts w:ascii="Times New Roman" w:hAnsi="Times New Roman" w:cs="Times New Roman"/>
          <w:sz w:val="24"/>
          <w:szCs w:val="24"/>
        </w:rPr>
        <w:t xml:space="preserve"> and meetings both within and outside Zimbabwe</w:t>
      </w:r>
      <w:r w:rsidR="00C740EC" w:rsidRPr="004547CC">
        <w:rPr>
          <w:rFonts w:ascii="Times New Roman" w:hAnsi="Times New Roman" w:cs="Times New Roman"/>
          <w:sz w:val="24"/>
          <w:szCs w:val="24"/>
        </w:rPr>
        <w:t>.</w:t>
      </w:r>
      <w:r w:rsidR="00476BD8" w:rsidRPr="004547CC">
        <w:rPr>
          <w:rFonts w:ascii="Times New Roman" w:hAnsi="Times New Roman" w:cs="Times New Roman"/>
          <w:sz w:val="24"/>
          <w:szCs w:val="24"/>
        </w:rPr>
        <w:t xml:space="preserve"> </w:t>
      </w:r>
      <w:r w:rsidR="00C740EC" w:rsidRPr="004547CC">
        <w:rPr>
          <w:rFonts w:ascii="Times New Roman" w:hAnsi="Times New Roman" w:cs="Times New Roman"/>
          <w:sz w:val="24"/>
          <w:szCs w:val="24"/>
        </w:rPr>
        <w:t>T</w:t>
      </w:r>
      <w:r w:rsidR="00476BD8" w:rsidRPr="004547CC">
        <w:rPr>
          <w:rFonts w:ascii="Times New Roman" w:hAnsi="Times New Roman" w:cs="Times New Roman"/>
          <w:sz w:val="24"/>
          <w:szCs w:val="24"/>
        </w:rPr>
        <w:t>he requests were all turned down</w:t>
      </w:r>
      <w:r w:rsidR="002241C0" w:rsidRPr="004547CC">
        <w:rPr>
          <w:rFonts w:ascii="Times New Roman" w:hAnsi="Times New Roman" w:cs="Times New Roman"/>
          <w:sz w:val="24"/>
          <w:szCs w:val="24"/>
        </w:rPr>
        <w:t xml:space="preserve">. </w:t>
      </w:r>
      <w:r w:rsidR="00476BD8" w:rsidRPr="004547CC">
        <w:rPr>
          <w:rFonts w:ascii="Times New Roman" w:hAnsi="Times New Roman" w:cs="Times New Roman"/>
          <w:sz w:val="24"/>
          <w:szCs w:val="24"/>
        </w:rPr>
        <w:t xml:space="preserve"> </w:t>
      </w:r>
      <w:r w:rsidR="00A7402F" w:rsidRPr="004547CC">
        <w:rPr>
          <w:rFonts w:ascii="Times New Roman" w:hAnsi="Times New Roman" w:cs="Times New Roman"/>
          <w:sz w:val="24"/>
          <w:szCs w:val="24"/>
        </w:rPr>
        <w:t>Meetings were held between the first</w:t>
      </w:r>
      <w:r w:rsidR="002241C0" w:rsidRPr="004547CC">
        <w:rPr>
          <w:rFonts w:ascii="Times New Roman" w:hAnsi="Times New Roman" w:cs="Times New Roman"/>
          <w:sz w:val="24"/>
          <w:szCs w:val="24"/>
        </w:rPr>
        <w:t xml:space="preserve"> applicant and t</w:t>
      </w:r>
      <w:r w:rsidR="00476BD8" w:rsidRPr="004547CC">
        <w:rPr>
          <w:rFonts w:ascii="Times New Roman" w:hAnsi="Times New Roman" w:cs="Times New Roman"/>
          <w:sz w:val="24"/>
          <w:szCs w:val="24"/>
        </w:rPr>
        <w:t>he respondent and the latter</w:t>
      </w:r>
      <w:r w:rsidR="00A7402F" w:rsidRPr="004547CC">
        <w:rPr>
          <w:rFonts w:ascii="Times New Roman" w:hAnsi="Times New Roman" w:cs="Times New Roman"/>
          <w:sz w:val="24"/>
          <w:szCs w:val="24"/>
        </w:rPr>
        <w:t xml:space="preserve"> reiterated that the first</w:t>
      </w:r>
      <w:r w:rsidR="002241C0" w:rsidRPr="004547CC">
        <w:rPr>
          <w:rFonts w:ascii="Times New Roman" w:hAnsi="Times New Roman" w:cs="Times New Roman"/>
          <w:sz w:val="24"/>
          <w:szCs w:val="24"/>
        </w:rPr>
        <w:t xml:space="preserve"> applicant could not be a managerial</w:t>
      </w:r>
      <w:r w:rsidR="00A7402F" w:rsidRPr="004547CC">
        <w:rPr>
          <w:rFonts w:ascii="Times New Roman" w:hAnsi="Times New Roman" w:cs="Times New Roman"/>
          <w:sz w:val="24"/>
          <w:szCs w:val="24"/>
        </w:rPr>
        <w:t xml:space="preserve"> employee and president of the second respondent at the same time. </w:t>
      </w:r>
      <w:r w:rsidR="0039073A" w:rsidRPr="004547CC">
        <w:rPr>
          <w:rFonts w:ascii="Times New Roman" w:hAnsi="Times New Roman" w:cs="Times New Roman"/>
          <w:sz w:val="24"/>
          <w:szCs w:val="24"/>
        </w:rPr>
        <w:t>In the respondent’s view, the two roles w</w:t>
      </w:r>
      <w:r w:rsidR="00F453AC" w:rsidRPr="004547CC">
        <w:rPr>
          <w:rFonts w:ascii="Times New Roman" w:hAnsi="Times New Roman" w:cs="Times New Roman"/>
          <w:sz w:val="24"/>
          <w:szCs w:val="24"/>
        </w:rPr>
        <w:t>ere mutually</w:t>
      </w:r>
      <w:r w:rsidR="00F453AC" w:rsidRPr="004547CC">
        <w:rPr>
          <w:rFonts w:ascii="Times New Roman" w:hAnsi="Times New Roman" w:cs="Times New Roman"/>
          <w:sz w:val="24"/>
          <w:szCs w:val="24"/>
        </w:rPr>
        <w:tab/>
      </w:r>
      <w:r w:rsidR="00C0018E" w:rsidRPr="004547CC">
        <w:rPr>
          <w:rFonts w:ascii="Times New Roman" w:hAnsi="Times New Roman" w:cs="Times New Roman"/>
          <w:sz w:val="24"/>
          <w:szCs w:val="24"/>
        </w:rPr>
        <w:t>inconsisten</w:t>
      </w:r>
      <w:r w:rsidR="00502004" w:rsidRPr="004547CC">
        <w:rPr>
          <w:rFonts w:ascii="Times New Roman" w:hAnsi="Times New Roman" w:cs="Times New Roman"/>
          <w:sz w:val="24"/>
          <w:szCs w:val="24"/>
        </w:rPr>
        <w:t>t</w:t>
      </w:r>
      <w:r w:rsidR="003E39E9" w:rsidRPr="004547CC">
        <w:rPr>
          <w:rFonts w:ascii="Times New Roman" w:hAnsi="Times New Roman" w:cs="Times New Roman"/>
          <w:sz w:val="24"/>
          <w:szCs w:val="24"/>
        </w:rPr>
        <w:t>.</w:t>
      </w:r>
      <w:r w:rsidR="00F30217" w:rsidRPr="004547CC">
        <w:rPr>
          <w:rFonts w:ascii="Times New Roman" w:hAnsi="Times New Roman" w:cs="Times New Roman"/>
          <w:sz w:val="24"/>
          <w:szCs w:val="24"/>
        </w:rPr>
        <w:t xml:space="preserve"> </w:t>
      </w:r>
    </w:p>
    <w:p w14:paraId="0BD4BB1D" w14:textId="006BB580" w:rsidR="00F453AC" w:rsidRPr="004547CC" w:rsidRDefault="00F30217"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                                                                           </w:t>
      </w:r>
      <w:r w:rsidR="00F453AC" w:rsidRPr="004547CC">
        <w:rPr>
          <w:rFonts w:ascii="Times New Roman" w:hAnsi="Times New Roman" w:cs="Times New Roman"/>
          <w:sz w:val="24"/>
          <w:szCs w:val="24"/>
        </w:rPr>
        <w:t xml:space="preserve">                             </w:t>
      </w:r>
    </w:p>
    <w:p w14:paraId="3DF9350B" w14:textId="66490194" w:rsidR="0039073A" w:rsidRPr="004547CC" w:rsidRDefault="00C0018E"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The f</w:t>
      </w:r>
      <w:r w:rsidR="00A7402F" w:rsidRPr="004547CC">
        <w:rPr>
          <w:rFonts w:ascii="Times New Roman" w:hAnsi="Times New Roman" w:cs="Times New Roman"/>
          <w:sz w:val="24"/>
          <w:szCs w:val="24"/>
        </w:rPr>
        <w:t>irst</w:t>
      </w:r>
      <w:r w:rsidR="002241C0" w:rsidRPr="004547CC">
        <w:rPr>
          <w:rFonts w:ascii="Times New Roman" w:hAnsi="Times New Roman" w:cs="Times New Roman"/>
          <w:sz w:val="24"/>
          <w:szCs w:val="24"/>
        </w:rPr>
        <w:t xml:space="preserve"> applicant’s</w:t>
      </w:r>
      <w:r w:rsidR="00F453AC" w:rsidRPr="004547CC">
        <w:rPr>
          <w:rFonts w:ascii="Times New Roman" w:hAnsi="Times New Roman" w:cs="Times New Roman"/>
          <w:sz w:val="24"/>
          <w:szCs w:val="24"/>
        </w:rPr>
        <w:t xml:space="preserve"> position was that he was not a </w:t>
      </w:r>
      <w:r w:rsidR="002241C0" w:rsidRPr="004547CC">
        <w:rPr>
          <w:rFonts w:ascii="Times New Roman" w:hAnsi="Times New Roman" w:cs="Times New Roman"/>
          <w:sz w:val="24"/>
          <w:szCs w:val="24"/>
        </w:rPr>
        <w:t xml:space="preserve">managerial employee and if he was, he would </w:t>
      </w:r>
      <w:r w:rsidR="00476BD8" w:rsidRPr="004547CC">
        <w:rPr>
          <w:rFonts w:ascii="Times New Roman" w:hAnsi="Times New Roman" w:cs="Times New Roman"/>
          <w:sz w:val="24"/>
          <w:szCs w:val="24"/>
        </w:rPr>
        <w:t>still have the right to associate</w:t>
      </w:r>
      <w:r w:rsidR="00A7402F" w:rsidRPr="004547CC">
        <w:rPr>
          <w:rFonts w:ascii="Times New Roman" w:hAnsi="Times New Roman" w:cs="Times New Roman"/>
          <w:sz w:val="24"/>
          <w:szCs w:val="24"/>
        </w:rPr>
        <w:t xml:space="preserve"> with the second</w:t>
      </w:r>
      <w:r w:rsidRPr="004547CC">
        <w:rPr>
          <w:rFonts w:ascii="Times New Roman" w:hAnsi="Times New Roman" w:cs="Times New Roman"/>
          <w:sz w:val="24"/>
          <w:szCs w:val="24"/>
        </w:rPr>
        <w:t xml:space="preserve"> applicant in terms of s</w:t>
      </w:r>
      <w:r w:rsidR="009D5329" w:rsidRPr="004547CC">
        <w:rPr>
          <w:rFonts w:ascii="Times New Roman" w:hAnsi="Times New Roman" w:cs="Times New Roman"/>
          <w:sz w:val="24"/>
          <w:szCs w:val="24"/>
        </w:rPr>
        <w:t xml:space="preserve"> 4 of the Labour Act (“the Act”). This is the se</w:t>
      </w:r>
      <w:r w:rsidR="007B18E1" w:rsidRPr="004547CC">
        <w:rPr>
          <w:rFonts w:ascii="Times New Roman" w:hAnsi="Times New Roman" w:cs="Times New Roman"/>
          <w:sz w:val="24"/>
          <w:szCs w:val="24"/>
        </w:rPr>
        <w:t>ction that guarantees employees</w:t>
      </w:r>
      <w:r w:rsidR="009D5329" w:rsidRPr="004547CC">
        <w:rPr>
          <w:rFonts w:ascii="Times New Roman" w:hAnsi="Times New Roman" w:cs="Times New Roman"/>
          <w:sz w:val="24"/>
          <w:szCs w:val="24"/>
        </w:rPr>
        <w:t xml:space="preserve"> the right to belong to a trade union of their choice, and to participate in its lawful activities.</w:t>
      </w:r>
    </w:p>
    <w:p w14:paraId="43375E66" w14:textId="77777777" w:rsidR="00F723C6" w:rsidRPr="004547CC" w:rsidRDefault="00F723C6" w:rsidP="007404FC">
      <w:pPr>
        <w:spacing w:line="480" w:lineRule="auto"/>
        <w:ind w:firstLine="1134"/>
        <w:jc w:val="both"/>
        <w:rPr>
          <w:rFonts w:ascii="Times New Roman" w:hAnsi="Times New Roman" w:cs="Times New Roman"/>
          <w:sz w:val="24"/>
          <w:szCs w:val="24"/>
        </w:rPr>
      </w:pPr>
    </w:p>
    <w:p w14:paraId="4642A803" w14:textId="0A26155E" w:rsidR="000035BE" w:rsidRPr="004547CC" w:rsidRDefault="00A7402F"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The second</w:t>
      </w:r>
      <w:r w:rsidR="002E0449" w:rsidRPr="004547CC">
        <w:rPr>
          <w:rFonts w:ascii="Times New Roman" w:hAnsi="Times New Roman" w:cs="Times New Roman"/>
          <w:sz w:val="24"/>
          <w:szCs w:val="24"/>
        </w:rPr>
        <w:t xml:space="preserve"> applican</w:t>
      </w:r>
      <w:r w:rsidRPr="004547CC">
        <w:rPr>
          <w:rFonts w:ascii="Times New Roman" w:hAnsi="Times New Roman" w:cs="Times New Roman"/>
          <w:sz w:val="24"/>
          <w:szCs w:val="24"/>
        </w:rPr>
        <w:t>t</w:t>
      </w:r>
      <w:r w:rsidR="00F453AC" w:rsidRPr="004547CC">
        <w:rPr>
          <w:rFonts w:ascii="Times New Roman" w:hAnsi="Times New Roman" w:cs="Times New Roman"/>
          <w:sz w:val="24"/>
          <w:szCs w:val="24"/>
        </w:rPr>
        <w:t xml:space="preserve">’s request for the </w:t>
      </w:r>
      <w:r w:rsidRPr="004547CC">
        <w:rPr>
          <w:rFonts w:ascii="Times New Roman" w:hAnsi="Times New Roman" w:cs="Times New Roman"/>
          <w:sz w:val="24"/>
          <w:szCs w:val="24"/>
        </w:rPr>
        <w:t>release of the first</w:t>
      </w:r>
      <w:r w:rsidR="002E0449" w:rsidRPr="004547CC">
        <w:rPr>
          <w:rFonts w:ascii="Times New Roman" w:hAnsi="Times New Roman" w:cs="Times New Roman"/>
          <w:sz w:val="24"/>
          <w:szCs w:val="24"/>
        </w:rPr>
        <w:t xml:space="preserve"> applicant </w:t>
      </w:r>
      <w:r w:rsidR="00F453AC" w:rsidRPr="004547CC">
        <w:rPr>
          <w:rFonts w:ascii="Times New Roman" w:hAnsi="Times New Roman" w:cs="Times New Roman"/>
          <w:sz w:val="24"/>
          <w:szCs w:val="24"/>
        </w:rPr>
        <w:t xml:space="preserve">to attend </w:t>
      </w:r>
      <w:r w:rsidR="002E0449" w:rsidRPr="004547CC">
        <w:rPr>
          <w:rFonts w:ascii="Times New Roman" w:hAnsi="Times New Roman" w:cs="Times New Roman"/>
          <w:sz w:val="24"/>
          <w:szCs w:val="24"/>
        </w:rPr>
        <w:t>trade unio</w:t>
      </w:r>
      <w:r w:rsidR="00F453AC" w:rsidRPr="004547CC">
        <w:rPr>
          <w:rFonts w:ascii="Times New Roman" w:hAnsi="Times New Roman" w:cs="Times New Roman"/>
          <w:sz w:val="24"/>
          <w:szCs w:val="24"/>
        </w:rPr>
        <w:t xml:space="preserve">n business in South Africa from </w:t>
      </w:r>
      <w:r w:rsidR="002E0449" w:rsidRPr="004547CC">
        <w:rPr>
          <w:rFonts w:ascii="Times New Roman" w:hAnsi="Times New Roman" w:cs="Times New Roman"/>
          <w:sz w:val="24"/>
          <w:szCs w:val="24"/>
        </w:rPr>
        <w:t>18-21 March 2013</w:t>
      </w:r>
      <w:r w:rsidR="00F453AC" w:rsidRPr="004547CC">
        <w:rPr>
          <w:rFonts w:ascii="Times New Roman" w:hAnsi="Times New Roman" w:cs="Times New Roman"/>
          <w:sz w:val="24"/>
          <w:szCs w:val="24"/>
        </w:rPr>
        <w:t>, was rejected by the respondent</w:t>
      </w:r>
      <w:r w:rsidR="002E0449" w:rsidRPr="004547CC">
        <w:rPr>
          <w:rFonts w:ascii="Times New Roman" w:hAnsi="Times New Roman" w:cs="Times New Roman"/>
          <w:sz w:val="24"/>
          <w:szCs w:val="24"/>
        </w:rPr>
        <w:t xml:space="preserve">. The </w:t>
      </w:r>
      <w:r w:rsidRPr="004547CC">
        <w:rPr>
          <w:rFonts w:ascii="Times New Roman" w:hAnsi="Times New Roman" w:cs="Times New Roman"/>
          <w:sz w:val="24"/>
          <w:szCs w:val="24"/>
        </w:rPr>
        <w:t>first</w:t>
      </w:r>
      <w:r w:rsidR="00A6554B" w:rsidRPr="004547CC">
        <w:rPr>
          <w:rFonts w:ascii="Times New Roman" w:hAnsi="Times New Roman" w:cs="Times New Roman"/>
          <w:sz w:val="24"/>
          <w:szCs w:val="24"/>
        </w:rPr>
        <w:t xml:space="preserve"> applicant </w:t>
      </w:r>
      <w:r w:rsidR="0039073A" w:rsidRPr="004547CC">
        <w:rPr>
          <w:rFonts w:ascii="Times New Roman" w:hAnsi="Times New Roman" w:cs="Times New Roman"/>
          <w:sz w:val="24"/>
          <w:szCs w:val="24"/>
        </w:rPr>
        <w:t xml:space="preserve">nevertheless </w:t>
      </w:r>
      <w:r w:rsidR="00A6554B" w:rsidRPr="004547CC">
        <w:rPr>
          <w:rFonts w:ascii="Times New Roman" w:hAnsi="Times New Roman" w:cs="Times New Roman"/>
          <w:sz w:val="24"/>
          <w:szCs w:val="24"/>
        </w:rPr>
        <w:t xml:space="preserve">proceeded to go for the workshop. </w:t>
      </w:r>
      <w:r w:rsidR="000035BE" w:rsidRPr="004547CC">
        <w:rPr>
          <w:rFonts w:ascii="Times New Roman" w:hAnsi="Times New Roman" w:cs="Times New Roman"/>
          <w:sz w:val="24"/>
          <w:szCs w:val="24"/>
        </w:rPr>
        <w:t>The applicants held the view that the respondent’s refusal to grant the first applicant permission to attend functions and meeting</w:t>
      </w:r>
      <w:r w:rsidR="00F07F6C" w:rsidRPr="004547CC">
        <w:rPr>
          <w:rFonts w:ascii="Times New Roman" w:hAnsi="Times New Roman" w:cs="Times New Roman"/>
          <w:sz w:val="24"/>
          <w:szCs w:val="24"/>
        </w:rPr>
        <w:t xml:space="preserve">s of the second respondent was also </w:t>
      </w:r>
      <w:r w:rsidR="000035BE" w:rsidRPr="004547CC">
        <w:rPr>
          <w:rFonts w:ascii="Times New Roman" w:hAnsi="Times New Roman" w:cs="Times New Roman"/>
          <w:sz w:val="24"/>
          <w:szCs w:val="24"/>
        </w:rPr>
        <w:t xml:space="preserve">a violation of s 14 (6) of the Collective Bargaining </w:t>
      </w:r>
      <w:r w:rsidR="00F723C6" w:rsidRPr="004547CC">
        <w:rPr>
          <w:rFonts w:ascii="Times New Roman" w:hAnsi="Times New Roman" w:cs="Times New Roman"/>
          <w:sz w:val="24"/>
          <w:szCs w:val="24"/>
        </w:rPr>
        <w:t>Agreement:</w:t>
      </w:r>
      <w:r w:rsidR="003C03D5" w:rsidRPr="004547CC">
        <w:rPr>
          <w:rFonts w:ascii="Times New Roman" w:hAnsi="Times New Roman" w:cs="Times New Roman"/>
          <w:sz w:val="24"/>
          <w:szCs w:val="24"/>
        </w:rPr>
        <w:t xml:space="preserve"> Banking Undertaking, </w:t>
      </w:r>
      <w:r w:rsidR="00EA6320" w:rsidRPr="004547CC">
        <w:rPr>
          <w:rFonts w:ascii="Times New Roman" w:hAnsi="Times New Roman" w:cs="Times New Roman"/>
          <w:sz w:val="24"/>
          <w:szCs w:val="24"/>
        </w:rPr>
        <w:t>SI</w:t>
      </w:r>
      <w:r w:rsidR="00F723C6" w:rsidRPr="004547CC">
        <w:rPr>
          <w:rFonts w:ascii="Times New Roman" w:hAnsi="Times New Roman" w:cs="Times New Roman"/>
          <w:sz w:val="24"/>
          <w:szCs w:val="24"/>
        </w:rPr>
        <w:t xml:space="preserve"> 273/</w:t>
      </w:r>
      <w:r w:rsidR="003219BD" w:rsidRPr="004547CC">
        <w:rPr>
          <w:rFonts w:ascii="Times New Roman" w:hAnsi="Times New Roman" w:cs="Times New Roman"/>
          <w:sz w:val="24"/>
          <w:szCs w:val="24"/>
        </w:rPr>
        <w:t>2000.</w:t>
      </w:r>
      <w:r w:rsidR="003C03D5" w:rsidRPr="004547CC">
        <w:rPr>
          <w:rFonts w:ascii="Times New Roman" w:hAnsi="Times New Roman" w:cs="Times New Roman"/>
          <w:sz w:val="24"/>
          <w:szCs w:val="24"/>
        </w:rPr>
        <w:t xml:space="preserve"> The section provides that paid special leave shall be granted to an employee who is nominated to attend national or international conferences as a trade union representative. </w:t>
      </w:r>
    </w:p>
    <w:p w14:paraId="720E6873" w14:textId="77777777" w:rsidR="009721E5" w:rsidRPr="004547CC" w:rsidRDefault="009721E5" w:rsidP="00F723C6">
      <w:pPr>
        <w:spacing w:line="480" w:lineRule="auto"/>
        <w:ind w:firstLine="1134"/>
        <w:jc w:val="both"/>
        <w:rPr>
          <w:rFonts w:ascii="Times New Roman" w:hAnsi="Times New Roman" w:cs="Times New Roman"/>
          <w:sz w:val="24"/>
          <w:szCs w:val="24"/>
        </w:rPr>
      </w:pPr>
    </w:p>
    <w:p w14:paraId="50C90DBB" w14:textId="676CB053" w:rsidR="005C00E8" w:rsidRPr="004547CC" w:rsidRDefault="00A20CC9"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On 2 April 2013, the respondent preferred two </w:t>
      </w:r>
      <w:r w:rsidR="00A7402F" w:rsidRPr="004547CC">
        <w:rPr>
          <w:rFonts w:ascii="Times New Roman" w:hAnsi="Times New Roman" w:cs="Times New Roman"/>
          <w:sz w:val="24"/>
          <w:szCs w:val="24"/>
        </w:rPr>
        <w:t>misconduct charges against the first</w:t>
      </w:r>
      <w:r w:rsidRPr="004547CC">
        <w:rPr>
          <w:rFonts w:ascii="Times New Roman" w:hAnsi="Times New Roman" w:cs="Times New Roman"/>
          <w:sz w:val="24"/>
          <w:szCs w:val="24"/>
        </w:rPr>
        <w:t xml:space="preserve"> </w:t>
      </w:r>
      <w:r w:rsidR="00734CF4" w:rsidRPr="004547CC">
        <w:rPr>
          <w:rFonts w:ascii="Times New Roman" w:hAnsi="Times New Roman" w:cs="Times New Roman"/>
          <w:sz w:val="24"/>
          <w:szCs w:val="24"/>
        </w:rPr>
        <w:t>applican</w:t>
      </w:r>
      <w:r w:rsidR="0018331A" w:rsidRPr="004547CC">
        <w:rPr>
          <w:rFonts w:ascii="Times New Roman" w:hAnsi="Times New Roman" w:cs="Times New Roman"/>
          <w:sz w:val="24"/>
          <w:szCs w:val="24"/>
        </w:rPr>
        <w:t>t. The first related to</w:t>
      </w:r>
      <w:r w:rsidRPr="004547CC">
        <w:rPr>
          <w:rFonts w:ascii="Times New Roman" w:hAnsi="Times New Roman" w:cs="Times New Roman"/>
          <w:sz w:val="24"/>
          <w:szCs w:val="24"/>
        </w:rPr>
        <w:t xml:space="preserve"> his absence from work during the time he attended trade union business in South Africa and </w:t>
      </w:r>
      <w:r w:rsidR="0018331A" w:rsidRPr="004547CC">
        <w:rPr>
          <w:rFonts w:ascii="Times New Roman" w:hAnsi="Times New Roman" w:cs="Times New Roman"/>
          <w:sz w:val="24"/>
          <w:szCs w:val="24"/>
        </w:rPr>
        <w:t>the second to</w:t>
      </w:r>
      <w:r w:rsidRPr="004547CC">
        <w:rPr>
          <w:rFonts w:ascii="Times New Roman" w:hAnsi="Times New Roman" w:cs="Times New Roman"/>
          <w:sz w:val="24"/>
          <w:szCs w:val="24"/>
        </w:rPr>
        <w:t xml:space="preserve"> </w:t>
      </w:r>
      <w:r w:rsidR="00F723C6" w:rsidRPr="004547CC">
        <w:rPr>
          <w:rFonts w:ascii="Times New Roman" w:hAnsi="Times New Roman" w:cs="Times New Roman"/>
          <w:sz w:val="24"/>
          <w:szCs w:val="24"/>
        </w:rPr>
        <w:t>wi</w:t>
      </w:r>
      <w:r w:rsidR="009D5329" w:rsidRPr="004547CC">
        <w:rPr>
          <w:rFonts w:ascii="Times New Roman" w:hAnsi="Times New Roman" w:cs="Times New Roman"/>
          <w:sz w:val="24"/>
          <w:szCs w:val="24"/>
        </w:rPr>
        <w:t>l</w:t>
      </w:r>
      <w:r w:rsidR="00F723C6" w:rsidRPr="004547CC">
        <w:rPr>
          <w:rFonts w:ascii="Times New Roman" w:hAnsi="Times New Roman" w:cs="Times New Roman"/>
          <w:sz w:val="24"/>
          <w:szCs w:val="24"/>
        </w:rPr>
        <w:t>ful</w:t>
      </w:r>
      <w:r w:rsidRPr="004547CC">
        <w:rPr>
          <w:rFonts w:ascii="Times New Roman" w:hAnsi="Times New Roman" w:cs="Times New Roman"/>
          <w:sz w:val="24"/>
          <w:szCs w:val="24"/>
        </w:rPr>
        <w:t xml:space="preserve"> disobedi</w:t>
      </w:r>
      <w:r w:rsidR="003C03D5" w:rsidRPr="004547CC">
        <w:rPr>
          <w:rFonts w:ascii="Times New Roman" w:hAnsi="Times New Roman" w:cs="Times New Roman"/>
          <w:sz w:val="24"/>
          <w:szCs w:val="24"/>
        </w:rPr>
        <w:t>ence of a lawful instruction</w:t>
      </w:r>
      <w:r w:rsidR="0018331A" w:rsidRPr="004547CC">
        <w:rPr>
          <w:rFonts w:ascii="Times New Roman" w:hAnsi="Times New Roman" w:cs="Times New Roman"/>
          <w:sz w:val="24"/>
          <w:szCs w:val="24"/>
        </w:rPr>
        <w:t xml:space="preserve"> not to attend</w:t>
      </w:r>
      <w:r w:rsidR="003C03D5" w:rsidRPr="004547CC">
        <w:rPr>
          <w:rFonts w:ascii="Times New Roman" w:hAnsi="Times New Roman" w:cs="Times New Roman"/>
          <w:sz w:val="24"/>
          <w:szCs w:val="24"/>
        </w:rPr>
        <w:t xml:space="preserve">. </w:t>
      </w:r>
      <w:r w:rsidRPr="004547CC">
        <w:rPr>
          <w:rFonts w:ascii="Times New Roman" w:hAnsi="Times New Roman" w:cs="Times New Roman"/>
          <w:sz w:val="24"/>
          <w:szCs w:val="24"/>
        </w:rPr>
        <w:t xml:space="preserve">A disciplinary committee was constituted and it held that </w:t>
      </w:r>
      <w:r w:rsidR="00E00781" w:rsidRPr="004547CC">
        <w:rPr>
          <w:rFonts w:ascii="Times New Roman" w:hAnsi="Times New Roman" w:cs="Times New Roman"/>
          <w:sz w:val="24"/>
          <w:szCs w:val="24"/>
        </w:rPr>
        <w:t xml:space="preserve">the proceedings were to be held in abeyance until the matter pending in the Labour Court was finalized. </w:t>
      </w:r>
      <w:r w:rsidR="005C00E8" w:rsidRPr="004547CC">
        <w:rPr>
          <w:rFonts w:ascii="Times New Roman" w:hAnsi="Times New Roman" w:cs="Times New Roman"/>
          <w:sz w:val="24"/>
          <w:szCs w:val="24"/>
        </w:rPr>
        <w:t>This was a referral of the dispute to the Labour Court in terms of s</w:t>
      </w:r>
      <w:r w:rsidR="00F723C6" w:rsidRPr="004547CC">
        <w:rPr>
          <w:rFonts w:ascii="Times New Roman" w:hAnsi="Times New Roman" w:cs="Times New Roman"/>
          <w:sz w:val="24"/>
          <w:szCs w:val="24"/>
        </w:rPr>
        <w:t xml:space="preserve"> </w:t>
      </w:r>
      <w:r w:rsidR="005C00E8" w:rsidRPr="004547CC">
        <w:rPr>
          <w:rFonts w:ascii="Times New Roman" w:hAnsi="Times New Roman" w:cs="Times New Roman"/>
          <w:sz w:val="24"/>
          <w:szCs w:val="24"/>
        </w:rPr>
        <w:t>46(b) of</w:t>
      </w:r>
      <w:r w:rsidR="000035BE" w:rsidRPr="004547CC">
        <w:rPr>
          <w:rFonts w:ascii="Times New Roman" w:hAnsi="Times New Roman" w:cs="Times New Roman"/>
          <w:sz w:val="24"/>
          <w:szCs w:val="24"/>
        </w:rPr>
        <w:t xml:space="preserve"> the Act</w:t>
      </w:r>
      <w:r w:rsidR="00F453AC" w:rsidRPr="004547CC">
        <w:rPr>
          <w:rFonts w:ascii="Times New Roman" w:hAnsi="Times New Roman" w:cs="Times New Roman"/>
          <w:sz w:val="24"/>
          <w:szCs w:val="24"/>
        </w:rPr>
        <w:t>, made by the first applicant</w:t>
      </w:r>
      <w:r w:rsidR="000035BE" w:rsidRPr="004547CC">
        <w:rPr>
          <w:rFonts w:ascii="Times New Roman" w:hAnsi="Times New Roman" w:cs="Times New Roman"/>
          <w:sz w:val="24"/>
          <w:szCs w:val="24"/>
        </w:rPr>
        <w:t xml:space="preserve">. In the referral, the </w:t>
      </w:r>
      <w:r w:rsidR="005C00E8" w:rsidRPr="004547CC">
        <w:rPr>
          <w:rFonts w:ascii="Times New Roman" w:hAnsi="Times New Roman" w:cs="Times New Roman"/>
          <w:sz w:val="24"/>
          <w:szCs w:val="24"/>
        </w:rPr>
        <w:t>first applicant sought a determination o</w:t>
      </w:r>
      <w:r w:rsidR="003E39E9" w:rsidRPr="004547CC">
        <w:rPr>
          <w:rFonts w:ascii="Times New Roman" w:hAnsi="Times New Roman" w:cs="Times New Roman"/>
          <w:sz w:val="24"/>
          <w:szCs w:val="24"/>
        </w:rPr>
        <w:t>n</w:t>
      </w:r>
      <w:r w:rsidR="005C00E8" w:rsidRPr="004547CC">
        <w:rPr>
          <w:rFonts w:ascii="Times New Roman" w:hAnsi="Times New Roman" w:cs="Times New Roman"/>
          <w:sz w:val="24"/>
          <w:szCs w:val="24"/>
        </w:rPr>
        <w:t xml:space="preserve"> the question of whether or not he was a managerial employee of the respondent.</w:t>
      </w:r>
    </w:p>
    <w:p w14:paraId="133548F3" w14:textId="77777777" w:rsidR="00F723C6" w:rsidRPr="004547CC" w:rsidRDefault="00F723C6" w:rsidP="00F723C6">
      <w:pPr>
        <w:spacing w:line="480" w:lineRule="auto"/>
        <w:ind w:firstLine="1134"/>
        <w:jc w:val="both"/>
        <w:rPr>
          <w:rFonts w:ascii="Times New Roman" w:hAnsi="Times New Roman" w:cs="Times New Roman"/>
          <w:sz w:val="24"/>
          <w:szCs w:val="24"/>
        </w:rPr>
      </w:pPr>
    </w:p>
    <w:p w14:paraId="55EB5286" w14:textId="7A453CC7" w:rsidR="007E573E" w:rsidRPr="004547CC" w:rsidRDefault="00A7402F"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The second a</w:t>
      </w:r>
      <w:r w:rsidR="00421DCA" w:rsidRPr="004547CC">
        <w:rPr>
          <w:rFonts w:ascii="Times New Roman" w:hAnsi="Times New Roman" w:cs="Times New Roman"/>
          <w:sz w:val="24"/>
          <w:szCs w:val="24"/>
        </w:rPr>
        <w:t xml:space="preserve">pplicant again wrote to </w:t>
      </w:r>
      <w:r w:rsidR="000035BE" w:rsidRPr="004547CC">
        <w:rPr>
          <w:rFonts w:ascii="Times New Roman" w:hAnsi="Times New Roman" w:cs="Times New Roman"/>
          <w:sz w:val="24"/>
          <w:szCs w:val="24"/>
        </w:rPr>
        <w:t xml:space="preserve">the </w:t>
      </w:r>
      <w:r w:rsidR="00421DCA" w:rsidRPr="004547CC">
        <w:rPr>
          <w:rFonts w:ascii="Times New Roman" w:hAnsi="Times New Roman" w:cs="Times New Roman"/>
          <w:sz w:val="24"/>
          <w:szCs w:val="24"/>
        </w:rPr>
        <w:t>respondent</w:t>
      </w:r>
      <w:r w:rsidRPr="004547CC">
        <w:rPr>
          <w:rFonts w:ascii="Times New Roman" w:hAnsi="Times New Roman" w:cs="Times New Roman"/>
          <w:sz w:val="24"/>
          <w:szCs w:val="24"/>
        </w:rPr>
        <w:t xml:space="preserve"> requesting the release of the first</w:t>
      </w:r>
      <w:r w:rsidR="00421DCA" w:rsidRPr="004547CC">
        <w:rPr>
          <w:rFonts w:ascii="Times New Roman" w:hAnsi="Times New Roman" w:cs="Times New Roman"/>
          <w:sz w:val="24"/>
          <w:szCs w:val="24"/>
        </w:rPr>
        <w:t xml:space="preserve"> applicant for an elective congress which </w:t>
      </w:r>
      <w:r w:rsidR="005C00E8" w:rsidRPr="004547CC">
        <w:rPr>
          <w:rFonts w:ascii="Times New Roman" w:hAnsi="Times New Roman" w:cs="Times New Roman"/>
          <w:sz w:val="24"/>
          <w:szCs w:val="24"/>
        </w:rPr>
        <w:t xml:space="preserve">was </w:t>
      </w:r>
      <w:r w:rsidR="00421DCA" w:rsidRPr="004547CC">
        <w:rPr>
          <w:rFonts w:ascii="Times New Roman" w:hAnsi="Times New Roman" w:cs="Times New Roman"/>
          <w:sz w:val="24"/>
          <w:szCs w:val="24"/>
        </w:rPr>
        <w:t>to be held from 4-6 April 2013. The respondent responded and maintained its positi</w:t>
      </w:r>
      <w:r w:rsidRPr="004547CC">
        <w:rPr>
          <w:rFonts w:ascii="Times New Roman" w:hAnsi="Times New Roman" w:cs="Times New Roman"/>
          <w:sz w:val="24"/>
          <w:szCs w:val="24"/>
        </w:rPr>
        <w:t>on that it would not allow the first</w:t>
      </w:r>
      <w:r w:rsidR="007E573E" w:rsidRPr="004547CC">
        <w:rPr>
          <w:rFonts w:ascii="Times New Roman" w:hAnsi="Times New Roman" w:cs="Times New Roman"/>
          <w:sz w:val="24"/>
          <w:szCs w:val="24"/>
        </w:rPr>
        <w:t xml:space="preserve"> </w:t>
      </w:r>
      <w:r w:rsidR="00B426EF" w:rsidRPr="004547CC">
        <w:rPr>
          <w:rFonts w:ascii="Times New Roman" w:hAnsi="Times New Roman" w:cs="Times New Roman"/>
          <w:sz w:val="24"/>
          <w:szCs w:val="24"/>
        </w:rPr>
        <w:t>applicant</w:t>
      </w:r>
      <w:r w:rsidR="007E573E" w:rsidRPr="004547CC">
        <w:rPr>
          <w:rFonts w:ascii="Times New Roman" w:hAnsi="Times New Roman" w:cs="Times New Roman"/>
          <w:sz w:val="24"/>
          <w:szCs w:val="24"/>
        </w:rPr>
        <w:t xml:space="preserve"> to attend as</w:t>
      </w:r>
      <w:r w:rsidRPr="004547CC">
        <w:rPr>
          <w:rFonts w:ascii="Times New Roman" w:hAnsi="Times New Roman" w:cs="Times New Roman"/>
          <w:sz w:val="24"/>
          <w:szCs w:val="24"/>
        </w:rPr>
        <w:t xml:space="preserve"> he </w:t>
      </w:r>
      <w:r w:rsidRPr="004547CC">
        <w:rPr>
          <w:rFonts w:ascii="Times New Roman" w:hAnsi="Times New Roman" w:cs="Times New Roman"/>
          <w:sz w:val="24"/>
          <w:szCs w:val="24"/>
        </w:rPr>
        <w:lastRenderedPageBreak/>
        <w:t>could not belong to the second</w:t>
      </w:r>
      <w:r w:rsidR="00734CF4" w:rsidRPr="004547CC">
        <w:rPr>
          <w:rFonts w:ascii="Times New Roman" w:hAnsi="Times New Roman" w:cs="Times New Roman"/>
          <w:sz w:val="24"/>
          <w:szCs w:val="24"/>
        </w:rPr>
        <w:t xml:space="preserve"> applicant</w:t>
      </w:r>
      <w:r w:rsidR="00421DCA" w:rsidRPr="004547CC">
        <w:rPr>
          <w:rFonts w:ascii="Times New Roman" w:hAnsi="Times New Roman" w:cs="Times New Roman"/>
          <w:sz w:val="24"/>
          <w:szCs w:val="24"/>
        </w:rPr>
        <w:t xml:space="preserve"> since he </w:t>
      </w:r>
      <w:r w:rsidRPr="004547CC">
        <w:rPr>
          <w:rFonts w:ascii="Times New Roman" w:hAnsi="Times New Roman" w:cs="Times New Roman"/>
          <w:sz w:val="24"/>
          <w:szCs w:val="24"/>
        </w:rPr>
        <w:t xml:space="preserve">was a managerial employee. </w:t>
      </w:r>
      <w:r w:rsidR="00EA6320" w:rsidRPr="004547CC">
        <w:rPr>
          <w:rFonts w:ascii="Times New Roman" w:hAnsi="Times New Roman" w:cs="Times New Roman"/>
          <w:sz w:val="24"/>
          <w:szCs w:val="24"/>
        </w:rPr>
        <w:t>Undeterred, t</w:t>
      </w:r>
      <w:r w:rsidRPr="004547CC">
        <w:rPr>
          <w:rFonts w:ascii="Times New Roman" w:hAnsi="Times New Roman" w:cs="Times New Roman"/>
          <w:sz w:val="24"/>
          <w:szCs w:val="24"/>
        </w:rPr>
        <w:t>he second</w:t>
      </w:r>
      <w:r w:rsidR="005E3F89" w:rsidRPr="004547CC">
        <w:rPr>
          <w:rFonts w:ascii="Times New Roman" w:hAnsi="Times New Roman" w:cs="Times New Roman"/>
          <w:sz w:val="24"/>
          <w:szCs w:val="24"/>
        </w:rPr>
        <w:t xml:space="preserve"> applican</w:t>
      </w:r>
      <w:r w:rsidR="00EA6320" w:rsidRPr="004547CC">
        <w:rPr>
          <w:rFonts w:ascii="Times New Roman" w:hAnsi="Times New Roman" w:cs="Times New Roman"/>
          <w:sz w:val="24"/>
          <w:szCs w:val="24"/>
        </w:rPr>
        <w:t>t again wrote to the respondent requesting</w:t>
      </w:r>
      <w:r w:rsidR="00421DCA" w:rsidRPr="004547CC">
        <w:rPr>
          <w:rFonts w:ascii="Times New Roman" w:hAnsi="Times New Roman" w:cs="Times New Roman"/>
          <w:sz w:val="24"/>
          <w:szCs w:val="24"/>
        </w:rPr>
        <w:t xml:space="preserve"> the release of the </w:t>
      </w:r>
      <w:r w:rsidRPr="004547CC">
        <w:rPr>
          <w:rFonts w:ascii="Times New Roman" w:hAnsi="Times New Roman" w:cs="Times New Roman"/>
          <w:sz w:val="24"/>
          <w:szCs w:val="24"/>
        </w:rPr>
        <w:t>first</w:t>
      </w:r>
      <w:r w:rsidR="005E3F89" w:rsidRPr="004547CC">
        <w:rPr>
          <w:rFonts w:ascii="Times New Roman" w:hAnsi="Times New Roman" w:cs="Times New Roman"/>
          <w:sz w:val="24"/>
          <w:szCs w:val="24"/>
        </w:rPr>
        <w:t xml:space="preserve"> applica</w:t>
      </w:r>
      <w:r w:rsidR="00EA6320" w:rsidRPr="004547CC">
        <w:rPr>
          <w:rFonts w:ascii="Times New Roman" w:hAnsi="Times New Roman" w:cs="Times New Roman"/>
          <w:sz w:val="24"/>
          <w:szCs w:val="24"/>
        </w:rPr>
        <w:t xml:space="preserve">nt </w:t>
      </w:r>
      <w:r w:rsidR="005E3F89" w:rsidRPr="004547CC">
        <w:rPr>
          <w:rFonts w:ascii="Times New Roman" w:hAnsi="Times New Roman" w:cs="Times New Roman"/>
          <w:sz w:val="24"/>
          <w:szCs w:val="24"/>
        </w:rPr>
        <w:t>to attend a ‘Uni-Africa Regional Confer</w:t>
      </w:r>
      <w:r w:rsidR="007E573E" w:rsidRPr="004547CC">
        <w:rPr>
          <w:rFonts w:ascii="Times New Roman" w:hAnsi="Times New Roman" w:cs="Times New Roman"/>
          <w:sz w:val="24"/>
          <w:szCs w:val="24"/>
        </w:rPr>
        <w:t>ence’ in Nairobi, Kenya from</w:t>
      </w:r>
      <w:r w:rsidR="005E3F89" w:rsidRPr="004547CC">
        <w:rPr>
          <w:rFonts w:ascii="Times New Roman" w:hAnsi="Times New Roman" w:cs="Times New Roman"/>
          <w:sz w:val="24"/>
          <w:szCs w:val="24"/>
        </w:rPr>
        <w:t xml:space="preserve"> 15</w:t>
      </w:r>
      <w:r w:rsidR="007E573E" w:rsidRPr="004547CC">
        <w:rPr>
          <w:rFonts w:ascii="Times New Roman" w:hAnsi="Times New Roman" w:cs="Times New Roman"/>
          <w:sz w:val="24"/>
          <w:szCs w:val="24"/>
          <w:vertAlign w:val="superscript"/>
        </w:rPr>
        <w:t xml:space="preserve"> </w:t>
      </w:r>
      <w:r w:rsidR="00F723C6" w:rsidRPr="004547CC">
        <w:rPr>
          <w:rFonts w:ascii="Times New Roman" w:hAnsi="Times New Roman" w:cs="Times New Roman"/>
          <w:sz w:val="24"/>
          <w:szCs w:val="24"/>
        </w:rPr>
        <w:t>-</w:t>
      </w:r>
      <w:r w:rsidR="005E3F89" w:rsidRPr="004547CC">
        <w:rPr>
          <w:rFonts w:ascii="Times New Roman" w:hAnsi="Times New Roman" w:cs="Times New Roman"/>
          <w:sz w:val="24"/>
          <w:szCs w:val="24"/>
        </w:rPr>
        <w:t>21</w:t>
      </w:r>
      <w:r w:rsidR="00F723C6" w:rsidRPr="004547CC">
        <w:rPr>
          <w:rFonts w:ascii="Times New Roman" w:hAnsi="Times New Roman" w:cs="Times New Roman"/>
          <w:sz w:val="24"/>
          <w:szCs w:val="24"/>
        </w:rPr>
        <w:t> </w:t>
      </w:r>
      <w:r w:rsidR="005E3F89" w:rsidRPr="004547CC">
        <w:rPr>
          <w:rFonts w:ascii="Times New Roman" w:hAnsi="Times New Roman" w:cs="Times New Roman"/>
          <w:sz w:val="24"/>
          <w:szCs w:val="24"/>
        </w:rPr>
        <w:t xml:space="preserve">September 2013. </w:t>
      </w:r>
      <w:r w:rsidR="00A20CC9" w:rsidRPr="004547CC">
        <w:rPr>
          <w:rFonts w:ascii="Times New Roman" w:hAnsi="Times New Roman" w:cs="Times New Roman"/>
          <w:sz w:val="24"/>
          <w:szCs w:val="24"/>
        </w:rPr>
        <w:t>The respondent</w:t>
      </w:r>
      <w:r w:rsidR="005C00E8" w:rsidRPr="004547CC">
        <w:rPr>
          <w:rFonts w:ascii="Times New Roman" w:hAnsi="Times New Roman" w:cs="Times New Roman"/>
          <w:sz w:val="24"/>
          <w:szCs w:val="24"/>
        </w:rPr>
        <w:t>, maintaining its position,</w:t>
      </w:r>
      <w:r w:rsidR="00A20CC9" w:rsidRPr="004547CC">
        <w:rPr>
          <w:rFonts w:ascii="Times New Roman" w:hAnsi="Times New Roman" w:cs="Times New Roman"/>
          <w:sz w:val="24"/>
          <w:szCs w:val="24"/>
        </w:rPr>
        <w:t xml:space="preserve"> turned down the request</w:t>
      </w:r>
      <w:r w:rsidR="005C00E8" w:rsidRPr="004547CC">
        <w:rPr>
          <w:rFonts w:ascii="Times New Roman" w:hAnsi="Times New Roman" w:cs="Times New Roman"/>
          <w:sz w:val="24"/>
          <w:szCs w:val="24"/>
        </w:rPr>
        <w:t xml:space="preserve">. </w:t>
      </w:r>
      <w:r w:rsidR="00C32517" w:rsidRPr="004547CC">
        <w:rPr>
          <w:rFonts w:ascii="Times New Roman" w:hAnsi="Times New Roman" w:cs="Times New Roman"/>
          <w:sz w:val="24"/>
          <w:szCs w:val="24"/>
        </w:rPr>
        <w:t xml:space="preserve">The </w:t>
      </w:r>
      <w:r w:rsidR="00734CF4" w:rsidRPr="004547CC">
        <w:rPr>
          <w:rFonts w:ascii="Times New Roman" w:hAnsi="Times New Roman" w:cs="Times New Roman"/>
          <w:sz w:val="24"/>
          <w:szCs w:val="24"/>
        </w:rPr>
        <w:t xml:space="preserve">first </w:t>
      </w:r>
      <w:r w:rsidR="00C32517" w:rsidRPr="004547CC">
        <w:rPr>
          <w:rFonts w:ascii="Times New Roman" w:hAnsi="Times New Roman" w:cs="Times New Roman"/>
          <w:sz w:val="24"/>
          <w:szCs w:val="24"/>
        </w:rPr>
        <w:t xml:space="preserve">applicant attended the conference regardless and the respondent preferred two </w:t>
      </w:r>
      <w:r w:rsidR="00F1348E" w:rsidRPr="004547CC">
        <w:rPr>
          <w:rFonts w:ascii="Times New Roman" w:hAnsi="Times New Roman" w:cs="Times New Roman"/>
          <w:sz w:val="24"/>
          <w:szCs w:val="24"/>
        </w:rPr>
        <w:t xml:space="preserve">other </w:t>
      </w:r>
      <w:r w:rsidRPr="004547CC">
        <w:rPr>
          <w:rFonts w:ascii="Times New Roman" w:hAnsi="Times New Roman" w:cs="Times New Roman"/>
          <w:sz w:val="24"/>
          <w:szCs w:val="24"/>
        </w:rPr>
        <w:t>misconduct charges against</w:t>
      </w:r>
      <w:r w:rsidR="005C00E8" w:rsidRPr="004547CC">
        <w:rPr>
          <w:rFonts w:ascii="Times New Roman" w:hAnsi="Times New Roman" w:cs="Times New Roman"/>
          <w:sz w:val="24"/>
          <w:szCs w:val="24"/>
        </w:rPr>
        <w:t xml:space="preserve"> him</w:t>
      </w:r>
      <w:r w:rsidR="00C32517" w:rsidRPr="004547CC">
        <w:rPr>
          <w:rFonts w:ascii="Times New Roman" w:hAnsi="Times New Roman" w:cs="Times New Roman"/>
          <w:sz w:val="24"/>
          <w:szCs w:val="24"/>
        </w:rPr>
        <w:t>.</w:t>
      </w:r>
    </w:p>
    <w:p w14:paraId="1A9E5D34" w14:textId="77777777" w:rsidR="00F723C6" w:rsidRPr="004547CC" w:rsidRDefault="00F723C6" w:rsidP="00F723C6">
      <w:pPr>
        <w:spacing w:line="480" w:lineRule="auto"/>
        <w:ind w:firstLine="1134"/>
        <w:jc w:val="both"/>
        <w:rPr>
          <w:rFonts w:ascii="Times New Roman" w:hAnsi="Times New Roman" w:cs="Times New Roman"/>
          <w:sz w:val="24"/>
          <w:szCs w:val="24"/>
        </w:rPr>
      </w:pPr>
    </w:p>
    <w:p w14:paraId="3F3E1269" w14:textId="4D83547B" w:rsidR="007B677F" w:rsidRPr="004547CC" w:rsidRDefault="007B677F"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Subsequent to the f</w:t>
      </w:r>
      <w:r w:rsidR="00A7402F" w:rsidRPr="004547CC">
        <w:rPr>
          <w:rFonts w:ascii="Times New Roman" w:hAnsi="Times New Roman" w:cs="Times New Roman"/>
          <w:sz w:val="24"/>
          <w:szCs w:val="24"/>
        </w:rPr>
        <w:t>iling of this application, the first</w:t>
      </w:r>
      <w:r w:rsidR="000035BE" w:rsidRPr="004547CC">
        <w:rPr>
          <w:rFonts w:ascii="Times New Roman" w:hAnsi="Times New Roman" w:cs="Times New Roman"/>
          <w:sz w:val="24"/>
          <w:szCs w:val="24"/>
        </w:rPr>
        <w:t xml:space="preserve"> applicant was brought</w:t>
      </w:r>
      <w:r w:rsidRPr="004547CC">
        <w:rPr>
          <w:rFonts w:ascii="Times New Roman" w:hAnsi="Times New Roman" w:cs="Times New Roman"/>
          <w:sz w:val="24"/>
          <w:szCs w:val="24"/>
        </w:rPr>
        <w:t xml:space="preserve"> before a disciplinary committee to answer to th</w:t>
      </w:r>
      <w:r w:rsidR="00574BF8" w:rsidRPr="004547CC">
        <w:rPr>
          <w:rFonts w:ascii="Times New Roman" w:hAnsi="Times New Roman" w:cs="Times New Roman"/>
          <w:sz w:val="24"/>
          <w:szCs w:val="24"/>
        </w:rPr>
        <w:t>e second set of charges</w:t>
      </w:r>
      <w:r w:rsidR="00EA6320" w:rsidRPr="004547CC">
        <w:rPr>
          <w:rFonts w:ascii="Times New Roman" w:hAnsi="Times New Roman" w:cs="Times New Roman"/>
          <w:sz w:val="24"/>
          <w:szCs w:val="24"/>
        </w:rPr>
        <w:t>,</w:t>
      </w:r>
      <w:r w:rsidRPr="004547CC">
        <w:rPr>
          <w:rFonts w:ascii="Times New Roman" w:hAnsi="Times New Roman" w:cs="Times New Roman"/>
          <w:sz w:val="24"/>
          <w:szCs w:val="24"/>
        </w:rPr>
        <w:t xml:space="preserve"> </w:t>
      </w:r>
      <w:r w:rsidR="00EA6320" w:rsidRPr="004547CC">
        <w:rPr>
          <w:rFonts w:ascii="Times New Roman" w:hAnsi="Times New Roman" w:cs="Times New Roman"/>
          <w:sz w:val="24"/>
          <w:szCs w:val="24"/>
        </w:rPr>
        <w:t>relating to his participation at</w:t>
      </w:r>
      <w:r w:rsidRPr="004547CC">
        <w:rPr>
          <w:rFonts w:ascii="Times New Roman" w:hAnsi="Times New Roman" w:cs="Times New Roman"/>
          <w:sz w:val="24"/>
          <w:szCs w:val="24"/>
        </w:rPr>
        <w:t xml:space="preserve"> the Kenya conference. He was found guilty and was dismissed from </w:t>
      </w:r>
      <w:r w:rsidR="000035BE" w:rsidRPr="004547CC">
        <w:rPr>
          <w:rFonts w:ascii="Times New Roman" w:hAnsi="Times New Roman" w:cs="Times New Roman"/>
          <w:sz w:val="24"/>
          <w:szCs w:val="24"/>
        </w:rPr>
        <w:t xml:space="preserve">the </w:t>
      </w:r>
      <w:r w:rsidRPr="004547CC">
        <w:rPr>
          <w:rFonts w:ascii="Times New Roman" w:hAnsi="Times New Roman" w:cs="Times New Roman"/>
          <w:sz w:val="24"/>
          <w:szCs w:val="24"/>
        </w:rPr>
        <w:t xml:space="preserve">respondent’s employ. </w:t>
      </w:r>
      <w:r w:rsidR="00110E91" w:rsidRPr="004547CC">
        <w:rPr>
          <w:rFonts w:ascii="Times New Roman" w:hAnsi="Times New Roman" w:cs="Times New Roman"/>
          <w:sz w:val="24"/>
          <w:szCs w:val="24"/>
        </w:rPr>
        <w:t>The first</w:t>
      </w:r>
      <w:r w:rsidR="00734CF4" w:rsidRPr="004547CC">
        <w:rPr>
          <w:rFonts w:ascii="Times New Roman" w:hAnsi="Times New Roman" w:cs="Times New Roman"/>
          <w:sz w:val="24"/>
          <w:szCs w:val="24"/>
        </w:rPr>
        <w:t xml:space="preserve"> applicant</w:t>
      </w:r>
      <w:r w:rsidR="00574BF8" w:rsidRPr="004547CC">
        <w:rPr>
          <w:rFonts w:ascii="Times New Roman" w:hAnsi="Times New Roman" w:cs="Times New Roman"/>
          <w:sz w:val="24"/>
          <w:szCs w:val="24"/>
        </w:rPr>
        <w:t xml:space="preserve"> then filed a complaint of unfair labour practice with the Ministry of Labour.</w:t>
      </w:r>
    </w:p>
    <w:p w14:paraId="12A0C489" w14:textId="77777777" w:rsidR="00BD5445" w:rsidRPr="004547CC" w:rsidRDefault="00BD5445" w:rsidP="00F723C6">
      <w:pPr>
        <w:spacing w:line="480" w:lineRule="auto"/>
        <w:ind w:firstLine="1134"/>
        <w:jc w:val="both"/>
        <w:rPr>
          <w:rFonts w:ascii="Times New Roman" w:hAnsi="Times New Roman" w:cs="Times New Roman"/>
          <w:sz w:val="24"/>
          <w:szCs w:val="24"/>
        </w:rPr>
      </w:pPr>
    </w:p>
    <w:p w14:paraId="46FA7215" w14:textId="2A247832" w:rsidR="000035BE" w:rsidRPr="004547CC" w:rsidRDefault="00F90F05"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Based </w:t>
      </w:r>
      <w:r w:rsidR="00386CBC" w:rsidRPr="004547CC">
        <w:rPr>
          <w:rFonts w:ascii="Times New Roman" w:hAnsi="Times New Roman" w:cs="Times New Roman"/>
          <w:sz w:val="24"/>
          <w:szCs w:val="24"/>
        </w:rPr>
        <w:t xml:space="preserve">on two main </w:t>
      </w:r>
      <w:r w:rsidRPr="004547CC">
        <w:rPr>
          <w:rFonts w:ascii="Times New Roman" w:hAnsi="Times New Roman" w:cs="Times New Roman"/>
          <w:sz w:val="24"/>
          <w:szCs w:val="24"/>
        </w:rPr>
        <w:t>grounds, t</w:t>
      </w:r>
      <w:r w:rsidR="000035BE" w:rsidRPr="004547CC">
        <w:rPr>
          <w:rFonts w:ascii="Times New Roman" w:hAnsi="Times New Roman" w:cs="Times New Roman"/>
          <w:sz w:val="24"/>
          <w:szCs w:val="24"/>
        </w:rPr>
        <w:t>he respo</w:t>
      </w:r>
      <w:r w:rsidRPr="004547CC">
        <w:rPr>
          <w:rFonts w:ascii="Times New Roman" w:hAnsi="Times New Roman" w:cs="Times New Roman"/>
          <w:sz w:val="24"/>
          <w:szCs w:val="24"/>
        </w:rPr>
        <w:t xml:space="preserve">ndent submits </w:t>
      </w:r>
      <w:r w:rsidR="000035BE" w:rsidRPr="004547CC">
        <w:rPr>
          <w:rFonts w:ascii="Times New Roman" w:hAnsi="Times New Roman" w:cs="Times New Roman"/>
          <w:sz w:val="24"/>
          <w:szCs w:val="24"/>
        </w:rPr>
        <w:t xml:space="preserve">that the application is </w:t>
      </w:r>
      <w:r w:rsidRPr="004547CC">
        <w:rPr>
          <w:rFonts w:ascii="Times New Roman" w:hAnsi="Times New Roman" w:cs="Times New Roman"/>
          <w:sz w:val="24"/>
          <w:szCs w:val="24"/>
        </w:rPr>
        <w:t>not properly before this court.</w:t>
      </w:r>
    </w:p>
    <w:p w14:paraId="5423E19E" w14:textId="77777777" w:rsidR="009721E5" w:rsidRPr="004547CC" w:rsidRDefault="009721E5" w:rsidP="00F723C6">
      <w:pPr>
        <w:spacing w:line="480" w:lineRule="auto"/>
        <w:ind w:firstLine="1134"/>
        <w:jc w:val="both"/>
        <w:rPr>
          <w:rFonts w:ascii="Times New Roman" w:hAnsi="Times New Roman" w:cs="Times New Roman"/>
          <w:sz w:val="24"/>
          <w:szCs w:val="24"/>
        </w:rPr>
      </w:pPr>
    </w:p>
    <w:p w14:paraId="47FA375F" w14:textId="7F836A14" w:rsidR="003219BD" w:rsidRPr="004547CC" w:rsidRDefault="00F90F05" w:rsidP="00BD544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Firstly, the respond</w:t>
      </w:r>
      <w:r w:rsidR="003219BD" w:rsidRPr="004547CC">
        <w:rPr>
          <w:rFonts w:ascii="Times New Roman" w:hAnsi="Times New Roman" w:cs="Times New Roman"/>
          <w:sz w:val="24"/>
          <w:szCs w:val="24"/>
        </w:rPr>
        <w:t xml:space="preserve">ent contends that there are two </w:t>
      </w:r>
      <w:r w:rsidRPr="004547CC">
        <w:rPr>
          <w:rFonts w:ascii="Times New Roman" w:hAnsi="Times New Roman" w:cs="Times New Roman"/>
          <w:sz w:val="24"/>
          <w:szCs w:val="24"/>
        </w:rPr>
        <w:t>cases pending before the Labour Court, both filed by the first applicant, opposed by the respondent, and still awaiting determinat</w:t>
      </w:r>
      <w:r w:rsidR="00F0789D" w:rsidRPr="004547CC">
        <w:rPr>
          <w:rFonts w:ascii="Times New Roman" w:hAnsi="Times New Roman" w:cs="Times New Roman"/>
          <w:sz w:val="24"/>
          <w:szCs w:val="24"/>
        </w:rPr>
        <w:t>ion</w:t>
      </w:r>
      <w:r w:rsidR="000B49BD" w:rsidRPr="004547CC">
        <w:rPr>
          <w:rFonts w:ascii="Times New Roman" w:hAnsi="Times New Roman" w:cs="Times New Roman"/>
          <w:sz w:val="24"/>
          <w:szCs w:val="24"/>
        </w:rPr>
        <w:t xml:space="preserve">. </w:t>
      </w:r>
      <w:r w:rsidR="00F0789D" w:rsidRPr="004547CC">
        <w:rPr>
          <w:rFonts w:ascii="Times New Roman" w:hAnsi="Times New Roman" w:cs="Times New Roman"/>
          <w:sz w:val="24"/>
          <w:szCs w:val="24"/>
        </w:rPr>
        <w:t>Further, that t</w:t>
      </w:r>
      <w:r w:rsidR="00951C07" w:rsidRPr="004547CC">
        <w:rPr>
          <w:rFonts w:ascii="Times New Roman" w:hAnsi="Times New Roman" w:cs="Times New Roman"/>
          <w:sz w:val="24"/>
          <w:szCs w:val="24"/>
        </w:rPr>
        <w:t>he ques</w:t>
      </w:r>
      <w:r w:rsidR="007E573E" w:rsidRPr="004547CC">
        <w:rPr>
          <w:rFonts w:ascii="Times New Roman" w:hAnsi="Times New Roman" w:cs="Times New Roman"/>
          <w:sz w:val="24"/>
          <w:szCs w:val="24"/>
        </w:rPr>
        <w:t xml:space="preserve">tion </w:t>
      </w:r>
      <w:r w:rsidR="000B49BD" w:rsidRPr="004547CC">
        <w:rPr>
          <w:rFonts w:ascii="Times New Roman" w:hAnsi="Times New Roman" w:cs="Times New Roman"/>
          <w:sz w:val="24"/>
          <w:szCs w:val="24"/>
        </w:rPr>
        <w:t xml:space="preserve">of </w:t>
      </w:r>
      <w:r w:rsidR="007E573E" w:rsidRPr="004547CC">
        <w:rPr>
          <w:rFonts w:ascii="Times New Roman" w:hAnsi="Times New Roman" w:cs="Times New Roman"/>
          <w:sz w:val="24"/>
          <w:szCs w:val="24"/>
        </w:rPr>
        <w:t>whether or not the first applicant</w:t>
      </w:r>
      <w:r w:rsidR="00951C07" w:rsidRPr="004547CC">
        <w:rPr>
          <w:rFonts w:ascii="Times New Roman" w:hAnsi="Times New Roman" w:cs="Times New Roman"/>
          <w:sz w:val="24"/>
          <w:szCs w:val="24"/>
        </w:rPr>
        <w:t xml:space="preserve"> is a managerial employee is</w:t>
      </w:r>
      <w:r w:rsidR="000B49BD" w:rsidRPr="004547CC">
        <w:rPr>
          <w:rFonts w:ascii="Times New Roman" w:hAnsi="Times New Roman" w:cs="Times New Roman"/>
          <w:sz w:val="24"/>
          <w:szCs w:val="24"/>
        </w:rPr>
        <w:t xml:space="preserve"> at the heart of both this dispute and the two</w:t>
      </w:r>
      <w:r w:rsidR="00C956EB" w:rsidRPr="004547CC">
        <w:rPr>
          <w:rFonts w:ascii="Times New Roman" w:hAnsi="Times New Roman" w:cs="Times New Roman"/>
          <w:sz w:val="24"/>
          <w:szCs w:val="24"/>
        </w:rPr>
        <w:t xml:space="preserve"> matters</w:t>
      </w:r>
      <w:r w:rsidR="000B49BD" w:rsidRPr="004547CC">
        <w:rPr>
          <w:rFonts w:ascii="Times New Roman" w:hAnsi="Times New Roman" w:cs="Times New Roman"/>
          <w:sz w:val="24"/>
          <w:szCs w:val="24"/>
        </w:rPr>
        <w:t xml:space="preserve"> pending in the Labour Court.</w:t>
      </w:r>
      <w:r w:rsidR="00F0789D" w:rsidRPr="004547CC">
        <w:rPr>
          <w:rFonts w:ascii="Times New Roman" w:hAnsi="Times New Roman" w:cs="Times New Roman"/>
          <w:sz w:val="24"/>
          <w:szCs w:val="24"/>
        </w:rPr>
        <w:t xml:space="preserve"> </w:t>
      </w:r>
      <w:r w:rsidR="003C03D5" w:rsidRPr="004547CC">
        <w:rPr>
          <w:rFonts w:ascii="Times New Roman" w:hAnsi="Times New Roman" w:cs="Times New Roman"/>
          <w:sz w:val="24"/>
          <w:szCs w:val="24"/>
        </w:rPr>
        <w:t xml:space="preserve">Consequently, </w:t>
      </w:r>
      <w:r w:rsidR="00BD5445" w:rsidRPr="004547CC">
        <w:rPr>
          <w:rFonts w:ascii="Times New Roman" w:hAnsi="Times New Roman" w:cs="Times New Roman"/>
          <w:sz w:val="24"/>
          <w:szCs w:val="24"/>
        </w:rPr>
        <w:t xml:space="preserve">the pendency of </w:t>
      </w:r>
      <w:r w:rsidR="00F1348E" w:rsidRPr="004547CC">
        <w:rPr>
          <w:rFonts w:ascii="Times New Roman" w:hAnsi="Times New Roman" w:cs="Times New Roman"/>
          <w:sz w:val="24"/>
          <w:szCs w:val="24"/>
        </w:rPr>
        <w:t xml:space="preserve">the matter in the Labour Court </w:t>
      </w:r>
      <w:r w:rsidR="003C03D5" w:rsidRPr="004547CC">
        <w:rPr>
          <w:rFonts w:ascii="Times New Roman" w:hAnsi="Times New Roman" w:cs="Times New Roman"/>
          <w:sz w:val="24"/>
          <w:szCs w:val="24"/>
        </w:rPr>
        <w:t>render</w:t>
      </w:r>
      <w:r w:rsidR="00F1348E" w:rsidRPr="004547CC">
        <w:rPr>
          <w:rFonts w:ascii="Times New Roman" w:hAnsi="Times New Roman" w:cs="Times New Roman"/>
          <w:sz w:val="24"/>
          <w:szCs w:val="24"/>
        </w:rPr>
        <w:t>s</w:t>
      </w:r>
      <w:r w:rsidR="003C03D5" w:rsidRPr="004547CC">
        <w:rPr>
          <w:rFonts w:ascii="Times New Roman" w:hAnsi="Times New Roman" w:cs="Times New Roman"/>
          <w:sz w:val="24"/>
          <w:szCs w:val="24"/>
        </w:rPr>
        <w:t xml:space="preserve"> this </w:t>
      </w:r>
      <w:r w:rsidR="00B426EF" w:rsidRPr="004547CC">
        <w:rPr>
          <w:rFonts w:ascii="Times New Roman" w:hAnsi="Times New Roman" w:cs="Times New Roman"/>
          <w:sz w:val="24"/>
          <w:szCs w:val="24"/>
        </w:rPr>
        <w:t>application impermissible</w:t>
      </w:r>
      <w:r w:rsidR="003C03D5" w:rsidRPr="004547CC">
        <w:rPr>
          <w:rFonts w:ascii="Times New Roman" w:hAnsi="Times New Roman" w:cs="Times New Roman"/>
          <w:sz w:val="24"/>
          <w:szCs w:val="24"/>
        </w:rPr>
        <w:t>.</w:t>
      </w:r>
      <w:r w:rsidR="00B426EF" w:rsidRPr="004547CC">
        <w:rPr>
          <w:rFonts w:ascii="Times New Roman" w:hAnsi="Times New Roman" w:cs="Times New Roman"/>
          <w:sz w:val="24"/>
          <w:szCs w:val="24"/>
        </w:rPr>
        <w:t xml:space="preserve">  Similarly, any determination of the issue by that court would ma</w:t>
      </w:r>
      <w:r w:rsidR="00F1348E" w:rsidRPr="004547CC">
        <w:rPr>
          <w:rFonts w:ascii="Times New Roman" w:hAnsi="Times New Roman" w:cs="Times New Roman"/>
          <w:sz w:val="24"/>
          <w:szCs w:val="24"/>
        </w:rPr>
        <w:t>ke this application unnecessar</w:t>
      </w:r>
      <w:r w:rsidR="00B426EF" w:rsidRPr="004547CC">
        <w:rPr>
          <w:rFonts w:ascii="Times New Roman" w:hAnsi="Times New Roman" w:cs="Times New Roman"/>
          <w:sz w:val="24"/>
          <w:szCs w:val="24"/>
        </w:rPr>
        <w:t>y.</w:t>
      </w:r>
    </w:p>
    <w:p w14:paraId="20A5FFF3" w14:textId="77777777" w:rsidR="009721E5" w:rsidRPr="004547CC" w:rsidRDefault="009721E5" w:rsidP="00BD5445">
      <w:pPr>
        <w:spacing w:line="480" w:lineRule="auto"/>
        <w:ind w:firstLine="1134"/>
        <w:jc w:val="both"/>
        <w:rPr>
          <w:rFonts w:ascii="Times New Roman" w:hAnsi="Times New Roman" w:cs="Times New Roman"/>
          <w:sz w:val="24"/>
          <w:szCs w:val="24"/>
        </w:rPr>
      </w:pPr>
    </w:p>
    <w:p w14:paraId="4F22BEC6" w14:textId="78111981" w:rsidR="009721E5" w:rsidRPr="004547CC" w:rsidRDefault="00F0789D" w:rsidP="004547CC">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lastRenderedPageBreak/>
        <w:t xml:space="preserve">I find </w:t>
      </w:r>
      <w:r w:rsidR="00BD5445" w:rsidRPr="004547CC">
        <w:rPr>
          <w:rFonts w:ascii="Times New Roman" w:hAnsi="Times New Roman" w:cs="Times New Roman"/>
          <w:sz w:val="24"/>
          <w:szCs w:val="24"/>
        </w:rPr>
        <w:t xml:space="preserve">there is </w:t>
      </w:r>
      <w:r w:rsidR="00B426EF" w:rsidRPr="004547CC">
        <w:rPr>
          <w:rFonts w:ascii="Times New Roman" w:hAnsi="Times New Roman" w:cs="Times New Roman"/>
          <w:sz w:val="24"/>
          <w:szCs w:val="24"/>
        </w:rPr>
        <w:t>merit in the respondent’s</w:t>
      </w:r>
      <w:r w:rsidRPr="004547CC">
        <w:rPr>
          <w:rFonts w:ascii="Times New Roman" w:hAnsi="Times New Roman" w:cs="Times New Roman"/>
          <w:sz w:val="24"/>
          <w:szCs w:val="24"/>
        </w:rPr>
        <w:t xml:space="preserve"> submissions</w:t>
      </w:r>
      <w:r w:rsidR="00BD5445" w:rsidRPr="004547CC">
        <w:rPr>
          <w:rFonts w:ascii="Times New Roman" w:hAnsi="Times New Roman" w:cs="Times New Roman"/>
          <w:sz w:val="24"/>
          <w:szCs w:val="24"/>
        </w:rPr>
        <w:t>.</w:t>
      </w:r>
      <w:r w:rsidRPr="004547CC">
        <w:rPr>
          <w:rFonts w:ascii="Times New Roman" w:hAnsi="Times New Roman" w:cs="Times New Roman"/>
          <w:sz w:val="24"/>
          <w:szCs w:val="24"/>
        </w:rPr>
        <w:t xml:space="preserve"> </w:t>
      </w:r>
    </w:p>
    <w:p w14:paraId="20AECBF0" w14:textId="66C0EF14" w:rsidR="003B6DD0" w:rsidRPr="004547CC" w:rsidRDefault="000B49BD" w:rsidP="00F723C6">
      <w:pPr>
        <w:spacing w:line="480" w:lineRule="auto"/>
        <w:ind w:firstLine="1134"/>
        <w:jc w:val="both"/>
        <w:rPr>
          <w:rFonts w:ascii="Times New Roman" w:hAnsi="Times New Roman" w:cs="Times New Roman"/>
          <w:b/>
          <w:sz w:val="24"/>
          <w:szCs w:val="24"/>
        </w:rPr>
      </w:pPr>
      <w:r w:rsidRPr="004547CC">
        <w:rPr>
          <w:rFonts w:ascii="Times New Roman" w:hAnsi="Times New Roman" w:cs="Times New Roman"/>
          <w:sz w:val="24"/>
          <w:szCs w:val="24"/>
        </w:rPr>
        <w:t>T</w:t>
      </w:r>
      <w:r w:rsidR="00A7402F" w:rsidRPr="004547CC">
        <w:rPr>
          <w:rFonts w:ascii="Times New Roman" w:hAnsi="Times New Roman" w:cs="Times New Roman"/>
          <w:sz w:val="24"/>
          <w:szCs w:val="24"/>
        </w:rPr>
        <w:t>he first</w:t>
      </w:r>
      <w:r w:rsidR="00951C07" w:rsidRPr="004547CC">
        <w:rPr>
          <w:rFonts w:ascii="Times New Roman" w:hAnsi="Times New Roman" w:cs="Times New Roman"/>
          <w:sz w:val="24"/>
          <w:szCs w:val="24"/>
        </w:rPr>
        <w:t xml:space="preserve"> applicant referred the dispute to th</w:t>
      </w:r>
      <w:r w:rsidRPr="004547CC">
        <w:rPr>
          <w:rFonts w:ascii="Times New Roman" w:hAnsi="Times New Roman" w:cs="Times New Roman"/>
          <w:sz w:val="24"/>
          <w:szCs w:val="24"/>
        </w:rPr>
        <w:t xml:space="preserve">e Labour Court in terms of </w:t>
      </w:r>
      <w:r w:rsidR="00951C07" w:rsidRPr="004547CC">
        <w:rPr>
          <w:rFonts w:ascii="Times New Roman" w:hAnsi="Times New Roman" w:cs="Times New Roman"/>
          <w:sz w:val="24"/>
          <w:szCs w:val="24"/>
        </w:rPr>
        <w:t xml:space="preserve">s </w:t>
      </w:r>
      <w:r w:rsidRPr="004547CC">
        <w:rPr>
          <w:rFonts w:ascii="Times New Roman" w:hAnsi="Times New Roman" w:cs="Times New Roman"/>
          <w:sz w:val="24"/>
          <w:szCs w:val="24"/>
        </w:rPr>
        <w:t>46</w:t>
      </w:r>
      <w:r w:rsidR="003848DC" w:rsidRPr="004547CC">
        <w:rPr>
          <w:rFonts w:ascii="Times New Roman" w:hAnsi="Times New Roman" w:cs="Times New Roman"/>
          <w:sz w:val="24"/>
          <w:szCs w:val="24"/>
        </w:rPr>
        <w:t>(b)</w:t>
      </w:r>
      <w:r w:rsidR="003E39E9" w:rsidRPr="004547CC">
        <w:rPr>
          <w:rFonts w:ascii="Times New Roman" w:hAnsi="Times New Roman" w:cs="Times New Roman"/>
          <w:sz w:val="24"/>
          <w:szCs w:val="24"/>
        </w:rPr>
        <w:t xml:space="preserve"> of the Act which </w:t>
      </w:r>
      <w:r w:rsidR="003848DC" w:rsidRPr="004547CC">
        <w:rPr>
          <w:rFonts w:ascii="Times New Roman" w:hAnsi="Times New Roman" w:cs="Times New Roman"/>
          <w:sz w:val="24"/>
          <w:szCs w:val="24"/>
        </w:rPr>
        <w:t>reads as follows;</w:t>
      </w:r>
    </w:p>
    <w:p w14:paraId="117B4ECD" w14:textId="635EDA1D" w:rsidR="003848DC" w:rsidRPr="004547CC" w:rsidRDefault="003848DC" w:rsidP="00F723C6">
      <w:pPr>
        <w:spacing w:line="240" w:lineRule="auto"/>
        <w:ind w:firstLine="720"/>
        <w:jc w:val="both"/>
        <w:rPr>
          <w:rFonts w:ascii="Times New Roman" w:hAnsi="Times New Roman" w:cs="Times New Roman"/>
          <w:b/>
          <w:sz w:val="24"/>
          <w:szCs w:val="24"/>
        </w:rPr>
      </w:pPr>
      <w:r w:rsidRPr="004547CC">
        <w:rPr>
          <w:rFonts w:ascii="Times New Roman" w:hAnsi="Times New Roman" w:cs="Times New Roman"/>
          <w:b/>
          <w:sz w:val="24"/>
          <w:szCs w:val="24"/>
        </w:rPr>
        <w:t>“46. Matters to be determined by the Labour Court</w:t>
      </w:r>
    </w:p>
    <w:p w14:paraId="48E28677" w14:textId="74138B9F" w:rsidR="003848DC" w:rsidRPr="004547CC" w:rsidRDefault="003848DC" w:rsidP="003B6DD0">
      <w:pPr>
        <w:spacing w:line="240" w:lineRule="auto"/>
        <w:ind w:firstLine="720"/>
        <w:jc w:val="both"/>
        <w:rPr>
          <w:rFonts w:ascii="Times New Roman" w:hAnsi="Times New Roman" w:cs="Times New Roman"/>
          <w:sz w:val="24"/>
          <w:szCs w:val="24"/>
        </w:rPr>
      </w:pPr>
      <w:r w:rsidRPr="004547CC">
        <w:rPr>
          <w:rFonts w:ascii="Times New Roman" w:hAnsi="Times New Roman" w:cs="Times New Roman"/>
          <w:sz w:val="24"/>
          <w:szCs w:val="24"/>
        </w:rPr>
        <w:t xml:space="preserve">In the event of any dispute </w:t>
      </w:r>
      <w:r w:rsidR="003E39E9" w:rsidRPr="004547CC">
        <w:rPr>
          <w:rFonts w:ascii="Times New Roman" w:hAnsi="Times New Roman" w:cs="Times New Roman"/>
          <w:sz w:val="24"/>
          <w:szCs w:val="24"/>
        </w:rPr>
        <w:t xml:space="preserve">as </w:t>
      </w:r>
      <w:r w:rsidRPr="004547CC">
        <w:rPr>
          <w:rFonts w:ascii="Times New Roman" w:hAnsi="Times New Roman" w:cs="Times New Roman"/>
          <w:sz w:val="24"/>
          <w:szCs w:val="24"/>
        </w:rPr>
        <w:t>to-</w:t>
      </w:r>
    </w:p>
    <w:p w14:paraId="109E2C4F" w14:textId="1B5B8100" w:rsidR="003848DC" w:rsidRPr="004547CC" w:rsidRDefault="003848DC" w:rsidP="003B6DD0">
      <w:pPr>
        <w:spacing w:line="240" w:lineRule="auto"/>
        <w:ind w:firstLine="720"/>
        <w:jc w:val="both"/>
        <w:rPr>
          <w:rFonts w:ascii="Times New Roman" w:hAnsi="Times New Roman" w:cs="Times New Roman"/>
          <w:sz w:val="24"/>
          <w:szCs w:val="24"/>
        </w:rPr>
      </w:pPr>
      <w:r w:rsidRPr="004547CC">
        <w:rPr>
          <w:rFonts w:ascii="Times New Roman" w:hAnsi="Times New Roman" w:cs="Times New Roman"/>
          <w:sz w:val="24"/>
          <w:szCs w:val="24"/>
        </w:rPr>
        <w:tab/>
        <w:t>a)</w:t>
      </w:r>
      <w:r w:rsidR="00F723C6" w:rsidRPr="004547CC">
        <w:rPr>
          <w:rFonts w:ascii="Times New Roman" w:hAnsi="Times New Roman" w:cs="Times New Roman"/>
          <w:sz w:val="24"/>
          <w:szCs w:val="24"/>
        </w:rPr>
        <w:tab/>
        <w:t>…</w:t>
      </w:r>
      <w:r w:rsidRPr="004547CC">
        <w:rPr>
          <w:rFonts w:ascii="Times New Roman" w:hAnsi="Times New Roman" w:cs="Times New Roman"/>
          <w:sz w:val="24"/>
          <w:szCs w:val="24"/>
        </w:rPr>
        <w:t>.</w:t>
      </w:r>
    </w:p>
    <w:p w14:paraId="11B743B3" w14:textId="49EAB1EC" w:rsidR="003848DC" w:rsidRPr="004547CC" w:rsidRDefault="003848DC" w:rsidP="003B6DD0">
      <w:pPr>
        <w:spacing w:line="240" w:lineRule="auto"/>
        <w:ind w:firstLine="720"/>
        <w:jc w:val="both"/>
        <w:rPr>
          <w:rFonts w:ascii="Times New Roman" w:hAnsi="Times New Roman" w:cs="Times New Roman"/>
          <w:sz w:val="24"/>
          <w:szCs w:val="24"/>
        </w:rPr>
      </w:pPr>
      <w:r w:rsidRPr="004547CC">
        <w:rPr>
          <w:rFonts w:ascii="Times New Roman" w:hAnsi="Times New Roman" w:cs="Times New Roman"/>
          <w:sz w:val="24"/>
          <w:szCs w:val="24"/>
        </w:rPr>
        <w:tab/>
        <w:t xml:space="preserve">b) </w:t>
      </w:r>
      <w:r w:rsidR="00F723C6" w:rsidRPr="004547CC">
        <w:rPr>
          <w:rFonts w:ascii="Times New Roman" w:hAnsi="Times New Roman" w:cs="Times New Roman"/>
          <w:sz w:val="24"/>
          <w:szCs w:val="24"/>
        </w:rPr>
        <w:tab/>
      </w:r>
      <w:r w:rsidRPr="004547CC">
        <w:rPr>
          <w:rFonts w:ascii="Times New Roman" w:hAnsi="Times New Roman" w:cs="Times New Roman"/>
          <w:sz w:val="24"/>
          <w:szCs w:val="24"/>
        </w:rPr>
        <w:t>whether any employees are managerial employees;</w:t>
      </w:r>
    </w:p>
    <w:p w14:paraId="318716E9" w14:textId="1D95F080" w:rsidR="003848DC" w:rsidRPr="004547CC" w:rsidRDefault="003848DC" w:rsidP="00F723C6">
      <w:pPr>
        <w:spacing w:line="240" w:lineRule="auto"/>
        <w:ind w:left="2160"/>
        <w:jc w:val="both"/>
        <w:rPr>
          <w:rFonts w:ascii="Times New Roman" w:hAnsi="Times New Roman" w:cs="Times New Roman"/>
          <w:sz w:val="24"/>
          <w:szCs w:val="24"/>
        </w:rPr>
      </w:pPr>
      <w:r w:rsidRPr="004547CC">
        <w:rPr>
          <w:rFonts w:ascii="Times New Roman" w:hAnsi="Times New Roman" w:cs="Times New Roman"/>
          <w:sz w:val="24"/>
          <w:szCs w:val="24"/>
        </w:rPr>
        <w:t>the matter shall be referred to the Labour Court for determination”</w:t>
      </w:r>
    </w:p>
    <w:p w14:paraId="43C68739" w14:textId="77777777" w:rsidR="003848DC" w:rsidRPr="004547CC" w:rsidRDefault="003848DC" w:rsidP="003848DC">
      <w:pPr>
        <w:spacing w:line="276" w:lineRule="auto"/>
        <w:ind w:firstLine="720"/>
        <w:jc w:val="both"/>
        <w:rPr>
          <w:rFonts w:ascii="Times New Roman" w:hAnsi="Times New Roman" w:cs="Times New Roman"/>
          <w:sz w:val="24"/>
          <w:szCs w:val="24"/>
        </w:rPr>
      </w:pPr>
    </w:p>
    <w:p w14:paraId="06A576B1" w14:textId="134A1313" w:rsidR="00F453AC" w:rsidRPr="004547CC" w:rsidRDefault="003B6DD0"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The matter was thus properly referred to the Labour Court and</w:t>
      </w:r>
      <w:r w:rsidR="007B18E1" w:rsidRPr="004547CC">
        <w:rPr>
          <w:rFonts w:ascii="Times New Roman" w:hAnsi="Times New Roman" w:cs="Times New Roman"/>
          <w:sz w:val="24"/>
          <w:szCs w:val="24"/>
        </w:rPr>
        <w:t>,</w:t>
      </w:r>
      <w:r w:rsidRPr="004547CC">
        <w:rPr>
          <w:rFonts w:ascii="Times New Roman" w:hAnsi="Times New Roman" w:cs="Times New Roman"/>
          <w:sz w:val="24"/>
          <w:szCs w:val="24"/>
        </w:rPr>
        <w:t xml:space="preserve"> </w:t>
      </w:r>
      <w:r w:rsidR="000B643E" w:rsidRPr="004547CC">
        <w:rPr>
          <w:rFonts w:ascii="Times New Roman" w:hAnsi="Times New Roman" w:cs="Times New Roman"/>
          <w:sz w:val="24"/>
          <w:szCs w:val="24"/>
        </w:rPr>
        <w:t>therefore fell to be</w:t>
      </w:r>
      <w:r w:rsidRPr="004547CC">
        <w:rPr>
          <w:rFonts w:ascii="Times New Roman" w:hAnsi="Times New Roman" w:cs="Times New Roman"/>
          <w:sz w:val="24"/>
          <w:szCs w:val="24"/>
        </w:rPr>
        <w:t xml:space="preserve"> determined by that court. There is nothing on</w:t>
      </w:r>
      <w:r w:rsidR="009A455D" w:rsidRPr="004547CC">
        <w:rPr>
          <w:rFonts w:ascii="Times New Roman" w:hAnsi="Times New Roman" w:cs="Times New Roman"/>
          <w:sz w:val="24"/>
          <w:szCs w:val="24"/>
        </w:rPr>
        <w:t xml:space="preserve"> the</w:t>
      </w:r>
      <w:r w:rsidRPr="004547CC">
        <w:rPr>
          <w:rFonts w:ascii="Times New Roman" w:hAnsi="Times New Roman" w:cs="Times New Roman"/>
          <w:sz w:val="24"/>
          <w:szCs w:val="24"/>
        </w:rPr>
        <w:t xml:space="preserve"> record to suggest </w:t>
      </w:r>
      <w:r w:rsidR="00BA3957" w:rsidRPr="004547CC">
        <w:rPr>
          <w:rFonts w:ascii="Times New Roman" w:hAnsi="Times New Roman" w:cs="Times New Roman"/>
          <w:sz w:val="24"/>
          <w:szCs w:val="24"/>
        </w:rPr>
        <w:t xml:space="preserve">that </w:t>
      </w:r>
      <w:r w:rsidRPr="004547CC">
        <w:rPr>
          <w:rFonts w:ascii="Times New Roman" w:hAnsi="Times New Roman" w:cs="Times New Roman"/>
          <w:sz w:val="24"/>
          <w:szCs w:val="24"/>
        </w:rPr>
        <w:t>the matter</w:t>
      </w:r>
      <w:r w:rsidR="00BA3957" w:rsidRPr="004547CC">
        <w:rPr>
          <w:rFonts w:ascii="Times New Roman" w:hAnsi="Times New Roman" w:cs="Times New Roman"/>
          <w:sz w:val="24"/>
          <w:szCs w:val="24"/>
        </w:rPr>
        <w:t xml:space="preserve"> </w:t>
      </w:r>
      <w:r w:rsidRPr="004547CC">
        <w:rPr>
          <w:rFonts w:ascii="Times New Roman" w:hAnsi="Times New Roman" w:cs="Times New Roman"/>
          <w:sz w:val="24"/>
          <w:szCs w:val="24"/>
        </w:rPr>
        <w:t xml:space="preserve">was withdrawn from the Labour Court. It can therefore be assumed that it is still pending determination there. </w:t>
      </w:r>
      <w:r w:rsidR="00F453AC" w:rsidRPr="004547CC">
        <w:rPr>
          <w:rFonts w:ascii="Times New Roman" w:hAnsi="Times New Roman" w:cs="Times New Roman"/>
          <w:sz w:val="24"/>
          <w:szCs w:val="24"/>
        </w:rPr>
        <w:t xml:space="preserve">The same applies to the first applicant’s complaint of unfair labour practice, filed with the Ministry of Labour. </w:t>
      </w:r>
    </w:p>
    <w:p w14:paraId="2640C39F" w14:textId="77777777" w:rsidR="007B52B6" w:rsidRPr="004547CC" w:rsidRDefault="007B52B6" w:rsidP="00F723C6">
      <w:pPr>
        <w:spacing w:line="480" w:lineRule="auto"/>
        <w:ind w:firstLine="1134"/>
        <w:jc w:val="both"/>
        <w:rPr>
          <w:rFonts w:ascii="Times New Roman" w:hAnsi="Times New Roman" w:cs="Times New Roman"/>
          <w:sz w:val="24"/>
          <w:szCs w:val="24"/>
        </w:rPr>
      </w:pPr>
    </w:p>
    <w:p w14:paraId="4FC4F7BB" w14:textId="77777777" w:rsidR="009D5329" w:rsidRPr="004547CC" w:rsidRDefault="00EA6320"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There was thus no need for </w:t>
      </w:r>
      <w:r w:rsidR="003B6DD0" w:rsidRPr="004547CC">
        <w:rPr>
          <w:rFonts w:ascii="Times New Roman" w:hAnsi="Times New Roman" w:cs="Times New Roman"/>
          <w:sz w:val="24"/>
          <w:szCs w:val="24"/>
        </w:rPr>
        <w:t xml:space="preserve">the applicants </w:t>
      </w:r>
      <w:r w:rsidRPr="004547CC">
        <w:rPr>
          <w:rFonts w:ascii="Times New Roman" w:hAnsi="Times New Roman" w:cs="Times New Roman"/>
          <w:sz w:val="24"/>
          <w:szCs w:val="24"/>
        </w:rPr>
        <w:t>to file</w:t>
      </w:r>
      <w:r w:rsidR="00F0789D" w:rsidRPr="004547CC">
        <w:rPr>
          <w:rFonts w:ascii="Times New Roman" w:hAnsi="Times New Roman" w:cs="Times New Roman"/>
          <w:sz w:val="24"/>
          <w:szCs w:val="24"/>
        </w:rPr>
        <w:t xml:space="preserve"> this application</w:t>
      </w:r>
      <w:r w:rsidRPr="004547CC">
        <w:rPr>
          <w:rFonts w:ascii="Times New Roman" w:hAnsi="Times New Roman" w:cs="Times New Roman"/>
          <w:sz w:val="24"/>
          <w:szCs w:val="24"/>
        </w:rPr>
        <w:t>.</w:t>
      </w:r>
      <w:r w:rsidR="003E39E9" w:rsidRPr="004547CC">
        <w:rPr>
          <w:rFonts w:ascii="Times New Roman" w:hAnsi="Times New Roman" w:cs="Times New Roman"/>
          <w:sz w:val="24"/>
          <w:szCs w:val="24"/>
        </w:rPr>
        <w:t xml:space="preserve"> It falls to reason that </w:t>
      </w:r>
      <w:r w:rsidR="00912533" w:rsidRPr="004547CC">
        <w:rPr>
          <w:rFonts w:ascii="Times New Roman" w:hAnsi="Times New Roman" w:cs="Times New Roman"/>
          <w:sz w:val="24"/>
          <w:szCs w:val="24"/>
        </w:rPr>
        <w:t xml:space="preserve">before or following </w:t>
      </w:r>
      <w:r w:rsidR="003E39E9" w:rsidRPr="004547CC">
        <w:rPr>
          <w:rFonts w:ascii="Times New Roman" w:hAnsi="Times New Roman" w:cs="Times New Roman"/>
          <w:sz w:val="24"/>
          <w:szCs w:val="24"/>
        </w:rPr>
        <w:t>a determination of the issue by the Labour Court</w:t>
      </w:r>
      <w:r w:rsidR="00912533" w:rsidRPr="004547CC">
        <w:rPr>
          <w:rFonts w:ascii="Times New Roman" w:hAnsi="Times New Roman" w:cs="Times New Roman"/>
          <w:sz w:val="24"/>
          <w:szCs w:val="24"/>
        </w:rPr>
        <w:t xml:space="preserve"> the first applicant, if </w:t>
      </w:r>
      <w:r w:rsidR="007455F2" w:rsidRPr="004547CC">
        <w:rPr>
          <w:rFonts w:ascii="Times New Roman" w:hAnsi="Times New Roman" w:cs="Times New Roman"/>
          <w:sz w:val="24"/>
          <w:szCs w:val="24"/>
        </w:rPr>
        <w:t>that was his wish,</w:t>
      </w:r>
      <w:r w:rsidR="00912533" w:rsidRPr="004547CC">
        <w:rPr>
          <w:rFonts w:ascii="Times New Roman" w:hAnsi="Times New Roman" w:cs="Times New Roman"/>
          <w:sz w:val="24"/>
          <w:szCs w:val="24"/>
        </w:rPr>
        <w:t xml:space="preserve"> would have had </w:t>
      </w:r>
      <w:r w:rsidR="003E39E9" w:rsidRPr="004547CC">
        <w:rPr>
          <w:rFonts w:ascii="Times New Roman" w:hAnsi="Times New Roman" w:cs="Times New Roman"/>
          <w:sz w:val="24"/>
          <w:szCs w:val="24"/>
        </w:rPr>
        <w:t xml:space="preserve">to </w:t>
      </w:r>
      <w:r w:rsidR="00912533" w:rsidRPr="004547CC">
        <w:rPr>
          <w:rFonts w:ascii="Times New Roman" w:hAnsi="Times New Roman" w:cs="Times New Roman"/>
          <w:sz w:val="24"/>
          <w:szCs w:val="24"/>
        </w:rPr>
        <w:t xml:space="preserve">follow </w:t>
      </w:r>
      <w:r w:rsidR="003E39E9" w:rsidRPr="004547CC">
        <w:rPr>
          <w:rFonts w:ascii="Times New Roman" w:hAnsi="Times New Roman" w:cs="Times New Roman"/>
          <w:sz w:val="24"/>
          <w:szCs w:val="24"/>
        </w:rPr>
        <w:t>a procedure</w:t>
      </w:r>
      <w:r w:rsidR="00912533" w:rsidRPr="004547CC">
        <w:rPr>
          <w:rFonts w:ascii="Times New Roman" w:hAnsi="Times New Roman" w:cs="Times New Roman"/>
          <w:sz w:val="24"/>
          <w:szCs w:val="24"/>
        </w:rPr>
        <w:t xml:space="preserve"> that dictated a different route</w:t>
      </w:r>
      <w:r w:rsidR="003E39E9" w:rsidRPr="004547CC">
        <w:rPr>
          <w:rFonts w:ascii="Times New Roman" w:hAnsi="Times New Roman" w:cs="Times New Roman"/>
          <w:sz w:val="24"/>
          <w:szCs w:val="24"/>
        </w:rPr>
        <w:t xml:space="preserve"> </w:t>
      </w:r>
      <w:r w:rsidR="00912533" w:rsidRPr="004547CC">
        <w:rPr>
          <w:rFonts w:ascii="Times New Roman" w:hAnsi="Times New Roman" w:cs="Times New Roman"/>
          <w:sz w:val="24"/>
          <w:szCs w:val="24"/>
        </w:rPr>
        <w:t xml:space="preserve">to </w:t>
      </w:r>
      <w:r w:rsidR="009D5329" w:rsidRPr="004547CC">
        <w:rPr>
          <w:rFonts w:ascii="Times New Roman" w:hAnsi="Times New Roman" w:cs="Times New Roman"/>
          <w:sz w:val="24"/>
          <w:szCs w:val="24"/>
        </w:rPr>
        <w:t xml:space="preserve">reach </w:t>
      </w:r>
      <w:r w:rsidR="00912533" w:rsidRPr="004547CC">
        <w:rPr>
          <w:rFonts w:ascii="Times New Roman" w:hAnsi="Times New Roman" w:cs="Times New Roman"/>
          <w:sz w:val="24"/>
          <w:szCs w:val="24"/>
        </w:rPr>
        <w:t xml:space="preserve">this court. </w:t>
      </w:r>
    </w:p>
    <w:p w14:paraId="5F356E91" w14:textId="77777777" w:rsidR="009D5329" w:rsidRPr="004547CC" w:rsidRDefault="009D5329" w:rsidP="00F723C6">
      <w:pPr>
        <w:spacing w:line="480" w:lineRule="auto"/>
        <w:ind w:firstLine="1134"/>
        <w:jc w:val="both"/>
        <w:rPr>
          <w:rFonts w:ascii="Times New Roman" w:hAnsi="Times New Roman" w:cs="Times New Roman"/>
          <w:sz w:val="24"/>
          <w:szCs w:val="24"/>
        </w:rPr>
      </w:pPr>
    </w:p>
    <w:p w14:paraId="622E649B" w14:textId="55DF4F8E" w:rsidR="003B6DD0" w:rsidRPr="004547CC" w:rsidRDefault="003E39E9"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Specifically</w:t>
      </w:r>
      <w:r w:rsidR="00912533" w:rsidRPr="004547CC">
        <w:rPr>
          <w:rFonts w:ascii="Times New Roman" w:hAnsi="Times New Roman" w:cs="Times New Roman"/>
          <w:sz w:val="24"/>
          <w:szCs w:val="24"/>
        </w:rPr>
        <w:t>, he</w:t>
      </w:r>
      <w:r w:rsidRPr="004547CC">
        <w:rPr>
          <w:rFonts w:ascii="Times New Roman" w:hAnsi="Times New Roman" w:cs="Times New Roman"/>
          <w:sz w:val="24"/>
          <w:szCs w:val="24"/>
        </w:rPr>
        <w:t xml:space="preserve"> would have had to </w:t>
      </w:r>
      <w:r w:rsidR="00E85F9A" w:rsidRPr="004547CC">
        <w:rPr>
          <w:rFonts w:ascii="Times New Roman" w:hAnsi="Times New Roman" w:cs="Times New Roman"/>
          <w:sz w:val="24"/>
          <w:szCs w:val="24"/>
        </w:rPr>
        <w:t xml:space="preserve">reach this court through a referral in </w:t>
      </w:r>
      <w:r w:rsidR="00912533" w:rsidRPr="004547CC">
        <w:rPr>
          <w:rFonts w:ascii="Times New Roman" w:hAnsi="Times New Roman" w:cs="Times New Roman"/>
          <w:sz w:val="24"/>
          <w:szCs w:val="24"/>
        </w:rPr>
        <w:t xml:space="preserve">terms of </w:t>
      </w:r>
      <w:r w:rsidR="007C61A8" w:rsidRPr="004547CC">
        <w:rPr>
          <w:rFonts w:ascii="Times New Roman" w:hAnsi="Times New Roman" w:cs="Times New Roman"/>
          <w:sz w:val="24"/>
          <w:szCs w:val="24"/>
        </w:rPr>
        <w:t xml:space="preserve">s </w:t>
      </w:r>
      <w:r w:rsidR="007455F2" w:rsidRPr="004547CC">
        <w:rPr>
          <w:rFonts w:ascii="Times New Roman" w:hAnsi="Times New Roman" w:cs="Times New Roman"/>
          <w:sz w:val="24"/>
          <w:szCs w:val="24"/>
        </w:rPr>
        <w:t>175(4)</w:t>
      </w:r>
      <w:r w:rsidR="00E85F9A" w:rsidRPr="004547CC">
        <w:rPr>
          <w:rFonts w:ascii="Times New Roman" w:hAnsi="Times New Roman" w:cs="Times New Roman"/>
          <w:sz w:val="24"/>
          <w:szCs w:val="24"/>
        </w:rPr>
        <w:t>, or an appeal (if applicable) in terms of s</w:t>
      </w:r>
      <w:r w:rsidR="00F723C6" w:rsidRPr="004547CC">
        <w:rPr>
          <w:rFonts w:ascii="Times New Roman" w:hAnsi="Times New Roman" w:cs="Times New Roman"/>
          <w:sz w:val="24"/>
          <w:szCs w:val="24"/>
        </w:rPr>
        <w:t xml:space="preserve"> </w:t>
      </w:r>
      <w:r w:rsidR="00E85F9A" w:rsidRPr="004547CC">
        <w:rPr>
          <w:rFonts w:ascii="Times New Roman" w:hAnsi="Times New Roman" w:cs="Times New Roman"/>
          <w:sz w:val="24"/>
          <w:szCs w:val="24"/>
        </w:rPr>
        <w:t>175 (1) and (3)</w:t>
      </w:r>
      <w:r w:rsidR="007455F2" w:rsidRPr="004547CC">
        <w:rPr>
          <w:rFonts w:ascii="Times New Roman" w:hAnsi="Times New Roman" w:cs="Times New Roman"/>
          <w:sz w:val="24"/>
          <w:szCs w:val="24"/>
        </w:rPr>
        <w:t xml:space="preserve"> of the Constitution. </w:t>
      </w:r>
      <w:r w:rsidR="00E85F9A" w:rsidRPr="004547CC">
        <w:rPr>
          <w:rFonts w:ascii="Times New Roman" w:hAnsi="Times New Roman" w:cs="Times New Roman"/>
          <w:sz w:val="24"/>
          <w:szCs w:val="24"/>
        </w:rPr>
        <w:t xml:space="preserve">He could also have </w:t>
      </w:r>
      <w:r w:rsidR="007455F2" w:rsidRPr="004547CC">
        <w:rPr>
          <w:rFonts w:ascii="Times New Roman" w:hAnsi="Times New Roman" w:cs="Times New Roman"/>
          <w:sz w:val="24"/>
          <w:szCs w:val="24"/>
        </w:rPr>
        <w:t>file</w:t>
      </w:r>
      <w:r w:rsidR="00E85F9A" w:rsidRPr="004547CC">
        <w:rPr>
          <w:rFonts w:ascii="Times New Roman" w:hAnsi="Times New Roman" w:cs="Times New Roman"/>
          <w:sz w:val="24"/>
          <w:szCs w:val="24"/>
        </w:rPr>
        <w:t>d</w:t>
      </w:r>
      <w:r w:rsidR="007455F2" w:rsidRPr="004547CC">
        <w:rPr>
          <w:rFonts w:ascii="Times New Roman" w:hAnsi="Times New Roman" w:cs="Times New Roman"/>
          <w:sz w:val="24"/>
          <w:szCs w:val="24"/>
        </w:rPr>
        <w:t xml:space="preserve"> </w:t>
      </w:r>
      <w:r w:rsidRPr="004547CC">
        <w:rPr>
          <w:rFonts w:ascii="Times New Roman" w:hAnsi="Times New Roman" w:cs="Times New Roman"/>
          <w:sz w:val="24"/>
          <w:szCs w:val="24"/>
        </w:rPr>
        <w:t>an appeal</w:t>
      </w:r>
      <w:r w:rsidR="007455F2" w:rsidRPr="004547CC">
        <w:rPr>
          <w:rFonts w:ascii="Times New Roman" w:hAnsi="Times New Roman" w:cs="Times New Roman"/>
          <w:sz w:val="24"/>
          <w:szCs w:val="24"/>
        </w:rPr>
        <w:t xml:space="preserve"> against </w:t>
      </w:r>
      <w:r w:rsidRPr="004547CC">
        <w:rPr>
          <w:rFonts w:ascii="Times New Roman" w:hAnsi="Times New Roman" w:cs="Times New Roman"/>
          <w:sz w:val="24"/>
          <w:szCs w:val="24"/>
        </w:rPr>
        <w:t xml:space="preserve">the determination </w:t>
      </w:r>
      <w:r w:rsidR="007455F2" w:rsidRPr="004547CC">
        <w:rPr>
          <w:rFonts w:ascii="Times New Roman" w:hAnsi="Times New Roman" w:cs="Times New Roman"/>
          <w:sz w:val="24"/>
          <w:szCs w:val="24"/>
        </w:rPr>
        <w:t>of the Labour Court</w:t>
      </w:r>
      <w:r w:rsidR="009D5329" w:rsidRPr="004547CC">
        <w:rPr>
          <w:rFonts w:ascii="Times New Roman" w:hAnsi="Times New Roman" w:cs="Times New Roman"/>
          <w:sz w:val="24"/>
          <w:szCs w:val="24"/>
        </w:rPr>
        <w:t>,</w:t>
      </w:r>
      <w:r w:rsidR="007455F2" w:rsidRPr="004547CC">
        <w:rPr>
          <w:rFonts w:ascii="Times New Roman" w:hAnsi="Times New Roman" w:cs="Times New Roman"/>
          <w:sz w:val="24"/>
          <w:szCs w:val="24"/>
        </w:rPr>
        <w:t xml:space="preserve"> </w:t>
      </w:r>
      <w:r w:rsidRPr="004547CC">
        <w:rPr>
          <w:rFonts w:ascii="Times New Roman" w:hAnsi="Times New Roman" w:cs="Times New Roman"/>
          <w:sz w:val="24"/>
          <w:szCs w:val="24"/>
        </w:rPr>
        <w:t>to the Supreme Court</w:t>
      </w:r>
      <w:r w:rsidR="00E85F9A" w:rsidRPr="004547CC">
        <w:rPr>
          <w:rFonts w:ascii="Times New Roman" w:hAnsi="Times New Roman" w:cs="Times New Roman"/>
          <w:sz w:val="24"/>
          <w:szCs w:val="24"/>
        </w:rPr>
        <w:t xml:space="preserve"> for a final deter</w:t>
      </w:r>
      <w:r w:rsidR="00C6363F" w:rsidRPr="004547CC">
        <w:rPr>
          <w:rFonts w:ascii="Times New Roman" w:hAnsi="Times New Roman" w:cs="Times New Roman"/>
          <w:sz w:val="24"/>
          <w:szCs w:val="24"/>
        </w:rPr>
        <w:t>mination of the matter.</w:t>
      </w:r>
      <w:r w:rsidR="00E85F9A" w:rsidRPr="004547CC">
        <w:rPr>
          <w:rFonts w:ascii="Times New Roman" w:hAnsi="Times New Roman" w:cs="Times New Roman"/>
          <w:sz w:val="24"/>
          <w:szCs w:val="24"/>
        </w:rPr>
        <w:t xml:space="preserve"> </w:t>
      </w:r>
      <w:r w:rsidR="007455F2" w:rsidRPr="004547CC">
        <w:rPr>
          <w:rFonts w:ascii="Times New Roman" w:hAnsi="Times New Roman" w:cs="Times New Roman"/>
          <w:sz w:val="24"/>
          <w:szCs w:val="24"/>
        </w:rPr>
        <w:t xml:space="preserve"> </w:t>
      </w:r>
    </w:p>
    <w:p w14:paraId="12E081A0" w14:textId="77777777" w:rsidR="009721E5" w:rsidRPr="004547CC" w:rsidRDefault="009721E5" w:rsidP="00F723C6">
      <w:pPr>
        <w:spacing w:line="480" w:lineRule="auto"/>
        <w:ind w:firstLine="1134"/>
        <w:jc w:val="both"/>
        <w:rPr>
          <w:rFonts w:ascii="Times New Roman" w:hAnsi="Times New Roman" w:cs="Times New Roman"/>
          <w:sz w:val="24"/>
          <w:szCs w:val="24"/>
        </w:rPr>
      </w:pPr>
    </w:p>
    <w:p w14:paraId="51DDB721" w14:textId="41AAA5E4" w:rsidR="00386CBC" w:rsidRPr="004547CC" w:rsidRDefault="00992096"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route taken by the applicants in bringing this matter to the Constitutional Court is criticized in the case of </w:t>
      </w:r>
      <w:r w:rsidRPr="004547CC">
        <w:rPr>
          <w:rFonts w:ascii="Times New Roman" w:hAnsi="Times New Roman" w:cs="Times New Roman"/>
          <w:i/>
          <w:sz w:val="24"/>
          <w:szCs w:val="24"/>
        </w:rPr>
        <w:t xml:space="preserve">Anna Colleta Chihava &amp; 2 Ors vs The Provincial Magistrate Francis Mapfumo N O &amp; 1 Other </w:t>
      </w:r>
      <w:r w:rsidRPr="004547CC">
        <w:rPr>
          <w:rFonts w:ascii="Times New Roman" w:hAnsi="Times New Roman" w:cs="Times New Roman"/>
          <w:sz w:val="24"/>
          <w:szCs w:val="24"/>
        </w:rPr>
        <w:t>(CC 02/14</w:t>
      </w:r>
      <w:r w:rsidR="009273E2" w:rsidRPr="004547CC">
        <w:rPr>
          <w:rFonts w:ascii="Times New Roman" w:hAnsi="Times New Roman" w:cs="Times New Roman"/>
          <w:sz w:val="24"/>
          <w:szCs w:val="24"/>
        </w:rPr>
        <w:t>. In that case t</w:t>
      </w:r>
      <w:r w:rsidRPr="004547CC">
        <w:rPr>
          <w:rFonts w:ascii="Times New Roman" w:hAnsi="Times New Roman" w:cs="Times New Roman"/>
          <w:sz w:val="24"/>
          <w:szCs w:val="24"/>
        </w:rPr>
        <w:t xml:space="preserve">he court held that the wording of s 85(1) of the Constitution should not be understood to mean that a litigant is free to unceremoniously abandon proceedings in a lower court, and be able to mount a constitutional challenge before this court, seeking the same relief that the lower court would have been competent to grant. A contrary interpretation would not only result in an absurdity - where different courts may be seized simultaneously with the same dispute - but would also cause procedural confusion pertaining to the courts’ jurisdictional parameters. It would also open the way to undeserving or ‘unripe’ cases being brought to the Constitutional Court, to the detriment of its effective operation. </w:t>
      </w:r>
    </w:p>
    <w:p w14:paraId="4B100D5A" w14:textId="77777777" w:rsidR="009721E5" w:rsidRPr="004547CC" w:rsidRDefault="009721E5" w:rsidP="009721E5">
      <w:pPr>
        <w:spacing w:line="480" w:lineRule="auto"/>
        <w:ind w:firstLine="1134"/>
        <w:jc w:val="both"/>
        <w:rPr>
          <w:rFonts w:ascii="Times New Roman" w:hAnsi="Times New Roman" w:cs="Times New Roman"/>
          <w:sz w:val="24"/>
          <w:szCs w:val="24"/>
        </w:rPr>
      </w:pPr>
    </w:p>
    <w:p w14:paraId="00E44442" w14:textId="581480E9" w:rsidR="00992096" w:rsidRPr="004547CC" w:rsidRDefault="007C61A8"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w:t>
      </w:r>
      <w:r w:rsidR="00992096" w:rsidRPr="004547CC">
        <w:rPr>
          <w:rFonts w:ascii="Times New Roman" w:hAnsi="Times New Roman" w:cs="Times New Roman"/>
          <w:sz w:val="24"/>
          <w:szCs w:val="24"/>
        </w:rPr>
        <w:t>he respondent, I find, is correct in its assertion that the applicants have improperly attempted to ‘jump the gun’ by coming to this court in a bid to preempt the Labour Court’s determination of the very same issue.</w:t>
      </w:r>
    </w:p>
    <w:p w14:paraId="02DE054B" w14:textId="77777777" w:rsidR="009721E5" w:rsidRPr="004547CC" w:rsidRDefault="009721E5" w:rsidP="009721E5">
      <w:pPr>
        <w:spacing w:line="480" w:lineRule="auto"/>
        <w:ind w:firstLine="1134"/>
        <w:jc w:val="both"/>
        <w:rPr>
          <w:rFonts w:ascii="Times New Roman" w:hAnsi="Times New Roman" w:cs="Times New Roman"/>
          <w:sz w:val="24"/>
          <w:szCs w:val="24"/>
        </w:rPr>
      </w:pPr>
    </w:p>
    <w:p w14:paraId="73002F5A" w14:textId="32200D33" w:rsidR="00992096" w:rsidRPr="004547CC" w:rsidRDefault="00386CBC" w:rsidP="007B52B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Apart from this</w:t>
      </w:r>
      <w:r w:rsidR="00992096" w:rsidRPr="004547CC">
        <w:rPr>
          <w:rFonts w:ascii="Times New Roman" w:hAnsi="Times New Roman" w:cs="Times New Roman"/>
          <w:sz w:val="24"/>
          <w:szCs w:val="24"/>
        </w:rPr>
        <w:t xml:space="preserve">, the procedure adopted by the applicants would constitute an affront to the time honoured common law principle that a superior court should be slow to intervene in ongoing proceedings in an inferior court, except in exceptional circumstances. This principle is persuasively articulated as follows in the case of </w:t>
      </w:r>
      <w:r w:rsidR="00992096" w:rsidRPr="004547CC">
        <w:rPr>
          <w:rFonts w:ascii="Times New Roman" w:hAnsi="Times New Roman" w:cs="Times New Roman"/>
          <w:i/>
          <w:sz w:val="24"/>
          <w:szCs w:val="24"/>
        </w:rPr>
        <w:t>Wahlhaus v Additional Magistrate, J</w:t>
      </w:r>
      <w:r w:rsidR="009721E5" w:rsidRPr="004547CC">
        <w:rPr>
          <w:rFonts w:ascii="Times New Roman" w:hAnsi="Times New Roman" w:cs="Times New Roman"/>
          <w:i/>
          <w:sz w:val="24"/>
          <w:szCs w:val="24"/>
        </w:rPr>
        <w:t xml:space="preserve">ohannesburg </w:t>
      </w:r>
      <w:r w:rsidR="009721E5" w:rsidRPr="004547CC">
        <w:rPr>
          <w:rFonts w:ascii="Times New Roman" w:hAnsi="Times New Roman" w:cs="Times New Roman"/>
          <w:sz w:val="24"/>
          <w:szCs w:val="24"/>
        </w:rPr>
        <w:t>1959 (3) SA 113 (A): -</w:t>
      </w:r>
    </w:p>
    <w:p w14:paraId="1C287A0C" w14:textId="7F54A60B" w:rsidR="007B52B6" w:rsidRPr="004547CC" w:rsidRDefault="00992096" w:rsidP="004547CC">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lastRenderedPageBreak/>
        <w:t>“… a superior court would be slow to exercise any power upon the unterminated course of criminal proceedings in a court below, but would do so in rare cases where grave injustice might otherwise result or where justice might not</w:t>
      </w:r>
      <w:r w:rsidR="009721E5" w:rsidRPr="004547CC">
        <w:rPr>
          <w:rFonts w:ascii="Times New Roman" w:hAnsi="Times New Roman" w:cs="Times New Roman"/>
          <w:sz w:val="24"/>
          <w:szCs w:val="24"/>
        </w:rPr>
        <w:t xml:space="preserve"> </w:t>
      </w:r>
      <w:r w:rsidRPr="004547CC">
        <w:rPr>
          <w:rFonts w:ascii="Times New Roman" w:hAnsi="Times New Roman" w:cs="Times New Roman"/>
          <w:sz w:val="24"/>
          <w:szCs w:val="24"/>
        </w:rPr>
        <w:t xml:space="preserve">by other means be attained.” </w:t>
      </w:r>
    </w:p>
    <w:p w14:paraId="0413A4F3" w14:textId="023BA426" w:rsidR="00992096" w:rsidRPr="004547CC" w:rsidRDefault="00992096" w:rsidP="009721E5">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I am satisfied the same principle applies with equal force to civil proceedings in a lower court.</w:t>
      </w:r>
    </w:p>
    <w:p w14:paraId="517EA036" w14:textId="6F4BD886" w:rsidR="00992096" w:rsidRPr="004547CC" w:rsidRDefault="00992096" w:rsidP="009721E5">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Echoing the same sentiments in the recent case of </w:t>
      </w:r>
      <w:r w:rsidRPr="004547CC">
        <w:rPr>
          <w:rFonts w:ascii="Times New Roman" w:hAnsi="Times New Roman" w:cs="Times New Roman"/>
          <w:i/>
          <w:sz w:val="24"/>
          <w:szCs w:val="24"/>
        </w:rPr>
        <w:t xml:space="preserve">Cuthbert Tapuwanashe Chawira &amp; 13 Ors v Minister of Justice Legal and Parliamentary Affairs &amp; 2 Ors </w:t>
      </w:r>
      <w:r w:rsidRPr="004547CC">
        <w:rPr>
          <w:rFonts w:ascii="Times New Roman" w:hAnsi="Times New Roman" w:cs="Times New Roman"/>
          <w:sz w:val="24"/>
          <w:szCs w:val="24"/>
        </w:rPr>
        <w:t>CCZ 3/17 this court</w:t>
      </w:r>
      <w:r w:rsidRPr="004547CC">
        <w:rPr>
          <w:rFonts w:ascii="Times New Roman" w:hAnsi="Times New Roman" w:cs="Times New Roman"/>
          <w:i/>
          <w:sz w:val="24"/>
          <w:szCs w:val="24"/>
        </w:rPr>
        <w:t xml:space="preserve">, </w:t>
      </w:r>
      <w:r w:rsidRPr="004547CC">
        <w:rPr>
          <w:rFonts w:ascii="Times New Roman" w:hAnsi="Times New Roman" w:cs="Times New Roman"/>
          <w:sz w:val="24"/>
          <w:szCs w:val="24"/>
        </w:rPr>
        <w:t xml:space="preserve">per Bhunu JCC held as follows: - </w:t>
      </w:r>
    </w:p>
    <w:p w14:paraId="01D5070C" w14:textId="77777777" w:rsidR="00992096" w:rsidRPr="004547CC" w:rsidRDefault="00992096" w:rsidP="00992096">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“Zimbabwe operates a self-hierarchical judicial system where in the ordinary run of things cases start from lower courts progressing to the highest court of the land. Generally speaking, higher courts are loath to intervene in unterminated proceedings within the jurisdiction of the lower courts, tribunals or administrative authorities ….</w:t>
      </w:r>
    </w:p>
    <w:p w14:paraId="031223F1" w14:textId="62E9786D" w:rsidR="00992096" w:rsidRPr="004547CC" w:rsidRDefault="00992096" w:rsidP="00386CBC">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These sentiments find expression in the words of GUBBAY CJ in the leading case of Catholic Commission for Justice and Peace in Zimbabwe v A-G &amp; Ors 1993 (1) ZLR 243(S) at 250G, where the learned Chief Justice had this to say;</w:t>
      </w:r>
    </w:p>
    <w:p w14:paraId="69F985B4" w14:textId="77777777" w:rsidR="00992096" w:rsidRPr="004547CC" w:rsidRDefault="00992096" w:rsidP="00386CBC">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“Clearly it (Supreme Court) has jurisdiction in every type of situation which involves an alleged breach or threatened breach of one of the provisions of the Declaration of Rights and particularly, where there is no other judicial procedure available by which the breach can be prevented. Compare Martin v Attorney General &amp; Anor 1993 (1) ZLR 153 (S) (</w:t>
      </w:r>
      <w:r w:rsidRPr="004547CC">
        <w:rPr>
          <w:rFonts w:ascii="Times New Roman" w:hAnsi="Times New Roman" w:cs="Times New Roman"/>
          <w:sz w:val="24"/>
          <w:szCs w:val="24"/>
          <w:u w:val="single"/>
        </w:rPr>
        <w:t>my emphasis</w:t>
      </w:r>
      <w:r w:rsidRPr="004547CC">
        <w:rPr>
          <w:rFonts w:ascii="Times New Roman" w:hAnsi="Times New Roman" w:cs="Times New Roman"/>
          <w:sz w:val="24"/>
          <w:szCs w:val="24"/>
        </w:rPr>
        <w:t>)””</w:t>
      </w:r>
    </w:p>
    <w:p w14:paraId="248B2A3A" w14:textId="77777777" w:rsidR="00992096" w:rsidRPr="004547CC" w:rsidRDefault="00992096" w:rsidP="00992096">
      <w:pPr>
        <w:spacing w:line="276" w:lineRule="auto"/>
        <w:ind w:firstLine="720"/>
        <w:jc w:val="both"/>
        <w:rPr>
          <w:rFonts w:ascii="Times New Roman" w:hAnsi="Times New Roman" w:cs="Times New Roman"/>
          <w:sz w:val="24"/>
          <w:szCs w:val="24"/>
        </w:rPr>
      </w:pPr>
    </w:p>
    <w:p w14:paraId="6C73B169" w14:textId="7B90997F" w:rsidR="00C079A6" w:rsidRPr="004547CC" w:rsidRDefault="00386CBC"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It becomes evident from all that has been said above, that there is merit in the respondent’s contention </w:t>
      </w:r>
      <w:r w:rsidR="00F0789D" w:rsidRPr="004547CC">
        <w:rPr>
          <w:rFonts w:ascii="Times New Roman" w:hAnsi="Times New Roman" w:cs="Times New Roman"/>
          <w:sz w:val="24"/>
          <w:szCs w:val="24"/>
        </w:rPr>
        <w:t>that this is a proper case for the application of</w:t>
      </w:r>
      <w:r w:rsidR="00951C07" w:rsidRPr="004547CC">
        <w:rPr>
          <w:rFonts w:ascii="Times New Roman" w:hAnsi="Times New Roman" w:cs="Times New Roman"/>
          <w:sz w:val="24"/>
          <w:szCs w:val="24"/>
        </w:rPr>
        <w:t xml:space="preserve"> the doctrine of </w:t>
      </w:r>
      <w:r w:rsidRPr="004547CC">
        <w:rPr>
          <w:rFonts w:ascii="Times New Roman" w:hAnsi="Times New Roman" w:cs="Times New Roman"/>
          <w:sz w:val="24"/>
          <w:szCs w:val="24"/>
        </w:rPr>
        <w:t xml:space="preserve">ripeness and </w:t>
      </w:r>
      <w:r w:rsidR="00951C07" w:rsidRPr="004547CC">
        <w:rPr>
          <w:rFonts w:ascii="Times New Roman" w:hAnsi="Times New Roman" w:cs="Times New Roman"/>
          <w:sz w:val="24"/>
          <w:szCs w:val="24"/>
        </w:rPr>
        <w:t xml:space="preserve">avoidance. This doctrine holds </w:t>
      </w:r>
      <w:r w:rsidR="000307FE" w:rsidRPr="004547CC">
        <w:rPr>
          <w:rFonts w:ascii="Times New Roman" w:hAnsi="Times New Roman" w:cs="Times New Roman"/>
          <w:sz w:val="24"/>
          <w:szCs w:val="24"/>
        </w:rPr>
        <w:t>that: -</w:t>
      </w:r>
    </w:p>
    <w:p w14:paraId="4BBAEC57" w14:textId="01B82E45" w:rsidR="00C079A6" w:rsidRPr="004547CC" w:rsidRDefault="000307FE" w:rsidP="003C2733">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w:t>
      </w:r>
      <w:r w:rsidR="00951C07" w:rsidRPr="004547CC">
        <w:rPr>
          <w:rFonts w:ascii="Times New Roman" w:hAnsi="Times New Roman" w:cs="Times New Roman"/>
          <w:sz w:val="24"/>
          <w:szCs w:val="24"/>
        </w:rPr>
        <w:t xml:space="preserve">where it is possible to decide any case, civil or criminal, without reaching a constitutional issue, that is the </w:t>
      </w:r>
      <w:r w:rsidRPr="004547CC">
        <w:rPr>
          <w:rFonts w:ascii="Times New Roman" w:hAnsi="Times New Roman" w:cs="Times New Roman"/>
          <w:sz w:val="24"/>
          <w:szCs w:val="24"/>
        </w:rPr>
        <w:t>course which should be followed”</w:t>
      </w:r>
      <w:r w:rsidR="00951C07" w:rsidRPr="004547CC">
        <w:rPr>
          <w:rFonts w:ascii="Times New Roman" w:hAnsi="Times New Roman" w:cs="Times New Roman"/>
          <w:sz w:val="24"/>
          <w:szCs w:val="24"/>
        </w:rPr>
        <w:t>.</w:t>
      </w:r>
      <w:r w:rsidR="00DE69E5" w:rsidRPr="004547CC">
        <w:rPr>
          <w:rFonts w:ascii="Times New Roman" w:hAnsi="Times New Roman" w:cs="Times New Roman"/>
          <w:sz w:val="24"/>
          <w:szCs w:val="24"/>
        </w:rPr>
        <w:t xml:space="preserve"> S</w:t>
      </w:r>
      <w:r w:rsidR="00951C07" w:rsidRPr="004547CC">
        <w:rPr>
          <w:rFonts w:ascii="Times New Roman" w:hAnsi="Times New Roman" w:cs="Times New Roman"/>
          <w:sz w:val="24"/>
          <w:szCs w:val="24"/>
        </w:rPr>
        <w:t xml:space="preserve">ee </w:t>
      </w:r>
      <w:r w:rsidR="00951C07" w:rsidRPr="004547CC">
        <w:rPr>
          <w:rFonts w:ascii="Times New Roman" w:hAnsi="Times New Roman" w:cs="Times New Roman"/>
          <w:i/>
          <w:sz w:val="24"/>
          <w:szCs w:val="24"/>
        </w:rPr>
        <w:t>State v Mhlungu</w:t>
      </w:r>
      <w:r w:rsidR="007E573E" w:rsidRPr="004547CC">
        <w:rPr>
          <w:rFonts w:ascii="Times New Roman" w:hAnsi="Times New Roman" w:cs="Times New Roman"/>
          <w:sz w:val="24"/>
          <w:szCs w:val="24"/>
        </w:rPr>
        <w:t xml:space="preserve"> 1995 3 SA 867 (CC) p</w:t>
      </w:r>
      <w:r w:rsidR="00951C07" w:rsidRPr="004547CC">
        <w:rPr>
          <w:rFonts w:ascii="Times New Roman" w:hAnsi="Times New Roman" w:cs="Times New Roman"/>
          <w:sz w:val="24"/>
          <w:szCs w:val="24"/>
        </w:rPr>
        <w:t xml:space="preserve">ara </w:t>
      </w:r>
      <w:r w:rsidR="007E573E" w:rsidRPr="004547CC">
        <w:rPr>
          <w:rFonts w:ascii="Times New Roman" w:hAnsi="Times New Roman" w:cs="Times New Roman"/>
          <w:sz w:val="24"/>
          <w:szCs w:val="24"/>
        </w:rPr>
        <w:t>[</w:t>
      </w:r>
      <w:r w:rsidR="00951C07" w:rsidRPr="004547CC">
        <w:rPr>
          <w:rFonts w:ascii="Times New Roman" w:hAnsi="Times New Roman" w:cs="Times New Roman"/>
          <w:sz w:val="24"/>
          <w:szCs w:val="24"/>
        </w:rPr>
        <w:t>59</w:t>
      </w:r>
      <w:r w:rsidR="007E573E" w:rsidRPr="004547CC">
        <w:rPr>
          <w:rFonts w:ascii="Times New Roman" w:hAnsi="Times New Roman" w:cs="Times New Roman"/>
          <w:sz w:val="24"/>
          <w:szCs w:val="24"/>
        </w:rPr>
        <w:t>]</w:t>
      </w:r>
      <w:r w:rsidR="00951C07" w:rsidRPr="004547CC">
        <w:rPr>
          <w:rFonts w:ascii="Times New Roman" w:hAnsi="Times New Roman" w:cs="Times New Roman"/>
          <w:sz w:val="24"/>
          <w:szCs w:val="24"/>
        </w:rPr>
        <w:t>.</w:t>
      </w:r>
    </w:p>
    <w:p w14:paraId="69CD09A0" w14:textId="77777777" w:rsidR="00F3337F" w:rsidRPr="004547CC" w:rsidRDefault="00F3337F" w:rsidP="003C2733">
      <w:pPr>
        <w:spacing w:line="276" w:lineRule="auto"/>
        <w:ind w:left="720"/>
        <w:jc w:val="both"/>
        <w:rPr>
          <w:rFonts w:ascii="Times New Roman" w:hAnsi="Times New Roman" w:cs="Times New Roman"/>
          <w:sz w:val="24"/>
          <w:szCs w:val="24"/>
        </w:rPr>
      </w:pPr>
    </w:p>
    <w:p w14:paraId="25E1131C" w14:textId="12348B67" w:rsidR="00951C07" w:rsidRPr="004547CC" w:rsidRDefault="00951C07" w:rsidP="009721E5">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lastRenderedPageBreak/>
        <w:t xml:space="preserve">The doctrine was affirmed in </w:t>
      </w:r>
      <w:r w:rsidRPr="004547CC">
        <w:rPr>
          <w:rFonts w:ascii="Times New Roman" w:hAnsi="Times New Roman" w:cs="Times New Roman"/>
          <w:i/>
          <w:sz w:val="24"/>
          <w:szCs w:val="24"/>
        </w:rPr>
        <w:t>Zantsi v Council of State, Ciskei &amp; Others</w:t>
      </w:r>
      <w:r w:rsidRPr="004547CC">
        <w:rPr>
          <w:rFonts w:ascii="Times New Roman" w:hAnsi="Times New Roman" w:cs="Times New Roman"/>
          <w:sz w:val="24"/>
          <w:szCs w:val="24"/>
        </w:rPr>
        <w:t xml:space="preserve"> 1995 4 SA 615 (CC) paras </w:t>
      </w:r>
      <w:r w:rsidR="007E573E" w:rsidRPr="004547CC">
        <w:rPr>
          <w:rFonts w:ascii="Times New Roman" w:hAnsi="Times New Roman" w:cs="Times New Roman"/>
          <w:sz w:val="24"/>
          <w:szCs w:val="24"/>
        </w:rPr>
        <w:t>[</w:t>
      </w:r>
      <w:r w:rsidRPr="004547CC">
        <w:rPr>
          <w:rFonts w:ascii="Times New Roman" w:hAnsi="Times New Roman" w:cs="Times New Roman"/>
          <w:sz w:val="24"/>
          <w:szCs w:val="24"/>
        </w:rPr>
        <w:t>2</w:t>
      </w:r>
      <w:r w:rsidR="007E573E" w:rsidRPr="004547CC">
        <w:rPr>
          <w:rFonts w:ascii="Times New Roman" w:hAnsi="Times New Roman" w:cs="Times New Roman"/>
          <w:sz w:val="24"/>
          <w:szCs w:val="24"/>
        </w:rPr>
        <w:t>] – [</w:t>
      </w:r>
      <w:r w:rsidRPr="004547CC">
        <w:rPr>
          <w:rFonts w:ascii="Times New Roman" w:hAnsi="Times New Roman" w:cs="Times New Roman"/>
          <w:sz w:val="24"/>
          <w:szCs w:val="24"/>
        </w:rPr>
        <w:t>8</w:t>
      </w:r>
      <w:r w:rsidR="007E573E" w:rsidRPr="004547CC">
        <w:rPr>
          <w:rFonts w:ascii="Times New Roman" w:hAnsi="Times New Roman" w:cs="Times New Roman"/>
          <w:sz w:val="24"/>
          <w:szCs w:val="24"/>
        </w:rPr>
        <w:t>]</w:t>
      </w:r>
      <w:r w:rsidRPr="004547CC">
        <w:rPr>
          <w:rFonts w:ascii="Times New Roman" w:hAnsi="Times New Roman" w:cs="Times New Roman"/>
          <w:sz w:val="24"/>
          <w:szCs w:val="24"/>
        </w:rPr>
        <w:t xml:space="preserve">. It is a </w:t>
      </w:r>
      <w:r w:rsidR="00F723C6" w:rsidRPr="004547CC">
        <w:rPr>
          <w:rFonts w:ascii="Times New Roman" w:hAnsi="Times New Roman" w:cs="Times New Roman"/>
          <w:sz w:val="24"/>
          <w:szCs w:val="24"/>
        </w:rPr>
        <w:t>well-founded</w:t>
      </w:r>
      <w:r w:rsidRPr="004547CC">
        <w:rPr>
          <w:rFonts w:ascii="Times New Roman" w:hAnsi="Times New Roman" w:cs="Times New Roman"/>
          <w:sz w:val="24"/>
          <w:szCs w:val="24"/>
        </w:rPr>
        <w:t xml:space="preserve"> principle in our law that this court will not ordinarily consider a constitutional question unless the existence of a rem</w:t>
      </w:r>
      <w:r w:rsidR="00DE69E5" w:rsidRPr="004547CC">
        <w:rPr>
          <w:rFonts w:ascii="Times New Roman" w:hAnsi="Times New Roman" w:cs="Times New Roman"/>
          <w:sz w:val="24"/>
          <w:szCs w:val="24"/>
        </w:rPr>
        <w:t>edy is dependent solely upon it</w:t>
      </w:r>
      <w:r w:rsidRPr="004547CC">
        <w:rPr>
          <w:rFonts w:ascii="Times New Roman" w:hAnsi="Times New Roman" w:cs="Times New Roman"/>
          <w:sz w:val="24"/>
          <w:szCs w:val="24"/>
        </w:rPr>
        <w:t xml:space="preserve">. The doctrine of avoidance was fortified in </w:t>
      </w:r>
      <w:r w:rsidR="007E573E" w:rsidRPr="004547CC">
        <w:rPr>
          <w:rFonts w:ascii="Times New Roman" w:hAnsi="Times New Roman" w:cs="Times New Roman"/>
          <w:i/>
          <w:sz w:val="24"/>
          <w:szCs w:val="24"/>
        </w:rPr>
        <w:t>Sports and R</w:t>
      </w:r>
      <w:r w:rsidRPr="004547CC">
        <w:rPr>
          <w:rFonts w:ascii="Times New Roman" w:hAnsi="Times New Roman" w:cs="Times New Roman"/>
          <w:i/>
          <w:sz w:val="24"/>
          <w:szCs w:val="24"/>
        </w:rPr>
        <w:t>ecreation</w:t>
      </w:r>
      <w:r w:rsidRPr="004547CC">
        <w:rPr>
          <w:rFonts w:ascii="Times New Roman" w:hAnsi="Times New Roman" w:cs="Times New Roman"/>
          <w:sz w:val="24"/>
          <w:szCs w:val="24"/>
        </w:rPr>
        <w:t xml:space="preserve"> </w:t>
      </w:r>
      <w:r w:rsidRPr="004547CC">
        <w:rPr>
          <w:rFonts w:ascii="Times New Roman" w:hAnsi="Times New Roman" w:cs="Times New Roman"/>
          <w:i/>
          <w:sz w:val="24"/>
          <w:szCs w:val="24"/>
        </w:rPr>
        <w:t>Commission v Sagittarius Wrestling Club and Anor</w:t>
      </w:r>
      <w:r w:rsidR="007E573E" w:rsidRPr="004547CC">
        <w:rPr>
          <w:rFonts w:ascii="Times New Roman" w:hAnsi="Times New Roman" w:cs="Times New Roman"/>
          <w:sz w:val="24"/>
          <w:szCs w:val="24"/>
        </w:rPr>
        <w:t xml:space="preserve"> 2001 (2) ZLR 501 (S</w:t>
      </w:r>
      <w:r w:rsidRPr="004547CC">
        <w:rPr>
          <w:rFonts w:ascii="Times New Roman" w:hAnsi="Times New Roman" w:cs="Times New Roman"/>
          <w:sz w:val="24"/>
          <w:szCs w:val="24"/>
        </w:rPr>
        <w:t xml:space="preserve">) in which Ebrahim JA said the </w:t>
      </w:r>
      <w:r w:rsidR="009721E5" w:rsidRPr="004547CC">
        <w:rPr>
          <w:rFonts w:ascii="Times New Roman" w:hAnsi="Times New Roman" w:cs="Times New Roman"/>
          <w:sz w:val="24"/>
          <w:szCs w:val="24"/>
        </w:rPr>
        <w:t>following: -</w:t>
      </w:r>
    </w:p>
    <w:p w14:paraId="65E7591A" w14:textId="6479C7FC" w:rsidR="00DF3225" w:rsidRPr="004547CC" w:rsidRDefault="00951C07" w:rsidP="003C2733">
      <w:pPr>
        <w:spacing w:line="276" w:lineRule="auto"/>
        <w:ind w:left="720"/>
        <w:jc w:val="both"/>
        <w:rPr>
          <w:rFonts w:ascii="Times New Roman" w:hAnsi="Times New Roman" w:cs="Times New Roman"/>
          <w:sz w:val="24"/>
          <w:szCs w:val="24"/>
          <w:u w:val="single"/>
        </w:rPr>
      </w:pPr>
      <w:r w:rsidRPr="004547CC">
        <w:rPr>
          <w:rFonts w:ascii="Times New Roman" w:hAnsi="Times New Roman" w:cs="Times New Roman"/>
          <w:sz w:val="24"/>
          <w:szCs w:val="24"/>
        </w:rPr>
        <w:t>“There is also merit in Mr Nherere’s submission that this case should n</w:t>
      </w:r>
      <w:r w:rsidR="007E573E" w:rsidRPr="004547CC">
        <w:rPr>
          <w:rFonts w:ascii="Times New Roman" w:hAnsi="Times New Roman" w:cs="Times New Roman"/>
          <w:sz w:val="24"/>
          <w:szCs w:val="24"/>
        </w:rPr>
        <w:t>ever have been considered as a c</w:t>
      </w:r>
      <w:r w:rsidRPr="004547CC">
        <w:rPr>
          <w:rFonts w:ascii="Times New Roman" w:hAnsi="Times New Roman" w:cs="Times New Roman"/>
          <w:sz w:val="24"/>
          <w:szCs w:val="24"/>
        </w:rPr>
        <w:t xml:space="preserve">onstitutional one at all. Courts will not normally consider a constitutional question unless the existence of a remedy depends upon it; </w:t>
      </w:r>
      <w:r w:rsidRPr="004547CC">
        <w:rPr>
          <w:rFonts w:ascii="Times New Roman" w:hAnsi="Times New Roman" w:cs="Times New Roman"/>
          <w:sz w:val="24"/>
          <w:szCs w:val="24"/>
          <w:u w:val="single"/>
        </w:rPr>
        <w:t>if a remedy is available to an applicant under some other legislative provision or on some othe</w:t>
      </w:r>
      <w:r w:rsidR="00DE69E5" w:rsidRPr="004547CC">
        <w:rPr>
          <w:rFonts w:ascii="Times New Roman" w:hAnsi="Times New Roman" w:cs="Times New Roman"/>
          <w:sz w:val="24"/>
          <w:szCs w:val="24"/>
          <w:u w:val="single"/>
        </w:rPr>
        <w:t>r basis</w:t>
      </w:r>
      <w:r w:rsidRPr="004547CC">
        <w:rPr>
          <w:rFonts w:ascii="Times New Roman" w:hAnsi="Times New Roman" w:cs="Times New Roman"/>
          <w:sz w:val="24"/>
          <w:szCs w:val="24"/>
          <w:u w:val="single"/>
        </w:rPr>
        <w:t>, whether legal or factual, a court will usually decline to determine whet</w:t>
      </w:r>
      <w:r w:rsidR="00DE69E5" w:rsidRPr="004547CC">
        <w:rPr>
          <w:rFonts w:ascii="Times New Roman" w:hAnsi="Times New Roman" w:cs="Times New Roman"/>
          <w:sz w:val="24"/>
          <w:szCs w:val="24"/>
          <w:u w:val="single"/>
        </w:rPr>
        <w:t>her there has been, in addition</w:t>
      </w:r>
      <w:r w:rsidRPr="004547CC">
        <w:rPr>
          <w:rFonts w:ascii="Times New Roman" w:hAnsi="Times New Roman" w:cs="Times New Roman"/>
          <w:sz w:val="24"/>
          <w:szCs w:val="24"/>
          <w:u w:val="single"/>
        </w:rPr>
        <w:t xml:space="preserve">, </w:t>
      </w:r>
      <w:r w:rsidR="007E573E" w:rsidRPr="004547CC">
        <w:rPr>
          <w:rFonts w:ascii="Times New Roman" w:hAnsi="Times New Roman" w:cs="Times New Roman"/>
          <w:sz w:val="24"/>
          <w:szCs w:val="24"/>
          <w:u w:val="single"/>
        </w:rPr>
        <w:t>a breach of the Declaration of R</w:t>
      </w:r>
      <w:r w:rsidRPr="004547CC">
        <w:rPr>
          <w:rFonts w:ascii="Times New Roman" w:hAnsi="Times New Roman" w:cs="Times New Roman"/>
          <w:sz w:val="24"/>
          <w:szCs w:val="24"/>
          <w:u w:val="single"/>
        </w:rPr>
        <w:t>ights”</w:t>
      </w:r>
      <w:r w:rsidR="00C079A6" w:rsidRPr="004547CC">
        <w:rPr>
          <w:rFonts w:ascii="Times New Roman" w:hAnsi="Times New Roman" w:cs="Times New Roman"/>
          <w:sz w:val="24"/>
          <w:szCs w:val="24"/>
          <w:u w:val="single"/>
        </w:rPr>
        <w:t xml:space="preserve"> (my emphasis)</w:t>
      </w:r>
    </w:p>
    <w:p w14:paraId="36CDC91C" w14:textId="77777777" w:rsidR="00F453AC" w:rsidRPr="004547CC" w:rsidRDefault="00F453AC" w:rsidP="00F723C6">
      <w:pPr>
        <w:spacing w:line="480" w:lineRule="auto"/>
        <w:ind w:firstLine="1134"/>
        <w:jc w:val="both"/>
        <w:rPr>
          <w:rFonts w:ascii="Times New Roman" w:hAnsi="Times New Roman" w:cs="Times New Roman"/>
          <w:sz w:val="24"/>
          <w:szCs w:val="24"/>
        </w:rPr>
      </w:pPr>
    </w:p>
    <w:p w14:paraId="666623C6" w14:textId="1CA754A8" w:rsidR="00992096" w:rsidRPr="004547CC" w:rsidRDefault="00F3337F"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I find in the circumstances of this case, </w:t>
      </w:r>
      <w:r w:rsidR="007020B8" w:rsidRPr="004547CC">
        <w:rPr>
          <w:rFonts w:ascii="Times New Roman" w:hAnsi="Times New Roman" w:cs="Times New Roman"/>
          <w:sz w:val="24"/>
          <w:szCs w:val="24"/>
        </w:rPr>
        <w:t xml:space="preserve">and based on the authorities cited above, </w:t>
      </w:r>
      <w:r w:rsidRPr="004547CC">
        <w:rPr>
          <w:rFonts w:ascii="Times New Roman" w:hAnsi="Times New Roman" w:cs="Times New Roman"/>
          <w:sz w:val="24"/>
          <w:szCs w:val="24"/>
        </w:rPr>
        <w:t>that the doc</w:t>
      </w:r>
      <w:r w:rsidR="007020B8" w:rsidRPr="004547CC">
        <w:rPr>
          <w:rFonts w:ascii="Times New Roman" w:hAnsi="Times New Roman" w:cs="Times New Roman"/>
          <w:sz w:val="24"/>
          <w:szCs w:val="24"/>
        </w:rPr>
        <w:t>t</w:t>
      </w:r>
      <w:r w:rsidRPr="004547CC">
        <w:rPr>
          <w:rFonts w:ascii="Times New Roman" w:hAnsi="Times New Roman" w:cs="Times New Roman"/>
          <w:sz w:val="24"/>
          <w:szCs w:val="24"/>
        </w:rPr>
        <w:t>rine of avoidance can properly be invoked against the applicants. A remedy was clearly available to them in t</w:t>
      </w:r>
      <w:r w:rsidR="002822C2" w:rsidRPr="004547CC">
        <w:rPr>
          <w:rFonts w:ascii="Times New Roman" w:hAnsi="Times New Roman" w:cs="Times New Roman"/>
          <w:sz w:val="24"/>
          <w:szCs w:val="24"/>
        </w:rPr>
        <w:t xml:space="preserve">he Labour Court, had they chosen </w:t>
      </w:r>
      <w:r w:rsidRPr="004547CC">
        <w:rPr>
          <w:rFonts w:ascii="Times New Roman" w:hAnsi="Times New Roman" w:cs="Times New Roman"/>
          <w:sz w:val="24"/>
          <w:szCs w:val="24"/>
        </w:rPr>
        <w:t xml:space="preserve">to pursue the matters pending </w:t>
      </w:r>
      <w:r w:rsidR="003E39E9" w:rsidRPr="004547CC">
        <w:rPr>
          <w:rFonts w:ascii="Times New Roman" w:hAnsi="Times New Roman" w:cs="Times New Roman"/>
          <w:sz w:val="24"/>
          <w:szCs w:val="24"/>
        </w:rPr>
        <w:t xml:space="preserve">in that court, </w:t>
      </w:r>
      <w:r w:rsidRPr="004547CC">
        <w:rPr>
          <w:rFonts w:ascii="Times New Roman" w:hAnsi="Times New Roman" w:cs="Times New Roman"/>
          <w:sz w:val="24"/>
          <w:szCs w:val="24"/>
        </w:rPr>
        <w:t xml:space="preserve">to their logical conclusion. </w:t>
      </w:r>
      <w:r w:rsidR="007020B8" w:rsidRPr="004547CC">
        <w:rPr>
          <w:rFonts w:ascii="Times New Roman" w:hAnsi="Times New Roman" w:cs="Times New Roman"/>
          <w:sz w:val="24"/>
          <w:szCs w:val="24"/>
        </w:rPr>
        <w:t>I</w:t>
      </w:r>
      <w:r w:rsidR="002822C2" w:rsidRPr="004547CC">
        <w:rPr>
          <w:rFonts w:ascii="Times New Roman" w:hAnsi="Times New Roman" w:cs="Times New Roman"/>
          <w:sz w:val="24"/>
          <w:szCs w:val="24"/>
        </w:rPr>
        <w:t xml:space="preserve">n other words, they could have </w:t>
      </w:r>
      <w:r w:rsidR="007020B8" w:rsidRPr="004547CC">
        <w:rPr>
          <w:rFonts w:ascii="Times New Roman" w:hAnsi="Times New Roman" w:cs="Times New Roman"/>
          <w:sz w:val="24"/>
          <w:szCs w:val="24"/>
        </w:rPr>
        <w:t>secured a determination of the issue in question in the lower court, without having to ‘reach’ the Constitutional Court in the manner they did.</w:t>
      </w:r>
    </w:p>
    <w:p w14:paraId="5A677D88" w14:textId="77777777" w:rsidR="009721E5" w:rsidRPr="004547CC" w:rsidRDefault="009721E5" w:rsidP="00F723C6">
      <w:pPr>
        <w:spacing w:line="480" w:lineRule="auto"/>
        <w:ind w:firstLine="1134"/>
        <w:jc w:val="both"/>
        <w:rPr>
          <w:rFonts w:ascii="Times New Roman" w:hAnsi="Times New Roman" w:cs="Times New Roman"/>
          <w:sz w:val="24"/>
          <w:szCs w:val="24"/>
        </w:rPr>
      </w:pPr>
    </w:p>
    <w:p w14:paraId="285D280F" w14:textId="449323C6" w:rsidR="00F723C6" w:rsidRPr="004547CC" w:rsidRDefault="00386CBC"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In the final analysis, and in light of the foregoing</w:t>
      </w:r>
      <w:r w:rsidR="00992096" w:rsidRPr="004547CC">
        <w:rPr>
          <w:rFonts w:ascii="Times New Roman" w:hAnsi="Times New Roman" w:cs="Times New Roman"/>
          <w:sz w:val="24"/>
          <w:szCs w:val="24"/>
        </w:rPr>
        <w:t xml:space="preserve">, I find that the application is not properly before this court and </w:t>
      </w:r>
      <w:r w:rsidR="002327EB" w:rsidRPr="004547CC">
        <w:rPr>
          <w:rFonts w:ascii="Times New Roman" w:hAnsi="Times New Roman" w:cs="Times New Roman"/>
          <w:sz w:val="24"/>
          <w:szCs w:val="24"/>
        </w:rPr>
        <w:t>ought to be</w:t>
      </w:r>
      <w:r w:rsidR="00992096" w:rsidRPr="004547CC">
        <w:rPr>
          <w:rFonts w:ascii="Times New Roman" w:hAnsi="Times New Roman" w:cs="Times New Roman"/>
          <w:sz w:val="24"/>
          <w:szCs w:val="24"/>
        </w:rPr>
        <w:t xml:space="preserve"> struc</w:t>
      </w:r>
      <w:r w:rsidR="002327EB" w:rsidRPr="004547CC">
        <w:rPr>
          <w:rFonts w:ascii="Times New Roman" w:hAnsi="Times New Roman" w:cs="Times New Roman"/>
          <w:sz w:val="24"/>
          <w:szCs w:val="24"/>
        </w:rPr>
        <w:t>k off the roll.</w:t>
      </w:r>
      <w:r w:rsidR="00992096" w:rsidRPr="004547CC">
        <w:rPr>
          <w:rFonts w:ascii="Times New Roman" w:hAnsi="Times New Roman" w:cs="Times New Roman"/>
          <w:sz w:val="24"/>
          <w:szCs w:val="24"/>
        </w:rPr>
        <w:t xml:space="preserve"> </w:t>
      </w:r>
      <w:r w:rsidR="007020B8" w:rsidRPr="004547CC">
        <w:rPr>
          <w:rFonts w:ascii="Times New Roman" w:hAnsi="Times New Roman" w:cs="Times New Roman"/>
          <w:sz w:val="24"/>
          <w:szCs w:val="24"/>
        </w:rPr>
        <w:t xml:space="preserve"> </w:t>
      </w:r>
    </w:p>
    <w:p w14:paraId="2F6ED9F9" w14:textId="77777777" w:rsidR="002327EB" w:rsidRPr="004547CC" w:rsidRDefault="002327EB" w:rsidP="00F723C6">
      <w:pPr>
        <w:spacing w:line="480" w:lineRule="auto"/>
        <w:ind w:firstLine="1134"/>
        <w:jc w:val="both"/>
        <w:rPr>
          <w:rFonts w:ascii="Times New Roman" w:hAnsi="Times New Roman" w:cs="Times New Roman"/>
          <w:sz w:val="24"/>
          <w:szCs w:val="24"/>
        </w:rPr>
      </w:pPr>
    </w:p>
    <w:p w14:paraId="0D5D2B5B" w14:textId="633AC92A" w:rsidR="009721E5" w:rsidRPr="004547CC" w:rsidRDefault="00B86BAB" w:rsidP="002327EB">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Despite this finding which would be dispositive of this matter,</w:t>
      </w:r>
      <w:r w:rsidR="007D4706" w:rsidRPr="004547CC">
        <w:rPr>
          <w:rFonts w:ascii="Times New Roman" w:hAnsi="Times New Roman" w:cs="Times New Roman"/>
          <w:sz w:val="24"/>
          <w:szCs w:val="24"/>
        </w:rPr>
        <w:t xml:space="preserve"> I find it pertinent and of interest to address the other ground upon which the respondent</w:t>
      </w:r>
      <w:r w:rsidR="002327EB" w:rsidRPr="004547CC">
        <w:rPr>
          <w:rFonts w:ascii="Times New Roman" w:hAnsi="Times New Roman" w:cs="Times New Roman"/>
          <w:sz w:val="24"/>
          <w:szCs w:val="24"/>
        </w:rPr>
        <w:t xml:space="preserve"> premised its </w:t>
      </w:r>
      <w:r w:rsidR="00A75CEF" w:rsidRPr="004547CC">
        <w:rPr>
          <w:rFonts w:ascii="Times New Roman" w:hAnsi="Times New Roman" w:cs="Times New Roman"/>
          <w:sz w:val="24"/>
          <w:szCs w:val="24"/>
        </w:rPr>
        <w:t xml:space="preserve">argument that this </w:t>
      </w:r>
      <w:r w:rsidR="00A75CEF" w:rsidRPr="004547CC">
        <w:rPr>
          <w:rFonts w:ascii="Times New Roman" w:hAnsi="Times New Roman" w:cs="Times New Roman"/>
          <w:sz w:val="24"/>
          <w:szCs w:val="24"/>
        </w:rPr>
        <w:lastRenderedPageBreak/>
        <w:t>matter i</w:t>
      </w:r>
      <w:r w:rsidR="00894969" w:rsidRPr="004547CC">
        <w:rPr>
          <w:rFonts w:ascii="Times New Roman" w:hAnsi="Times New Roman" w:cs="Times New Roman"/>
          <w:sz w:val="24"/>
          <w:szCs w:val="24"/>
        </w:rPr>
        <w:t>s</w:t>
      </w:r>
      <w:r w:rsidR="00A75CEF" w:rsidRPr="004547CC">
        <w:rPr>
          <w:rFonts w:ascii="Times New Roman" w:hAnsi="Times New Roman" w:cs="Times New Roman"/>
          <w:sz w:val="24"/>
          <w:szCs w:val="24"/>
        </w:rPr>
        <w:t xml:space="preserve"> not properly before this Court</w:t>
      </w:r>
      <w:r w:rsidR="007D4706" w:rsidRPr="004547CC">
        <w:rPr>
          <w:rFonts w:ascii="Times New Roman" w:hAnsi="Times New Roman" w:cs="Times New Roman"/>
          <w:sz w:val="24"/>
          <w:szCs w:val="24"/>
        </w:rPr>
        <w:t>.</w:t>
      </w:r>
      <w:r w:rsidR="002327EB" w:rsidRPr="004547CC">
        <w:rPr>
          <w:rFonts w:ascii="Times New Roman" w:hAnsi="Times New Roman" w:cs="Times New Roman"/>
          <w:sz w:val="24"/>
          <w:szCs w:val="24"/>
        </w:rPr>
        <w:t xml:space="preserve"> </w:t>
      </w:r>
      <w:r w:rsidR="007D4706" w:rsidRPr="004547CC">
        <w:rPr>
          <w:rFonts w:ascii="Times New Roman" w:hAnsi="Times New Roman" w:cs="Times New Roman"/>
          <w:sz w:val="24"/>
          <w:szCs w:val="24"/>
        </w:rPr>
        <w:t>This was</w:t>
      </w:r>
      <w:r w:rsidR="002327EB" w:rsidRPr="004547CC">
        <w:rPr>
          <w:rFonts w:ascii="Times New Roman" w:hAnsi="Times New Roman" w:cs="Times New Roman"/>
          <w:sz w:val="24"/>
          <w:szCs w:val="24"/>
        </w:rPr>
        <w:t xml:space="preserve"> that the application does not raise a constitutional question. </w:t>
      </w:r>
    </w:p>
    <w:p w14:paraId="61143313" w14:textId="13DC8168" w:rsidR="002327EB" w:rsidRPr="004547CC" w:rsidRDefault="00894969" w:rsidP="002327EB">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 </w:t>
      </w:r>
    </w:p>
    <w:p w14:paraId="133B504F" w14:textId="4756E632" w:rsidR="00F1313A" w:rsidRPr="004547CC" w:rsidRDefault="00894969" w:rsidP="002327EB">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T</w:t>
      </w:r>
      <w:r w:rsidR="00F1313A" w:rsidRPr="004547CC">
        <w:rPr>
          <w:rFonts w:ascii="Times New Roman" w:hAnsi="Times New Roman" w:cs="Times New Roman"/>
          <w:sz w:val="24"/>
          <w:szCs w:val="24"/>
        </w:rPr>
        <w:t xml:space="preserve">he respondent </w:t>
      </w:r>
      <w:r w:rsidR="002327EB" w:rsidRPr="004547CC">
        <w:rPr>
          <w:rFonts w:ascii="Times New Roman" w:hAnsi="Times New Roman" w:cs="Times New Roman"/>
          <w:sz w:val="24"/>
          <w:szCs w:val="24"/>
        </w:rPr>
        <w:t>contends</w:t>
      </w:r>
      <w:r w:rsidRPr="004547CC">
        <w:rPr>
          <w:rFonts w:ascii="Times New Roman" w:hAnsi="Times New Roman" w:cs="Times New Roman"/>
          <w:sz w:val="24"/>
          <w:szCs w:val="24"/>
        </w:rPr>
        <w:t xml:space="preserve"> </w:t>
      </w:r>
      <w:r w:rsidR="00F1313A" w:rsidRPr="004547CC">
        <w:rPr>
          <w:rFonts w:ascii="Times New Roman" w:hAnsi="Times New Roman" w:cs="Times New Roman"/>
          <w:sz w:val="24"/>
          <w:szCs w:val="24"/>
        </w:rPr>
        <w:t xml:space="preserve">that the applicants seek to have declared unconstitutional, conduct that was done in terms of an extant legal provision whose constitutionality the applicants do not challenge. </w:t>
      </w:r>
      <w:r w:rsidR="00E165C2" w:rsidRPr="004547CC">
        <w:rPr>
          <w:rFonts w:ascii="Times New Roman" w:hAnsi="Times New Roman" w:cs="Times New Roman"/>
          <w:sz w:val="24"/>
          <w:szCs w:val="24"/>
        </w:rPr>
        <w:t>The provision in question is s45(1)(b) of the Labour Act</w:t>
      </w:r>
      <w:r w:rsidR="00667B55" w:rsidRPr="004547CC">
        <w:rPr>
          <w:rFonts w:ascii="Times New Roman" w:hAnsi="Times New Roman" w:cs="Times New Roman"/>
          <w:sz w:val="24"/>
          <w:szCs w:val="24"/>
        </w:rPr>
        <w:t xml:space="preserve"> </w:t>
      </w:r>
      <w:r w:rsidR="00D302A2" w:rsidRPr="004547CC">
        <w:rPr>
          <w:rFonts w:ascii="Times New Roman" w:hAnsi="Times New Roman" w:cs="Times New Roman"/>
          <w:sz w:val="24"/>
          <w:szCs w:val="24"/>
        </w:rPr>
        <w:t xml:space="preserve">and </w:t>
      </w:r>
      <w:r w:rsidR="00F723C6" w:rsidRPr="004547CC">
        <w:rPr>
          <w:rFonts w:ascii="Times New Roman" w:hAnsi="Times New Roman" w:cs="Times New Roman"/>
          <w:sz w:val="24"/>
          <w:szCs w:val="24"/>
        </w:rPr>
        <w:t>reads as follows: -</w:t>
      </w:r>
    </w:p>
    <w:p w14:paraId="09E1DC7C" w14:textId="1FA7ADEB" w:rsidR="003C756B" w:rsidRPr="004547CC" w:rsidRDefault="003C756B" w:rsidP="003C2733">
      <w:pPr>
        <w:autoSpaceDE w:val="0"/>
        <w:autoSpaceDN w:val="0"/>
        <w:adjustRightInd w:val="0"/>
        <w:spacing w:after="0" w:line="240" w:lineRule="auto"/>
        <w:ind w:left="720"/>
        <w:jc w:val="both"/>
        <w:rPr>
          <w:rFonts w:ascii="Times New Roman" w:hAnsi="Times New Roman" w:cs="Times New Roman"/>
          <w:b/>
          <w:bCs/>
          <w:color w:val="000000"/>
          <w:sz w:val="24"/>
          <w:szCs w:val="24"/>
        </w:rPr>
      </w:pPr>
      <w:r w:rsidRPr="004547CC">
        <w:rPr>
          <w:rFonts w:ascii="Times New Roman" w:hAnsi="Times New Roman" w:cs="Times New Roman"/>
          <w:b/>
          <w:bCs/>
          <w:color w:val="000000"/>
          <w:sz w:val="24"/>
          <w:szCs w:val="24"/>
        </w:rPr>
        <w:t xml:space="preserve">“45 Considerations relating to registration or variation, suspension or rescission of registration of trade unions or </w:t>
      </w:r>
      <w:r w:rsidR="00105A06" w:rsidRPr="004547CC">
        <w:rPr>
          <w:rFonts w:ascii="Times New Roman" w:hAnsi="Times New Roman" w:cs="Times New Roman"/>
          <w:b/>
          <w:bCs/>
          <w:color w:val="000000"/>
          <w:sz w:val="24"/>
          <w:szCs w:val="24"/>
        </w:rPr>
        <w:t>employer’s</w:t>
      </w:r>
      <w:r w:rsidRPr="004547CC">
        <w:rPr>
          <w:rFonts w:ascii="Times New Roman" w:hAnsi="Times New Roman" w:cs="Times New Roman"/>
          <w:b/>
          <w:bCs/>
          <w:color w:val="000000"/>
          <w:sz w:val="24"/>
          <w:szCs w:val="24"/>
        </w:rPr>
        <w:t xml:space="preserve"> organizations</w:t>
      </w:r>
    </w:p>
    <w:p w14:paraId="439B15FB" w14:textId="77777777" w:rsidR="00510D0C" w:rsidRPr="004547CC" w:rsidRDefault="00510D0C" w:rsidP="003C2733">
      <w:pPr>
        <w:autoSpaceDE w:val="0"/>
        <w:autoSpaceDN w:val="0"/>
        <w:adjustRightInd w:val="0"/>
        <w:spacing w:after="0" w:line="240" w:lineRule="auto"/>
        <w:ind w:left="720"/>
        <w:jc w:val="both"/>
        <w:rPr>
          <w:rFonts w:ascii="Times New Roman" w:hAnsi="Times New Roman" w:cs="Times New Roman"/>
          <w:color w:val="000000"/>
          <w:sz w:val="24"/>
          <w:szCs w:val="24"/>
        </w:rPr>
      </w:pPr>
    </w:p>
    <w:p w14:paraId="38D42C48" w14:textId="0A9576D7" w:rsidR="003C756B" w:rsidRPr="004547CC" w:rsidRDefault="003C756B" w:rsidP="003C2733">
      <w:pPr>
        <w:autoSpaceDE w:val="0"/>
        <w:autoSpaceDN w:val="0"/>
        <w:adjustRightInd w:val="0"/>
        <w:spacing w:after="0" w:line="240" w:lineRule="auto"/>
        <w:ind w:left="720"/>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 xml:space="preserve">(1) In any determination of the registration of a trade union or </w:t>
      </w:r>
      <w:r w:rsidR="00F723C6" w:rsidRPr="004547CC">
        <w:rPr>
          <w:rFonts w:ascii="Times New Roman" w:hAnsi="Times New Roman" w:cs="Times New Roman"/>
          <w:color w:val="000000"/>
          <w:sz w:val="24"/>
          <w:szCs w:val="24"/>
        </w:rPr>
        <w:t>employers’</w:t>
      </w:r>
      <w:r w:rsidRPr="004547CC">
        <w:rPr>
          <w:rFonts w:ascii="Times New Roman" w:hAnsi="Times New Roman" w:cs="Times New Roman"/>
          <w:color w:val="000000"/>
          <w:sz w:val="24"/>
          <w:szCs w:val="24"/>
        </w:rPr>
        <w:t xml:space="preserve"> organization or of the variation, suspension or rescission thereof, the Registrar shall—</w:t>
      </w:r>
    </w:p>
    <w:p w14:paraId="3EB39894" w14:textId="602E66E9" w:rsidR="00510D0C" w:rsidRPr="004547CC" w:rsidRDefault="003C756B" w:rsidP="003C2733">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w:t>
      </w:r>
      <w:r w:rsidRPr="004547CC">
        <w:rPr>
          <w:rFonts w:ascii="Times New Roman" w:hAnsi="Times New Roman" w:cs="Times New Roman"/>
          <w:i/>
          <w:iCs/>
          <w:color w:val="000000"/>
          <w:sz w:val="24"/>
          <w:szCs w:val="24"/>
        </w:rPr>
        <w:t>a</w:t>
      </w:r>
      <w:r w:rsidRPr="004547CC">
        <w:rPr>
          <w:rFonts w:ascii="Times New Roman" w:hAnsi="Times New Roman" w:cs="Times New Roman"/>
          <w:color w:val="000000"/>
          <w:sz w:val="24"/>
          <w:szCs w:val="24"/>
        </w:rPr>
        <w:t xml:space="preserve">) </w:t>
      </w:r>
      <w:r w:rsidR="00510D0C" w:rsidRPr="004547CC">
        <w:rPr>
          <w:rFonts w:ascii="Times New Roman" w:hAnsi="Times New Roman" w:cs="Times New Roman"/>
          <w:color w:val="000000"/>
          <w:sz w:val="24"/>
          <w:szCs w:val="24"/>
        </w:rPr>
        <w:t>…………………………………………………………..</w:t>
      </w:r>
    </w:p>
    <w:p w14:paraId="6F0217D9" w14:textId="3DA045D0" w:rsidR="003C756B" w:rsidRPr="004547CC" w:rsidRDefault="003C756B" w:rsidP="003C2733">
      <w:pPr>
        <w:autoSpaceDE w:val="0"/>
        <w:autoSpaceDN w:val="0"/>
        <w:adjustRightInd w:val="0"/>
        <w:spacing w:after="0" w:line="240" w:lineRule="auto"/>
        <w:ind w:left="2160"/>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and</w:t>
      </w:r>
    </w:p>
    <w:p w14:paraId="3E59D911" w14:textId="77777777" w:rsidR="003C756B" w:rsidRPr="004547CC" w:rsidRDefault="003C756B" w:rsidP="003C2733">
      <w:pPr>
        <w:autoSpaceDE w:val="0"/>
        <w:autoSpaceDN w:val="0"/>
        <w:adjustRightInd w:val="0"/>
        <w:spacing w:after="0" w:line="240" w:lineRule="auto"/>
        <w:ind w:left="720" w:firstLine="720"/>
        <w:jc w:val="both"/>
        <w:rPr>
          <w:rFonts w:ascii="Times New Roman" w:hAnsi="Times New Roman" w:cs="Times New Roman"/>
          <w:i/>
          <w:color w:val="000000"/>
          <w:sz w:val="24"/>
          <w:szCs w:val="24"/>
        </w:rPr>
      </w:pPr>
      <w:r w:rsidRPr="004547CC">
        <w:rPr>
          <w:rFonts w:ascii="Times New Roman" w:hAnsi="Times New Roman" w:cs="Times New Roman"/>
          <w:i/>
          <w:color w:val="000000"/>
          <w:sz w:val="24"/>
          <w:szCs w:val="24"/>
        </w:rPr>
        <w:t>(</w:t>
      </w:r>
      <w:r w:rsidRPr="004547CC">
        <w:rPr>
          <w:rFonts w:ascii="Times New Roman" w:hAnsi="Times New Roman" w:cs="Times New Roman"/>
          <w:i/>
          <w:iCs/>
          <w:color w:val="000000"/>
          <w:sz w:val="24"/>
          <w:szCs w:val="24"/>
        </w:rPr>
        <w:t>b</w:t>
      </w:r>
      <w:r w:rsidRPr="004547CC">
        <w:rPr>
          <w:rFonts w:ascii="Times New Roman" w:hAnsi="Times New Roman" w:cs="Times New Roman"/>
          <w:i/>
          <w:color w:val="000000"/>
          <w:sz w:val="24"/>
          <w:szCs w:val="24"/>
        </w:rPr>
        <w:t>) ensure compliance with the following requirements—</w:t>
      </w:r>
    </w:p>
    <w:p w14:paraId="17E9371F" w14:textId="77777777" w:rsidR="003C756B" w:rsidRPr="004547CC" w:rsidRDefault="003C756B" w:rsidP="003C2733">
      <w:pPr>
        <w:autoSpaceDE w:val="0"/>
        <w:autoSpaceDN w:val="0"/>
        <w:adjustRightInd w:val="0"/>
        <w:spacing w:after="0" w:line="240" w:lineRule="auto"/>
        <w:ind w:left="1440" w:firstLine="720"/>
        <w:jc w:val="both"/>
        <w:rPr>
          <w:rFonts w:ascii="Times New Roman" w:hAnsi="Times New Roman" w:cs="Times New Roman"/>
          <w:i/>
          <w:color w:val="000000"/>
          <w:sz w:val="24"/>
          <w:szCs w:val="24"/>
          <w:u w:val="single"/>
        </w:rPr>
      </w:pPr>
      <w:r w:rsidRPr="004547CC">
        <w:rPr>
          <w:rFonts w:ascii="Times New Roman" w:hAnsi="Times New Roman" w:cs="Times New Roman"/>
          <w:i/>
          <w:color w:val="000000"/>
          <w:sz w:val="24"/>
          <w:szCs w:val="24"/>
        </w:rPr>
        <w:t xml:space="preserve">(i) </w:t>
      </w:r>
      <w:r w:rsidRPr="004547CC">
        <w:rPr>
          <w:rFonts w:ascii="Times New Roman" w:hAnsi="Times New Roman" w:cs="Times New Roman"/>
          <w:i/>
          <w:color w:val="000000"/>
          <w:sz w:val="24"/>
          <w:szCs w:val="24"/>
          <w:u w:val="single"/>
        </w:rPr>
        <w:t>a trade union shall not represent employers;</w:t>
      </w:r>
    </w:p>
    <w:p w14:paraId="68F460D9" w14:textId="7D405864" w:rsidR="003C756B" w:rsidRPr="004547CC" w:rsidRDefault="003C756B" w:rsidP="003C2733">
      <w:pPr>
        <w:autoSpaceDE w:val="0"/>
        <w:autoSpaceDN w:val="0"/>
        <w:adjustRightInd w:val="0"/>
        <w:spacing w:after="0" w:line="240" w:lineRule="auto"/>
        <w:ind w:left="2160"/>
        <w:jc w:val="both"/>
        <w:rPr>
          <w:rFonts w:ascii="Times New Roman" w:hAnsi="Times New Roman" w:cs="Times New Roman"/>
          <w:i/>
          <w:color w:val="000000"/>
          <w:sz w:val="24"/>
          <w:szCs w:val="24"/>
        </w:rPr>
      </w:pPr>
      <w:r w:rsidRPr="004547CC">
        <w:rPr>
          <w:rFonts w:ascii="Times New Roman" w:hAnsi="Times New Roman" w:cs="Times New Roman"/>
          <w:i/>
          <w:color w:val="000000"/>
          <w:sz w:val="24"/>
          <w:szCs w:val="24"/>
        </w:rPr>
        <w:t xml:space="preserve">(ii) an </w:t>
      </w:r>
      <w:r w:rsidR="00105A06" w:rsidRPr="004547CC">
        <w:rPr>
          <w:rFonts w:ascii="Times New Roman" w:hAnsi="Times New Roman" w:cs="Times New Roman"/>
          <w:i/>
          <w:color w:val="000000"/>
          <w:sz w:val="24"/>
          <w:szCs w:val="24"/>
        </w:rPr>
        <w:t>employers’</w:t>
      </w:r>
      <w:r w:rsidRPr="004547CC">
        <w:rPr>
          <w:rFonts w:ascii="Times New Roman" w:hAnsi="Times New Roman" w:cs="Times New Roman"/>
          <w:i/>
          <w:color w:val="000000"/>
          <w:sz w:val="24"/>
          <w:szCs w:val="24"/>
        </w:rPr>
        <w:t xml:space="preserve"> organization shall not represent employees other than managerial employees;</w:t>
      </w:r>
    </w:p>
    <w:p w14:paraId="023454B4" w14:textId="5507B33A" w:rsidR="003C756B" w:rsidRPr="004547CC" w:rsidRDefault="003C756B" w:rsidP="003C2733">
      <w:pPr>
        <w:autoSpaceDE w:val="0"/>
        <w:autoSpaceDN w:val="0"/>
        <w:adjustRightInd w:val="0"/>
        <w:spacing w:after="0" w:line="240" w:lineRule="auto"/>
        <w:ind w:left="2160"/>
        <w:jc w:val="both"/>
        <w:rPr>
          <w:rFonts w:ascii="Times New Roman" w:hAnsi="Times New Roman" w:cs="Times New Roman"/>
          <w:i/>
          <w:color w:val="000000"/>
          <w:sz w:val="24"/>
          <w:szCs w:val="24"/>
        </w:rPr>
      </w:pPr>
      <w:r w:rsidRPr="004547CC">
        <w:rPr>
          <w:rFonts w:ascii="Times New Roman" w:hAnsi="Times New Roman" w:cs="Times New Roman"/>
          <w:i/>
          <w:color w:val="000000"/>
          <w:sz w:val="24"/>
          <w:szCs w:val="24"/>
        </w:rPr>
        <w:t xml:space="preserve">(iii) the constitution of a trade union or </w:t>
      </w:r>
      <w:r w:rsidR="00105A06" w:rsidRPr="004547CC">
        <w:rPr>
          <w:rFonts w:ascii="Times New Roman" w:hAnsi="Times New Roman" w:cs="Times New Roman"/>
          <w:i/>
          <w:color w:val="000000"/>
          <w:sz w:val="24"/>
          <w:szCs w:val="24"/>
        </w:rPr>
        <w:t>employers’</w:t>
      </w:r>
      <w:r w:rsidRPr="004547CC">
        <w:rPr>
          <w:rFonts w:ascii="Times New Roman" w:hAnsi="Times New Roman" w:cs="Times New Roman"/>
          <w:i/>
          <w:color w:val="000000"/>
          <w:sz w:val="24"/>
          <w:szCs w:val="24"/>
        </w:rPr>
        <w:t xml:space="preserve"> organization shall not be inconsistent with this Act.</w:t>
      </w:r>
      <w:r w:rsidR="00894969" w:rsidRPr="004547CC">
        <w:rPr>
          <w:rFonts w:ascii="Times New Roman" w:hAnsi="Times New Roman" w:cs="Times New Roman"/>
          <w:i/>
          <w:color w:val="000000"/>
          <w:sz w:val="24"/>
          <w:szCs w:val="24"/>
        </w:rPr>
        <w:t xml:space="preserve"> (my emphasis)</w:t>
      </w:r>
    </w:p>
    <w:p w14:paraId="501D2A05" w14:textId="60B02196" w:rsidR="003C756B" w:rsidRPr="004547CC" w:rsidRDefault="003C756B" w:rsidP="003C2733">
      <w:pPr>
        <w:autoSpaceDE w:val="0"/>
        <w:autoSpaceDN w:val="0"/>
        <w:adjustRightInd w:val="0"/>
        <w:spacing w:after="0" w:line="240" w:lineRule="auto"/>
        <w:ind w:left="720"/>
        <w:jc w:val="both"/>
        <w:rPr>
          <w:rFonts w:ascii="Times New Roman" w:hAnsi="Times New Roman" w:cs="Times New Roman"/>
          <w:i/>
          <w:sz w:val="24"/>
          <w:szCs w:val="24"/>
        </w:rPr>
      </w:pPr>
      <w:r w:rsidRPr="004547CC">
        <w:rPr>
          <w:rFonts w:ascii="Times New Roman" w:hAnsi="Times New Roman" w:cs="Times New Roman"/>
          <w:i/>
          <w:color w:val="000000"/>
          <w:sz w:val="24"/>
          <w:szCs w:val="24"/>
        </w:rPr>
        <w:t xml:space="preserve">(2) </w:t>
      </w:r>
      <w:r w:rsidR="00510D0C" w:rsidRPr="004547CC">
        <w:rPr>
          <w:rFonts w:ascii="Times New Roman" w:hAnsi="Times New Roman" w:cs="Times New Roman"/>
          <w:i/>
          <w:color w:val="000000"/>
          <w:sz w:val="24"/>
          <w:szCs w:val="24"/>
        </w:rPr>
        <w:t>….</w:t>
      </w:r>
    </w:p>
    <w:p w14:paraId="014E3004" w14:textId="77777777" w:rsidR="00FE1191" w:rsidRPr="004547CC" w:rsidRDefault="00FE1191" w:rsidP="00FE1191">
      <w:pPr>
        <w:spacing w:line="480" w:lineRule="auto"/>
        <w:jc w:val="both"/>
        <w:rPr>
          <w:rFonts w:ascii="Times New Roman" w:hAnsi="Times New Roman" w:cs="Times New Roman"/>
          <w:sz w:val="24"/>
          <w:szCs w:val="24"/>
        </w:rPr>
      </w:pPr>
    </w:p>
    <w:p w14:paraId="2F94CC24" w14:textId="132F914A" w:rsidR="00FE1191" w:rsidRPr="004547CC" w:rsidRDefault="009268DA"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While the section as a whole is concerned with the actions of the Registrar of Trade Unions and the considerations that he must take into account in relation to the registration, variation, suspension and rescission of the registration of a trade union, it</w:t>
      </w:r>
      <w:r w:rsidR="00C32592" w:rsidRPr="004547CC">
        <w:rPr>
          <w:rFonts w:ascii="Times New Roman" w:hAnsi="Times New Roman" w:cs="Times New Roman"/>
          <w:sz w:val="24"/>
          <w:szCs w:val="24"/>
        </w:rPr>
        <w:t xml:space="preserve"> is evident that </w:t>
      </w:r>
      <w:r w:rsidR="00894969" w:rsidRPr="004547CC">
        <w:rPr>
          <w:rFonts w:ascii="Times New Roman" w:hAnsi="Times New Roman" w:cs="Times New Roman"/>
          <w:sz w:val="24"/>
          <w:szCs w:val="24"/>
        </w:rPr>
        <w:t>subparagraphs (i) –</w:t>
      </w:r>
      <w:r w:rsidR="007B18E1" w:rsidRPr="004547CC">
        <w:rPr>
          <w:rFonts w:ascii="Times New Roman" w:hAnsi="Times New Roman" w:cs="Times New Roman"/>
          <w:sz w:val="24"/>
          <w:szCs w:val="24"/>
        </w:rPr>
        <w:t xml:space="preserve"> </w:t>
      </w:r>
      <w:r w:rsidR="00894969" w:rsidRPr="004547CC">
        <w:rPr>
          <w:rFonts w:ascii="Times New Roman" w:hAnsi="Times New Roman" w:cs="Times New Roman"/>
          <w:sz w:val="24"/>
          <w:szCs w:val="24"/>
        </w:rPr>
        <w:t>(iii)</w:t>
      </w:r>
      <w:r w:rsidR="00C049B5" w:rsidRPr="004547CC">
        <w:rPr>
          <w:rFonts w:ascii="Times New Roman" w:hAnsi="Times New Roman" w:cs="Times New Roman"/>
          <w:sz w:val="24"/>
          <w:szCs w:val="24"/>
        </w:rPr>
        <w:t xml:space="preserve"> of </w:t>
      </w:r>
      <w:r w:rsidR="00233D8C" w:rsidRPr="004547CC">
        <w:rPr>
          <w:rFonts w:ascii="Times New Roman" w:hAnsi="Times New Roman" w:cs="Times New Roman"/>
          <w:sz w:val="24"/>
          <w:szCs w:val="24"/>
        </w:rPr>
        <w:t>i</w:t>
      </w:r>
      <w:r w:rsidRPr="004547CC">
        <w:rPr>
          <w:rFonts w:ascii="Times New Roman" w:hAnsi="Times New Roman" w:cs="Times New Roman"/>
          <w:sz w:val="24"/>
          <w:szCs w:val="24"/>
        </w:rPr>
        <w:t>t</w:t>
      </w:r>
      <w:r w:rsidR="00084744" w:rsidRPr="004547CC">
        <w:rPr>
          <w:rFonts w:ascii="Times New Roman" w:hAnsi="Times New Roman" w:cs="Times New Roman"/>
          <w:sz w:val="24"/>
          <w:szCs w:val="24"/>
        </w:rPr>
        <w:t>s ss</w:t>
      </w:r>
      <w:r w:rsidR="007B18E1" w:rsidRPr="004547CC">
        <w:rPr>
          <w:rFonts w:ascii="Times New Roman" w:hAnsi="Times New Roman" w:cs="Times New Roman"/>
          <w:sz w:val="24"/>
          <w:szCs w:val="24"/>
        </w:rPr>
        <w:t xml:space="preserve"> </w:t>
      </w:r>
      <w:r w:rsidR="00233D8C" w:rsidRPr="004547CC">
        <w:rPr>
          <w:rFonts w:ascii="Times New Roman" w:hAnsi="Times New Roman" w:cs="Times New Roman"/>
          <w:sz w:val="24"/>
          <w:szCs w:val="24"/>
        </w:rPr>
        <w:t>(1)(b</w:t>
      </w:r>
      <w:r w:rsidR="00894969" w:rsidRPr="004547CC">
        <w:rPr>
          <w:rFonts w:ascii="Times New Roman" w:hAnsi="Times New Roman" w:cs="Times New Roman"/>
          <w:sz w:val="24"/>
          <w:szCs w:val="24"/>
        </w:rPr>
        <w:t>) a</w:t>
      </w:r>
      <w:r w:rsidR="00233D8C" w:rsidRPr="004547CC">
        <w:rPr>
          <w:rFonts w:ascii="Times New Roman" w:hAnsi="Times New Roman" w:cs="Times New Roman"/>
          <w:sz w:val="24"/>
          <w:szCs w:val="24"/>
        </w:rPr>
        <w:t xml:space="preserve">lso restate </w:t>
      </w:r>
      <w:r w:rsidRPr="004547CC">
        <w:rPr>
          <w:rFonts w:ascii="Times New Roman" w:hAnsi="Times New Roman" w:cs="Times New Roman"/>
          <w:sz w:val="24"/>
          <w:szCs w:val="24"/>
        </w:rPr>
        <w:t>the legal position relating to who a</w:t>
      </w:r>
      <w:r w:rsidR="00233D8C" w:rsidRPr="004547CC">
        <w:rPr>
          <w:rFonts w:ascii="Times New Roman" w:hAnsi="Times New Roman" w:cs="Times New Roman"/>
          <w:sz w:val="24"/>
          <w:szCs w:val="24"/>
        </w:rPr>
        <w:t xml:space="preserve"> particular</w:t>
      </w:r>
      <w:r w:rsidRPr="004547CC">
        <w:rPr>
          <w:rFonts w:ascii="Times New Roman" w:hAnsi="Times New Roman" w:cs="Times New Roman"/>
          <w:sz w:val="24"/>
          <w:szCs w:val="24"/>
        </w:rPr>
        <w:t xml:space="preserve"> trade union may or may not represent</w:t>
      </w:r>
      <w:r w:rsidR="00233D8C" w:rsidRPr="004547CC">
        <w:rPr>
          <w:rFonts w:ascii="Times New Roman" w:hAnsi="Times New Roman" w:cs="Times New Roman"/>
          <w:sz w:val="24"/>
          <w:szCs w:val="24"/>
        </w:rPr>
        <w:t xml:space="preserve">. </w:t>
      </w:r>
      <w:r w:rsidR="00894969" w:rsidRPr="004547CC">
        <w:rPr>
          <w:rFonts w:ascii="Times New Roman" w:hAnsi="Times New Roman" w:cs="Times New Roman"/>
          <w:sz w:val="24"/>
          <w:szCs w:val="24"/>
        </w:rPr>
        <w:t xml:space="preserve">They </w:t>
      </w:r>
      <w:r w:rsidR="00E360C6" w:rsidRPr="004547CC">
        <w:rPr>
          <w:rFonts w:ascii="Times New Roman" w:hAnsi="Times New Roman" w:cs="Times New Roman"/>
          <w:sz w:val="24"/>
          <w:szCs w:val="24"/>
        </w:rPr>
        <w:t>also</w:t>
      </w:r>
      <w:r w:rsidR="00C32592" w:rsidRPr="004547CC">
        <w:rPr>
          <w:rFonts w:ascii="Times New Roman" w:hAnsi="Times New Roman" w:cs="Times New Roman"/>
          <w:sz w:val="24"/>
          <w:szCs w:val="24"/>
        </w:rPr>
        <w:t xml:space="preserve"> distinguish employers from employees</w:t>
      </w:r>
      <w:r w:rsidR="00E360C6" w:rsidRPr="004547CC">
        <w:rPr>
          <w:rFonts w:ascii="Times New Roman" w:hAnsi="Times New Roman" w:cs="Times New Roman"/>
          <w:sz w:val="24"/>
          <w:szCs w:val="24"/>
        </w:rPr>
        <w:t xml:space="preserve"> </w:t>
      </w:r>
      <w:r w:rsidR="00C32592" w:rsidRPr="004547CC">
        <w:rPr>
          <w:rFonts w:ascii="Times New Roman" w:hAnsi="Times New Roman" w:cs="Times New Roman"/>
          <w:sz w:val="24"/>
          <w:szCs w:val="24"/>
        </w:rPr>
        <w:t>(both as defined in the Act)</w:t>
      </w:r>
      <w:r w:rsidR="00E360C6" w:rsidRPr="004547CC">
        <w:rPr>
          <w:rFonts w:ascii="Times New Roman" w:hAnsi="Times New Roman" w:cs="Times New Roman"/>
          <w:sz w:val="24"/>
          <w:szCs w:val="24"/>
        </w:rPr>
        <w:t>, in terms of who or what should represent them.</w:t>
      </w:r>
      <w:r w:rsidR="0010546B" w:rsidRPr="004547CC">
        <w:rPr>
          <w:rFonts w:ascii="Times New Roman" w:hAnsi="Times New Roman" w:cs="Times New Roman"/>
          <w:sz w:val="24"/>
          <w:szCs w:val="24"/>
        </w:rPr>
        <w:t xml:space="preserve"> </w:t>
      </w:r>
      <w:r w:rsidR="00114E58" w:rsidRPr="004547CC">
        <w:rPr>
          <w:rFonts w:ascii="Times New Roman" w:hAnsi="Times New Roman" w:cs="Times New Roman"/>
          <w:sz w:val="24"/>
          <w:szCs w:val="24"/>
        </w:rPr>
        <w:t xml:space="preserve">I do not find that the respondent’s conduct, impugned by the applicants, was properly guided by its interpretation of this section. </w:t>
      </w:r>
    </w:p>
    <w:p w14:paraId="5E4D12A4" w14:textId="77777777" w:rsidR="009721E5" w:rsidRPr="004547CC" w:rsidRDefault="009721E5" w:rsidP="00F723C6">
      <w:pPr>
        <w:spacing w:line="480" w:lineRule="auto"/>
        <w:ind w:firstLine="1134"/>
        <w:jc w:val="both"/>
        <w:rPr>
          <w:rFonts w:ascii="Times New Roman" w:hAnsi="Times New Roman" w:cs="Times New Roman"/>
          <w:sz w:val="24"/>
          <w:szCs w:val="24"/>
        </w:rPr>
      </w:pPr>
    </w:p>
    <w:p w14:paraId="512F0E9A" w14:textId="7B3E40B1" w:rsidR="00FE1191" w:rsidRPr="004547CC" w:rsidRDefault="00FE1191" w:rsidP="00F723C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respondent attached to its papers evidence (in the form of a letter) of the first applicant’s promotion to “the IBDC </w:t>
      </w:r>
      <w:r w:rsidR="0010546B" w:rsidRPr="004547CC">
        <w:rPr>
          <w:rFonts w:ascii="Times New Roman" w:hAnsi="Times New Roman" w:cs="Times New Roman"/>
          <w:sz w:val="24"/>
          <w:szCs w:val="24"/>
        </w:rPr>
        <w:t>M</w:t>
      </w:r>
      <w:r w:rsidRPr="004547CC">
        <w:rPr>
          <w:rFonts w:ascii="Times New Roman" w:hAnsi="Times New Roman" w:cs="Times New Roman"/>
          <w:sz w:val="24"/>
          <w:szCs w:val="24"/>
        </w:rPr>
        <w:t xml:space="preserve">anagerial </w:t>
      </w:r>
      <w:r w:rsidR="0010546B" w:rsidRPr="004547CC">
        <w:rPr>
          <w:rFonts w:ascii="Times New Roman" w:hAnsi="Times New Roman" w:cs="Times New Roman"/>
          <w:sz w:val="24"/>
          <w:szCs w:val="24"/>
        </w:rPr>
        <w:t>T</w:t>
      </w:r>
      <w:r w:rsidRPr="004547CC">
        <w:rPr>
          <w:rFonts w:ascii="Times New Roman" w:hAnsi="Times New Roman" w:cs="Times New Roman"/>
          <w:sz w:val="24"/>
          <w:szCs w:val="24"/>
        </w:rPr>
        <w:t>eam” as a loans officer. The same document contains</w:t>
      </w:r>
      <w:r w:rsidR="00F723C6" w:rsidRPr="004547CC">
        <w:rPr>
          <w:rFonts w:ascii="Times New Roman" w:hAnsi="Times New Roman" w:cs="Times New Roman"/>
          <w:sz w:val="24"/>
          <w:szCs w:val="24"/>
        </w:rPr>
        <w:t xml:space="preserve"> a paragraph reading as follows: -</w:t>
      </w:r>
    </w:p>
    <w:p w14:paraId="3AD05AA1" w14:textId="5AC4A55B" w:rsidR="00FE1191" w:rsidRPr="004547CC" w:rsidRDefault="00FE1191" w:rsidP="000307FE">
      <w:pPr>
        <w:spacing w:after="0" w:line="480" w:lineRule="auto"/>
        <w:ind w:firstLine="720"/>
        <w:jc w:val="both"/>
        <w:rPr>
          <w:rFonts w:ascii="Times New Roman" w:hAnsi="Times New Roman" w:cs="Times New Roman"/>
          <w:sz w:val="24"/>
          <w:szCs w:val="24"/>
        </w:rPr>
      </w:pPr>
      <w:r w:rsidRPr="004547CC">
        <w:rPr>
          <w:rFonts w:ascii="Times New Roman" w:hAnsi="Times New Roman" w:cs="Times New Roman"/>
          <w:sz w:val="24"/>
          <w:szCs w:val="24"/>
        </w:rPr>
        <w:t>“EMPLOYMENT STATUS</w:t>
      </w:r>
    </w:p>
    <w:p w14:paraId="6631B1A5" w14:textId="77777777" w:rsidR="00FE1191" w:rsidRPr="004547CC" w:rsidRDefault="00FE1191" w:rsidP="00F723C6">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In terms of IDBZ’s structure, you are considered to be a managerial employee”</w:t>
      </w:r>
    </w:p>
    <w:p w14:paraId="5BD02FF4" w14:textId="77777777" w:rsidR="00386CBC" w:rsidRPr="004547CC" w:rsidRDefault="00386CBC" w:rsidP="00F723C6">
      <w:pPr>
        <w:spacing w:line="480" w:lineRule="auto"/>
        <w:ind w:firstLine="1134"/>
        <w:jc w:val="both"/>
        <w:rPr>
          <w:rFonts w:ascii="Times New Roman" w:hAnsi="Times New Roman" w:cs="Times New Roman"/>
          <w:sz w:val="24"/>
          <w:szCs w:val="24"/>
        </w:rPr>
      </w:pPr>
    </w:p>
    <w:p w14:paraId="5103A594" w14:textId="7A6FD661" w:rsidR="00FE1191" w:rsidRPr="004547CC" w:rsidRDefault="00FE1191" w:rsidP="009721E5">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In its definitions section, the Act defines ‘employer</w:t>
      </w:r>
      <w:r w:rsidR="009721E5" w:rsidRPr="004547CC">
        <w:rPr>
          <w:rFonts w:ascii="Times New Roman" w:hAnsi="Times New Roman" w:cs="Times New Roman"/>
          <w:sz w:val="24"/>
          <w:szCs w:val="24"/>
        </w:rPr>
        <w:t>’ thus</w:t>
      </w:r>
      <w:r w:rsidR="00BC798B" w:rsidRPr="004547CC">
        <w:rPr>
          <w:rFonts w:ascii="Times New Roman" w:hAnsi="Times New Roman" w:cs="Times New Roman"/>
          <w:sz w:val="24"/>
          <w:szCs w:val="24"/>
        </w:rPr>
        <w:t xml:space="preserve">, in relevant </w:t>
      </w:r>
      <w:r w:rsidR="009721E5" w:rsidRPr="004547CC">
        <w:rPr>
          <w:rFonts w:ascii="Times New Roman" w:hAnsi="Times New Roman" w:cs="Times New Roman"/>
          <w:sz w:val="24"/>
          <w:szCs w:val="24"/>
        </w:rPr>
        <w:t>part: -</w:t>
      </w:r>
    </w:p>
    <w:p w14:paraId="1817CFE5" w14:textId="253D6FEC" w:rsidR="00BC798B" w:rsidRPr="004547CC" w:rsidRDefault="00BC798B" w:rsidP="00F723C6">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“employer means any person whatsoever who employs or provides work for another person and remunerates and expressly undertakes to remunerate him, and includes-</w:t>
      </w:r>
    </w:p>
    <w:p w14:paraId="40FB6BEE" w14:textId="109C08A7" w:rsidR="00BC798B" w:rsidRPr="004547CC" w:rsidRDefault="00BC798B" w:rsidP="003B6557">
      <w:pPr>
        <w:pStyle w:val="ListParagraph"/>
        <w:numPr>
          <w:ilvl w:val="0"/>
          <w:numId w:val="7"/>
        </w:numPr>
        <w:spacing w:line="276" w:lineRule="auto"/>
        <w:jc w:val="both"/>
        <w:rPr>
          <w:rFonts w:ascii="Times New Roman" w:hAnsi="Times New Roman" w:cs="Times New Roman"/>
          <w:sz w:val="24"/>
          <w:szCs w:val="24"/>
        </w:rPr>
      </w:pPr>
      <w:r w:rsidRPr="004547CC">
        <w:rPr>
          <w:rFonts w:ascii="Times New Roman" w:hAnsi="Times New Roman" w:cs="Times New Roman"/>
          <w:sz w:val="24"/>
          <w:szCs w:val="24"/>
        </w:rPr>
        <w:t>the manager</w:t>
      </w:r>
      <w:r w:rsidR="003B6557" w:rsidRPr="004547CC">
        <w:rPr>
          <w:rFonts w:ascii="Times New Roman" w:hAnsi="Times New Roman" w:cs="Times New Roman"/>
          <w:sz w:val="24"/>
          <w:szCs w:val="24"/>
        </w:rPr>
        <w:t>, agent or representative of such person who is in charge or control of the work upon which such other person is employed;</w:t>
      </w:r>
    </w:p>
    <w:p w14:paraId="4D04A152" w14:textId="3571B595" w:rsidR="003B6557" w:rsidRPr="004547CC" w:rsidRDefault="003B6557" w:rsidP="003B6557">
      <w:pPr>
        <w:pStyle w:val="ListParagraph"/>
        <w:numPr>
          <w:ilvl w:val="0"/>
          <w:numId w:val="7"/>
        </w:numPr>
        <w:spacing w:line="276" w:lineRule="auto"/>
        <w:jc w:val="both"/>
        <w:rPr>
          <w:rFonts w:ascii="Times New Roman" w:hAnsi="Times New Roman" w:cs="Times New Roman"/>
          <w:sz w:val="24"/>
          <w:szCs w:val="24"/>
        </w:rPr>
      </w:pPr>
      <w:r w:rsidRPr="004547CC">
        <w:rPr>
          <w:rFonts w:ascii="Times New Roman" w:hAnsi="Times New Roman" w:cs="Times New Roman"/>
          <w:sz w:val="24"/>
          <w:szCs w:val="24"/>
        </w:rPr>
        <w:t>– (e)</w:t>
      </w:r>
      <w:r w:rsidR="00F723C6" w:rsidRPr="004547CC">
        <w:rPr>
          <w:rFonts w:ascii="Times New Roman" w:hAnsi="Times New Roman" w:cs="Times New Roman"/>
          <w:sz w:val="24"/>
          <w:szCs w:val="24"/>
        </w:rPr>
        <w:t xml:space="preserve"> </w:t>
      </w:r>
      <w:r w:rsidRPr="004547CC">
        <w:rPr>
          <w:rFonts w:ascii="Times New Roman" w:hAnsi="Times New Roman" w:cs="Times New Roman"/>
          <w:sz w:val="24"/>
          <w:szCs w:val="24"/>
        </w:rPr>
        <w:t>…”</w:t>
      </w:r>
    </w:p>
    <w:p w14:paraId="7715B198" w14:textId="77777777" w:rsidR="00FE1191" w:rsidRPr="004547CC" w:rsidRDefault="00FE1191" w:rsidP="00FE1191">
      <w:pPr>
        <w:spacing w:line="480" w:lineRule="auto"/>
        <w:ind w:firstLine="720"/>
        <w:jc w:val="both"/>
        <w:rPr>
          <w:rFonts w:ascii="Times New Roman" w:hAnsi="Times New Roman" w:cs="Times New Roman"/>
          <w:sz w:val="24"/>
          <w:szCs w:val="24"/>
        </w:rPr>
      </w:pPr>
    </w:p>
    <w:p w14:paraId="76CE4CBC" w14:textId="32C3C32C" w:rsidR="00894969" w:rsidRPr="004547CC" w:rsidRDefault="00E360C6" w:rsidP="00105A0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dispute </w:t>
      </w:r>
      <w:r w:rsidR="0010546B" w:rsidRPr="004547CC">
        <w:rPr>
          <w:rFonts w:ascii="Times New Roman" w:hAnsi="Times New Roman" w:cs="Times New Roman"/>
          <w:i/>
          <w:sz w:val="24"/>
          <w:szCs w:val="24"/>
        </w:rPr>
        <w:t>in casu</w:t>
      </w:r>
      <w:r w:rsidR="0010546B" w:rsidRPr="004547CC">
        <w:rPr>
          <w:rFonts w:ascii="Times New Roman" w:hAnsi="Times New Roman" w:cs="Times New Roman"/>
          <w:sz w:val="24"/>
          <w:szCs w:val="24"/>
        </w:rPr>
        <w:t xml:space="preserve"> </w:t>
      </w:r>
      <w:r w:rsidRPr="004547CC">
        <w:rPr>
          <w:rFonts w:ascii="Times New Roman" w:hAnsi="Times New Roman" w:cs="Times New Roman"/>
          <w:sz w:val="24"/>
          <w:szCs w:val="24"/>
        </w:rPr>
        <w:t xml:space="preserve">concerns </w:t>
      </w:r>
      <w:r w:rsidR="003B6557" w:rsidRPr="004547CC">
        <w:rPr>
          <w:rFonts w:ascii="Times New Roman" w:hAnsi="Times New Roman" w:cs="Times New Roman"/>
          <w:sz w:val="24"/>
          <w:szCs w:val="24"/>
        </w:rPr>
        <w:t xml:space="preserve">whether the first applicant fits into this definition of employer, and </w:t>
      </w:r>
      <w:r w:rsidR="00825D08" w:rsidRPr="004547CC">
        <w:rPr>
          <w:rFonts w:ascii="Times New Roman" w:hAnsi="Times New Roman" w:cs="Times New Roman"/>
          <w:sz w:val="24"/>
          <w:szCs w:val="24"/>
        </w:rPr>
        <w:t xml:space="preserve">if he </w:t>
      </w:r>
      <w:r w:rsidR="003B6557" w:rsidRPr="004547CC">
        <w:rPr>
          <w:rFonts w:ascii="Times New Roman" w:hAnsi="Times New Roman" w:cs="Times New Roman"/>
          <w:sz w:val="24"/>
          <w:szCs w:val="24"/>
        </w:rPr>
        <w:t xml:space="preserve">does not, whether the respondent’s refusal to allow him to participate in the affairs of the second applicant constituted a violation of his </w:t>
      </w:r>
      <w:r w:rsidR="007D26B3" w:rsidRPr="004547CC">
        <w:rPr>
          <w:rFonts w:ascii="Times New Roman" w:hAnsi="Times New Roman" w:cs="Times New Roman"/>
          <w:sz w:val="24"/>
          <w:szCs w:val="24"/>
        </w:rPr>
        <w:t xml:space="preserve">labour rights </w:t>
      </w:r>
      <w:r w:rsidR="003B6557" w:rsidRPr="004547CC">
        <w:rPr>
          <w:rFonts w:ascii="Times New Roman" w:hAnsi="Times New Roman" w:cs="Times New Roman"/>
          <w:sz w:val="24"/>
          <w:szCs w:val="24"/>
        </w:rPr>
        <w:t xml:space="preserve">guaranteed under </w:t>
      </w:r>
      <w:r w:rsidR="00105A06" w:rsidRPr="004547CC">
        <w:rPr>
          <w:rFonts w:ascii="Times New Roman" w:hAnsi="Times New Roman" w:cs="Times New Roman"/>
          <w:sz w:val="24"/>
          <w:szCs w:val="24"/>
        </w:rPr>
        <w:t>s</w:t>
      </w:r>
      <w:r w:rsidR="007D26B3" w:rsidRPr="004547CC">
        <w:rPr>
          <w:rFonts w:ascii="Times New Roman" w:hAnsi="Times New Roman" w:cs="Times New Roman"/>
          <w:sz w:val="24"/>
          <w:szCs w:val="24"/>
        </w:rPr>
        <w:t xml:space="preserve"> 65(2</w:t>
      </w:r>
      <w:r w:rsidR="0010546B" w:rsidRPr="004547CC">
        <w:rPr>
          <w:rFonts w:ascii="Times New Roman" w:hAnsi="Times New Roman" w:cs="Times New Roman"/>
          <w:sz w:val="24"/>
          <w:szCs w:val="24"/>
        </w:rPr>
        <w:t>)</w:t>
      </w:r>
      <w:r w:rsidR="007D26B3" w:rsidRPr="004547CC">
        <w:rPr>
          <w:rFonts w:ascii="Times New Roman" w:hAnsi="Times New Roman" w:cs="Times New Roman"/>
          <w:sz w:val="24"/>
          <w:szCs w:val="24"/>
        </w:rPr>
        <w:t xml:space="preserve"> </w:t>
      </w:r>
      <w:r w:rsidR="003B6557" w:rsidRPr="004547CC">
        <w:rPr>
          <w:rFonts w:ascii="Times New Roman" w:hAnsi="Times New Roman" w:cs="Times New Roman"/>
          <w:sz w:val="24"/>
          <w:szCs w:val="24"/>
        </w:rPr>
        <w:t>of the Constitution.</w:t>
      </w:r>
      <w:r w:rsidR="007D26B3" w:rsidRPr="004547CC">
        <w:rPr>
          <w:rFonts w:ascii="Times New Roman" w:hAnsi="Times New Roman" w:cs="Times New Roman"/>
          <w:sz w:val="24"/>
          <w:szCs w:val="24"/>
        </w:rPr>
        <w:t xml:space="preserve"> </w:t>
      </w:r>
      <w:r w:rsidR="00825D08" w:rsidRPr="004547CC">
        <w:rPr>
          <w:rFonts w:ascii="Times New Roman" w:hAnsi="Times New Roman" w:cs="Times New Roman"/>
          <w:sz w:val="24"/>
          <w:szCs w:val="24"/>
        </w:rPr>
        <w:t xml:space="preserve">It should be noted in this respect that the respondent is not said to have refused the first applicant permission to join </w:t>
      </w:r>
      <w:r w:rsidR="0010546B" w:rsidRPr="004547CC">
        <w:rPr>
          <w:rFonts w:ascii="Times New Roman" w:hAnsi="Times New Roman" w:cs="Times New Roman"/>
          <w:sz w:val="24"/>
          <w:szCs w:val="24"/>
        </w:rPr>
        <w:t xml:space="preserve">or </w:t>
      </w:r>
      <w:r w:rsidR="00825D08" w:rsidRPr="004547CC">
        <w:rPr>
          <w:rFonts w:ascii="Times New Roman" w:hAnsi="Times New Roman" w:cs="Times New Roman"/>
          <w:sz w:val="24"/>
          <w:szCs w:val="24"/>
        </w:rPr>
        <w:t>involve himself in the affairs of an employer’s organization</w:t>
      </w:r>
      <w:r w:rsidR="00C049B5" w:rsidRPr="004547CC">
        <w:rPr>
          <w:rFonts w:ascii="Times New Roman" w:hAnsi="Times New Roman" w:cs="Times New Roman"/>
          <w:sz w:val="24"/>
          <w:szCs w:val="24"/>
        </w:rPr>
        <w:t>.</w:t>
      </w:r>
    </w:p>
    <w:p w14:paraId="1B2341B5" w14:textId="77777777" w:rsidR="009721E5" w:rsidRPr="004547CC" w:rsidRDefault="009721E5" w:rsidP="00105A06">
      <w:pPr>
        <w:spacing w:line="480" w:lineRule="auto"/>
        <w:ind w:firstLine="1134"/>
        <w:jc w:val="both"/>
        <w:rPr>
          <w:rFonts w:ascii="Times New Roman" w:hAnsi="Times New Roman" w:cs="Times New Roman"/>
          <w:sz w:val="24"/>
          <w:szCs w:val="24"/>
        </w:rPr>
      </w:pPr>
    </w:p>
    <w:p w14:paraId="5DD80869" w14:textId="6362C606" w:rsidR="003B6557" w:rsidRPr="004547CC" w:rsidRDefault="007D26B3" w:rsidP="00105A0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w:t>
      </w:r>
      <w:r w:rsidR="003B6557" w:rsidRPr="004547CC">
        <w:rPr>
          <w:rFonts w:ascii="Times New Roman" w:hAnsi="Times New Roman" w:cs="Times New Roman"/>
          <w:sz w:val="24"/>
          <w:szCs w:val="24"/>
        </w:rPr>
        <w:t>applicant</w:t>
      </w:r>
      <w:r w:rsidR="0010546B" w:rsidRPr="004547CC">
        <w:rPr>
          <w:rFonts w:ascii="Times New Roman" w:hAnsi="Times New Roman" w:cs="Times New Roman"/>
          <w:sz w:val="24"/>
          <w:szCs w:val="24"/>
        </w:rPr>
        <w:t>s</w:t>
      </w:r>
      <w:r w:rsidR="003B6557" w:rsidRPr="004547CC">
        <w:rPr>
          <w:rFonts w:ascii="Times New Roman" w:hAnsi="Times New Roman" w:cs="Times New Roman"/>
          <w:sz w:val="24"/>
          <w:szCs w:val="24"/>
        </w:rPr>
        <w:t xml:space="preserve"> </w:t>
      </w:r>
      <w:r w:rsidR="00105A06" w:rsidRPr="004547CC">
        <w:rPr>
          <w:rFonts w:ascii="Times New Roman" w:hAnsi="Times New Roman" w:cs="Times New Roman"/>
          <w:sz w:val="24"/>
          <w:szCs w:val="24"/>
        </w:rPr>
        <w:t>allege</w:t>
      </w:r>
      <w:r w:rsidR="003B6557" w:rsidRPr="004547CC">
        <w:rPr>
          <w:rFonts w:ascii="Times New Roman" w:hAnsi="Times New Roman" w:cs="Times New Roman"/>
          <w:sz w:val="24"/>
          <w:szCs w:val="24"/>
        </w:rPr>
        <w:t xml:space="preserve"> the same violation</w:t>
      </w:r>
      <w:r w:rsidR="0010546B" w:rsidRPr="004547CC">
        <w:rPr>
          <w:rFonts w:ascii="Times New Roman" w:hAnsi="Times New Roman" w:cs="Times New Roman"/>
          <w:sz w:val="24"/>
          <w:szCs w:val="24"/>
        </w:rPr>
        <w:t xml:space="preserve"> of the first applicant’s labour rights </w:t>
      </w:r>
      <w:r w:rsidR="003B6557" w:rsidRPr="004547CC">
        <w:rPr>
          <w:rFonts w:ascii="Times New Roman" w:hAnsi="Times New Roman" w:cs="Times New Roman"/>
          <w:sz w:val="24"/>
          <w:szCs w:val="24"/>
        </w:rPr>
        <w:t xml:space="preserve">even if it is determined that he falls into the category of “employer” as defined. </w:t>
      </w:r>
      <w:r w:rsidR="00E360C6" w:rsidRPr="004547CC">
        <w:rPr>
          <w:rFonts w:ascii="Times New Roman" w:hAnsi="Times New Roman" w:cs="Times New Roman"/>
          <w:sz w:val="24"/>
          <w:szCs w:val="24"/>
        </w:rPr>
        <w:t xml:space="preserve">The applicants </w:t>
      </w:r>
      <w:r w:rsidR="003B6557" w:rsidRPr="004547CC">
        <w:rPr>
          <w:rFonts w:ascii="Times New Roman" w:hAnsi="Times New Roman" w:cs="Times New Roman"/>
          <w:sz w:val="24"/>
          <w:szCs w:val="24"/>
        </w:rPr>
        <w:t xml:space="preserve">in this respect </w:t>
      </w:r>
      <w:r w:rsidR="00E360C6" w:rsidRPr="004547CC">
        <w:rPr>
          <w:rFonts w:ascii="Times New Roman" w:hAnsi="Times New Roman" w:cs="Times New Roman"/>
          <w:sz w:val="24"/>
          <w:szCs w:val="24"/>
        </w:rPr>
        <w:t>allege in their heads of argument that the second applicant</w:t>
      </w:r>
      <w:r w:rsidR="00825D08" w:rsidRPr="004547CC">
        <w:rPr>
          <w:rFonts w:ascii="Times New Roman" w:hAnsi="Times New Roman" w:cs="Times New Roman"/>
          <w:sz w:val="24"/>
          <w:szCs w:val="24"/>
        </w:rPr>
        <w:t xml:space="preserve"> as a trade union</w:t>
      </w:r>
      <w:r w:rsidR="00E360C6" w:rsidRPr="004547CC">
        <w:rPr>
          <w:rFonts w:ascii="Times New Roman" w:hAnsi="Times New Roman" w:cs="Times New Roman"/>
          <w:sz w:val="24"/>
          <w:szCs w:val="24"/>
        </w:rPr>
        <w:t xml:space="preserve"> does not represent the </w:t>
      </w:r>
      <w:r w:rsidR="00E360C6" w:rsidRPr="004547CC">
        <w:rPr>
          <w:rFonts w:ascii="Times New Roman" w:hAnsi="Times New Roman" w:cs="Times New Roman"/>
          <w:sz w:val="24"/>
          <w:szCs w:val="24"/>
        </w:rPr>
        <w:lastRenderedPageBreak/>
        <w:t xml:space="preserve">interests of non-managerial employees only, but that it </w:t>
      </w:r>
      <w:r w:rsidR="00545E3D" w:rsidRPr="004547CC">
        <w:rPr>
          <w:rFonts w:ascii="Times New Roman" w:hAnsi="Times New Roman" w:cs="Times New Roman"/>
          <w:sz w:val="24"/>
          <w:szCs w:val="24"/>
        </w:rPr>
        <w:t xml:space="preserve">also </w:t>
      </w:r>
      <w:r w:rsidR="00E360C6" w:rsidRPr="004547CC">
        <w:rPr>
          <w:rFonts w:ascii="Times New Roman" w:hAnsi="Times New Roman" w:cs="Times New Roman"/>
          <w:sz w:val="24"/>
          <w:szCs w:val="24"/>
        </w:rPr>
        <w:t>has within its membership, employees</w:t>
      </w:r>
      <w:r w:rsidRPr="004547CC">
        <w:rPr>
          <w:rFonts w:ascii="Times New Roman" w:hAnsi="Times New Roman" w:cs="Times New Roman"/>
          <w:sz w:val="24"/>
          <w:szCs w:val="24"/>
        </w:rPr>
        <w:t xml:space="preserve"> said to be “managerial”</w:t>
      </w:r>
      <w:r w:rsidR="00E360C6" w:rsidRPr="004547CC">
        <w:rPr>
          <w:rFonts w:ascii="Times New Roman" w:hAnsi="Times New Roman" w:cs="Times New Roman"/>
          <w:sz w:val="24"/>
          <w:szCs w:val="24"/>
        </w:rPr>
        <w:t xml:space="preserve"> like the first applicant.</w:t>
      </w:r>
      <w:r w:rsidR="003D30EF" w:rsidRPr="004547CC">
        <w:rPr>
          <w:rFonts w:ascii="Times New Roman" w:hAnsi="Times New Roman" w:cs="Times New Roman"/>
          <w:sz w:val="24"/>
          <w:szCs w:val="24"/>
        </w:rPr>
        <w:t xml:space="preserve"> </w:t>
      </w:r>
      <w:r w:rsidR="00545E3D" w:rsidRPr="004547CC">
        <w:rPr>
          <w:rFonts w:ascii="Times New Roman" w:hAnsi="Times New Roman" w:cs="Times New Roman"/>
          <w:sz w:val="24"/>
          <w:szCs w:val="24"/>
        </w:rPr>
        <w:t>In addition, they argue that the second applicant’s constitution does not rule out this</w:t>
      </w:r>
      <w:r w:rsidRPr="004547CC">
        <w:rPr>
          <w:rFonts w:ascii="Times New Roman" w:hAnsi="Times New Roman" w:cs="Times New Roman"/>
          <w:sz w:val="24"/>
          <w:szCs w:val="24"/>
        </w:rPr>
        <w:t xml:space="preserve"> circumstance.</w:t>
      </w:r>
      <w:r w:rsidR="00545E3D" w:rsidRPr="004547CC">
        <w:rPr>
          <w:rFonts w:ascii="Times New Roman" w:hAnsi="Times New Roman" w:cs="Times New Roman"/>
          <w:sz w:val="24"/>
          <w:szCs w:val="24"/>
        </w:rPr>
        <w:t xml:space="preserve"> </w:t>
      </w:r>
    </w:p>
    <w:p w14:paraId="2B8D11B0" w14:textId="77777777" w:rsidR="001D03F7" w:rsidRPr="004547CC" w:rsidRDefault="001D03F7" w:rsidP="003B6557">
      <w:pPr>
        <w:spacing w:line="480" w:lineRule="auto"/>
        <w:ind w:firstLine="720"/>
        <w:jc w:val="both"/>
        <w:rPr>
          <w:rFonts w:ascii="Times New Roman" w:hAnsi="Times New Roman" w:cs="Times New Roman"/>
          <w:sz w:val="24"/>
          <w:szCs w:val="24"/>
        </w:rPr>
      </w:pPr>
    </w:p>
    <w:p w14:paraId="50A8025C" w14:textId="77777777" w:rsidR="00114E58" w:rsidRPr="004547CC" w:rsidRDefault="001D03F7" w:rsidP="00105A0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evidence before the court shows that the respondent, having promoted the first applicant to a position ranked by it as managerial, and relying on the plain meaning of the </w:t>
      </w:r>
      <w:r w:rsidR="00105A06" w:rsidRPr="004547CC">
        <w:rPr>
          <w:rFonts w:ascii="Times New Roman" w:hAnsi="Times New Roman" w:cs="Times New Roman"/>
          <w:sz w:val="24"/>
          <w:szCs w:val="24"/>
        </w:rPr>
        <w:t>words</w:t>
      </w:r>
    </w:p>
    <w:p w14:paraId="42319255" w14:textId="77777777" w:rsidR="00114E58" w:rsidRPr="004547CC" w:rsidRDefault="00105A06" w:rsidP="00105A06">
      <w:pPr>
        <w:spacing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 </w:t>
      </w:r>
      <w:r w:rsidR="00894969" w:rsidRPr="004547CC">
        <w:rPr>
          <w:rFonts w:ascii="Times New Roman" w:hAnsi="Times New Roman" w:cs="Times New Roman"/>
          <w:sz w:val="24"/>
          <w:szCs w:val="24"/>
        </w:rPr>
        <w:t xml:space="preserve"> </w:t>
      </w:r>
      <w:r w:rsidRPr="004547CC">
        <w:rPr>
          <w:rFonts w:ascii="Times New Roman" w:hAnsi="Times New Roman" w:cs="Times New Roman"/>
          <w:sz w:val="24"/>
          <w:szCs w:val="24"/>
        </w:rPr>
        <w:t>‘</w:t>
      </w:r>
      <w:r w:rsidR="001D03F7" w:rsidRPr="004547CC">
        <w:rPr>
          <w:rFonts w:ascii="Times New Roman" w:hAnsi="Times New Roman" w:cs="Times New Roman"/>
          <w:i/>
          <w:sz w:val="24"/>
          <w:szCs w:val="24"/>
        </w:rPr>
        <w:t>a trade union shall not represent employers’</w:t>
      </w:r>
      <w:r w:rsidR="001D03F7" w:rsidRPr="004547CC">
        <w:rPr>
          <w:rFonts w:ascii="Times New Roman" w:hAnsi="Times New Roman" w:cs="Times New Roman"/>
          <w:sz w:val="24"/>
          <w:szCs w:val="24"/>
        </w:rPr>
        <w:t xml:space="preserve">, </w:t>
      </w:r>
    </w:p>
    <w:p w14:paraId="48CD6E07" w14:textId="0C4F1F5A" w:rsidR="0010546B" w:rsidRPr="004547CC" w:rsidRDefault="001D03F7" w:rsidP="007B52B6">
      <w:pPr>
        <w:spacing w:after="0" w:line="480" w:lineRule="auto"/>
        <w:jc w:val="both"/>
        <w:rPr>
          <w:rFonts w:ascii="Times New Roman" w:hAnsi="Times New Roman" w:cs="Times New Roman"/>
          <w:sz w:val="24"/>
          <w:szCs w:val="24"/>
        </w:rPr>
      </w:pPr>
      <w:r w:rsidRPr="004547CC">
        <w:rPr>
          <w:rFonts w:ascii="Times New Roman" w:hAnsi="Times New Roman" w:cs="Times New Roman"/>
          <w:sz w:val="24"/>
          <w:szCs w:val="24"/>
        </w:rPr>
        <w:t>contained in s</w:t>
      </w:r>
      <w:r w:rsidR="00105A06" w:rsidRPr="004547CC">
        <w:rPr>
          <w:rFonts w:ascii="Times New Roman" w:hAnsi="Times New Roman" w:cs="Times New Roman"/>
          <w:sz w:val="24"/>
          <w:szCs w:val="24"/>
        </w:rPr>
        <w:t> </w:t>
      </w:r>
      <w:r w:rsidRPr="004547CC">
        <w:rPr>
          <w:rFonts w:ascii="Times New Roman" w:hAnsi="Times New Roman" w:cs="Times New Roman"/>
          <w:sz w:val="24"/>
          <w:szCs w:val="24"/>
        </w:rPr>
        <w:t>45(1)(b)</w:t>
      </w:r>
      <w:r w:rsidR="00894969" w:rsidRPr="004547CC">
        <w:rPr>
          <w:rFonts w:ascii="Times New Roman" w:hAnsi="Times New Roman" w:cs="Times New Roman"/>
          <w:sz w:val="24"/>
          <w:szCs w:val="24"/>
        </w:rPr>
        <w:t>(i)</w:t>
      </w:r>
      <w:r w:rsidRPr="004547CC">
        <w:rPr>
          <w:rFonts w:ascii="Times New Roman" w:hAnsi="Times New Roman" w:cs="Times New Roman"/>
          <w:sz w:val="24"/>
          <w:szCs w:val="24"/>
        </w:rPr>
        <w:t xml:space="preserve"> of the Labour Act, engaged in the conduct complained of. They refused the first applicant permission to involve himself in the activities and affairs of a trade union.</w:t>
      </w:r>
      <w:r w:rsidR="00AA423C" w:rsidRPr="004547CC">
        <w:rPr>
          <w:rFonts w:ascii="Times New Roman" w:hAnsi="Times New Roman" w:cs="Times New Roman"/>
          <w:sz w:val="24"/>
          <w:szCs w:val="24"/>
        </w:rPr>
        <w:t xml:space="preserve"> </w:t>
      </w:r>
      <w:r w:rsidR="00825D08" w:rsidRPr="004547CC">
        <w:rPr>
          <w:rFonts w:ascii="Times New Roman" w:hAnsi="Times New Roman" w:cs="Times New Roman"/>
          <w:sz w:val="24"/>
          <w:szCs w:val="24"/>
        </w:rPr>
        <w:t>The respondent therefore did no more than interpret</w:t>
      </w:r>
      <w:r w:rsidR="00CB1A54" w:rsidRPr="004547CC">
        <w:rPr>
          <w:rFonts w:ascii="Times New Roman" w:hAnsi="Times New Roman" w:cs="Times New Roman"/>
          <w:sz w:val="24"/>
          <w:szCs w:val="24"/>
        </w:rPr>
        <w:t xml:space="preserve"> (correctly in my view)</w:t>
      </w:r>
      <w:r w:rsidR="00825D08" w:rsidRPr="004547CC">
        <w:rPr>
          <w:rFonts w:ascii="Times New Roman" w:hAnsi="Times New Roman" w:cs="Times New Roman"/>
          <w:sz w:val="24"/>
          <w:szCs w:val="24"/>
        </w:rPr>
        <w:t xml:space="preserve"> the literal meaning of the provision in question and based </w:t>
      </w:r>
      <w:r w:rsidR="0010546B" w:rsidRPr="004547CC">
        <w:rPr>
          <w:rFonts w:ascii="Times New Roman" w:hAnsi="Times New Roman" w:cs="Times New Roman"/>
          <w:sz w:val="24"/>
          <w:szCs w:val="24"/>
        </w:rPr>
        <w:t xml:space="preserve">its conduct </w:t>
      </w:r>
      <w:r w:rsidR="00CB1A54" w:rsidRPr="004547CC">
        <w:rPr>
          <w:rFonts w:ascii="Times New Roman" w:hAnsi="Times New Roman" w:cs="Times New Roman"/>
          <w:sz w:val="24"/>
          <w:szCs w:val="24"/>
        </w:rPr>
        <w:t>on such an understanding. I</w:t>
      </w:r>
      <w:r w:rsidR="00825D08" w:rsidRPr="004547CC">
        <w:rPr>
          <w:rFonts w:ascii="Times New Roman" w:hAnsi="Times New Roman" w:cs="Times New Roman"/>
          <w:sz w:val="24"/>
          <w:szCs w:val="24"/>
        </w:rPr>
        <w:t>t appears to me that the applicants wished the respondent to read into the same words, a meaning that is not apparent from a plain reading ther</w:t>
      </w:r>
      <w:r w:rsidR="007D4F14" w:rsidRPr="004547CC">
        <w:rPr>
          <w:rFonts w:ascii="Times New Roman" w:hAnsi="Times New Roman" w:cs="Times New Roman"/>
          <w:sz w:val="24"/>
          <w:szCs w:val="24"/>
        </w:rPr>
        <w:t>e</w:t>
      </w:r>
      <w:r w:rsidR="00825D08" w:rsidRPr="004547CC">
        <w:rPr>
          <w:rFonts w:ascii="Times New Roman" w:hAnsi="Times New Roman" w:cs="Times New Roman"/>
          <w:sz w:val="24"/>
          <w:szCs w:val="24"/>
        </w:rPr>
        <w:t>of.</w:t>
      </w:r>
      <w:r w:rsidR="00CB1A54" w:rsidRPr="004547CC">
        <w:rPr>
          <w:rFonts w:ascii="Times New Roman" w:hAnsi="Times New Roman" w:cs="Times New Roman"/>
          <w:sz w:val="24"/>
          <w:szCs w:val="24"/>
        </w:rPr>
        <w:t xml:space="preserve"> </w:t>
      </w:r>
      <w:r w:rsidR="00B426EF" w:rsidRPr="004547CC">
        <w:rPr>
          <w:rFonts w:ascii="Times New Roman" w:hAnsi="Times New Roman" w:cs="Times New Roman"/>
          <w:sz w:val="24"/>
          <w:szCs w:val="24"/>
        </w:rPr>
        <w:t xml:space="preserve"> </w:t>
      </w:r>
      <w:r w:rsidR="0010546B" w:rsidRPr="004547CC">
        <w:rPr>
          <w:rFonts w:ascii="Times New Roman" w:hAnsi="Times New Roman" w:cs="Times New Roman"/>
          <w:sz w:val="24"/>
          <w:szCs w:val="24"/>
        </w:rPr>
        <w:t>I am not persuaded</w:t>
      </w:r>
      <w:r w:rsidR="0083463C" w:rsidRPr="004547CC">
        <w:rPr>
          <w:rFonts w:ascii="Times New Roman" w:hAnsi="Times New Roman" w:cs="Times New Roman"/>
          <w:sz w:val="24"/>
          <w:szCs w:val="24"/>
        </w:rPr>
        <w:t xml:space="preserve"> that</w:t>
      </w:r>
      <w:r w:rsidR="0010546B" w:rsidRPr="004547CC">
        <w:rPr>
          <w:rFonts w:ascii="Times New Roman" w:hAnsi="Times New Roman" w:cs="Times New Roman"/>
          <w:sz w:val="24"/>
          <w:szCs w:val="24"/>
        </w:rPr>
        <w:t xml:space="preserve"> there was a legal basis for them to do so.</w:t>
      </w:r>
    </w:p>
    <w:p w14:paraId="77AD393F" w14:textId="77777777" w:rsidR="009721E5" w:rsidRPr="004547CC" w:rsidRDefault="009721E5" w:rsidP="000307FE">
      <w:pPr>
        <w:spacing w:after="0" w:line="480" w:lineRule="auto"/>
        <w:ind w:firstLine="1134"/>
        <w:jc w:val="both"/>
        <w:rPr>
          <w:rFonts w:ascii="Times New Roman" w:hAnsi="Times New Roman" w:cs="Times New Roman"/>
          <w:sz w:val="24"/>
          <w:szCs w:val="24"/>
        </w:rPr>
      </w:pPr>
    </w:p>
    <w:p w14:paraId="5383CC1D" w14:textId="4CB0CC31" w:rsidR="0027279C" w:rsidRPr="004547CC" w:rsidRDefault="00CB1A54" w:rsidP="007B52B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As contended for the respondent, the applicants are attacking the wrong victim. </w:t>
      </w:r>
      <w:r w:rsidR="0027279C" w:rsidRPr="004547CC">
        <w:rPr>
          <w:rFonts w:ascii="Times New Roman" w:hAnsi="Times New Roman" w:cs="Times New Roman"/>
          <w:sz w:val="24"/>
          <w:szCs w:val="24"/>
        </w:rPr>
        <w:t>In this respect</w:t>
      </w:r>
      <w:r w:rsidR="00961172" w:rsidRPr="004547CC">
        <w:rPr>
          <w:rFonts w:ascii="Times New Roman" w:hAnsi="Times New Roman" w:cs="Times New Roman"/>
          <w:sz w:val="24"/>
          <w:szCs w:val="24"/>
        </w:rPr>
        <w:t>, the responde</w:t>
      </w:r>
      <w:r w:rsidR="002A349C" w:rsidRPr="004547CC">
        <w:rPr>
          <w:rFonts w:ascii="Times New Roman" w:hAnsi="Times New Roman" w:cs="Times New Roman"/>
          <w:sz w:val="24"/>
          <w:szCs w:val="24"/>
        </w:rPr>
        <w:t xml:space="preserve">nt </w:t>
      </w:r>
      <w:r w:rsidR="00961172" w:rsidRPr="004547CC">
        <w:rPr>
          <w:rFonts w:ascii="Times New Roman" w:hAnsi="Times New Roman" w:cs="Times New Roman"/>
          <w:sz w:val="24"/>
          <w:szCs w:val="24"/>
        </w:rPr>
        <w:t xml:space="preserve">in my view </w:t>
      </w:r>
      <w:r w:rsidR="00105A06" w:rsidRPr="004547CC">
        <w:rPr>
          <w:rFonts w:ascii="Times New Roman" w:hAnsi="Times New Roman" w:cs="Times New Roman"/>
          <w:sz w:val="24"/>
          <w:szCs w:val="24"/>
        </w:rPr>
        <w:t>correctly argues as follows: -</w:t>
      </w:r>
    </w:p>
    <w:p w14:paraId="08568FB3" w14:textId="37CE6ADA" w:rsidR="002A349C" w:rsidRPr="004547CC" w:rsidRDefault="002A349C" w:rsidP="00105A06">
      <w:pPr>
        <w:spacing w:line="276" w:lineRule="auto"/>
        <w:ind w:left="720"/>
        <w:jc w:val="both"/>
        <w:rPr>
          <w:rFonts w:ascii="Times New Roman" w:hAnsi="Times New Roman" w:cs="Times New Roman"/>
          <w:sz w:val="24"/>
          <w:szCs w:val="24"/>
        </w:rPr>
      </w:pPr>
      <w:r w:rsidRPr="004547CC">
        <w:rPr>
          <w:rFonts w:ascii="Times New Roman" w:hAnsi="Times New Roman" w:cs="Times New Roman"/>
          <w:sz w:val="24"/>
          <w:szCs w:val="24"/>
        </w:rPr>
        <w:t>“</w:t>
      </w:r>
      <w:r w:rsidR="00105A06" w:rsidRPr="004547CC">
        <w:rPr>
          <w:rFonts w:ascii="Times New Roman" w:hAnsi="Times New Roman" w:cs="Times New Roman"/>
          <w:sz w:val="24"/>
          <w:szCs w:val="24"/>
        </w:rPr>
        <w:t xml:space="preserve">… </w:t>
      </w:r>
      <w:r w:rsidRPr="004547CC">
        <w:rPr>
          <w:rFonts w:ascii="Times New Roman" w:hAnsi="Times New Roman" w:cs="Times New Roman"/>
          <w:sz w:val="24"/>
          <w:szCs w:val="24"/>
        </w:rPr>
        <w:t>the applicants do not challenge the constitutionality of the provisions of the Labour Act which, we submit, permit the respondent’s refusal of permission for first applicant’s absence. A litigant may not bypass legislation and rely directly on the Constitution with</w:t>
      </w:r>
      <w:r w:rsidR="00955271" w:rsidRPr="004547CC">
        <w:rPr>
          <w:rFonts w:ascii="Times New Roman" w:hAnsi="Times New Roman" w:cs="Times New Roman"/>
          <w:sz w:val="24"/>
          <w:szCs w:val="24"/>
        </w:rPr>
        <w:t>out challenging the pr</w:t>
      </w:r>
      <w:r w:rsidR="003C2733" w:rsidRPr="004547CC">
        <w:rPr>
          <w:rFonts w:ascii="Times New Roman" w:hAnsi="Times New Roman" w:cs="Times New Roman"/>
          <w:sz w:val="24"/>
          <w:szCs w:val="24"/>
        </w:rPr>
        <w:t>ov</w:t>
      </w:r>
      <w:r w:rsidR="00955271" w:rsidRPr="004547CC">
        <w:rPr>
          <w:rFonts w:ascii="Times New Roman" w:hAnsi="Times New Roman" w:cs="Times New Roman"/>
          <w:sz w:val="24"/>
          <w:szCs w:val="24"/>
        </w:rPr>
        <w:t>ision</w:t>
      </w:r>
      <w:r w:rsidRPr="004547CC">
        <w:rPr>
          <w:rFonts w:ascii="Times New Roman" w:hAnsi="Times New Roman" w:cs="Times New Roman"/>
          <w:sz w:val="24"/>
          <w:szCs w:val="24"/>
        </w:rPr>
        <w:t xml:space="preserve"> in question. It is trite that conduct permitted by a law is not unlawful unless the law has been declared invalid”</w:t>
      </w:r>
    </w:p>
    <w:p w14:paraId="750B99B8" w14:textId="77777777" w:rsidR="0010546B" w:rsidRPr="004547CC" w:rsidRDefault="0010546B" w:rsidP="004C222D">
      <w:pPr>
        <w:spacing w:after="0" w:line="480" w:lineRule="auto"/>
        <w:ind w:firstLine="720"/>
        <w:jc w:val="both"/>
        <w:rPr>
          <w:rFonts w:ascii="Times New Roman" w:hAnsi="Times New Roman" w:cs="Times New Roman"/>
          <w:sz w:val="24"/>
          <w:szCs w:val="24"/>
        </w:rPr>
      </w:pPr>
    </w:p>
    <w:p w14:paraId="086E5806" w14:textId="0762E780" w:rsidR="003C2733" w:rsidRPr="004547CC" w:rsidRDefault="0010546B" w:rsidP="00105A0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lastRenderedPageBreak/>
        <w:t>I find this to be a persuasive</w:t>
      </w:r>
      <w:r w:rsidR="002327EB" w:rsidRPr="004547CC">
        <w:rPr>
          <w:rFonts w:ascii="Times New Roman" w:hAnsi="Times New Roman" w:cs="Times New Roman"/>
          <w:sz w:val="24"/>
          <w:szCs w:val="24"/>
        </w:rPr>
        <w:t xml:space="preserve"> argument</w:t>
      </w:r>
      <w:r w:rsidRPr="004547CC">
        <w:rPr>
          <w:rFonts w:ascii="Times New Roman" w:hAnsi="Times New Roman" w:cs="Times New Roman"/>
          <w:sz w:val="24"/>
          <w:szCs w:val="24"/>
        </w:rPr>
        <w:t>.</w:t>
      </w:r>
      <w:r w:rsidR="003C2733" w:rsidRPr="004547CC">
        <w:rPr>
          <w:rFonts w:ascii="Times New Roman" w:hAnsi="Times New Roman" w:cs="Times New Roman"/>
          <w:sz w:val="24"/>
          <w:szCs w:val="24"/>
        </w:rPr>
        <w:t xml:space="preserve"> The learned authors of the book “Constitutional Litigation,</w:t>
      </w:r>
      <w:r w:rsidR="003C2733" w:rsidRPr="004547CC">
        <w:rPr>
          <w:rFonts w:ascii="Times New Roman" w:hAnsi="Times New Roman" w:cs="Times New Roman"/>
          <w:i/>
          <w:sz w:val="24"/>
          <w:szCs w:val="24"/>
        </w:rPr>
        <w:t>”</w:t>
      </w:r>
      <w:r w:rsidR="003C2733" w:rsidRPr="004547CC">
        <w:rPr>
          <w:rStyle w:val="FootnoteReference"/>
          <w:rFonts w:ascii="Times New Roman" w:hAnsi="Times New Roman" w:cs="Times New Roman"/>
          <w:sz w:val="24"/>
          <w:szCs w:val="24"/>
        </w:rPr>
        <w:footnoteReference w:id="1"/>
      </w:r>
      <w:r w:rsidR="003C2733" w:rsidRPr="004547CC">
        <w:rPr>
          <w:rFonts w:ascii="Times New Roman" w:hAnsi="Times New Roman" w:cs="Times New Roman"/>
          <w:sz w:val="24"/>
          <w:szCs w:val="24"/>
        </w:rPr>
        <w:t xml:space="preserve">  </w:t>
      </w:r>
      <w:r w:rsidR="003C2733" w:rsidRPr="004547CC">
        <w:rPr>
          <w:rFonts w:ascii="Times New Roman" w:hAnsi="Times New Roman" w:cs="Times New Roman"/>
          <w:i/>
          <w:sz w:val="24"/>
          <w:szCs w:val="24"/>
        </w:rPr>
        <w:t>Max du Plessis, Glenn Penfold</w:t>
      </w:r>
      <w:r w:rsidR="003C2733" w:rsidRPr="004547CC">
        <w:rPr>
          <w:rFonts w:ascii="Times New Roman" w:hAnsi="Times New Roman" w:cs="Times New Roman"/>
          <w:sz w:val="24"/>
          <w:szCs w:val="24"/>
        </w:rPr>
        <w:t xml:space="preserve"> and </w:t>
      </w:r>
      <w:r w:rsidR="003C2733" w:rsidRPr="004547CC">
        <w:rPr>
          <w:rFonts w:ascii="Times New Roman" w:hAnsi="Times New Roman" w:cs="Times New Roman"/>
          <w:i/>
          <w:sz w:val="24"/>
          <w:szCs w:val="24"/>
        </w:rPr>
        <w:t>Jason Brickhill,</w:t>
      </w:r>
      <w:r w:rsidR="003C2733" w:rsidRPr="004547CC">
        <w:rPr>
          <w:rFonts w:ascii="Times New Roman" w:hAnsi="Times New Roman" w:cs="Times New Roman"/>
          <w:sz w:val="24"/>
          <w:szCs w:val="24"/>
        </w:rPr>
        <w:t xml:space="preserve"> define a constitutional question thus</w:t>
      </w:r>
      <w:r w:rsidR="009721E5" w:rsidRPr="004547CC">
        <w:rPr>
          <w:rFonts w:ascii="Times New Roman" w:hAnsi="Times New Roman" w:cs="Times New Roman"/>
          <w:i/>
          <w:sz w:val="24"/>
          <w:szCs w:val="24"/>
        </w:rPr>
        <w:t>:-</w:t>
      </w:r>
    </w:p>
    <w:p w14:paraId="0C338871" w14:textId="3F8FCBAC" w:rsidR="003C2733" w:rsidRPr="004547CC" w:rsidRDefault="003C2733" w:rsidP="003C2733">
      <w:pPr>
        <w:spacing w:after="0" w:line="276" w:lineRule="auto"/>
        <w:ind w:left="720"/>
        <w:jc w:val="both"/>
        <w:rPr>
          <w:rFonts w:ascii="Times New Roman" w:hAnsi="Times New Roman" w:cs="Times New Roman"/>
          <w:sz w:val="24"/>
          <w:szCs w:val="24"/>
        </w:rPr>
      </w:pPr>
      <w:r w:rsidRPr="004547CC">
        <w:rPr>
          <w:rFonts w:ascii="Times New Roman" w:hAnsi="Times New Roman" w:cs="Times New Roman"/>
          <w:i/>
          <w:sz w:val="24"/>
          <w:szCs w:val="24"/>
        </w:rPr>
        <w:t>“</w:t>
      </w:r>
      <w:r w:rsidRPr="004547CC">
        <w:rPr>
          <w:rFonts w:ascii="Times New Roman" w:hAnsi="Times New Roman" w:cs="Times New Roman"/>
          <w:sz w:val="24"/>
          <w:szCs w:val="24"/>
        </w:rPr>
        <w:t>The quintessential example of a constitutional matter is one that involves the direct application of the Bill of Rights, that is, a constitutional challenge to law or conduct based on an unjustified infringement of a fundamental right</w:t>
      </w:r>
      <w:r w:rsidR="00105A06" w:rsidRPr="004547CC">
        <w:rPr>
          <w:rFonts w:ascii="Times New Roman" w:hAnsi="Times New Roman" w:cs="Times New Roman"/>
          <w:sz w:val="24"/>
          <w:szCs w:val="24"/>
        </w:rPr>
        <w:t xml:space="preserve"> </w:t>
      </w:r>
      <w:r w:rsidRPr="004547CC">
        <w:rPr>
          <w:rFonts w:ascii="Times New Roman" w:hAnsi="Times New Roman" w:cs="Times New Roman"/>
          <w:sz w:val="24"/>
          <w:szCs w:val="24"/>
        </w:rPr>
        <w:t>….”</w:t>
      </w:r>
    </w:p>
    <w:p w14:paraId="755E113A" w14:textId="0685F97A" w:rsidR="003C2733" w:rsidRPr="004547CC" w:rsidRDefault="003C2733" w:rsidP="003C2733">
      <w:pPr>
        <w:spacing w:after="0" w:line="276" w:lineRule="auto"/>
        <w:ind w:left="1440" w:hanging="720"/>
        <w:jc w:val="both"/>
        <w:rPr>
          <w:rFonts w:ascii="Times New Roman" w:hAnsi="Times New Roman" w:cs="Times New Roman"/>
          <w:sz w:val="24"/>
          <w:szCs w:val="24"/>
        </w:rPr>
      </w:pPr>
    </w:p>
    <w:p w14:paraId="2C85F7BC" w14:textId="77777777" w:rsidR="00524010" w:rsidRPr="004547CC" w:rsidRDefault="00524010" w:rsidP="00524010">
      <w:pPr>
        <w:spacing w:after="0" w:line="480" w:lineRule="auto"/>
        <w:ind w:left="1440" w:hanging="720"/>
        <w:jc w:val="both"/>
        <w:rPr>
          <w:rFonts w:ascii="Times New Roman" w:hAnsi="Times New Roman" w:cs="Times New Roman"/>
          <w:sz w:val="24"/>
          <w:szCs w:val="24"/>
        </w:rPr>
      </w:pPr>
    </w:p>
    <w:p w14:paraId="76902E1A" w14:textId="37E370BB" w:rsidR="004C222D" w:rsidRPr="004547CC" w:rsidRDefault="003C2733" w:rsidP="00105A0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The applicants </w:t>
      </w:r>
      <w:r w:rsidRPr="004547CC">
        <w:rPr>
          <w:rFonts w:ascii="Times New Roman" w:hAnsi="Times New Roman" w:cs="Times New Roman"/>
          <w:i/>
          <w:sz w:val="24"/>
          <w:szCs w:val="24"/>
        </w:rPr>
        <w:t>in casu</w:t>
      </w:r>
      <w:r w:rsidRPr="004547CC">
        <w:rPr>
          <w:rFonts w:ascii="Times New Roman" w:hAnsi="Times New Roman" w:cs="Times New Roman"/>
          <w:sz w:val="24"/>
          <w:szCs w:val="24"/>
        </w:rPr>
        <w:t xml:space="preserve"> challenge the conduct of the respondent </w:t>
      </w:r>
      <w:r w:rsidR="00524010" w:rsidRPr="004547CC">
        <w:rPr>
          <w:rFonts w:ascii="Times New Roman" w:hAnsi="Times New Roman" w:cs="Times New Roman"/>
          <w:sz w:val="24"/>
          <w:szCs w:val="24"/>
        </w:rPr>
        <w:t>that was informed by the explicit language of a</w:t>
      </w:r>
      <w:r w:rsidR="00C8529A" w:rsidRPr="004547CC">
        <w:rPr>
          <w:rFonts w:ascii="Times New Roman" w:hAnsi="Times New Roman" w:cs="Times New Roman"/>
          <w:sz w:val="24"/>
          <w:szCs w:val="24"/>
        </w:rPr>
        <w:t>n extant legal provision</w:t>
      </w:r>
      <w:r w:rsidR="00414EC3" w:rsidRPr="004547CC">
        <w:rPr>
          <w:rFonts w:ascii="Times New Roman" w:hAnsi="Times New Roman" w:cs="Times New Roman"/>
          <w:sz w:val="24"/>
          <w:szCs w:val="24"/>
        </w:rPr>
        <w:t xml:space="preserve"> </w:t>
      </w:r>
      <w:r w:rsidR="00961172" w:rsidRPr="004547CC">
        <w:rPr>
          <w:rFonts w:ascii="Times New Roman" w:hAnsi="Times New Roman" w:cs="Times New Roman"/>
          <w:sz w:val="24"/>
          <w:szCs w:val="24"/>
        </w:rPr>
        <w:t xml:space="preserve">ie, </w:t>
      </w:r>
      <w:r w:rsidR="00414EC3" w:rsidRPr="004547CC">
        <w:rPr>
          <w:rFonts w:ascii="Times New Roman" w:hAnsi="Times New Roman" w:cs="Times New Roman"/>
          <w:sz w:val="24"/>
          <w:szCs w:val="24"/>
        </w:rPr>
        <w:t>s 45(1</w:t>
      </w:r>
      <w:r w:rsidR="00DF124E" w:rsidRPr="004547CC">
        <w:rPr>
          <w:rFonts w:ascii="Times New Roman" w:hAnsi="Times New Roman" w:cs="Times New Roman"/>
          <w:sz w:val="24"/>
          <w:szCs w:val="24"/>
        </w:rPr>
        <w:t>)(</w:t>
      </w:r>
      <w:r w:rsidR="007D6981" w:rsidRPr="004547CC">
        <w:rPr>
          <w:rFonts w:ascii="Times New Roman" w:hAnsi="Times New Roman" w:cs="Times New Roman"/>
          <w:sz w:val="24"/>
          <w:szCs w:val="24"/>
        </w:rPr>
        <w:t>b) of the Act</w:t>
      </w:r>
      <w:r w:rsidR="00524010" w:rsidRPr="004547CC">
        <w:rPr>
          <w:rFonts w:ascii="Times New Roman" w:hAnsi="Times New Roman" w:cs="Times New Roman"/>
          <w:sz w:val="24"/>
          <w:szCs w:val="24"/>
        </w:rPr>
        <w:t xml:space="preserve">. </w:t>
      </w:r>
      <w:r w:rsidR="00961172" w:rsidRPr="004547CC">
        <w:rPr>
          <w:rFonts w:ascii="Times New Roman" w:hAnsi="Times New Roman" w:cs="Times New Roman"/>
          <w:sz w:val="24"/>
          <w:szCs w:val="24"/>
        </w:rPr>
        <w:t>If by such conduct</w:t>
      </w:r>
      <w:r w:rsidR="00C8529A" w:rsidRPr="004547CC">
        <w:rPr>
          <w:rFonts w:ascii="Times New Roman" w:hAnsi="Times New Roman" w:cs="Times New Roman"/>
          <w:sz w:val="24"/>
          <w:szCs w:val="24"/>
        </w:rPr>
        <w:t xml:space="preserve"> the respondent</w:t>
      </w:r>
      <w:r w:rsidR="005343D7" w:rsidRPr="004547CC">
        <w:rPr>
          <w:rFonts w:ascii="Times New Roman" w:hAnsi="Times New Roman" w:cs="Times New Roman"/>
          <w:sz w:val="24"/>
          <w:szCs w:val="24"/>
        </w:rPr>
        <w:t>, in the view of the applicants,</w:t>
      </w:r>
      <w:r w:rsidR="00524010" w:rsidRPr="004547CC">
        <w:rPr>
          <w:rFonts w:ascii="Times New Roman" w:hAnsi="Times New Roman" w:cs="Times New Roman"/>
          <w:sz w:val="24"/>
          <w:szCs w:val="24"/>
        </w:rPr>
        <w:t xml:space="preserve"> violated a perceived fundamental right of the</w:t>
      </w:r>
      <w:r w:rsidR="005343D7" w:rsidRPr="004547CC">
        <w:rPr>
          <w:rFonts w:ascii="Times New Roman" w:hAnsi="Times New Roman" w:cs="Times New Roman"/>
          <w:sz w:val="24"/>
          <w:szCs w:val="24"/>
        </w:rPr>
        <w:t>irs</w:t>
      </w:r>
      <w:r w:rsidR="00524010" w:rsidRPr="004547CC">
        <w:rPr>
          <w:rFonts w:ascii="Times New Roman" w:hAnsi="Times New Roman" w:cs="Times New Roman"/>
          <w:sz w:val="24"/>
          <w:szCs w:val="24"/>
        </w:rPr>
        <w:t xml:space="preserve">, then the appropriate action to take would </w:t>
      </w:r>
      <w:r w:rsidR="00114E58" w:rsidRPr="004547CC">
        <w:rPr>
          <w:rFonts w:ascii="Times New Roman" w:hAnsi="Times New Roman" w:cs="Times New Roman"/>
          <w:sz w:val="24"/>
          <w:szCs w:val="24"/>
        </w:rPr>
        <w:t xml:space="preserve">have </w:t>
      </w:r>
      <w:r w:rsidR="004C222D" w:rsidRPr="004547CC">
        <w:rPr>
          <w:rFonts w:ascii="Times New Roman" w:hAnsi="Times New Roman" w:cs="Times New Roman"/>
          <w:sz w:val="24"/>
          <w:szCs w:val="24"/>
        </w:rPr>
        <w:t>be</w:t>
      </w:r>
      <w:r w:rsidR="00114E58" w:rsidRPr="004547CC">
        <w:rPr>
          <w:rFonts w:ascii="Times New Roman" w:hAnsi="Times New Roman" w:cs="Times New Roman"/>
          <w:sz w:val="24"/>
          <w:szCs w:val="24"/>
        </w:rPr>
        <w:t>en</w:t>
      </w:r>
      <w:r w:rsidR="004C222D" w:rsidRPr="004547CC">
        <w:rPr>
          <w:rFonts w:ascii="Times New Roman" w:hAnsi="Times New Roman" w:cs="Times New Roman"/>
          <w:sz w:val="24"/>
          <w:szCs w:val="24"/>
        </w:rPr>
        <w:t xml:space="preserve"> </w:t>
      </w:r>
      <w:r w:rsidR="00524010" w:rsidRPr="004547CC">
        <w:rPr>
          <w:rFonts w:ascii="Times New Roman" w:hAnsi="Times New Roman" w:cs="Times New Roman"/>
          <w:sz w:val="24"/>
          <w:szCs w:val="24"/>
        </w:rPr>
        <w:t xml:space="preserve">to challenge the </w:t>
      </w:r>
      <w:r w:rsidR="002327EB" w:rsidRPr="004547CC">
        <w:rPr>
          <w:rFonts w:ascii="Times New Roman" w:hAnsi="Times New Roman" w:cs="Times New Roman"/>
          <w:sz w:val="24"/>
          <w:szCs w:val="24"/>
        </w:rPr>
        <w:t xml:space="preserve">constitutional validity of the </w:t>
      </w:r>
      <w:r w:rsidR="00524010" w:rsidRPr="004547CC">
        <w:rPr>
          <w:rFonts w:ascii="Times New Roman" w:hAnsi="Times New Roman" w:cs="Times New Roman"/>
          <w:sz w:val="24"/>
          <w:szCs w:val="24"/>
        </w:rPr>
        <w:t xml:space="preserve">law in question. </w:t>
      </w:r>
      <w:r w:rsidR="007D6981" w:rsidRPr="004547CC">
        <w:rPr>
          <w:rFonts w:ascii="Times New Roman" w:hAnsi="Times New Roman" w:cs="Times New Roman"/>
          <w:sz w:val="24"/>
          <w:szCs w:val="24"/>
        </w:rPr>
        <w:t xml:space="preserve">For it would be that law, and not conduct based on it, that would be based on an unjustified infringement of a perceived fundamental right. </w:t>
      </w:r>
      <w:r w:rsidR="004C222D" w:rsidRPr="004547CC">
        <w:rPr>
          <w:rFonts w:ascii="Times New Roman" w:hAnsi="Times New Roman" w:cs="Times New Roman"/>
          <w:sz w:val="24"/>
          <w:szCs w:val="24"/>
        </w:rPr>
        <w:t xml:space="preserve">It hardly needs mentioning that </w:t>
      </w:r>
      <w:r w:rsidR="00C8529A" w:rsidRPr="004547CC">
        <w:rPr>
          <w:rFonts w:ascii="Times New Roman" w:hAnsi="Times New Roman" w:cs="Times New Roman"/>
          <w:sz w:val="24"/>
          <w:szCs w:val="24"/>
        </w:rPr>
        <w:t xml:space="preserve">the striking down of such a law would have the result of nullifying the conduct complained of.  </w:t>
      </w:r>
    </w:p>
    <w:p w14:paraId="3AA33F87" w14:textId="77777777" w:rsidR="00105A06" w:rsidRPr="004547CC" w:rsidRDefault="00105A06" w:rsidP="00105A06">
      <w:pPr>
        <w:spacing w:after="0" w:line="480" w:lineRule="auto"/>
        <w:ind w:firstLine="1134"/>
        <w:jc w:val="both"/>
        <w:rPr>
          <w:rFonts w:ascii="Times New Roman" w:hAnsi="Times New Roman" w:cs="Times New Roman"/>
          <w:sz w:val="24"/>
          <w:szCs w:val="24"/>
        </w:rPr>
      </w:pPr>
    </w:p>
    <w:p w14:paraId="7716CE08" w14:textId="14458FBD" w:rsidR="00524010" w:rsidRPr="004547CC" w:rsidRDefault="00C8529A" w:rsidP="00105A0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Accordingly, and b</w:t>
      </w:r>
      <w:r w:rsidR="005343D7" w:rsidRPr="004547CC">
        <w:rPr>
          <w:rFonts w:ascii="Times New Roman" w:hAnsi="Times New Roman" w:cs="Times New Roman"/>
          <w:sz w:val="24"/>
          <w:szCs w:val="24"/>
        </w:rPr>
        <w:t>ased on the above defini</w:t>
      </w:r>
      <w:r w:rsidRPr="004547CC">
        <w:rPr>
          <w:rFonts w:ascii="Times New Roman" w:hAnsi="Times New Roman" w:cs="Times New Roman"/>
          <w:sz w:val="24"/>
          <w:szCs w:val="24"/>
        </w:rPr>
        <w:t xml:space="preserve">tion, I find that </w:t>
      </w:r>
      <w:r w:rsidR="00961172" w:rsidRPr="004547CC">
        <w:rPr>
          <w:rFonts w:ascii="Times New Roman" w:hAnsi="Times New Roman" w:cs="Times New Roman"/>
          <w:sz w:val="24"/>
          <w:szCs w:val="24"/>
        </w:rPr>
        <w:t>the application</w:t>
      </w:r>
      <w:r w:rsidR="005343D7" w:rsidRPr="004547CC">
        <w:rPr>
          <w:rFonts w:ascii="Times New Roman" w:hAnsi="Times New Roman" w:cs="Times New Roman"/>
          <w:sz w:val="24"/>
          <w:szCs w:val="24"/>
        </w:rPr>
        <w:t xml:space="preserve"> do</w:t>
      </w:r>
      <w:r w:rsidR="00961172" w:rsidRPr="004547CC">
        <w:rPr>
          <w:rFonts w:ascii="Times New Roman" w:hAnsi="Times New Roman" w:cs="Times New Roman"/>
          <w:sz w:val="24"/>
          <w:szCs w:val="24"/>
        </w:rPr>
        <w:t>es</w:t>
      </w:r>
      <w:r w:rsidR="005343D7" w:rsidRPr="004547CC">
        <w:rPr>
          <w:rFonts w:ascii="Times New Roman" w:hAnsi="Times New Roman" w:cs="Times New Roman"/>
          <w:sz w:val="24"/>
          <w:szCs w:val="24"/>
        </w:rPr>
        <w:t xml:space="preserve"> not </w:t>
      </w:r>
      <w:r w:rsidRPr="004547CC">
        <w:rPr>
          <w:rFonts w:ascii="Times New Roman" w:hAnsi="Times New Roman" w:cs="Times New Roman"/>
          <w:sz w:val="24"/>
          <w:szCs w:val="24"/>
        </w:rPr>
        <w:t xml:space="preserve">raise a constitutional question. </w:t>
      </w:r>
    </w:p>
    <w:p w14:paraId="3A466FFC" w14:textId="77777777" w:rsidR="007D6981" w:rsidRPr="004547CC" w:rsidRDefault="007D6981" w:rsidP="00C8529A">
      <w:pPr>
        <w:spacing w:after="0" w:line="480" w:lineRule="auto"/>
        <w:ind w:firstLine="720"/>
        <w:jc w:val="both"/>
        <w:rPr>
          <w:rFonts w:ascii="Times New Roman" w:hAnsi="Times New Roman" w:cs="Times New Roman"/>
          <w:sz w:val="24"/>
          <w:szCs w:val="24"/>
        </w:rPr>
      </w:pPr>
    </w:p>
    <w:p w14:paraId="27C439E4" w14:textId="7D40D814" w:rsidR="00FE30EB" w:rsidRPr="004547CC" w:rsidRDefault="00C8529A" w:rsidP="00105A06">
      <w:pPr>
        <w:spacing w:after="0" w:line="480" w:lineRule="auto"/>
        <w:ind w:firstLine="1134"/>
        <w:jc w:val="both"/>
        <w:rPr>
          <w:rFonts w:ascii="Times New Roman" w:hAnsi="Times New Roman" w:cs="Times New Roman"/>
          <w:sz w:val="24"/>
          <w:szCs w:val="24"/>
        </w:rPr>
      </w:pPr>
      <w:r w:rsidRPr="004547CC">
        <w:rPr>
          <w:rFonts w:ascii="Times New Roman" w:hAnsi="Times New Roman" w:cs="Times New Roman"/>
          <w:sz w:val="24"/>
          <w:szCs w:val="24"/>
        </w:rPr>
        <w:t xml:space="preserve">On this ground, too, </w:t>
      </w:r>
      <w:r w:rsidR="007D6981" w:rsidRPr="004547CC">
        <w:rPr>
          <w:rFonts w:ascii="Times New Roman" w:hAnsi="Times New Roman" w:cs="Times New Roman"/>
          <w:sz w:val="24"/>
          <w:szCs w:val="24"/>
        </w:rPr>
        <w:t xml:space="preserve">I find that </w:t>
      </w:r>
      <w:r w:rsidRPr="004547CC">
        <w:rPr>
          <w:rFonts w:ascii="Times New Roman" w:hAnsi="Times New Roman" w:cs="Times New Roman"/>
          <w:sz w:val="24"/>
          <w:szCs w:val="24"/>
        </w:rPr>
        <w:t xml:space="preserve">the application is not properly before the court and </w:t>
      </w:r>
      <w:r w:rsidR="00961172" w:rsidRPr="004547CC">
        <w:rPr>
          <w:rFonts w:ascii="Times New Roman" w:hAnsi="Times New Roman" w:cs="Times New Roman"/>
          <w:sz w:val="24"/>
          <w:szCs w:val="24"/>
        </w:rPr>
        <w:t>ought to be struck off the roll.</w:t>
      </w:r>
    </w:p>
    <w:p w14:paraId="3C3ECF1E" w14:textId="77777777" w:rsidR="00961172" w:rsidRPr="004547CC" w:rsidRDefault="00961172" w:rsidP="00961172">
      <w:pPr>
        <w:spacing w:after="0" w:line="480" w:lineRule="auto"/>
        <w:ind w:firstLine="720"/>
        <w:jc w:val="both"/>
        <w:rPr>
          <w:rFonts w:ascii="Times New Roman" w:hAnsi="Times New Roman" w:cs="Times New Roman"/>
          <w:sz w:val="24"/>
          <w:szCs w:val="24"/>
        </w:rPr>
      </w:pPr>
    </w:p>
    <w:p w14:paraId="498A2F8E" w14:textId="2CEFA1C7" w:rsidR="004C222D" w:rsidRPr="004547CC" w:rsidRDefault="002327EB"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lastRenderedPageBreak/>
        <w:t>T</w:t>
      </w:r>
      <w:r w:rsidR="00734CF4" w:rsidRPr="004547CC">
        <w:rPr>
          <w:rFonts w:ascii="Times New Roman" w:hAnsi="Times New Roman" w:cs="Times New Roman"/>
          <w:color w:val="000000"/>
          <w:sz w:val="24"/>
          <w:szCs w:val="24"/>
        </w:rPr>
        <w:t>he respondent</w:t>
      </w:r>
      <w:r w:rsidR="00457DD7" w:rsidRPr="004547CC">
        <w:rPr>
          <w:rFonts w:ascii="Times New Roman" w:hAnsi="Times New Roman" w:cs="Times New Roman"/>
          <w:color w:val="000000"/>
          <w:sz w:val="24"/>
          <w:szCs w:val="24"/>
        </w:rPr>
        <w:t xml:space="preserve"> pray</w:t>
      </w:r>
      <w:r w:rsidR="00C049B5" w:rsidRPr="004547CC">
        <w:rPr>
          <w:rFonts w:ascii="Times New Roman" w:hAnsi="Times New Roman" w:cs="Times New Roman"/>
          <w:color w:val="000000"/>
          <w:sz w:val="24"/>
          <w:szCs w:val="24"/>
        </w:rPr>
        <w:t>s</w:t>
      </w:r>
      <w:r w:rsidR="00457DD7" w:rsidRPr="004547CC">
        <w:rPr>
          <w:rFonts w:ascii="Times New Roman" w:hAnsi="Times New Roman" w:cs="Times New Roman"/>
          <w:color w:val="000000"/>
          <w:sz w:val="24"/>
          <w:szCs w:val="24"/>
        </w:rPr>
        <w:t xml:space="preserve"> for an order of </w:t>
      </w:r>
      <w:r w:rsidRPr="004547CC">
        <w:rPr>
          <w:rFonts w:ascii="Times New Roman" w:hAnsi="Times New Roman" w:cs="Times New Roman"/>
          <w:color w:val="000000"/>
          <w:sz w:val="24"/>
          <w:szCs w:val="24"/>
        </w:rPr>
        <w:t xml:space="preserve">costs </w:t>
      </w:r>
      <w:r w:rsidR="00961172" w:rsidRPr="004547CC">
        <w:rPr>
          <w:rFonts w:ascii="Times New Roman" w:hAnsi="Times New Roman" w:cs="Times New Roman"/>
          <w:color w:val="000000"/>
          <w:sz w:val="24"/>
          <w:szCs w:val="24"/>
        </w:rPr>
        <w:t>against the ap</w:t>
      </w:r>
      <w:r w:rsidR="00B86BAB" w:rsidRPr="004547CC">
        <w:rPr>
          <w:rFonts w:ascii="Times New Roman" w:hAnsi="Times New Roman" w:cs="Times New Roman"/>
          <w:color w:val="000000"/>
          <w:sz w:val="24"/>
          <w:szCs w:val="24"/>
        </w:rPr>
        <w:t>plica</w:t>
      </w:r>
      <w:r w:rsidR="00961172" w:rsidRPr="004547CC">
        <w:rPr>
          <w:rFonts w:ascii="Times New Roman" w:hAnsi="Times New Roman" w:cs="Times New Roman"/>
          <w:color w:val="000000"/>
          <w:sz w:val="24"/>
          <w:szCs w:val="24"/>
        </w:rPr>
        <w:t>nts</w:t>
      </w:r>
      <w:r w:rsidRPr="004547CC">
        <w:rPr>
          <w:rFonts w:ascii="Times New Roman" w:hAnsi="Times New Roman" w:cs="Times New Roman"/>
          <w:color w:val="000000"/>
          <w:sz w:val="24"/>
          <w:szCs w:val="24"/>
        </w:rPr>
        <w:t>,</w:t>
      </w:r>
      <w:r w:rsidR="00C049B5" w:rsidRPr="004547CC">
        <w:rPr>
          <w:rFonts w:ascii="Times New Roman" w:hAnsi="Times New Roman" w:cs="Times New Roman"/>
          <w:color w:val="000000"/>
          <w:sz w:val="24"/>
          <w:szCs w:val="24"/>
        </w:rPr>
        <w:t xml:space="preserve"> </w:t>
      </w:r>
      <w:r w:rsidR="00961172" w:rsidRPr="004547CC">
        <w:rPr>
          <w:rFonts w:ascii="Times New Roman" w:hAnsi="Times New Roman" w:cs="Times New Roman"/>
          <w:color w:val="000000"/>
          <w:sz w:val="24"/>
          <w:szCs w:val="24"/>
        </w:rPr>
        <w:t>on an attorney and client scale.</w:t>
      </w:r>
      <w:r w:rsidR="004C222D" w:rsidRPr="004547CC">
        <w:rPr>
          <w:rFonts w:ascii="Times New Roman" w:hAnsi="Times New Roman" w:cs="Times New Roman"/>
          <w:color w:val="000000"/>
          <w:sz w:val="24"/>
          <w:szCs w:val="24"/>
        </w:rPr>
        <w:t xml:space="preserve"> It contends that the application typified a case of abuse of court process, and that the court should show its disfavor by ordering costs on the higher scale. </w:t>
      </w:r>
    </w:p>
    <w:p w14:paraId="4E9377A3" w14:textId="77777777" w:rsidR="00105A06" w:rsidRPr="004547CC" w:rsidRDefault="00105A06"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p>
    <w:p w14:paraId="4544BA31" w14:textId="1ED6BE43" w:rsidR="004C222D" w:rsidRPr="004547CC" w:rsidRDefault="00961172"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 xml:space="preserve"> The </w:t>
      </w:r>
      <w:r w:rsidR="007B18E1" w:rsidRPr="004547CC">
        <w:rPr>
          <w:rFonts w:ascii="Times New Roman" w:hAnsi="Times New Roman" w:cs="Times New Roman"/>
          <w:color w:val="000000"/>
          <w:sz w:val="24"/>
          <w:szCs w:val="24"/>
        </w:rPr>
        <w:t>practice</w:t>
      </w:r>
      <w:r w:rsidRPr="004547CC">
        <w:rPr>
          <w:rFonts w:ascii="Times New Roman" w:hAnsi="Times New Roman" w:cs="Times New Roman"/>
          <w:color w:val="000000"/>
          <w:sz w:val="24"/>
          <w:szCs w:val="24"/>
        </w:rPr>
        <w:t xml:space="preserve"> of th</w:t>
      </w:r>
      <w:r w:rsidR="00134467" w:rsidRPr="004547CC">
        <w:rPr>
          <w:rFonts w:ascii="Times New Roman" w:hAnsi="Times New Roman" w:cs="Times New Roman"/>
          <w:color w:val="000000"/>
          <w:sz w:val="24"/>
          <w:szCs w:val="24"/>
        </w:rPr>
        <w:t>is</w:t>
      </w:r>
      <w:r w:rsidR="00105A06" w:rsidRPr="004547CC">
        <w:rPr>
          <w:rFonts w:ascii="Times New Roman" w:hAnsi="Times New Roman" w:cs="Times New Roman"/>
          <w:color w:val="000000"/>
          <w:sz w:val="24"/>
          <w:szCs w:val="24"/>
        </w:rPr>
        <w:t xml:space="preserve"> c</w:t>
      </w:r>
      <w:r w:rsidRPr="004547CC">
        <w:rPr>
          <w:rFonts w:ascii="Times New Roman" w:hAnsi="Times New Roman" w:cs="Times New Roman"/>
          <w:color w:val="000000"/>
          <w:sz w:val="24"/>
          <w:szCs w:val="24"/>
        </w:rPr>
        <w:t>ourt is that constitutional matters should not attract costs against the losing party in the absence of compelling reasons justifying such an award. I</w:t>
      </w:r>
      <w:r w:rsidR="004C222D" w:rsidRPr="004547CC">
        <w:rPr>
          <w:rFonts w:ascii="Times New Roman" w:hAnsi="Times New Roman" w:cs="Times New Roman"/>
          <w:color w:val="000000"/>
          <w:sz w:val="24"/>
          <w:szCs w:val="24"/>
        </w:rPr>
        <w:t xml:space="preserve"> am not persuaded that an order for costs, </w:t>
      </w:r>
      <w:r w:rsidR="00467155" w:rsidRPr="004547CC">
        <w:rPr>
          <w:rFonts w:ascii="Times New Roman" w:hAnsi="Times New Roman" w:cs="Times New Roman"/>
          <w:color w:val="000000"/>
          <w:sz w:val="24"/>
          <w:szCs w:val="24"/>
        </w:rPr>
        <w:t>more so</w:t>
      </w:r>
      <w:r w:rsidR="004C222D" w:rsidRPr="004547CC">
        <w:rPr>
          <w:rFonts w:ascii="Times New Roman" w:hAnsi="Times New Roman" w:cs="Times New Roman"/>
          <w:color w:val="000000"/>
          <w:sz w:val="24"/>
          <w:szCs w:val="24"/>
        </w:rPr>
        <w:t xml:space="preserve"> on a higher scale, is merited under the circumstances of this case.</w:t>
      </w:r>
      <w:r w:rsidRPr="004547CC">
        <w:rPr>
          <w:rFonts w:ascii="Times New Roman" w:hAnsi="Times New Roman" w:cs="Times New Roman"/>
          <w:color w:val="000000"/>
          <w:sz w:val="24"/>
          <w:szCs w:val="24"/>
        </w:rPr>
        <w:t xml:space="preserve"> </w:t>
      </w:r>
    </w:p>
    <w:p w14:paraId="70F06365" w14:textId="77777777" w:rsidR="00114E58" w:rsidRPr="004547CC" w:rsidRDefault="00114E58"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p>
    <w:p w14:paraId="67ED0D88" w14:textId="23C20FB5" w:rsidR="00134467" w:rsidRPr="004547CC" w:rsidRDefault="00134467"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 xml:space="preserve">Accordingly, having found that the application is not properly before this court, </w:t>
      </w:r>
      <w:r w:rsidR="00105A06" w:rsidRPr="004547CC">
        <w:rPr>
          <w:rFonts w:ascii="Times New Roman" w:hAnsi="Times New Roman" w:cs="Times New Roman"/>
          <w:color w:val="000000"/>
          <w:sz w:val="24"/>
          <w:szCs w:val="24"/>
        </w:rPr>
        <w:t>I make the following order: -</w:t>
      </w:r>
    </w:p>
    <w:p w14:paraId="5121FDCB" w14:textId="77777777" w:rsidR="00114E58" w:rsidRPr="004547CC" w:rsidRDefault="00114E58" w:rsidP="00105A06">
      <w:pPr>
        <w:autoSpaceDE w:val="0"/>
        <w:autoSpaceDN w:val="0"/>
        <w:adjustRightInd w:val="0"/>
        <w:spacing w:after="0" w:line="480" w:lineRule="auto"/>
        <w:ind w:firstLine="1134"/>
        <w:jc w:val="both"/>
        <w:rPr>
          <w:rFonts w:ascii="Times New Roman" w:hAnsi="Times New Roman" w:cs="Times New Roman"/>
          <w:color w:val="000000"/>
          <w:sz w:val="24"/>
          <w:szCs w:val="24"/>
        </w:rPr>
      </w:pPr>
    </w:p>
    <w:p w14:paraId="6B31C0B2" w14:textId="024675CD" w:rsidR="00134467" w:rsidRPr="004547CC" w:rsidRDefault="00134467" w:rsidP="00134467">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The application be and is hereby struck off the roll.</w:t>
      </w:r>
    </w:p>
    <w:p w14:paraId="799F6AC4" w14:textId="5E53E82B" w:rsidR="00134467" w:rsidRPr="004547CC" w:rsidRDefault="00134467" w:rsidP="00134467">
      <w:pPr>
        <w:pStyle w:val="ListParagraph"/>
        <w:numPr>
          <w:ilvl w:val="0"/>
          <w:numId w:val="8"/>
        </w:numPr>
        <w:autoSpaceDE w:val="0"/>
        <w:autoSpaceDN w:val="0"/>
        <w:adjustRightInd w:val="0"/>
        <w:spacing w:after="0" w:line="480" w:lineRule="auto"/>
        <w:jc w:val="both"/>
        <w:rPr>
          <w:rFonts w:ascii="Times New Roman" w:hAnsi="Times New Roman" w:cs="Times New Roman"/>
          <w:color w:val="000000"/>
          <w:sz w:val="24"/>
          <w:szCs w:val="24"/>
        </w:rPr>
      </w:pPr>
      <w:r w:rsidRPr="004547CC">
        <w:rPr>
          <w:rFonts w:ascii="Times New Roman" w:hAnsi="Times New Roman" w:cs="Times New Roman"/>
          <w:color w:val="000000"/>
          <w:sz w:val="24"/>
          <w:szCs w:val="24"/>
        </w:rPr>
        <w:t>There shall be no order as costs.</w:t>
      </w:r>
    </w:p>
    <w:p w14:paraId="53FE8FDD" w14:textId="77777777" w:rsidR="00134467" w:rsidRPr="004547CC" w:rsidRDefault="00134467" w:rsidP="00134467">
      <w:pPr>
        <w:autoSpaceDE w:val="0"/>
        <w:autoSpaceDN w:val="0"/>
        <w:adjustRightInd w:val="0"/>
        <w:spacing w:after="0" w:line="480" w:lineRule="auto"/>
        <w:jc w:val="both"/>
        <w:rPr>
          <w:rFonts w:ascii="Times New Roman" w:hAnsi="Times New Roman" w:cs="Times New Roman"/>
          <w:color w:val="000000"/>
          <w:sz w:val="24"/>
          <w:szCs w:val="24"/>
        </w:rPr>
      </w:pPr>
    </w:p>
    <w:p w14:paraId="6EC88599" w14:textId="77777777" w:rsidR="0089407B" w:rsidRPr="004547CC" w:rsidRDefault="0089407B" w:rsidP="00134467">
      <w:pPr>
        <w:autoSpaceDE w:val="0"/>
        <w:autoSpaceDN w:val="0"/>
        <w:adjustRightInd w:val="0"/>
        <w:spacing w:after="0" w:line="480" w:lineRule="auto"/>
        <w:jc w:val="both"/>
        <w:rPr>
          <w:rFonts w:ascii="Times New Roman" w:hAnsi="Times New Roman" w:cs="Times New Roman"/>
          <w:color w:val="000000"/>
          <w:sz w:val="24"/>
          <w:szCs w:val="24"/>
        </w:rPr>
      </w:pPr>
    </w:p>
    <w:p w14:paraId="01CB33E1" w14:textId="5E106551"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CHIDYAUSIKU</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CJ</w:t>
      </w:r>
      <w:r w:rsidR="00105A06" w:rsidRPr="004547CC">
        <w:rPr>
          <w:rFonts w:ascii="Times New Roman" w:hAnsi="Times New Roman" w:cs="Times New Roman"/>
          <w:b/>
          <w:color w:val="000000"/>
          <w:sz w:val="24"/>
          <w:szCs w:val="24"/>
        </w:rPr>
        <w:t>:</w:t>
      </w:r>
      <w:r w:rsidRPr="004547CC">
        <w:rPr>
          <w:rFonts w:ascii="Times New Roman" w:hAnsi="Times New Roman" w:cs="Times New Roman"/>
          <w:color w:val="000000"/>
          <w:sz w:val="24"/>
          <w:szCs w:val="24"/>
        </w:rPr>
        <w:tab/>
      </w:r>
      <w:r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1543EEBC"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2A712796" w14:textId="33E0FAB1"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MALABA</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DCJ</w:t>
      </w:r>
      <w:r w:rsidR="00105A06" w:rsidRPr="004547CC">
        <w:rPr>
          <w:rFonts w:ascii="Times New Roman" w:hAnsi="Times New Roman" w:cs="Times New Roman"/>
          <w:b/>
          <w:color w:val="000000"/>
          <w:sz w:val="24"/>
          <w:szCs w:val="24"/>
        </w:rPr>
        <w:t>:</w:t>
      </w:r>
      <w:r w:rsidRPr="004547CC">
        <w:rPr>
          <w:rFonts w:ascii="Times New Roman" w:hAnsi="Times New Roman" w:cs="Times New Roman"/>
          <w:color w:val="000000"/>
          <w:sz w:val="24"/>
          <w:szCs w:val="24"/>
        </w:rPr>
        <w:tab/>
      </w:r>
      <w:r w:rsidRPr="004547CC">
        <w:rPr>
          <w:rFonts w:ascii="Times New Roman" w:hAnsi="Times New Roman" w:cs="Times New Roman"/>
          <w:color w:val="000000"/>
          <w:sz w:val="24"/>
          <w:szCs w:val="24"/>
        </w:rPr>
        <w:tab/>
      </w:r>
      <w:r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6A2A6475"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78873067" w14:textId="31163A7F"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ZIYAMBI</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JCC</w:t>
      </w:r>
      <w:r w:rsidR="00105A06" w:rsidRPr="004547CC">
        <w:rPr>
          <w:rFonts w:ascii="Times New Roman" w:hAnsi="Times New Roman" w:cs="Times New Roman"/>
          <w:b/>
          <w:color w:val="000000"/>
          <w:sz w:val="24"/>
          <w:szCs w:val="24"/>
        </w:rPr>
        <w:t>:</w:t>
      </w:r>
      <w:r w:rsidRPr="004547CC">
        <w:rPr>
          <w:rFonts w:ascii="Times New Roman" w:hAnsi="Times New Roman" w:cs="Times New Roman"/>
          <w:color w:val="000000"/>
          <w:sz w:val="24"/>
          <w:szCs w:val="24"/>
        </w:rPr>
        <w:t xml:space="preserve"> </w:t>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r>
      <w:r w:rsid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 xml:space="preserve">I </w:t>
      </w:r>
      <w:r w:rsidR="00105A06" w:rsidRPr="004547CC">
        <w:rPr>
          <w:rFonts w:ascii="Times New Roman" w:hAnsi="Times New Roman" w:cs="Times New Roman"/>
          <w:color w:val="000000"/>
          <w:sz w:val="24"/>
          <w:szCs w:val="24"/>
        </w:rPr>
        <w:t>agree</w:t>
      </w:r>
    </w:p>
    <w:p w14:paraId="775CC540"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4BF48A22" w14:textId="26845F69" w:rsidR="00E338A6"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GARWE</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JCC</w:t>
      </w:r>
      <w:r w:rsidR="00105A06" w:rsidRPr="004547CC">
        <w:rPr>
          <w:rFonts w:ascii="Times New Roman" w:hAnsi="Times New Roman" w:cs="Times New Roman"/>
          <w:b/>
          <w:color w:val="000000"/>
          <w:sz w:val="24"/>
          <w:szCs w:val="24"/>
        </w:rPr>
        <w:t>:</w:t>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1F5EBACB" w14:textId="77777777" w:rsidR="00C049B5" w:rsidRPr="004547CC" w:rsidRDefault="00C049B5" w:rsidP="00134467">
      <w:pPr>
        <w:autoSpaceDE w:val="0"/>
        <w:autoSpaceDN w:val="0"/>
        <w:adjustRightInd w:val="0"/>
        <w:spacing w:after="0" w:line="480" w:lineRule="auto"/>
        <w:jc w:val="both"/>
        <w:rPr>
          <w:rFonts w:ascii="Times New Roman" w:hAnsi="Times New Roman" w:cs="Times New Roman"/>
          <w:color w:val="000000"/>
          <w:sz w:val="24"/>
          <w:szCs w:val="24"/>
        </w:rPr>
      </w:pPr>
    </w:p>
    <w:p w14:paraId="3743BA5D" w14:textId="1215D351"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lastRenderedPageBreak/>
        <w:t>GOWORA</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JCC</w:t>
      </w:r>
      <w:r w:rsidR="00105A06" w:rsidRPr="004547CC">
        <w:rPr>
          <w:rFonts w:ascii="Times New Roman" w:hAnsi="Times New Roman" w:cs="Times New Roman"/>
          <w:b/>
          <w:color w:val="000000"/>
          <w:sz w:val="24"/>
          <w:szCs w:val="24"/>
        </w:rPr>
        <w:t>:</w:t>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3D0825E8"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16D92173" w14:textId="4BC42BD5"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HLATSHWAYO</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JCC</w:t>
      </w:r>
      <w:r w:rsidR="00105A06" w:rsidRPr="004547CC">
        <w:rPr>
          <w:rFonts w:ascii="Times New Roman" w:hAnsi="Times New Roman" w:cs="Times New Roman"/>
          <w:b/>
          <w:color w:val="000000"/>
          <w:sz w:val="24"/>
          <w:szCs w:val="24"/>
        </w:rPr>
        <w:t>:</w:t>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7CA30048"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479819A0" w14:textId="2F226B0D" w:rsidR="007040A9"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GUVAVA</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JCC</w:t>
      </w:r>
      <w:r w:rsidR="00105A06" w:rsidRPr="004547CC">
        <w:rPr>
          <w:rFonts w:ascii="Times New Roman" w:hAnsi="Times New Roman" w:cs="Times New Roman"/>
          <w:b/>
          <w:color w:val="000000"/>
          <w:sz w:val="24"/>
          <w:szCs w:val="24"/>
        </w:rPr>
        <w:t>:</w:t>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r>
      <w:r w:rsidR="00E338A6"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144EC38B"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5B6343C6" w14:textId="194A5386" w:rsidR="00134467" w:rsidRPr="004547CC" w:rsidRDefault="007040A9" w:rsidP="00105A06">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4547CC">
        <w:rPr>
          <w:rFonts w:ascii="Times New Roman" w:hAnsi="Times New Roman" w:cs="Times New Roman"/>
          <w:b/>
          <w:color w:val="000000"/>
          <w:sz w:val="24"/>
          <w:szCs w:val="24"/>
        </w:rPr>
        <w:t>MAVANGIRA</w:t>
      </w:r>
      <w:r w:rsidR="00105A06" w:rsidRPr="004547CC">
        <w:rPr>
          <w:rFonts w:ascii="Times New Roman" w:hAnsi="Times New Roman" w:cs="Times New Roman"/>
          <w:b/>
          <w:color w:val="000000"/>
          <w:sz w:val="24"/>
          <w:szCs w:val="24"/>
        </w:rPr>
        <w:t xml:space="preserve"> </w:t>
      </w:r>
      <w:r w:rsidRPr="004547CC">
        <w:rPr>
          <w:rFonts w:ascii="Times New Roman" w:hAnsi="Times New Roman" w:cs="Times New Roman"/>
          <w:b/>
          <w:color w:val="000000"/>
          <w:sz w:val="24"/>
          <w:szCs w:val="24"/>
        </w:rPr>
        <w:t>AJCC</w:t>
      </w:r>
      <w:r w:rsidR="00105A06" w:rsidRPr="004547CC">
        <w:rPr>
          <w:rFonts w:ascii="Times New Roman" w:hAnsi="Times New Roman" w:cs="Times New Roman"/>
          <w:b/>
          <w:color w:val="000000"/>
          <w:sz w:val="24"/>
          <w:szCs w:val="24"/>
        </w:rPr>
        <w:t>:</w:t>
      </w:r>
      <w:r w:rsidR="00E338A6" w:rsidRPr="004547CC">
        <w:rPr>
          <w:rFonts w:ascii="Times New Roman" w:hAnsi="Times New Roman" w:cs="Times New Roman"/>
          <w:b/>
          <w:color w:val="000000"/>
          <w:sz w:val="24"/>
          <w:szCs w:val="24"/>
        </w:rPr>
        <w:tab/>
      </w:r>
      <w:r w:rsidR="00E338A6" w:rsidRPr="004547CC">
        <w:rPr>
          <w:rFonts w:ascii="Times New Roman" w:hAnsi="Times New Roman" w:cs="Times New Roman"/>
          <w:color w:val="000000"/>
          <w:sz w:val="24"/>
          <w:szCs w:val="24"/>
        </w:rPr>
        <w:tab/>
        <w:t xml:space="preserve">I </w:t>
      </w:r>
      <w:r w:rsidR="00105A06" w:rsidRPr="004547CC">
        <w:rPr>
          <w:rFonts w:ascii="Times New Roman" w:hAnsi="Times New Roman" w:cs="Times New Roman"/>
          <w:color w:val="000000"/>
          <w:sz w:val="24"/>
          <w:szCs w:val="24"/>
        </w:rPr>
        <w:t>agree</w:t>
      </w:r>
    </w:p>
    <w:p w14:paraId="205733E8"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4C6F01D4" w14:textId="77777777" w:rsidR="007040A9" w:rsidRPr="004547CC" w:rsidRDefault="007040A9" w:rsidP="00134467">
      <w:pPr>
        <w:autoSpaceDE w:val="0"/>
        <w:autoSpaceDN w:val="0"/>
        <w:adjustRightInd w:val="0"/>
        <w:spacing w:after="0" w:line="480" w:lineRule="auto"/>
        <w:jc w:val="both"/>
        <w:rPr>
          <w:rFonts w:ascii="Times New Roman" w:hAnsi="Times New Roman" w:cs="Times New Roman"/>
          <w:color w:val="000000"/>
          <w:sz w:val="24"/>
          <w:szCs w:val="24"/>
        </w:rPr>
      </w:pPr>
    </w:p>
    <w:p w14:paraId="50EDE8B9" w14:textId="27B02ACA" w:rsidR="00DE7421" w:rsidRPr="004547CC" w:rsidRDefault="00DE7421" w:rsidP="003C2733">
      <w:pPr>
        <w:autoSpaceDE w:val="0"/>
        <w:autoSpaceDN w:val="0"/>
        <w:adjustRightInd w:val="0"/>
        <w:spacing w:after="0" w:line="480" w:lineRule="auto"/>
        <w:jc w:val="both"/>
        <w:rPr>
          <w:rFonts w:ascii="Times New Roman" w:hAnsi="Times New Roman" w:cs="Times New Roman"/>
          <w:color w:val="000000"/>
          <w:sz w:val="24"/>
          <w:szCs w:val="24"/>
        </w:rPr>
      </w:pPr>
      <w:r w:rsidRPr="004547CC">
        <w:rPr>
          <w:rFonts w:ascii="Times New Roman" w:hAnsi="Times New Roman" w:cs="Times New Roman"/>
          <w:i/>
          <w:color w:val="000000"/>
          <w:sz w:val="24"/>
          <w:szCs w:val="24"/>
        </w:rPr>
        <w:t xml:space="preserve">Mbidzo, Muchadehama </w:t>
      </w:r>
      <w:r w:rsidR="00105A06" w:rsidRPr="004547CC">
        <w:rPr>
          <w:rFonts w:ascii="Times New Roman" w:hAnsi="Times New Roman" w:cs="Times New Roman"/>
          <w:i/>
          <w:color w:val="000000"/>
          <w:sz w:val="24"/>
          <w:szCs w:val="24"/>
        </w:rPr>
        <w:t>&amp;</w:t>
      </w:r>
      <w:r w:rsidRPr="004547CC">
        <w:rPr>
          <w:rFonts w:ascii="Times New Roman" w:hAnsi="Times New Roman" w:cs="Times New Roman"/>
          <w:i/>
          <w:color w:val="000000"/>
          <w:sz w:val="24"/>
          <w:szCs w:val="24"/>
        </w:rPr>
        <w:t xml:space="preserve"> Makoni</w:t>
      </w:r>
      <w:r w:rsidRPr="004547CC">
        <w:rPr>
          <w:rFonts w:ascii="Times New Roman" w:hAnsi="Times New Roman" w:cs="Times New Roman"/>
          <w:color w:val="000000"/>
          <w:sz w:val="24"/>
          <w:szCs w:val="24"/>
        </w:rPr>
        <w:t>, appli</w:t>
      </w:r>
      <w:r w:rsidR="00734CF4" w:rsidRPr="004547CC">
        <w:rPr>
          <w:rFonts w:ascii="Times New Roman" w:hAnsi="Times New Roman" w:cs="Times New Roman"/>
          <w:color w:val="000000"/>
          <w:sz w:val="24"/>
          <w:szCs w:val="24"/>
        </w:rPr>
        <w:t>cant</w:t>
      </w:r>
      <w:r w:rsidRPr="004547CC">
        <w:rPr>
          <w:rFonts w:ascii="Times New Roman" w:hAnsi="Times New Roman" w:cs="Times New Roman"/>
          <w:color w:val="000000"/>
          <w:sz w:val="24"/>
          <w:szCs w:val="24"/>
        </w:rPr>
        <w:t>s</w:t>
      </w:r>
      <w:r w:rsidR="00734CF4" w:rsidRPr="004547CC">
        <w:rPr>
          <w:rFonts w:ascii="Times New Roman" w:hAnsi="Times New Roman" w:cs="Times New Roman"/>
          <w:color w:val="000000"/>
          <w:sz w:val="24"/>
          <w:szCs w:val="24"/>
        </w:rPr>
        <w:t>’</w:t>
      </w:r>
      <w:r w:rsidRPr="004547CC">
        <w:rPr>
          <w:rFonts w:ascii="Times New Roman" w:hAnsi="Times New Roman" w:cs="Times New Roman"/>
          <w:color w:val="000000"/>
          <w:sz w:val="24"/>
          <w:szCs w:val="24"/>
        </w:rPr>
        <w:t xml:space="preserve"> legal practitioner</w:t>
      </w:r>
    </w:p>
    <w:p w14:paraId="03EDAE92" w14:textId="56FDF95B" w:rsidR="00DE7421" w:rsidRPr="004547CC" w:rsidRDefault="00DE7421" w:rsidP="00134467">
      <w:pPr>
        <w:autoSpaceDE w:val="0"/>
        <w:autoSpaceDN w:val="0"/>
        <w:adjustRightInd w:val="0"/>
        <w:spacing w:after="0" w:line="480" w:lineRule="auto"/>
        <w:rPr>
          <w:rFonts w:ascii="Times New Roman" w:hAnsi="Times New Roman" w:cs="Times New Roman"/>
          <w:color w:val="000000"/>
          <w:sz w:val="24"/>
          <w:szCs w:val="24"/>
        </w:rPr>
      </w:pPr>
      <w:r w:rsidRPr="004547CC">
        <w:rPr>
          <w:rFonts w:ascii="Times New Roman" w:hAnsi="Times New Roman" w:cs="Times New Roman"/>
          <w:i/>
          <w:color w:val="000000"/>
          <w:sz w:val="24"/>
          <w:szCs w:val="24"/>
        </w:rPr>
        <w:t xml:space="preserve">Kantor </w:t>
      </w:r>
      <w:r w:rsidR="00105A06" w:rsidRPr="004547CC">
        <w:rPr>
          <w:rFonts w:ascii="Times New Roman" w:hAnsi="Times New Roman" w:cs="Times New Roman"/>
          <w:i/>
          <w:color w:val="000000"/>
          <w:sz w:val="24"/>
          <w:szCs w:val="24"/>
        </w:rPr>
        <w:t>&amp;</w:t>
      </w:r>
      <w:r w:rsidRPr="004547CC">
        <w:rPr>
          <w:rFonts w:ascii="Times New Roman" w:hAnsi="Times New Roman" w:cs="Times New Roman"/>
          <w:i/>
          <w:color w:val="000000"/>
          <w:sz w:val="24"/>
          <w:szCs w:val="24"/>
        </w:rPr>
        <w:t xml:space="preserve"> Immerman</w:t>
      </w:r>
      <w:r w:rsidRPr="004547CC">
        <w:rPr>
          <w:rFonts w:ascii="Times New Roman" w:hAnsi="Times New Roman" w:cs="Times New Roman"/>
          <w:color w:val="000000"/>
          <w:sz w:val="24"/>
          <w:szCs w:val="24"/>
        </w:rPr>
        <w:t>, respondent’s legal practitioners</w:t>
      </w:r>
    </w:p>
    <w:sectPr w:rsidR="00DE7421" w:rsidRPr="004547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C6A09" w14:textId="77777777" w:rsidR="00A0591D" w:rsidRDefault="00A0591D" w:rsidP="009E20E5">
      <w:pPr>
        <w:spacing w:after="0" w:line="240" w:lineRule="auto"/>
      </w:pPr>
      <w:r>
        <w:separator/>
      </w:r>
    </w:p>
  </w:endnote>
  <w:endnote w:type="continuationSeparator" w:id="0">
    <w:p w14:paraId="14FCC919" w14:textId="77777777" w:rsidR="00A0591D" w:rsidRDefault="00A0591D" w:rsidP="009E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5EB6" w14:textId="0E43B810" w:rsidR="00A75CEF" w:rsidRDefault="00A75CEF">
    <w:pPr>
      <w:pStyle w:val="Footer"/>
      <w:jc w:val="right"/>
    </w:pPr>
  </w:p>
  <w:p w14:paraId="3F32519B" w14:textId="77777777" w:rsidR="00A75CEF" w:rsidRDefault="00A75C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D228F" w14:textId="77777777" w:rsidR="00A0591D" w:rsidRDefault="00A0591D" w:rsidP="009E20E5">
      <w:pPr>
        <w:spacing w:after="0" w:line="240" w:lineRule="auto"/>
      </w:pPr>
      <w:r>
        <w:separator/>
      </w:r>
    </w:p>
  </w:footnote>
  <w:footnote w:type="continuationSeparator" w:id="0">
    <w:p w14:paraId="5C634658" w14:textId="77777777" w:rsidR="00A0591D" w:rsidRDefault="00A0591D" w:rsidP="009E20E5">
      <w:pPr>
        <w:spacing w:after="0" w:line="240" w:lineRule="auto"/>
      </w:pPr>
      <w:r>
        <w:continuationSeparator/>
      </w:r>
    </w:p>
  </w:footnote>
  <w:footnote w:id="1">
    <w:p w14:paraId="5E06F90F" w14:textId="77777777" w:rsidR="00A75CEF" w:rsidRPr="00682D66" w:rsidRDefault="00A75CEF" w:rsidP="003C2733">
      <w:pPr>
        <w:pStyle w:val="FootnoteText"/>
      </w:pPr>
      <w:r w:rsidRPr="00EB7F9E">
        <w:rPr>
          <w:rStyle w:val="FootnoteReference"/>
          <w:i/>
        </w:rPr>
        <w:footnoteRef/>
      </w:r>
      <w:r w:rsidRPr="00EB7F9E">
        <w:rPr>
          <w:i/>
        </w:rPr>
        <w:t xml:space="preserve"> </w:t>
      </w:r>
      <w:r w:rsidRPr="00682D66">
        <w:t>First Ed.  at p 19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CA0D0" w14:textId="780AD263" w:rsidR="00A75CEF" w:rsidRDefault="00A75CEF">
    <w:pPr>
      <w:pStyle w:val="Header"/>
    </w:pPr>
    <w:r>
      <w:rPr>
        <w:noProof/>
        <w:lang w:val="en-GB" w:eastAsia="en-GB"/>
      </w:rPr>
      <mc:AlternateContent>
        <mc:Choice Requires="wps">
          <w:drawing>
            <wp:anchor distT="0" distB="0" distL="114300" distR="114300" simplePos="0" relativeHeight="251660288" behindDoc="0" locked="0" layoutInCell="0" allowOverlap="1" wp14:anchorId="52361288" wp14:editId="7F71BAE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B2D64" w14:textId="3458DED2" w:rsidR="00A75CEF" w:rsidRDefault="004547CC">
                          <w:pPr>
                            <w:spacing w:after="0" w:line="240" w:lineRule="auto"/>
                            <w:jc w:val="right"/>
                            <w:rPr>
                              <w:noProof/>
                            </w:rPr>
                          </w:pPr>
                          <w:r>
                            <w:rPr>
                              <w:noProof/>
                            </w:rPr>
                            <w:t>Judgment No. CCZ 9</w:t>
                          </w:r>
                          <w:r w:rsidR="00A75CEF">
                            <w:rPr>
                              <w:noProof/>
                            </w:rPr>
                            <w:t>/17</w:t>
                          </w:r>
                        </w:p>
                        <w:p w14:paraId="72246FF2" w14:textId="18E882B4" w:rsidR="00A75CEF" w:rsidRDefault="00A75CEF">
                          <w:pPr>
                            <w:spacing w:after="0" w:line="240" w:lineRule="auto"/>
                            <w:jc w:val="right"/>
                            <w:rPr>
                              <w:noProof/>
                            </w:rPr>
                          </w:pPr>
                          <w:r>
                            <w:rPr>
                              <w:noProof/>
                            </w:rPr>
                            <w:t>Const. Application No. CCZ 113/13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2361288"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2CB2D64" w14:textId="3458DED2" w:rsidR="00A75CEF" w:rsidRDefault="004547CC">
                    <w:pPr>
                      <w:spacing w:after="0" w:line="240" w:lineRule="auto"/>
                      <w:jc w:val="right"/>
                      <w:rPr>
                        <w:noProof/>
                      </w:rPr>
                    </w:pPr>
                    <w:r>
                      <w:rPr>
                        <w:noProof/>
                      </w:rPr>
                      <w:t>Judgment No. CCZ 9</w:t>
                    </w:r>
                    <w:r w:rsidR="00A75CEF">
                      <w:rPr>
                        <w:noProof/>
                      </w:rPr>
                      <w:t>/17</w:t>
                    </w:r>
                  </w:p>
                  <w:p w14:paraId="72246FF2" w14:textId="18E882B4" w:rsidR="00A75CEF" w:rsidRDefault="00A75CEF">
                    <w:pPr>
                      <w:spacing w:after="0" w:line="240" w:lineRule="auto"/>
                      <w:jc w:val="right"/>
                      <w:rPr>
                        <w:noProof/>
                      </w:rPr>
                    </w:pPr>
                    <w:r>
                      <w:rPr>
                        <w:noProof/>
                      </w:rPr>
                      <w:t>Const. Application No. CCZ 113/13</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91C2568" wp14:editId="57D3D96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CA49FEB" w14:textId="4F692F66" w:rsidR="00A75CEF" w:rsidRDefault="00A75CEF">
                          <w:pPr>
                            <w:spacing w:after="0" w:line="240" w:lineRule="auto"/>
                            <w:rPr>
                              <w:color w:val="FFFFFF" w:themeColor="background1"/>
                            </w:rPr>
                          </w:pPr>
                          <w:r>
                            <w:fldChar w:fldCharType="begin"/>
                          </w:r>
                          <w:r>
                            <w:instrText xml:space="preserve"> PAGE   \* MERGEFORMAT </w:instrText>
                          </w:r>
                          <w:r>
                            <w:fldChar w:fldCharType="separate"/>
                          </w:r>
                          <w:r w:rsidR="00E209B4" w:rsidRPr="00E209B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91C256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CA49FEB" w14:textId="4F692F66" w:rsidR="00A75CEF" w:rsidRDefault="00A75CEF">
                    <w:pPr>
                      <w:spacing w:after="0" w:line="240" w:lineRule="auto"/>
                      <w:rPr>
                        <w:color w:val="FFFFFF" w:themeColor="background1"/>
                      </w:rPr>
                    </w:pPr>
                    <w:r>
                      <w:fldChar w:fldCharType="begin"/>
                    </w:r>
                    <w:r>
                      <w:instrText xml:space="preserve"> PAGE   \* MERGEFORMAT </w:instrText>
                    </w:r>
                    <w:r>
                      <w:fldChar w:fldCharType="separate"/>
                    </w:r>
                    <w:r w:rsidR="00E209B4" w:rsidRPr="00E209B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3F6D"/>
    <w:multiLevelType w:val="hybridMultilevel"/>
    <w:tmpl w:val="1850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1353"/>
    <w:multiLevelType w:val="hybridMultilevel"/>
    <w:tmpl w:val="5E9269E4"/>
    <w:lvl w:ilvl="0" w:tplc="D3422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4A3939"/>
    <w:multiLevelType w:val="singleLevel"/>
    <w:tmpl w:val="10D89A82"/>
    <w:lvl w:ilvl="0">
      <w:start w:val="1"/>
      <w:numFmt w:val="lowerLetter"/>
      <w:lvlText w:val="(%1)"/>
      <w:lvlJc w:val="left"/>
      <w:pPr>
        <w:tabs>
          <w:tab w:val="num" w:pos="1080"/>
        </w:tabs>
        <w:ind w:left="1080" w:hanging="360"/>
      </w:pPr>
      <w:rPr>
        <w:rFonts w:hint="default"/>
      </w:rPr>
    </w:lvl>
  </w:abstractNum>
  <w:abstractNum w:abstractNumId="3" w15:restartNumberingAfterBreak="0">
    <w:nsid w:val="51A6071F"/>
    <w:multiLevelType w:val="hybridMultilevel"/>
    <w:tmpl w:val="00D8B458"/>
    <w:lvl w:ilvl="0" w:tplc="C0867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236CA"/>
    <w:multiLevelType w:val="hybridMultilevel"/>
    <w:tmpl w:val="23F0146C"/>
    <w:lvl w:ilvl="0" w:tplc="072EC95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64210563"/>
    <w:multiLevelType w:val="hybridMultilevel"/>
    <w:tmpl w:val="87C057AE"/>
    <w:lvl w:ilvl="0" w:tplc="2B98CAD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740F3A44"/>
    <w:multiLevelType w:val="hybridMultilevel"/>
    <w:tmpl w:val="D67C0E70"/>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07BB0"/>
    <w:multiLevelType w:val="hybridMultilevel"/>
    <w:tmpl w:val="0F4E9FE4"/>
    <w:lvl w:ilvl="0" w:tplc="AB320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C9"/>
    <w:rsid w:val="0000295B"/>
    <w:rsid w:val="000035BE"/>
    <w:rsid w:val="00007B4E"/>
    <w:rsid w:val="00011D33"/>
    <w:rsid w:val="000307FE"/>
    <w:rsid w:val="000476FD"/>
    <w:rsid w:val="00063A23"/>
    <w:rsid w:val="00067A84"/>
    <w:rsid w:val="00070446"/>
    <w:rsid w:val="000714DB"/>
    <w:rsid w:val="00072BB9"/>
    <w:rsid w:val="00081B7C"/>
    <w:rsid w:val="00084744"/>
    <w:rsid w:val="00093074"/>
    <w:rsid w:val="000A11E2"/>
    <w:rsid w:val="000B3F7A"/>
    <w:rsid w:val="000B49BD"/>
    <w:rsid w:val="000B643E"/>
    <w:rsid w:val="000C30E7"/>
    <w:rsid w:val="000D71F1"/>
    <w:rsid w:val="000E3118"/>
    <w:rsid w:val="000E68E6"/>
    <w:rsid w:val="00104D42"/>
    <w:rsid w:val="0010546B"/>
    <w:rsid w:val="00105A06"/>
    <w:rsid w:val="001063B1"/>
    <w:rsid w:val="00110E91"/>
    <w:rsid w:val="00114E58"/>
    <w:rsid w:val="001151BE"/>
    <w:rsid w:val="00115742"/>
    <w:rsid w:val="00122336"/>
    <w:rsid w:val="001233CD"/>
    <w:rsid w:val="00134467"/>
    <w:rsid w:val="0018331A"/>
    <w:rsid w:val="00184A29"/>
    <w:rsid w:val="001D03F7"/>
    <w:rsid w:val="001D580F"/>
    <w:rsid w:val="00215C2C"/>
    <w:rsid w:val="00216481"/>
    <w:rsid w:val="002241C0"/>
    <w:rsid w:val="00227EA4"/>
    <w:rsid w:val="002327EB"/>
    <w:rsid w:val="00233D8C"/>
    <w:rsid w:val="0027031D"/>
    <w:rsid w:val="0027279C"/>
    <w:rsid w:val="002822C2"/>
    <w:rsid w:val="00283C5D"/>
    <w:rsid w:val="002A263B"/>
    <w:rsid w:val="002A349C"/>
    <w:rsid w:val="002C4F46"/>
    <w:rsid w:val="002E0449"/>
    <w:rsid w:val="002E282C"/>
    <w:rsid w:val="003023DB"/>
    <w:rsid w:val="003219BD"/>
    <w:rsid w:val="00325397"/>
    <w:rsid w:val="00336AD2"/>
    <w:rsid w:val="00362CFC"/>
    <w:rsid w:val="0036778D"/>
    <w:rsid w:val="003848DC"/>
    <w:rsid w:val="00386CBC"/>
    <w:rsid w:val="0039073A"/>
    <w:rsid w:val="00390996"/>
    <w:rsid w:val="003A7311"/>
    <w:rsid w:val="003B6557"/>
    <w:rsid w:val="003B6A15"/>
    <w:rsid w:val="003B6DD0"/>
    <w:rsid w:val="003C03D5"/>
    <w:rsid w:val="003C2733"/>
    <w:rsid w:val="003C6CF1"/>
    <w:rsid w:val="003C756B"/>
    <w:rsid w:val="003D23C8"/>
    <w:rsid w:val="003D30EF"/>
    <w:rsid w:val="003D7CA1"/>
    <w:rsid w:val="003E39E9"/>
    <w:rsid w:val="003E4A8C"/>
    <w:rsid w:val="0041355D"/>
    <w:rsid w:val="00414EC3"/>
    <w:rsid w:val="00421DCA"/>
    <w:rsid w:val="004547CC"/>
    <w:rsid w:val="0045789D"/>
    <w:rsid w:val="00457DD7"/>
    <w:rsid w:val="00462DB6"/>
    <w:rsid w:val="00467155"/>
    <w:rsid w:val="00476BD8"/>
    <w:rsid w:val="004836B2"/>
    <w:rsid w:val="004843C3"/>
    <w:rsid w:val="004C222D"/>
    <w:rsid w:val="004E3091"/>
    <w:rsid w:val="00502004"/>
    <w:rsid w:val="00510D0C"/>
    <w:rsid w:val="00521204"/>
    <w:rsid w:val="00524010"/>
    <w:rsid w:val="00524B82"/>
    <w:rsid w:val="005343D7"/>
    <w:rsid w:val="005403D2"/>
    <w:rsid w:val="0054249D"/>
    <w:rsid w:val="00545E3D"/>
    <w:rsid w:val="00555340"/>
    <w:rsid w:val="00574BF8"/>
    <w:rsid w:val="005A0C59"/>
    <w:rsid w:val="005A7A73"/>
    <w:rsid w:val="005A7E41"/>
    <w:rsid w:val="005B25FA"/>
    <w:rsid w:val="005B2C05"/>
    <w:rsid w:val="005B2DFE"/>
    <w:rsid w:val="005C00E8"/>
    <w:rsid w:val="005D7532"/>
    <w:rsid w:val="005E3F89"/>
    <w:rsid w:val="00602503"/>
    <w:rsid w:val="0060642B"/>
    <w:rsid w:val="00610E82"/>
    <w:rsid w:val="00611803"/>
    <w:rsid w:val="00630762"/>
    <w:rsid w:val="00635A30"/>
    <w:rsid w:val="00640934"/>
    <w:rsid w:val="00644C93"/>
    <w:rsid w:val="006522E9"/>
    <w:rsid w:val="00667B55"/>
    <w:rsid w:val="0068272A"/>
    <w:rsid w:val="006B6CDC"/>
    <w:rsid w:val="006C2705"/>
    <w:rsid w:val="006D01A9"/>
    <w:rsid w:val="006E06D8"/>
    <w:rsid w:val="00701CB6"/>
    <w:rsid w:val="007020B8"/>
    <w:rsid w:val="007040A9"/>
    <w:rsid w:val="00704A94"/>
    <w:rsid w:val="00734CF4"/>
    <w:rsid w:val="007368FF"/>
    <w:rsid w:val="007404FC"/>
    <w:rsid w:val="007455F2"/>
    <w:rsid w:val="00764180"/>
    <w:rsid w:val="00770732"/>
    <w:rsid w:val="007721AD"/>
    <w:rsid w:val="007767F6"/>
    <w:rsid w:val="007949C9"/>
    <w:rsid w:val="007A38AD"/>
    <w:rsid w:val="007B18E1"/>
    <w:rsid w:val="007B52B6"/>
    <w:rsid w:val="007B677F"/>
    <w:rsid w:val="007B6E4A"/>
    <w:rsid w:val="007C35B5"/>
    <w:rsid w:val="007C61A8"/>
    <w:rsid w:val="007D1272"/>
    <w:rsid w:val="007D26B3"/>
    <w:rsid w:val="007D2C78"/>
    <w:rsid w:val="007D4706"/>
    <w:rsid w:val="007D4F14"/>
    <w:rsid w:val="007D6981"/>
    <w:rsid w:val="007E573E"/>
    <w:rsid w:val="00814E48"/>
    <w:rsid w:val="00820644"/>
    <w:rsid w:val="00825D08"/>
    <w:rsid w:val="0083463C"/>
    <w:rsid w:val="00872BE5"/>
    <w:rsid w:val="0089407B"/>
    <w:rsid w:val="00894969"/>
    <w:rsid w:val="008A0410"/>
    <w:rsid w:val="008B0238"/>
    <w:rsid w:val="008C16F0"/>
    <w:rsid w:val="008E5C19"/>
    <w:rsid w:val="008F1754"/>
    <w:rsid w:val="00912533"/>
    <w:rsid w:val="009143EB"/>
    <w:rsid w:val="009268DA"/>
    <w:rsid w:val="009273E2"/>
    <w:rsid w:val="009349C2"/>
    <w:rsid w:val="00936D3C"/>
    <w:rsid w:val="00941BE0"/>
    <w:rsid w:val="00950197"/>
    <w:rsid w:val="00951C07"/>
    <w:rsid w:val="00955271"/>
    <w:rsid w:val="00961172"/>
    <w:rsid w:val="0096614F"/>
    <w:rsid w:val="009721E5"/>
    <w:rsid w:val="00992096"/>
    <w:rsid w:val="009A455D"/>
    <w:rsid w:val="009A502F"/>
    <w:rsid w:val="009B0542"/>
    <w:rsid w:val="009B0B02"/>
    <w:rsid w:val="009B262A"/>
    <w:rsid w:val="009B5093"/>
    <w:rsid w:val="009D5329"/>
    <w:rsid w:val="009E20E5"/>
    <w:rsid w:val="009F3BF4"/>
    <w:rsid w:val="009F7F43"/>
    <w:rsid w:val="00A00154"/>
    <w:rsid w:val="00A0591D"/>
    <w:rsid w:val="00A05ABC"/>
    <w:rsid w:val="00A20CC9"/>
    <w:rsid w:val="00A467BD"/>
    <w:rsid w:val="00A6554B"/>
    <w:rsid w:val="00A7402F"/>
    <w:rsid w:val="00A75CEF"/>
    <w:rsid w:val="00A9281C"/>
    <w:rsid w:val="00A95E4D"/>
    <w:rsid w:val="00AA423C"/>
    <w:rsid w:val="00AC0173"/>
    <w:rsid w:val="00AC411F"/>
    <w:rsid w:val="00AC51CD"/>
    <w:rsid w:val="00AD5E44"/>
    <w:rsid w:val="00AD7A28"/>
    <w:rsid w:val="00AD7CEC"/>
    <w:rsid w:val="00AE0C61"/>
    <w:rsid w:val="00AE2A17"/>
    <w:rsid w:val="00AF0C00"/>
    <w:rsid w:val="00B421F6"/>
    <w:rsid w:val="00B426EF"/>
    <w:rsid w:val="00B42E5F"/>
    <w:rsid w:val="00B44E53"/>
    <w:rsid w:val="00B62B46"/>
    <w:rsid w:val="00B645BF"/>
    <w:rsid w:val="00B6742D"/>
    <w:rsid w:val="00B86BAB"/>
    <w:rsid w:val="00B876C8"/>
    <w:rsid w:val="00B975F9"/>
    <w:rsid w:val="00BA3957"/>
    <w:rsid w:val="00BB0F76"/>
    <w:rsid w:val="00BC798B"/>
    <w:rsid w:val="00BD4F63"/>
    <w:rsid w:val="00BD5445"/>
    <w:rsid w:val="00BE64F8"/>
    <w:rsid w:val="00BF31DA"/>
    <w:rsid w:val="00BF3B2A"/>
    <w:rsid w:val="00C0018E"/>
    <w:rsid w:val="00C02CAA"/>
    <w:rsid w:val="00C049B5"/>
    <w:rsid w:val="00C079A6"/>
    <w:rsid w:val="00C32517"/>
    <w:rsid w:val="00C32592"/>
    <w:rsid w:val="00C360AA"/>
    <w:rsid w:val="00C4572F"/>
    <w:rsid w:val="00C53296"/>
    <w:rsid w:val="00C57109"/>
    <w:rsid w:val="00C6363F"/>
    <w:rsid w:val="00C66DFD"/>
    <w:rsid w:val="00C740EC"/>
    <w:rsid w:val="00C756D9"/>
    <w:rsid w:val="00C760E7"/>
    <w:rsid w:val="00C84585"/>
    <w:rsid w:val="00C8529A"/>
    <w:rsid w:val="00C956EB"/>
    <w:rsid w:val="00C96F41"/>
    <w:rsid w:val="00CB1A54"/>
    <w:rsid w:val="00CB3AB0"/>
    <w:rsid w:val="00CB3AC9"/>
    <w:rsid w:val="00CC0ABD"/>
    <w:rsid w:val="00CE600A"/>
    <w:rsid w:val="00CF5577"/>
    <w:rsid w:val="00D2229D"/>
    <w:rsid w:val="00D302A2"/>
    <w:rsid w:val="00D31FDE"/>
    <w:rsid w:val="00D4756D"/>
    <w:rsid w:val="00D5760C"/>
    <w:rsid w:val="00D84E9C"/>
    <w:rsid w:val="00D93FBE"/>
    <w:rsid w:val="00D95AAF"/>
    <w:rsid w:val="00DA21F6"/>
    <w:rsid w:val="00DC457C"/>
    <w:rsid w:val="00DC4C40"/>
    <w:rsid w:val="00DE69E5"/>
    <w:rsid w:val="00DE7421"/>
    <w:rsid w:val="00DF124E"/>
    <w:rsid w:val="00DF3225"/>
    <w:rsid w:val="00E00781"/>
    <w:rsid w:val="00E0665F"/>
    <w:rsid w:val="00E136C4"/>
    <w:rsid w:val="00E165C2"/>
    <w:rsid w:val="00E209B4"/>
    <w:rsid w:val="00E2708A"/>
    <w:rsid w:val="00E338A6"/>
    <w:rsid w:val="00E360C6"/>
    <w:rsid w:val="00E85F9A"/>
    <w:rsid w:val="00E86D7B"/>
    <w:rsid w:val="00E908E8"/>
    <w:rsid w:val="00EA6320"/>
    <w:rsid w:val="00ED0985"/>
    <w:rsid w:val="00ED2FAD"/>
    <w:rsid w:val="00ED781F"/>
    <w:rsid w:val="00EE0656"/>
    <w:rsid w:val="00EE6685"/>
    <w:rsid w:val="00EF2D07"/>
    <w:rsid w:val="00EF4CB6"/>
    <w:rsid w:val="00EF4F5E"/>
    <w:rsid w:val="00F0789D"/>
    <w:rsid w:val="00F07F6C"/>
    <w:rsid w:val="00F1313A"/>
    <w:rsid w:val="00F1348E"/>
    <w:rsid w:val="00F22C81"/>
    <w:rsid w:val="00F30217"/>
    <w:rsid w:val="00F3337F"/>
    <w:rsid w:val="00F37CFB"/>
    <w:rsid w:val="00F403F3"/>
    <w:rsid w:val="00F453AC"/>
    <w:rsid w:val="00F714D1"/>
    <w:rsid w:val="00F723C6"/>
    <w:rsid w:val="00F90F05"/>
    <w:rsid w:val="00FC5486"/>
    <w:rsid w:val="00FC76DD"/>
    <w:rsid w:val="00FE1191"/>
    <w:rsid w:val="00FE30EB"/>
    <w:rsid w:val="00FF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0AA1D"/>
  <w15:docId w15:val="{C0C079C3-A9D2-46C7-8DAF-2044C095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55D"/>
    <w:pPr>
      <w:ind w:left="720"/>
      <w:contextualSpacing/>
    </w:pPr>
  </w:style>
  <w:style w:type="paragraph" w:styleId="FootnoteText">
    <w:name w:val="footnote text"/>
    <w:basedOn w:val="Normal"/>
    <w:link w:val="FootnoteTextChar"/>
    <w:uiPriority w:val="99"/>
    <w:semiHidden/>
    <w:unhideWhenUsed/>
    <w:rsid w:val="009E20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0E5"/>
    <w:rPr>
      <w:sz w:val="20"/>
      <w:szCs w:val="20"/>
    </w:rPr>
  </w:style>
  <w:style w:type="character" w:styleId="FootnoteReference">
    <w:name w:val="footnote reference"/>
    <w:basedOn w:val="DefaultParagraphFont"/>
    <w:uiPriority w:val="99"/>
    <w:semiHidden/>
    <w:unhideWhenUsed/>
    <w:rsid w:val="009E20E5"/>
    <w:rPr>
      <w:vertAlign w:val="superscript"/>
    </w:rPr>
  </w:style>
  <w:style w:type="paragraph" w:styleId="BalloonText">
    <w:name w:val="Balloon Text"/>
    <w:basedOn w:val="Normal"/>
    <w:link w:val="BalloonTextChar"/>
    <w:uiPriority w:val="99"/>
    <w:semiHidden/>
    <w:unhideWhenUsed/>
    <w:rsid w:val="00DE7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421"/>
    <w:rPr>
      <w:rFonts w:ascii="Segoe UI" w:hAnsi="Segoe UI" w:cs="Segoe UI"/>
      <w:sz w:val="18"/>
      <w:szCs w:val="18"/>
    </w:rPr>
  </w:style>
  <w:style w:type="paragraph" w:styleId="Header">
    <w:name w:val="header"/>
    <w:basedOn w:val="Normal"/>
    <w:link w:val="HeaderChar"/>
    <w:uiPriority w:val="99"/>
    <w:unhideWhenUsed/>
    <w:rsid w:val="003B6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A15"/>
  </w:style>
  <w:style w:type="paragraph" w:styleId="Footer">
    <w:name w:val="footer"/>
    <w:basedOn w:val="Normal"/>
    <w:link w:val="FooterChar"/>
    <w:uiPriority w:val="99"/>
    <w:unhideWhenUsed/>
    <w:rsid w:val="003B6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4E08E4B-D9AF-4F58-8200-E39B2772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Mutero</dc:creator>
  <cp:keywords/>
  <dc:description/>
  <cp:lastModifiedBy>JSC</cp:lastModifiedBy>
  <cp:revision>24</cp:revision>
  <cp:lastPrinted>2017-03-23T10:21:00Z</cp:lastPrinted>
  <dcterms:created xsi:type="dcterms:W3CDTF">2017-03-23T11:12:00Z</dcterms:created>
  <dcterms:modified xsi:type="dcterms:W3CDTF">2017-05-26T10:30:00Z</dcterms:modified>
</cp:coreProperties>
</file>