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39" w:rsidRPr="0058798C" w:rsidRDefault="00DB2839">
      <w:bookmarkStart w:id="0" w:name="_GoBack"/>
      <w:bookmarkEnd w:id="0"/>
    </w:p>
    <w:p w:rsidR="00DB2839" w:rsidRPr="0058798C" w:rsidRDefault="00C32475">
      <w:r>
        <w:rPr>
          <w:b/>
          <w:u w:val="single"/>
        </w:rPr>
        <w:t>DISTRIBUTABLE</w:t>
      </w:r>
      <w:r w:rsidR="00055762">
        <w:rPr>
          <w:b/>
          <w:u w:val="single"/>
        </w:rPr>
        <w:t xml:space="preserve"> (</w:t>
      </w:r>
      <w:r w:rsidR="00264EB4">
        <w:rPr>
          <w:b/>
          <w:u w:val="single"/>
        </w:rPr>
        <w:t>1)</w:t>
      </w:r>
    </w:p>
    <w:p w:rsidR="00D83ECA" w:rsidRPr="0058798C" w:rsidRDefault="00D83ECA"/>
    <w:p w:rsidR="00DB2839" w:rsidRPr="0058798C" w:rsidRDefault="00DB2839"/>
    <w:p w:rsidR="00DB2839" w:rsidRPr="0058798C" w:rsidRDefault="00D83ECA" w:rsidP="00D83ECA">
      <w:pPr>
        <w:numPr>
          <w:ilvl w:val="0"/>
          <w:numId w:val="1"/>
        </w:numPr>
        <w:jc w:val="center"/>
        <w:rPr>
          <w:b/>
        </w:rPr>
      </w:pPr>
      <w:r w:rsidRPr="0058798C">
        <w:rPr>
          <w:b/>
        </w:rPr>
        <w:t>NEVANJI MADANHIRE</w:t>
      </w:r>
      <w:r w:rsidRPr="0058798C">
        <w:rPr>
          <w:b/>
        </w:rPr>
        <w:tab/>
        <w:t>(2) NQABA MATSHAZI</w:t>
      </w:r>
    </w:p>
    <w:p w:rsidR="00383032" w:rsidRPr="0058798C" w:rsidRDefault="00383032" w:rsidP="00DB2839">
      <w:pPr>
        <w:jc w:val="center"/>
        <w:rPr>
          <w:b/>
        </w:rPr>
      </w:pPr>
      <w:r w:rsidRPr="0058798C">
        <w:rPr>
          <w:b/>
        </w:rPr>
        <w:t>v</w:t>
      </w:r>
    </w:p>
    <w:p w:rsidR="00D83ECA" w:rsidRPr="0058798C" w:rsidRDefault="00D83ECA" w:rsidP="00D83ECA">
      <w:pPr>
        <w:jc w:val="center"/>
        <w:rPr>
          <w:b/>
        </w:rPr>
      </w:pPr>
      <w:r w:rsidRPr="0058798C">
        <w:rPr>
          <w:b/>
        </w:rPr>
        <w:t>ATTORNEY-GENERAL</w:t>
      </w:r>
    </w:p>
    <w:p w:rsidR="006E0951" w:rsidRPr="0058798C" w:rsidRDefault="006E0951" w:rsidP="006E0951">
      <w:pPr>
        <w:jc w:val="both"/>
        <w:rPr>
          <w:b/>
        </w:rPr>
      </w:pPr>
    </w:p>
    <w:p w:rsidR="00E404FC" w:rsidRPr="0058798C" w:rsidRDefault="00E404FC" w:rsidP="006E0951">
      <w:pPr>
        <w:jc w:val="both"/>
        <w:rPr>
          <w:b/>
        </w:rPr>
      </w:pPr>
    </w:p>
    <w:p w:rsidR="00E404FC" w:rsidRPr="0058798C" w:rsidRDefault="00AC1951" w:rsidP="006E0951">
      <w:pPr>
        <w:jc w:val="both"/>
        <w:rPr>
          <w:b/>
        </w:rPr>
      </w:pPr>
      <w:r w:rsidRPr="0058798C">
        <w:rPr>
          <w:b/>
        </w:rPr>
        <w:t>CONSTITUTIONAL</w:t>
      </w:r>
      <w:r w:rsidR="00E404FC" w:rsidRPr="0058798C">
        <w:rPr>
          <w:b/>
        </w:rPr>
        <w:t xml:space="preserve"> COURT OF ZIMBABWE</w:t>
      </w:r>
    </w:p>
    <w:p w:rsidR="00D83ECA" w:rsidRPr="0058798C" w:rsidRDefault="00D83ECA" w:rsidP="00D83ECA">
      <w:pPr>
        <w:jc w:val="both"/>
        <w:rPr>
          <w:b/>
        </w:rPr>
      </w:pPr>
      <w:r w:rsidRPr="0058798C">
        <w:rPr>
          <w:b/>
        </w:rPr>
        <w:t>CHIDYAUSIKU CJ, MALABA DCJ, ZIYAMBI JA, GWAUNZA JA, GARWE JA, GOWORA JA, HLATSHWAYO JA, PATEL JA &amp; GUVAVA JA</w:t>
      </w:r>
    </w:p>
    <w:p w:rsidR="00AF48D9" w:rsidRPr="0058798C" w:rsidRDefault="00AF48D9" w:rsidP="006E0951">
      <w:pPr>
        <w:jc w:val="both"/>
      </w:pPr>
      <w:r w:rsidRPr="0058798C">
        <w:rPr>
          <w:b/>
        </w:rPr>
        <w:t xml:space="preserve">HARARE, </w:t>
      </w:r>
      <w:r w:rsidR="00D83ECA" w:rsidRPr="0058798C">
        <w:rPr>
          <w:b/>
        </w:rPr>
        <w:t xml:space="preserve">SEPTEMBER </w:t>
      </w:r>
      <w:r w:rsidR="00055762">
        <w:rPr>
          <w:b/>
        </w:rPr>
        <w:t xml:space="preserve">24, </w:t>
      </w:r>
      <w:r w:rsidR="00D83ECA" w:rsidRPr="0058798C">
        <w:rPr>
          <w:b/>
        </w:rPr>
        <w:t>2014 &amp;</w:t>
      </w:r>
      <w:r w:rsidR="00C32475">
        <w:rPr>
          <w:b/>
        </w:rPr>
        <w:t xml:space="preserve"> FEBRUARY</w:t>
      </w:r>
      <w:r w:rsidR="00055762">
        <w:rPr>
          <w:b/>
        </w:rPr>
        <w:t xml:space="preserve"> 19, 2015</w:t>
      </w:r>
    </w:p>
    <w:p w:rsidR="008E3E30" w:rsidRPr="0058798C" w:rsidRDefault="008E3E30" w:rsidP="00412229">
      <w:pPr>
        <w:spacing w:line="360" w:lineRule="auto"/>
        <w:jc w:val="both"/>
      </w:pPr>
    </w:p>
    <w:p w:rsidR="00B763ED" w:rsidRPr="0058798C" w:rsidRDefault="00B763ED" w:rsidP="00412229">
      <w:pPr>
        <w:spacing w:line="360" w:lineRule="auto"/>
        <w:jc w:val="both"/>
      </w:pPr>
    </w:p>
    <w:p w:rsidR="008E3E30" w:rsidRPr="0058798C" w:rsidRDefault="00D83ECA" w:rsidP="00170B91">
      <w:pPr>
        <w:jc w:val="both"/>
      </w:pPr>
      <w:r w:rsidRPr="0058798C">
        <w:t>No appearance</w:t>
      </w:r>
      <w:r w:rsidR="002D0DAD" w:rsidRPr="0058798C">
        <w:t xml:space="preserve"> for the </w:t>
      </w:r>
      <w:r w:rsidR="00E04A05" w:rsidRPr="0058798C">
        <w:t>applicant</w:t>
      </w:r>
    </w:p>
    <w:p w:rsidR="002D0DAD" w:rsidRPr="0058798C" w:rsidRDefault="00D83ECA" w:rsidP="00170B91">
      <w:pPr>
        <w:jc w:val="both"/>
      </w:pPr>
      <w:r w:rsidRPr="0058798C">
        <w:rPr>
          <w:i/>
        </w:rPr>
        <w:t>E. Makoto</w:t>
      </w:r>
      <w:r w:rsidR="002D0DAD" w:rsidRPr="0058798C">
        <w:t>, for the respondent</w:t>
      </w:r>
    </w:p>
    <w:p w:rsidR="00D83ECA" w:rsidRPr="0058798C" w:rsidRDefault="00D83ECA" w:rsidP="00170B91">
      <w:pPr>
        <w:jc w:val="both"/>
      </w:pPr>
      <w:r w:rsidRPr="0058798C">
        <w:rPr>
          <w:i/>
        </w:rPr>
        <w:t>P. Machaya</w:t>
      </w:r>
      <w:r w:rsidRPr="0058798C">
        <w:t xml:space="preserve"> for the Minister of Justice, Legal &amp; Parliamentary Affairs</w:t>
      </w:r>
    </w:p>
    <w:p w:rsidR="00222F74" w:rsidRPr="0058798C" w:rsidRDefault="00222F74" w:rsidP="00412229">
      <w:pPr>
        <w:spacing w:line="360" w:lineRule="auto"/>
        <w:jc w:val="both"/>
      </w:pPr>
    </w:p>
    <w:p w:rsidR="00B763ED" w:rsidRPr="0058798C" w:rsidRDefault="00B763ED" w:rsidP="00412229">
      <w:pPr>
        <w:spacing w:line="360" w:lineRule="auto"/>
        <w:jc w:val="both"/>
      </w:pPr>
    </w:p>
    <w:p w:rsidR="00063355" w:rsidRDefault="0002331C" w:rsidP="0058798C">
      <w:pPr>
        <w:spacing w:line="480" w:lineRule="auto"/>
        <w:jc w:val="both"/>
      </w:pPr>
      <w:r w:rsidRPr="0058798C">
        <w:tab/>
      </w:r>
      <w:r w:rsidRPr="0058798C">
        <w:rPr>
          <w:b/>
        </w:rPr>
        <w:t>PATEL JA:</w:t>
      </w:r>
      <w:r w:rsidRPr="0058798C">
        <w:tab/>
      </w:r>
      <w:r w:rsidRPr="0058798C">
        <w:tab/>
      </w:r>
      <w:r w:rsidR="00295BB3" w:rsidRPr="0058798C">
        <w:t>On 12 June 2014, in Judgement No. CCZ 2/14, this Court held that s 96 of the Criminal Law (Codification and Reform) Act [</w:t>
      </w:r>
      <w:r w:rsidR="00295BB3" w:rsidRPr="0058798C">
        <w:rPr>
          <w:i/>
        </w:rPr>
        <w:t>Chapter 9:23</w:t>
      </w:r>
      <w:r w:rsidR="00295BB3" w:rsidRPr="0058798C">
        <w:t xml:space="preserve">] </w:t>
      </w:r>
      <w:r w:rsidR="008D28A6" w:rsidRPr="0058798C">
        <w:t xml:space="preserve">was inconsistent with the freedom of expression guaranteed by s 20(1) of the former Constitution. </w:t>
      </w:r>
      <w:r w:rsidR="00753C23">
        <w:t>Furthermore, the Court found that the applicants had discharged the onus of showing that the impugned provision was not reasonably justifiable in a democratic society within the contemplation of s 20(2) of the Constitution.</w:t>
      </w:r>
    </w:p>
    <w:p w:rsidR="00063355" w:rsidRDefault="00063355" w:rsidP="0058798C">
      <w:pPr>
        <w:spacing w:line="480" w:lineRule="auto"/>
        <w:jc w:val="both"/>
      </w:pPr>
    </w:p>
    <w:p w:rsidR="00295BB3" w:rsidRPr="0058798C" w:rsidRDefault="008D28A6" w:rsidP="00063355">
      <w:pPr>
        <w:spacing w:line="480" w:lineRule="auto"/>
        <w:ind w:firstLine="720"/>
        <w:jc w:val="both"/>
      </w:pPr>
      <w:r w:rsidRPr="0058798C">
        <w:t xml:space="preserve">Consequently, in accordance with s 24(5) of that Constitution, the Court </w:t>
      </w:r>
      <w:r w:rsidR="00295BB3" w:rsidRPr="0058798C">
        <w:t xml:space="preserve">issued a rule </w:t>
      </w:r>
      <w:r w:rsidR="00295BB3" w:rsidRPr="0058798C">
        <w:rPr>
          <w:i/>
        </w:rPr>
        <w:t>nisi</w:t>
      </w:r>
      <w:r w:rsidR="00295BB3" w:rsidRPr="0058798C">
        <w:t xml:space="preserve"> calling upon the Minister of Justice, Legal and Parliamentary Affairs </w:t>
      </w:r>
      <w:r w:rsidR="00223E91" w:rsidRPr="0058798C">
        <w:t xml:space="preserve">(the Minister) </w:t>
      </w:r>
      <w:r w:rsidR="00295BB3" w:rsidRPr="0058798C">
        <w:t xml:space="preserve">to show cause </w:t>
      </w:r>
      <w:r w:rsidRPr="0058798C">
        <w:t xml:space="preserve">why s 96 of the Criminal Law Code </w:t>
      </w:r>
      <w:r w:rsidR="00295BB3" w:rsidRPr="0058798C">
        <w:t>should not be declared to be in contravention of s 20(1) of the Constitution</w:t>
      </w:r>
      <w:r w:rsidRPr="0058798C">
        <w:t>.</w:t>
      </w:r>
    </w:p>
    <w:p w:rsidR="001557A4" w:rsidRPr="0058798C" w:rsidRDefault="001557A4" w:rsidP="0058798C">
      <w:pPr>
        <w:spacing w:line="480" w:lineRule="auto"/>
        <w:jc w:val="both"/>
      </w:pPr>
    </w:p>
    <w:p w:rsidR="0085175F" w:rsidRDefault="00223E91" w:rsidP="0058798C">
      <w:pPr>
        <w:spacing w:line="480" w:lineRule="auto"/>
        <w:jc w:val="both"/>
      </w:pPr>
      <w:r w:rsidRPr="0058798C">
        <w:lastRenderedPageBreak/>
        <w:tab/>
        <w:t xml:space="preserve">On 21 July 2014, the Minister duly filed his responding affidavit. </w:t>
      </w:r>
      <w:r w:rsidR="00583456" w:rsidRPr="0058798C">
        <w:t xml:space="preserve">He averred that he had no cause to oppose the intended declaration and that the Court should proceed to finalise the matter as it deemed fit. </w:t>
      </w:r>
      <w:r w:rsidR="00801537" w:rsidRPr="0058798C">
        <w:t xml:space="preserve">On the return day, Adv. </w:t>
      </w:r>
      <w:r w:rsidR="00801537" w:rsidRPr="0058798C">
        <w:rPr>
          <w:i/>
        </w:rPr>
        <w:t>Machaya</w:t>
      </w:r>
      <w:r w:rsidR="00843134">
        <w:t xml:space="preserve">, </w:t>
      </w:r>
      <w:r w:rsidR="00801537" w:rsidRPr="0058798C">
        <w:t>appearing for the Minister</w:t>
      </w:r>
      <w:r w:rsidR="00843134">
        <w:t>,</w:t>
      </w:r>
      <w:r w:rsidR="00801537" w:rsidRPr="0058798C">
        <w:t xml:space="preserve"> reiterated the position taken in the respo</w:t>
      </w:r>
      <w:r w:rsidR="0085175F">
        <w:t xml:space="preserve">nding affidavit and consented to the confirmation of the rule </w:t>
      </w:r>
      <w:r w:rsidR="0085175F">
        <w:rPr>
          <w:i/>
        </w:rPr>
        <w:t>nisi</w:t>
      </w:r>
      <w:r w:rsidR="0085175F">
        <w:t>.</w:t>
      </w:r>
    </w:p>
    <w:p w:rsidR="00583456" w:rsidRPr="0058798C" w:rsidRDefault="0085175F" w:rsidP="0058798C">
      <w:pPr>
        <w:spacing w:line="480" w:lineRule="auto"/>
        <w:jc w:val="both"/>
      </w:pPr>
      <w:r w:rsidRPr="0058798C">
        <w:t xml:space="preserve"> </w:t>
      </w:r>
    </w:p>
    <w:p w:rsidR="008475F5" w:rsidRPr="0058798C" w:rsidRDefault="00BB18F2" w:rsidP="0058798C">
      <w:pPr>
        <w:spacing w:line="480" w:lineRule="auto"/>
        <w:jc w:val="both"/>
      </w:pPr>
      <w:r w:rsidRPr="0058798C">
        <w:tab/>
        <w:t xml:space="preserve">At the close of submissions by counsel, the Court confirmed the rule </w:t>
      </w:r>
      <w:r w:rsidRPr="0058798C">
        <w:rPr>
          <w:i/>
        </w:rPr>
        <w:t>nisi</w:t>
      </w:r>
      <w:r w:rsidR="00237DE5" w:rsidRPr="0058798C">
        <w:t>. We further</w:t>
      </w:r>
      <w:r w:rsidRPr="0058798C">
        <w:t xml:space="preserve"> indicated that an appropriate declaratory order would be issued in due course.</w:t>
      </w:r>
    </w:p>
    <w:p w:rsidR="00583456" w:rsidRPr="0058798C" w:rsidRDefault="00583456" w:rsidP="0058798C">
      <w:pPr>
        <w:spacing w:line="480" w:lineRule="auto"/>
        <w:jc w:val="both"/>
      </w:pPr>
    </w:p>
    <w:p w:rsidR="009C73F3" w:rsidRPr="0058798C" w:rsidRDefault="009C73F3" w:rsidP="0058798C">
      <w:pPr>
        <w:spacing w:line="480" w:lineRule="auto"/>
        <w:jc w:val="both"/>
      </w:pPr>
      <w:r w:rsidRPr="0058798C">
        <w:tab/>
        <w:t>In the result:</w:t>
      </w:r>
    </w:p>
    <w:p w:rsidR="009C73F3" w:rsidRPr="0058798C" w:rsidRDefault="009C73F3" w:rsidP="0058798C">
      <w:pPr>
        <w:pStyle w:val="ListParagraph"/>
        <w:numPr>
          <w:ilvl w:val="0"/>
          <w:numId w:val="3"/>
        </w:numPr>
        <w:spacing w:line="480" w:lineRule="auto"/>
        <w:jc w:val="both"/>
      </w:pPr>
      <w:r w:rsidRPr="0058798C">
        <w:t xml:space="preserve">It is declared that s 96 of the </w:t>
      </w:r>
      <w:r w:rsidR="00E81E96" w:rsidRPr="0058798C">
        <w:t>Criminal Law (Codification and Reform) Act [</w:t>
      </w:r>
      <w:r w:rsidR="00E81E96" w:rsidRPr="0058798C">
        <w:rPr>
          <w:i/>
        </w:rPr>
        <w:t>Chapter 9:23</w:t>
      </w:r>
      <w:r w:rsidR="00E81E96" w:rsidRPr="0058798C">
        <w:t>]</w:t>
      </w:r>
      <w:r w:rsidRPr="0058798C">
        <w:t xml:space="preserve"> is </w:t>
      </w:r>
      <w:r w:rsidR="0085175F">
        <w:t xml:space="preserve">inconsistent with and </w:t>
      </w:r>
      <w:r w:rsidRPr="0058798C">
        <w:t>in contravention of s 20(1) of the</w:t>
      </w:r>
      <w:r w:rsidR="00E1344D" w:rsidRPr="0058798C">
        <w:t xml:space="preserve"> former</w:t>
      </w:r>
      <w:r w:rsidRPr="0058798C">
        <w:t xml:space="preserve"> Constitution</w:t>
      </w:r>
      <w:r w:rsidR="0085175F">
        <w:t>.</w:t>
      </w:r>
    </w:p>
    <w:p w:rsidR="009C73F3" w:rsidRPr="0058798C" w:rsidRDefault="008D4428" w:rsidP="0058798C">
      <w:pPr>
        <w:pStyle w:val="ListParagraph"/>
        <w:numPr>
          <w:ilvl w:val="0"/>
          <w:numId w:val="3"/>
        </w:numPr>
        <w:spacing w:line="480" w:lineRule="auto"/>
        <w:jc w:val="both"/>
      </w:pPr>
      <w:r w:rsidRPr="0058798C">
        <w:t xml:space="preserve">It is ordered that the prosecution of the applicants in respect of </w:t>
      </w:r>
      <w:r w:rsidR="00E32D60" w:rsidRPr="0058798C">
        <w:t xml:space="preserve">the charge of </w:t>
      </w:r>
      <w:r w:rsidRPr="0058798C">
        <w:t>criminal defamation, being Count 2 in the proceedings</w:t>
      </w:r>
      <w:r w:rsidR="00E32D60" w:rsidRPr="0058798C">
        <w:t xml:space="preserve"> under CRB No. 8020-21/11, be permanently stayed.</w:t>
      </w:r>
    </w:p>
    <w:p w:rsidR="00E32D60" w:rsidRPr="0058798C" w:rsidRDefault="00E32D60" w:rsidP="0058798C">
      <w:pPr>
        <w:pStyle w:val="ListParagraph"/>
        <w:numPr>
          <w:ilvl w:val="0"/>
          <w:numId w:val="3"/>
        </w:numPr>
        <w:spacing w:line="480" w:lineRule="auto"/>
        <w:jc w:val="both"/>
      </w:pPr>
      <w:r w:rsidRPr="0058798C">
        <w:t>There shall be no order as to costs.</w:t>
      </w:r>
    </w:p>
    <w:p w:rsidR="00583456" w:rsidRPr="0058798C" w:rsidRDefault="00583456" w:rsidP="0058798C">
      <w:pPr>
        <w:spacing w:line="480" w:lineRule="auto"/>
        <w:jc w:val="both"/>
      </w:pPr>
    </w:p>
    <w:p w:rsidR="0002331C" w:rsidRPr="0058798C" w:rsidRDefault="0002331C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ind w:firstLine="720"/>
        <w:jc w:val="both"/>
      </w:pPr>
      <w:r w:rsidRPr="000A32A0">
        <w:rPr>
          <w:b/>
        </w:rPr>
        <w:t>CHIDYAUSIKU CJ:</w:t>
      </w:r>
      <w:r w:rsidRPr="000A32A0">
        <w:rPr>
          <w:b/>
        </w:rPr>
        <w:tab/>
      </w:r>
      <w:r w:rsidRPr="0058798C">
        <w:t>I agree.</w:t>
      </w:r>
    </w:p>
    <w:p w:rsidR="00295BB3" w:rsidRPr="0058798C" w:rsidRDefault="00295BB3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jc w:val="both"/>
      </w:pPr>
      <w:r w:rsidRPr="0058798C">
        <w:tab/>
      </w:r>
      <w:r w:rsidRPr="000A32A0">
        <w:rPr>
          <w:b/>
        </w:rPr>
        <w:t>MALABA DCJ:</w:t>
      </w:r>
      <w:r w:rsidRPr="0058798C">
        <w:tab/>
      </w:r>
      <w:r w:rsidRPr="0058798C">
        <w:tab/>
        <w:t>I agree.</w:t>
      </w:r>
    </w:p>
    <w:p w:rsidR="00295BB3" w:rsidRPr="0058798C" w:rsidRDefault="00295BB3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jc w:val="both"/>
      </w:pPr>
      <w:r w:rsidRPr="0058798C">
        <w:lastRenderedPageBreak/>
        <w:tab/>
      </w:r>
      <w:r w:rsidRPr="000A32A0">
        <w:rPr>
          <w:b/>
        </w:rPr>
        <w:t>ZIYAMBI JA:</w:t>
      </w:r>
      <w:r w:rsidRPr="000A32A0">
        <w:rPr>
          <w:b/>
        </w:rPr>
        <w:tab/>
      </w:r>
      <w:r w:rsidR="000A32A0">
        <w:tab/>
      </w:r>
      <w:r w:rsidRPr="0058798C">
        <w:t>I agree.</w:t>
      </w:r>
    </w:p>
    <w:p w:rsidR="00295BB3" w:rsidRPr="0058798C" w:rsidRDefault="00295BB3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jc w:val="both"/>
      </w:pPr>
      <w:r w:rsidRPr="0058798C">
        <w:tab/>
      </w:r>
      <w:r w:rsidRPr="000A32A0">
        <w:rPr>
          <w:b/>
        </w:rPr>
        <w:t>GWAUNZA JA:</w:t>
      </w:r>
      <w:r w:rsidRPr="0058798C">
        <w:tab/>
      </w:r>
      <w:r w:rsidRPr="0058798C">
        <w:tab/>
        <w:t>I agree.</w:t>
      </w:r>
    </w:p>
    <w:p w:rsidR="00295BB3" w:rsidRPr="0058798C" w:rsidRDefault="00295BB3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jc w:val="both"/>
      </w:pPr>
      <w:r w:rsidRPr="0058798C">
        <w:tab/>
      </w:r>
      <w:r w:rsidRPr="000A32A0">
        <w:rPr>
          <w:b/>
        </w:rPr>
        <w:t>GARWE JA:</w:t>
      </w:r>
      <w:r w:rsidRPr="000A32A0">
        <w:rPr>
          <w:b/>
        </w:rPr>
        <w:tab/>
      </w:r>
      <w:r w:rsidRPr="0058798C">
        <w:tab/>
      </w:r>
      <w:r w:rsidRPr="0058798C">
        <w:tab/>
        <w:t>I agree.</w:t>
      </w:r>
    </w:p>
    <w:p w:rsidR="00295BB3" w:rsidRPr="0058798C" w:rsidRDefault="00295BB3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jc w:val="both"/>
      </w:pPr>
      <w:r w:rsidRPr="0058798C">
        <w:tab/>
      </w:r>
      <w:r w:rsidRPr="000A32A0">
        <w:rPr>
          <w:b/>
        </w:rPr>
        <w:t>GOWORA JA:</w:t>
      </w:r>
      <w:r w:rsidRPr="0058798C">
        <w:tab/>
      </w:r>
      <w:r w:rsidRPr="0058798C">
        <w:tab/>
        <w:t>I agree.</w:t>
      </w:r>
    </w:p>
    <w:p w:rsidR="00295BB3" w:rsidRPr="0058798C" w:rsidRDefault="00295BB3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jc w:val="both"/>
      </w:pPr>
      <w:r w:rsidRPr="0058798C">
        <w:tab/>
      </w:r>
      <w:r w:rsidRPr="000A32A0">
        <w:rPr>
          <w:b/>
        </w:rPr>
        <w:t>HLATSHWAYO JA:</w:t>
      </w:r>
      <w:r w:rsidR="000A32A0">
        <w:tab/>
      </w:r>
      <w:r w:rsidRPr="0058798C">
        <w:t>I agree.</w:t>
      </w:r>
    </w:p>
    <w:p w:rsidR="00295BB3" w:rsidRPr="0058798C" w:rsidRDefault="00295BB3" w:rsidP="0058798C">
      <w:pPr>
        <w:spacing w:line="480" w:lineRule="auto"/>
        <w:jc w:val="both"/>
      </w:pPr>
    </w:p>
    <w:p w:rsidR="00295BB3" w:rsidRPr="0058798C" w:rsidRDefault="00295BB3" w:rsidP="0058798C">
      <w:pPr>
        <w:spacing w:line="480" w:lineRule="auto"/>
        <w:jc w:val="both"/>
      </w:pPr>
      <w:r w:rsidRPr="0058798C">
        <w:tab/>
      </w:r>
      <w:r w:rsidRPr="000A32A0">
        <w:rPr>
          <w:b/>
        </w:rPr>
        <w:t>GUVAVA JA:</w:t>
      </w:r>
      <w:r w:rsidRPr="000A32A0">
        <w:rPr>
          <w:b/>
        </w:rPr>
        <w:tab/>
      </w:r>
      <w:r w:rsidRPr="000A32A0">
        <w:rPr>
          <w:b/>
        </w:rPr>
        <w:tab/>
      </w:r>
      <w:r w:rsidRPr="0058798C">
        <w:t>I agree.</w:t>
      </w:r>
    </w:p>
    <w:p w:rsidR="00D46F42" w:rsidRDefault="00D46F42" w:rsidP="0058798C">
      <w:pPr>
        <w:spacing w:line="480" w:lineRule="auto"/>
        <w:jc w:val="both"/>
      </w:pPr>
    </w:p>
    <w:p w:rsidR="00905D36" w:rsidRDefault="00905D36" w:rsidP="0058798C">
      <w:pPr>
        <w:spacing w:line="480" w:lineRule="auto"/>
        <w:jc w:val="both"/>
      </w:pPr>
    </w:p>
    <w:p w:rsidR="00C32475" w:rsidRDefault="00C32475" w:rsidP="0058798C">
      <w:pPr>
        <w:spacing w:line="480" w:lineRule="auto"/>
        <w:jc w:val="both"/>
      </w:pPr>
    </w:p>
    <w:p w:rsidR="00C32475" w:rsidRPr="0058798C" w:rsidRDefault="00C32475" w:rsidP="0058798C">
      <w:pPr>
        <w:spacing w:line="480" w:lineRule="auto"/>
        <w:jc w:val="both"/>
      </w:pPr>
    </w:p>
    <w:p w:rsidR="003E0F83" w:rsidRPr="0058798C" w:rsidRDefault="00E04903" w:rsidP="000A32A0">
      <w:pPr>
        <w:spacing w:line="360" w:lineRule="auto"/>
        <w:jc w:val="both"/>
      </w:pPr>
      <w:r w:rsidRPr="0058798C">
        <w:rPr>
          <w:i/>
        </w:rPr>
        <w:t>Atherstone &amp; Cook</w:t>
      </w:r>
      <w:r w:rsidR="00F1235E" w:rsidRPr="0058798C">
        <w:t xml:space="preserve">, </w:t>
      </w:r>
      <w:r w:rsidR="00E04A05" w:rsidRPr="0058798C">
        <w:t>applicant’s</w:t>
      </w:r>
      <w:r w:rsidR="00F1235E" w:rsidRPr="0058798C">
        <w:t xml:space="preserve"> </w:t>
      </w:r>
      <w:r w:rsidR="00E04A05" w:rsidRPr="0058798C">
        <w:t>l</w:t>
      </w:r>
      <w:r w:rsidR="00F1235E" w:rsidRPr="0058798C">
        <w:t xml:space="preserve">egal </w:t>
      </w:r>
      <w:r w:rsidR="00E04A05" w:rsidRPr="0058798C">
        <w:t>p</w:t>
      </w:r>
      <w:r w:rsidR="00F1235E" w:rsidRPr="0058798C">
        <w:t>ractitioners</w:t>
      </w:r>
    </w:p>
    <w:p w:rsidR="003E0F83" w:rsidRPr="0058798C" w:rsidRDefault="00E04903" w:rsidP="000A32A0">
      <w:pPr>
        <w:spacing w:line="360" w:lineRule="auto"/>
        <w:jc w:val="both"/>
      </w:pPr>
      <w:r w:rsidRPr="0058798C">
        <w:rPr>
          <w:i/>
        </w:rPr>
        <w:t>Civil Division of the Attorney-General’s Office</w:t>
      </w:r>
      <w:r w:rsidR="00E81D67" w:rsidRPr="0058798C">
        <w:t xml:space="preserve">, respondent’s </w:t>
      </w:r>
      <w:r w:rsidR="00E04A05" w:rsidRPr="0058798C">
        <w:t>l</w:t>
      </w:r>
      <w:r w:rsidR="00E81D67" w:rsidRPr="0058798C">
        <w:t xml:space="preserve">egal </w:t>
      </w:r>
      <w:r w:rsidR="00E04A05" w:rsidRPr="0058798C">
        <w:t>p</w:t>
      </w:r>
      <w:r w:rsidR="00E81D67" w:rsidRPr="0058798C">
        <w:t>ractitioners</w:t>
      </w:r>
      <w:r w:rsidR="008C7E30">
        <w:t xml:space="preserve"> </w:t>
      </w:r>
    </w:p>
    <w:sectPr w:rsidR="003E0F83" w:rsidRPr="0058798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1D" w:rsidRDefault="00162A1D">
      <w:r>
        <w:separator/>
      </w:r>
    </w:p>
  </w:endnote>
  <w:endnote w:type="continuationSeparator" w:id="0">
    <w:p w:rsidR="00162A1D" w:rsidRDefault="00162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1D" w:rsidRDefault="00162A1D">
      <w:r>
        <w:separator/>
      </w:r>
    </w:p>
  </w:footnote>
  <w:footnote w:type="continuationSeparator" w:id="0">
    <w:p w:rsidR="00162A1D" w:rsidRDefault="00162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229" w:rsidRDefault="00412229" w:rsidP="00EB41F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12229" w:rsidRDefault="00412229" w:rsidP="007777DD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704"/>
      <w:gridCol w:w="1152"/>
    </w:tblGrid>
    <w:tr w:rsidR="0005576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212F8096857A4D2893ADAB2F6B17823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055762" w:rsidRDefault="00055762">
              <w:pPr>
                <w:pStyle w:val="Header"/>
                <w:jc w:val="right"/>
              </w:pPr>
              <w:r>
                <w:t>Judgment No CCZ 2/2015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9F23951ECE24E4FA336377C02C0CA6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055762" w:rsidRDefault="00055762" w:rsidP="0005576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Const. Application No CCZ 78/12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055762" w:rsidRDefault="00055762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A7B3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B41FD" w:rsidRPr="00170B91" w:rsidRDefault="00EB41FD" w:rsidP="00EB41FD">
    <w:pPr>
      <w:pStyle w:val="Header"/>
      <w:jc w:val="righ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01560"/>
    <w:multiLevelType w:val="hybridMultilevel"/>
    <w:tmpl w:val="9F949850"/>
    <w:lvl w:ilvl="0" w:tplc="E9CAAF9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EBB4955"/>
    <w:multiLevelType w:val="hybridMultilevel"/>
    <w:tmpl w:val="B4943A76"/>
    <w:lvl w:ilvl="0" w:tplc="0E66DA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02F15"/>
    <w:multiLevelType w:val="hybridMultilevel"/>
    <w:tmpl w:val="6FE8B70A"/>
    <w:lvl w:ilvl="0" w:tplc="DD92B7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CA"/>
    <w:rsid w:val="0002331C"/>
    <w:rsid w:val="00055762"/>
    <w:rsid w:val="00063355"/>
    <w:rsid w:val="000A32A0"/>
    <w:rsid w:val="00105FC4"/>
    <w:rsid w:val="001260FC"/>
    <w:rsid w:val="001436F8"/>
    <w:rsid w:val="00151A95"/>
    <w:rsid w:val="00153145"/>
    <w:rsid w:val="001557A4"/>
    <w:rsid w:val="00162A1D"/>
    <w:rsid w:val="00170B91"/>
    <w:rsid w:val="001A7B3D"/>
    <w:rsid w:val="001B5A17"/>
    <w:rsid w:val="001C2A11"/>
    <w:rsid w:val="00222F74"/>
    <w:rsid w:val="00223E91"/>
    <w:rsid w:val="00237DE5"/>
    <w:rsid w:val="00241753"/>
    <w:rsid w:val="00264EB4"/>
    <w:rsid w:val="00273E40"/>
    <w:rsid w:val="00295BB3"/>
    <w:rsid w:val="002C737A"/>
    <w:rsid w:val="002D0909"/>
    <w:rsid w:val="002D0DAD"/>
    <w:rsid w:val="003235C5"/>
    <w:rsid w:val="00327ABA"/>
    <w:rsid w:val="00380621"/>
    <w:rsid w:val="00383032"/>
    <w:rsid w:val="003C153C"/>
    <w:rsid w:val="003E0F83"/>
    <w:rsid w:val="00412229"/>
    <w:rsid w:val="00416D42"/>
    <w:rsid w:val="004A0853"/>
    <w:rsid w:val="004D18CE"/>
    <w:rsid w:val="0050064D"/>
    <w:rsid w:val="00514C43"/>
    <w:rsid w:val="00583456"/>
    <w:rsid w:val="0058798C"/>
    <w:rsid w:val="005C6D91"/>
    <w:rsid w:val="005E4C64"/>
    <w:rsid w:val="00603497"/>
    <w:rsid w:val="00633AF3"/>
    <w:rsid w:val="00636657"/>
    <w:rsid w:val="006B7B5C"/>
    <w:rsid w:val="006C00C6"/>
    <w:rsid w:val="006C4E70"/>
    <w:rsid w:val="006E0951"/>
    <w:rsid w:val="006E3E50"/>
    <w:rsid w:val="006E50B2"/>
    <w:rsid w:val="006F26A7"/>
    <w:rsid w:val="00741128"/>
    <w:rsid w:val="00753C23"/>
    <w:rsid w:val="00754C91"/>
    <w:rsid w:val="007777DD"/>
    <w:rsid w:val="00781E20"/>
    <w:rsid w:val="007D74FF"/>
    <w:rsid w:val="00801537"/>
    <w:rsid w:val="00815096"/>
    <w:rsid w:val="00843134"/>
    <w:rsid w:val="008475F5"/>
    <w:rsid w:val="0085175F"/>
    <w:rsid w:val="008575D4"/>
    <w:rsid w:val="00870A22"/>
    <w:rsid w:val="00893485"/>
    <w:rsid w:val="00897B15"/>
    <w:rsid w:val="008C7E30"/>
    <w:rsid w:val="008D28A6"/>
    <w:rsid w:val="008D4428"/>
    <w:rsid w:val="008E3E30"/>
    <w:rsid w:val="00905D36"/>
    <w:rsid w:val="00912E63"/>
    <w:rsid w:val="009501FA"/>
    <w:rsid w:val="0095376D"/>
    <w:rsid w:val="009570E4"/>
    <w:rsid w:val="00976130"/>
    <w:rsid w:val="009C73F3"/>
    <w:rsid w:val="009C7FA3"/>
    <w:rsid w:val="009D728C"/>
    <w:rsid w:val="00A560F7"/>
    <w:rsid w:val="00A7067A"/>
    <w:rsid w:val="00AB19F6"/>
    <w:rsid w:val="00AC1951"/>
    <w:rsid w:val="00AC3D85"/>
    <w:rsid w:val="00AF48D9"/>
    <w:rsid w:val="00B07305"/>
    <w:rsid w:val="00B763ED"/>
    <w:rsid w:val="00BB18F2"/>
    <w:rsid w:val="00BD2550"/>
    <w:rsid w:val="00BE12ED"/>
    <w:rsid w:val="00C076D2"/>
    <w:rsid w:val="00C106E6"/>
    <w:rsid w:val="00C32475"/>
    <w:rsid w:val="00CE00D6"/>
    <w:rsid w:val="00D07B39"/>
    <w:rsid w:val="00D3232E"/>
    <w:rsid w:val="00D46F42"/>
    <w:rsid w:val="00D83ECA"/>
    <w:rsid w:val="00D861A9"/>
    <w:rsid w:val="00DB2839"/>
    <w:rsid w:val="00DD0EDF"/>
    <w:rsid w:val="00E04903"/>
    <w:rsid w:val="00E04A05"/>
    <w:rsid w:val="00E1344D"/>
    <w:rsid w:val="00E26A3A"/>
    <w:rsid w:val="00E32D60"/>
    <w:rsid w:val="00E404FC"/>
    <w:rsid w:val="00E50309"/>
    <w:rsid w:val="00E81D67"/>
    <w:rsid w:val="00E81E96"/>
    <w:rsid w:val="00E829E0"/>
    <w:rsid w:val="00E91792"/>
    <w:rsid w:val="00EB41FD"/>
    <w:rsid w:val="00F1235E"/>
    <w:rsid w:val="00F30A22"/>
    <w:rsid w:val="00F53E85"/>
    <w:rsid w:val="00F652A7"/>
    <w:rsid w:val="00F805DF"/>
    <w:rsid w:val="00F905A6"/>
    <w:rsid w:val="00FD7441"/>
    <w:rsid w:val="00FF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26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6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77DD"/>
  </w:style>
  <w:style w:type="paragraph" w:styleId="ListParagraph">
    <w:name w:val="List Paragraph"/>
    <w:basedOn w:val="Normal"/>
    <w:uiPriority w:val="34"/>
    <w:qFormat/>
    <w:rsid w:val="009C73F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7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E30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5762"/>
    <w:rPr>
      <w:sz w:val="24"/>
      <w:szCs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W" w:eastAsia="en-Z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F26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F26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777DD"/>
  </w:style>
  <w:style w:type="paragraph" w:styleId="ListParagraph">
    <w:name w:val="List Paragraph"/>
    <w:basedOn w:val="Normal"/>
    <w:uiPriority w:val="34"/>
    <w:qFormat/>
    <w:rsid w:val="009C73F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C7E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C7E30"/>
    <w:rPr>
      <w:rFonts w:ascii="Tahoma" w:hAnsi="Tahoma" w:cs="Tahoma"/>
      <w:sz w:val="16"/>
      <w:szCs w:val="16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55762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el\Documents\BP\ZCC%202014\ZZ%20Templa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2F8096857A4D2893ADAB2F6B178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D13CB-339F-419C-8762-5F384B1EC3B2}"/>
      </w:docPartPr>
      <w:docPartBody>
        <w:p w:rsidR="00C41AF8" w:rsidRDefault="00FE79C6" w:rsidP="00FE79C6">
          <w:pPr>
            <w:pStyle w:val="212F8096857A4D2893ADAB2F6B178234"/>
          </w:pPr>
          <w:r>
            <w:t>[Type the company name]</w:t>
          </w:r>
        </w:p>
      </w:docPartBody>
    </w:docPart>
    <w:docPart>
      <w:docPartPr>
        <w:name w:val="19F23951ECE24E4FA336377C02C0C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C61D-65B1-44DD-8B7E-35F53CBFB735}"/>
      </w:docPartPr>
      <w:docPartBody>
        <w:p w:rsidR="00C41AF8" w:rsidRDefault="00FE79C6" w:rsidP="00FE79C6">
          <w:pPr>
            <w:pStyle w:val="19F23951ECE24E4FA336377C02C0CA63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9C6"/>
    <w:rsid w:val="00682992"/>
    <w:rsid w:val="00C41AF8"/>
    <w:rsid w:val="00FE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2F8096857A4D2893ADAB2F6B178234">
    <w:name w:val="212F8096857A4D2893ADAB2F6B178234"/>
    <w:rsid w:val="00FE79C6"/>
  </w:style>
  <w:style w:type="paragraph" w:customStyle="1" w:styleId="19F23951ECE24E4FA336377C02C0CA63">
    <w:name w:val="19F23951ECE24E4FA336377C02C0CA63"/>
    <w:rsid w:val="00FE79C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2F8096857A4D2893ADAB2F6B178234">
    <w:name w:val="212F8096857A4D2893ADAB2F6B178234"/>
    <w:rsid w:val="00FE79C6"/>
  </w:style>
  <w:style w:type="paragraph" w:customStyle="1" w:styleId="19F23951ECE24E4FA336377C02C0CA63">
    <w:name w:val="19F23951ECE24E4FA336377C02C0CA63"/>
    <w:rsid w:val="00FE7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ZZ Template</Template>
  <TotalTime>0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Const. Application No CCZ 78/12</vt:lpstr>
    </vt:vector>
  </TitlesOfParts>
  <Company>Judgment No CCZ 2/2015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Const. Application No CCZ 78/12</dc:title>
  <dc:creator>Patel</dc:creator>
  <cp:lastModifiedBy>judge</cp:lastModifiedBy>
  <cp:revision>2</cp:revision>
  <cp:lastPrinted>2015-02-10T12:33:00Z</cp:lastPrinted>
  <dcterms:created xsi:type="dcterms:W3CDTF">2015-03-23T06:37:00Z</dcterms:created>
  <dcterms:modified xsi:type="dcterms:W3CDTF">2015-03-23T06:37:00Z</dcterms:modified>
</cp:coreProperties>
</file>