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383F" w14:textId="36520E82" w:rsidR="00292DCF" w:rsidRPr="00A4687F" w:rsidRDefault="00A4687F" w:rsidP="0050509C">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 xml:space="preserve">       (4)</w:t>
      </w:r>
    </w:p>
    <w:p w14:paraId="15CAD0E2" w14:textId="77777777" w:rsidR="00292DCF" w:rsidRPr="00F340DC" w:rsidRDefault="00292DCF" w:rsidP="0050509C">
      <w:pPr>
        <w:spacing w:after="0" w:line="480" w:lineRule="auto"/>
        <w:jc w:val="both"/>
        <w:rPr>
          <w:rFonts w:ascii="Times New Roman" w:hAnsi="Times New Roman" w:cs="Times New Roman"/>
          <w:sz w:val="24"/>
          <w:szCs w:val="24"/>
        </w:rPr>
      </w:pPr>
    </w:p>
    <w:p w14:paraId="27A53622" w14:textId="4991E6B3" w:rsidR="006A4FC5" w:rsidRPr="00F340DC" w:rsidRDefault="00292DCF" w:rsidP="0050509C">
      <w:pPr>
        <w:spacing w:after="0" w:line="240" w:lineRule="auto"/>
        <w:jc w:val="center"/>
        <w:rPr>
          <w:rFonts w:ascii="Times New Roman" w:hAnsi="Times New Roman" w:cs="Times New Roman"/>
          <w:b/>
          <w:sz w:val="24"/>
          <w:szCs w:val="24"/>
        </w:rPr>
      </w:pPr>
      <w:r w:rsidRPr="00F340DC">
        <w:rPr>
          <w:rFonts w:ascii="Times New Roman" w:hAnsi="Times New Roman" w:cs="Times New Roman"/>
          <w:b/>
          <w:sz w:val="24"/>
          <w:szCs w:val="24"/>
        </w:rPr>
        <w:t>[1]     JOANAH     MAMOMBE     [2]     CECILIA     REVAI     CHIMBIRU</w:t>
      </w:r>
    </w:p>
    <w:p w14:paraId="1CE24404" w14:textId="6FE1706E" w:rsidR="006A4FC5" w:rsidRPr="00F340DC" w:rsidRDefault="00F340DC" w:rsidP="0050509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3DFE1488" w14:textId="50852D60" w:rsidR="006A4FC5" w:rsidRPr="00F340DC" w:rsidRDefault="00292DCF" w:rsidP="0050509C">
      <w:pPr>
        <w:spacing w:after="0" w:line="240" w:lineRule="auto"/>
        <w:jc w:val="center"/>
        <w:rPr>
          <w:rFonts w:ascii="Times New Roman" w:hAnsi="Times New Roman" w:cs="Times New Roman"/>
          <w:b/>
          <w:sz w:val="24"/>
          <w:szCs w:val="24"/>
        </w:rPr>
      </w:pPr>
      <w:r w:rsidRPr="00F340DC">
        <w:rPr>
          <w:rFonts w:ascii="Times New Roman" w:hAnsi="Times New Roman" w:cs="Times New Roman"/>
          <w:b/>
          <w:sz w:val="24"/>
          <w:szCs w:val="24"/>
        </w:rPr>
        <w:t>[1]     FAITH     MUSHURE     N.O.     [2]     THE     STATE</w:t>
      </w:r>
    </w:p>
    <w:p w14:paraId="5EA5B2C4" w14:textId="15C80091" w:rsidR="006A4FC5" w:rsidRPr="00F340DC" w:rsidRDefault="006A4FC5" w:rsidP="0050509C">
      <w:pPr>
        <w:spacing w:after="0" w:line="480" w:lineRule="auto"/>
        <w:jc w:val="both"/>
        <w:rPr>
          <w:rFonts w:ascii="Times New Roman" w:hAnsi="Times New Roman" w:cs="Times New Roman"/>
          <w:sz w:val="24"/>
          <w:szCs w:val="24"/>
        </w:rPr>
      </w:pPr>
    </w:p>
    <w:p w14:paraId="25618559" w14:textId="77777777" w:rsidR="0050509C" w:rsidRPr="00F340DC" w:rsidRDefault="0050509C" w:rsidP="0050509C">
      <w:pPr>
        <w:spacing w:after="0" w:line="480" w:lineRule="auto"/>
        <w:jc w:val="both"/>
        <w:rPr>
          <w:rFonts w:ascii="Times New Roman" w:hAnsi="Times New Roman" w:cs="Times New Roman"/>
          <w:sz w:val="24"/>
          <w:szCs w:val="24"/>
        </w:rPr>
      </w:pPr>
    </w:p>
    <w:p w14:paraId="34CA7BB7" w14:textId="65911F2B" w:rsidR="006A4FC5" w:rsidRPr="00F340DC" w:rsidRDefault="0050509C" w:rsidP="000B7E01">
      <w:pPr>
        <w:spacing w:after="0" w:line="240" w:lineRule="auto"/>
        <w:jc w:val="both"/>
        <w:rPr>
          <w:rFonts w:ascii="Times New Roman" w:hAnsi="Times New Roman" w:cs="Times New Roman"/>
          <w:b/>
          <w:sz w:val="24"/>
          <w:szCs w:val="24"/>
        </w:rPr>
      </w:pPr>
      <w:r w:rsidRPr="00F340DC">
        <w:rPr>
          <w:rFonts w:ascii="Times New Roman" w:hAnsi="Times New Roman" w:cs="Times New Roman"/>
          <w:b/>
          <w:sz w:val="24"/>
          <w:szCs w:val="24"/>
        </w:rPr>
        <w:t>CONSTITUTIONAL COURT OF ZIMBABWE</w:t>
      </w:r>
    </w:p>
    <w:p w14:paraId="438D23FE" w14:textId="18AAAC34" w:rsidR="000B7E01" w:rsidRPr="00F340DC" w:rsidRDefault="000B7E01" w:rsidP="000B7E01">
      <w:pPr>
        <w:spacing w:after="0" w:line="240" w:lineRule="auto"/>
        <w:jc w:val="both"/>
        <w:rPr>
          <w:rFonts w:ascii="Times New Roman" w:hAnsi="Times New Roman" w:cs="Times New Roman"/>
          <w:b/>
          <w:sz w:val="24"/>
          <w:szCs w:val="24"/>
        </w:rPr>
      </w:pPr>
      <w:r w:rsidRPr="00F340DC">
        <w:rPr>
          <w:rFonts w:ascii="Times New Roman" w:hAnsi="Times New Roman" w:cs="Times New Roman"/>
          <w:b/>
          <w:sz w:val="24"/>
          <w:szCs w:val="24"/>
        </w:rPr>
        <w:t>MAKARAU JCC</w:t>
      </w:r>
    </w:p>
    <w:p w14:paraId="46C77C7B" w14:textId="3E078D13" w:rsidR="006A4FC5" w:rsidRPr="00F340DC" w:rsidRDefault="0050509C" w:rsidP="0050509C">
      <w:pPr>
        <w:spacing w:after="0" w:line="480" w:lineRule="auto"/>
        <w:jc w:val="both"/>
        <w:rPr>
          <w:rFonts w:ascii="Times New Roman" w:hAnsi="Times New Roman" w:cs="Times New Roman"/>
          <w:b/>
          <w:sz w:val="24"/>
          <w:szCs w:val="24"/>
        </w:rPr>
      </w:pPr>
      <w:r w:rsidRPr="00F340DC">
        <w:rPr>
          <w:rFonts w:ascii="Times New Roman" w:hAnsi="Times New Roman" w:cs="Times New Roman"/>
          <w:b/>
          <w:sz w:val="24"/>
          <w:szCs w:val="24"/>
        </w:rPr>
        <w:t>HARARE</w:t>
      </w:r>
      <w:r w:rsidR="000B7E01" w:rsidRPr="00F340DC">
        <w:rPr>
          <w:rFonts w:ascii="Times New Roman" w:hAnsi="Times New Roman" w:cs="Times New Roman"/>
          <w:b/>
          <w:sz w:val="24"/>
          <w:szCs w:val="24"/>
        </w:rPr>
        <w:t>:</w:t>
      </w:r>
      <w:r w:rsidRPr="00F340DC">
        <w:rPr>
          <w:rFonts w:ascii="Times New Roman" w:hAnsi="Times New Roman" w:cs="Times New Roman"/>
          <w:b/>
          <w:sz w:val="24"/>
          <w:szCs w:val="24"/>
        </w:rPr>
        <w:t xml:space="preserve"> 27 APRIL &amp; </w:t>
      </w:r>
      <w:r w:rsidR="00F340DC">
        <w:rPr>
          <w:rFonts w:ascii="Times New Roman" w:hAnsi="Times New Roman" w:cs="Times New Roman"/>
          <w:b/>
          <w:sz w:val="24"/>
          <w:szCs w:val="24"/>
        </w:rPr>
        <w:t xml:space="preserve">10 </w:t>
      </w:r>
      <w:r w:rsidRPr="00F340DC">
        <w:rPr>
          <w:rFonts w:ascii="Times New Roman" w:hAnsi="Times New Roman" w:cs="Times New Roman"/>
          <w:b/>
          <w:sz w:val="24"/>
          <w:szCs w:val="24"/>
        </w:rPr>
        <w:t>JUNE 2022</w:t>
      </w:r>
    </w:p>
    <w:p w14:paraId="223E8DC4" w14:textId="49A9C4A3" w:rsidR="006A4FC5" w:rsidRPr="00F340DC" w:rsidRDefault="006A4FC5" w:rsidP="0050509C">
      <w:pPr>
        <w:spacing w:after="0" w:line="480" w:lineRule="auto"/>
        <w:jc w:val="both"/>
        <w:rPr>
          <w:rFonts w:ascii="Times New Roman" w:hAnsi="Times New Roman" w:cs="Times New Roman"/>
          <w:b/>
          <w:sz w:val="24"/>
          <w:szCs w:val="24"/>
        </w:rPr>
      </w:pPr>
    </w:p>
    <w:p w14:paraId="3AEA15B2" w14:textId="1968F311" w:rsidR="006A4FC5" w:rsidRPr="00F340DC" w:rsidRDefault="0050509C" w:rsidP="0050509C">
      <w:pPr>
        <w:spacing w:after="0" w:line="480" w:lineRule="auto"/>
        <w:jc w:val="both"/>
        <w:rPr>
          <w:rFonts w:ascii="Times New Roman" w:hAnsi="Times New Roman" w:cs="Times New Roman"/>
          <w:b/>
          <w:sz w:val="24"/>
          <w:szCs w:val="24"/>
        </w:rPr>
      </w:pPr>
      <w:r w:rsidRPr="00F340DC">
        <w:rPr>
          <w:rFonts w:ascii="Times New Roman" w:hAnsi="Times New Roman" w:cs="Times New Roman"/>
          <w:b/>
          <w:sz w:val="24"/>
          <w:szCs w:val="24"/>
        </w:rPr>
        <w:t>URGENT CHAMBER APPLICATION</w:t>
      </w:r>
    </w:p>
    <w:p w14:paraId="2605E626" w14:textId="4B5B1765" w:rsidR="00974957" w:rsidRPr="00F340DC" w:rsidRDefault="00974957" w:rsidP="0050509C">
      <w:pPr>
        <w:spacing w:after="0" w:line="480" w:lineRule="auto"/>
        <w:jc w:val="both"/>
        <w:rPr>
          <w:rFonts w:ascii="Times New Roman" w:hAnsi="Times New Roman" w:cs="Times New Roman"/>
          <w:sz w:val="24"/>
          <w:szCs w:val="24"/>
        </w:rPr>
      </w:pPr>
    </w:p>
    <w:p w14:paraId="009D647F" w14:textId="6F580620" w:rsidR="00974957" w:rsidRPr="00F340DC" w:rsidRDefault="00974957" w:rsidP="0050509C">
      <w:pPr>
        <w:spacing w:after="0" w:line="480" w:lineRule="auto"/>
        <w:jc w:val="both"/>
        <w:rPr>
          <w:rFonts w:ascii="Times New Roman" w:hAnsi="Times New Roman" w:cs="Times New Roman"/>
          <w:sz w:val="24"/>
          <w:szCs w:val="24"/>
        </w:rPr>
      </w:pPr>
      <w:r w:rsidRPr="00F340DC">
        <w:rPr>
          <w:rFonts w:ascii="Times New Roman" w:hAnsi="Times New Roman" w:cs="Times New Roman"/>
          <w:i/>
          <w:iCs/>
          <w:sz w:val="24"/>
          <w:szCs w:val="24"/>
        </w:rPr>
        <w:t>E</w:t>
      </w:r>
      <w:r w:rsidR="0050509C" w:rsidRPr="00F340DC">
        <w:rPr>
          <w:rFonts w:ascii="Times New Roman" w:hAnsi="Times New Roman" w:cs="Times New Roman"/>
          <w:i/>
          <w:iCs/>
          <w:sz w:val="24"/>
          <w:szCs w:val="24"/>
        </w:rPr>
        <w:t>.</w:t>
      </w:r>
      <w:r w:rsidRPr="00F340DC">
        <w:rPr>
          <w:rFonts w:ascii="Times New Roman" w:hAnsi="Times New Roman" w:cs="Times New Roman"/>
          <w:i/>
          <w:iCs/>
          <w:sz w:val="24"/>
          <w:szCs w:val="24"/>
        </w:rPr>
        <w:t xml:space="preserve"> Mubaiwa </w:t>
      </w:r>
      <w:r w:rsidRPr="00F340DC">
        <w:rPr>
          <w:rFonts w:ascii="Times New Roman" w:hAnsi="Times New Roman" w:cs="Times New Roman"/>
          <w:sz w:val="24"/>
          <w:szCs w:val="24"/>
        </w:rPr>
        <w:t>and</w:t>
      </w:r>
      <w:r w:rsidRPr="00F340DC">
        <w:rPr>
          <w:rFonts w:ascii="Times New Roman" w:hAnsi="Times New Roman" w:cs="Times New Roman"/>
          <w:i/>
          <w:iCs/>
          <w:sz w:val="24"/>
          <w:szCs w:val="24"/>
        </w:rPr>
        <w:t xml:space="preserve"> A Muchadehama</w:t>
      </w:r>
      <w:r w:rsidR="0050509C" w:rsidRPr="00F340DC">
        <w:rPr>
          <w:rFonts w:ascii="Times New Roman" w:hAnsi="Times New Roman" w:cs="Times New Roman"/>
          <w:i/>
          <w:iCs/>
          <w:sz w:val="24"/>
          <w:szCs w:val="24"/>
        </w:rPr>
        <w:t>,</w:t>
      </w:r>
      <w:r w:rsidRPr="00F340DC">
        <w:rPr>
          <w:rFonts w:ascii="Times New Roman" w:hAnsi="Times New Roman" w:cs="Times New Roman"/>
          <w:sz w:val="24"/>
          <w:szCs w:val="24"/>
        </w:rPr>
        <w:t xml:space="preserve"> for applicants</w:t>
      </w:r>
    </w:p>
    <w:p w14:paraId="3CAC767B" w14:textId="1EEFFDBA" w:rsidR="00974957" w:rsidRPr="00F340DC" w:rsidRDefault="00974957" w:rsidP="0050509C">
      <w:pPr>
        <w:spacing w:after="0" w:line="480" w:lineRule="auto"/>
        <w:jc w:val="both"/>
        <w:rPr>
          <w:rFonts w:ascii="Times New Roman" w:hAnsi="Times New Roman" w:cs="Times New Roman"/>
          <w:sz w:val="24"/>
          <w:szCs w:val="24"/>
        </w:rPr>
      </w:pPr>
      <w:r w:rsidRPr="00F340DC">
        <w:rPr>
          <w:rFonts w:ascii="Times New Roman" w:hAnsi="Times New Roman" w:cs="Times New Roman"/>
          <w:i/>
          <w:iCs/>
          <w:sz w:val="24"/>
          <w:szCs w:val="24"/>
        </w:rPr>
        <w:t>F.I. Nyahunzvi</w:t>
      </w:r>
      <w:r w:rsidRPr="00F340DC">
        <w:rPr>
          <w:rFonts w:ascii="Times New Roman" w:hAnsi="Times New Roman" w:cs="Times New Roman"/>
          <w:sz w:val="24"/>
          <w:szCs w:val="24"/>
        </w:rPr>
        <w:t xml:space="preserve"> and </w:t>
      </w:r>
      <w:r w:rsidRPr="00F340DC">
        <w:rPr>
          <w:rFonts w:ascii="Times New Roman" w:hAnsi="Times New Roman" w:cs="Times New Roman"/>
          <w:i/>
          <w:iCs/>
          <w:sz w:val="24"/>
          <w:szCs w:val="24"/>
        </w:rPr>
        <w:t>T Mapfuwa</w:t>
      </w:r>
      <w:r w:rsidR="0050509C" w:rsidRPr="00F340DC">
        <w:rPr>
          <w:rFonts w:ascii="Times New Roman" w:hAnsi="Times New Roman" w:cs="Times New Roman"/>
          <w:i/>
          <w:iCs/>
          <w:sz w:val="24"/>
          <w:szCs w:val="24"/>
        </w:rPr>
        <w:t>,</w:t>
      </w:r>
      <w:r w:rsidRPr="00F340DC">
        <w:rPr>
          <w:rFonts w:ascii="Times New Roman" w:hAnsi="Times New Roman" w:cs="Times New Roman"/>
          <w:sz w:val="24"/>
          <w:szCs w:val="24"/>
        </w:rPr>
        <w:t xml:space="preserve"> for </w:t>
      </w:r>
      <w:r w:rsidR="0050509C" w:rsidRPr="00F340DC">
        <w:rPr>
          <w:rFonts w:ascii="Times New Roman" w:hAnsi="Times New Roman" w:cs="Times New Roman"/>
          <w:sz w:val="24"/>
          <w:szCs w:val="24"/>
        </w:rPr>
        <w:t>second respondent</w:t>
      </w:r>
    </w:p>
    <w:p w14:paraId="0B92C2D0" w14:textId="3006CD3E" w:rsidR="006A4FC5" w:rsidRPr="00F340DC" w:rsidRDefault="006A4FC5" w:rsidP="0050509C">
      <w:pPr>
        <w:spacing w:after="0" w:line="480" w:lineRule="auto"/>
        <w:jc w:val="both"/>
        <w:rPr>
          <w:rFonts w:ascii="Times New Roman" w:hAnsi="Times New Roman" w:cs="Times New Roman"/>
          <w:sz w:val="24"/>
          <w:szCs w:val="24"/>
        </w:rPr>
      </w:pPr>
    </w:p>
    <w:p w14:paraId="1ECB6DA0" w14:textId="55AD2FFC" w:rsidR="00E249B6" w:rsidRPr="00F340DC" w:rsidRDefault="0050509C" w:rsidP="0050509C">
      <w:pPr>
        <w:spacing w:after="0" w:line="480" w:lineRule="auto"/>
        <w:ind w:firstLine="1134"/>
        <w:jc w:val="both"/>
        <w:rPr>
          <w:rFonts w:ascii="Times New Roman" w:hAnsi="Times New Roman" w:cs="Times New Roman"/>
          <w:b/>
          <w:sz w:val="24"/>
          <w:szCs w:val="24"/>
        </w:rPr>
      </w:pPr>
      <w:r w:rsidRPr="00F340DC">
        <w:rPr>
          <w:rFonts w:ascii="Times New Roman" w:hAnsi="Times New Roman" w:cs="Times New Roman"/>
          <w:b/>
          <w:sz w:val="24"/>
          <w:szCs w:val="24"/>
        </w:rPr>
        <w:t xml:space="preserve">MAKARAU JCC: </w:t>
      </w:r>
      <w:r w:rsidR="00E249B6" w:rsidRPr="00F340DC">
        <w:rPr>
          <w:rFonts w:ascii="Times New Roman" w:hAnsi="Times New Roman" w:cs="Times New Roman"/>
          <w:sz w:val="24"/>
          <w:szCs w:val="24"/>
        </w:rPr>
        <w:t xml:space="preserve">This is an urgent application for </w:t>
      </w:r>
      <w:r w:rsidR="005551FB" w:rsidRPr="00F340DC">
        <w:rPr>
          <w:rFonts w:ascii="Times New Roman" w:hAnsi="Times New Roman" w:cs="Times New Roman"/>
          <w:sz w:val="24"/>
          <w:szCs w:val="24"/>
        </w:rPr>
        <w:t>an order staying</w:t>
      </w:r>
      <w:r w:rsidR="00E249B6" w:rsidRPr="00F340DC">
        <w:rPr>
          <w:rFonts w:ascii="Times New Roman" w:hAnsi="Times New Roman" w:cs="Times New Roman"/>
          <w:sz w:val="24"/>
          <w:szCs w:val="24"/>
        </w:rPr>
        <w:t xml:space="preserve"> </w:t>
      </w:r>
      <w:r w:rsidR="00A85893" w:rsidRPr="00F340DC">
        <w:rPr>
          <w:rFonts w:ascii="Times New Roman" w:hAnsi="Times New Roman" w:cs="Times New Roman"/>
          <w:sz w:val="24"/>
          <w:szCs w:val="24"/>
        </w:rPr>
        <w:t xml:space="preserve">certain </w:t>
      </w:r>
      <w:r w:rsidR="00E249B6" w:rsidRPr="00F340DC">
        <w:rPr>
          <w:rFonts w:ascii="Times New Roman" w:hAnsi="Times New Roman" w:cs="Times New Roman"/>
          <w:sz w:val="24"/>
          <w:szCs w:val="24"/>
        </w:rPr>
        <w:t>unterminated criminal proceedings</w:t>
      </w:r>
      <w:r w:rsidR="00823081" w:rsidRPr="00F340DC">
        <w:rPr>
          <w:rFonts w:ascii="Times New Roman" w:hAnsi="Times New Roman" w:cs="Times New Roman"/>
          <w:sz w:val="24"/>
          <w:szCs w:val="24"/>
        </w:rPr>
        <w:t xml:space="preserve"> against the applicants</w:t>
      </w:r>
      <w:r w:rsidR="005551FB" w:rsidRPr="00F340DC">
        <w:rPr>
          <w:rFonts w:ascii="Times New Roman" w:hAnsi="Times New Roman" w:cs="Times New Roman"/>
          <w:sz w:val="24"/>
          <w:szCs w:val="24"/>
        </w:rPr>
        <w:t>. The proceedings</w:t>
      </w:r>
      <w:r w:rsidR="00823081" w:rsidRPr="00F340DC">
        <w:rPr>
          <w:rFonts w:ascii="Times New Roman" w:hAnsi="Times New Roman" w:cs="Times New Roman"/>
          <w:sz w:val="24"/>
          <w:szCs w:val="24"/>
        </w:rPr>
        <w:t xml:space="preserve"> </w:t>
      </w:r>
      <w:r w:rsidR="00B358F7" w:rsidRPr="00F340DC">
        <w:rPr>
          <w:rFonts w:ascii="Times New Roman" w:hAnsi="Times New Roman" w:cs="Times New Roman"/>
          <w:sz w:val="24"/>
          <w:szCs w:val="24"/>
        </w:rPr>
        <w:t>are</w:t>
      </w:r>
      <w:r w:rsidR="00823081" w:rsidRPr="00F340DC">
        <w:rPr>
          <w:rFonts w:ascii="Times New Roman" w:hAnsi="Times New Roman" w:cs="Times New Roman"/>
          <w:sz w:val="24"/>
          <w:szCs w:val="24"/>
        </w:rPr>
        <w:t xml:space="preserve"> </w:t>
      </w:r>
      <w:r w:rsidR="00A67438" w:rsidRPr="00F340DC">
        <w:rPr>
          <w:rFonts w:ascii="Times New Roman" w:hAnsi="Times New Roman" w:cs="Times New Roman"/>
          <w:sz w:val="24"/>
          <w:szCs w:val="24"/>
        </w:rPr>
        <w:t>underway</w:t>
      </w:r>
      <w:r w:rsidR="00E249B6" w:rsidRPr="00F340DC">
        <w:rPr>
          <w:rFonts w:ascii="Times New Roman" w:hAnsi="Times New Roman" w:cs="Times New Roman"/>
          <w:sz w:val="24"/>
          <w:szCs w:val="24"/>
        </w:rPr>
        <w:t xml:space="preserve"> before the first respondent, a Regional Magistrate</w:t>
      </w:r>
      <w:r w:rsidR="00823081" w:rsidRPr="00F340DC">
        <w:rPr>
          <w:rFonts w:ascii="Times New Roman" w:hAnsi="Times New Roman" w:cs="Times New Roman"/>
          <w:sz w:val="24"/>
          <w:szCs w:val="24"/>
        </w:rPr>
        <w:t>. The applicants</w:t>
      </w:r>
      <w:r w:rsidR="00E249B6" w:rsidRPr="00F340DC">
        <w:rPr>
          <w:rFonts w:ascii="Times New Roman" w:hAnsi="Times New Roman" w:cs="Times New Roman"/>
          <w:sz w:val="24"/>
          <w:szCs w:val="24"/>
        </w:rPr>
        <w:t xml:space="preserve"> seek </w:t>
      </w:r>
      <w:r w:rsidR="00722C7E" w:rsidRPr="00F340DC">
        <w:rPr>
          <w:rFonts w:ascii="Times New Roman" w:hAnsi="Times New Roman" w:cs="Times New Roman"/>
          <w:sz w:val="24"/>
          <w:szCs w:val="24"/>
        </w:rPr>
        <w:t xml:space="preserve">to </w:t>
      </w:r>
      <w:r w:rsidR="00A67438" w:rsidRPr="00F340DC">
        <w:rPr>
          <w:rFonts w:ascii="Times New Roman" w:hAnsi="Times New Roman" w:cs="Times New Roman"/>
          <w:sz w:val="24"/>
          <w:szCs w:val="24"/>
        </w:rPr>
        <w:t>stay</w:t>
      </w:r>
      <w:r w:rsidR="00722C7E" w:rsidRPr="00F340DC">
        <w:rPr>
          <w:rFonts w:ascii="Times New Roman" w:hAnsi="Times New Roman" w:cs="Times New Roman"/>
          <w:sz w:val="24"/>
          <w:szCs w:val="24"/>
        </w:rPr>
        <w:t xml:space="preserve"> </w:t>
      </w:r>
      <w:r w:rsidR="005551FB" w:rsidRPr="00F340DC">
        <w:rPr>
          <w:rFonts w:ascii="Times New Roman" w:hAnsi="Times New Roman" w:cs="Times New Roman"/>
          <w:sz w:val="24"/>
          <w:szCs w:val="24"/>
        </w:rPr>
        <w:t>the</w:t>
      </w:r>
      <w:r w:rsidR="00E249B6" w:rsidRPr="00F340DC">
        <w:rPr>
          <w:rFonts w:ascii="Times New Roman" w:hAnsi="Times New Roman" w:cs="Times New Roman"/>
          <w:sz w:val="24"/>
          <w:szCs w:val="24"/>
        </w:rPr>
        <w:t xml:space="preserve"> proceeding</w:t>
      </w:r>
      <w:r w:rsidR="00A67438" w:rsidRPr="00F340DC">
        <w:rPr>
          <w:rFonts w:ascii="Times New Roman" w:hAnsi="Times New Roman" w:cs="Times New Roman"/>
          <w:sz w:val="24"/>
          <w:szCs w:val="24"/>
        </w:rPr>
        <w:t>s</w:t>
      </w:r>
      <w:r w:rsidR="00224619" w:rsidRPr="00F340DC">
        <w:rPr>
          <w:rFonts w:ascii="Times New Roman" w:hAnsi="Times New Roman" w:cs="Times New Roman"/>
          <w:sz w:val="24"/>
          <w:szCs w:val="24"/>
        </w:rPr>
        <w:t xml:space="preserve"> </w:t>
      </w:r>
      <w:r w:rsidR="00E249B6" w:rsidRPr="00F340DC">
        <w:rPr>
          <w:rFonts w:ascii="Times New Roman" w:hAnsi="Times New Roman" w:cs="Times New Roman"/>
          <w:sz w:val="24"/>
          <w:szCs w:val="24"/>
        </w:rPr>
        <w:t>pending determination</w:t>
      </w:r>
      <w:r w:rsidR="00A67438" w:rsidRPr="00F340DC">
        <w:rPr>
          <w:rFonts w:ascii="Times New Roman" w:hAnsi="Times New Roman" w:cs="Times New Roman"/>
          <w:sz w:val="24"/>
          <w:szCs w:val="24"/>
        </w:rPr>
        <w:t xml:space="preserve"> </w:t>
      </w:r>
      <w:r w:rsidR="00E249B6" w:rsidRPr="00F340DC">
        <w:rPr>
          <w:rFonts w:ascii="Times New Roman" w:hAnsi="Times New Roman" w:cs="Times New Roman"/>
          <w:sz w:val="24"/>
          <w:szCs w:val="24"/>
        </w:rPr>
        <w:t xml:space="preserve">of </w:t>
      </w:r>
      <w:r w:rsidR="00FC6D5C" w:rsidRPr="00F340DC">
        <w:rPr>
          <w:rFonts w:ascii="Times New Roman" w:hAnsi="Times New Roman" w:cs="Times New Roman"/>
          <w:sz w:val="24"/>
          <w:szCs w:val="24"/>
        </w:rPr>
        <w:t xml:space="preserve">two </w:t>
      </w:r>
      <w:r w:rsidR="00E249B6" w:rsidRPr="00F340DC">
        <w:rPr>
          <w:rFonts w:ascii="Times New Roman" w:hAnsi="Times New Roman" w:cs="Times New Roman"/>
          <w:sz w:val="24"/>
          <w:szCs w:val="24"/>
        </w:rPr>
        <w:t>application</w:t>
      </w:r>
      <w:r w:rsidR="00FC6D5C" w:rsidRPr="00F340DC">
        <w:rPr>
          <w:rFonts w:ascii="Times New Roman" w:hAnsi="Times New Roman" w:cs="Times New Roman"/>
          <w:sz w:val="24"/>
          <w:szCs w:val="24"/>
        </w:rPr>
        <w:t>s</w:t>
      </w:r>
      <w:r w:rsidR="005C3612" w:rsidRPr="00F340DC">
        <w:rPr>
          <w:rFonts w:ascii="Times New Roman" w:hAnsi="Times New Roman" w:cs="Times New Roman"/>
          <w:sz w:val="24"/>
          <w:szCs w:val="24"/>
        </w:rPr>
        <w:t xml:space="preserve"> that they filed </w:t>
      </w:r>
      <w:r w:rsidR="005551FB" w:rsidRPr="00F340DC">
        <w:rPr>
          <w:rFonts w:ascii="Times New Roman" w:hAnsi="Times New Roman" w:cs="Times New Roman"/>
          <w:sz w:val="24"/>
          <w:szCs w:val="24"/>
        </w:rPr>
        <w:t xml:space="preserve">with this Court </w:t>
      </w:r>
      <w:r w:rsidR="00A85893" w:rsidRPr="00F340DC">
        <w:rPr>
          <w:rFonts w:ascii="Times New Roman" w:hAnsi="Times New Roman" w:cs="Times New Roman"/>
          <w:sz w:val="24"/>
          <w:szCs w:val="24"/>
        </w:rPr>
        <w:t>for direct access.</w:t>
      </w:r>
      <w:r w:rsidR="005C3612" w:rsidRPr="00F340DC">
        <w:rPr>
          <w:rFonts w:ascii="Times New Roman" w:hAnsi="Times New Roman" w:cs="Times New Roman"/>
          <w:sz w:val="24"/>
          <w:szCs w:val="24"/>
        </w:rPr>
        <w:t xml:space="preserve"> </w:t>
      </w:r>
      <w:r w:rsidR="00A85893" w:rsidRPr="00F340DC">
        <w:rPr>
          <w:rFonts w:ascii="Times New Roman" w:hAnsi="Times New Roman" w:cs="Times New Roman"/>
          <w:sz w:val="24"/>
          <w:szCs w:val="24"/>
        </w:rPr>
        <w:t xml:space="preserve">If successful in the applications for direct access, the applicants intend to file an application </w:t>
      </w:r>
      <w:r w:rsidRPr="00F340DC">
        <w:rPr>
          <w:rFonts w:ascii="Times New Roman" w:hAnsi="Times New Roman" w:cs="Times New Roman"/>
          <w:sz w:val="24"/>
          <w:szCs w:val="24"/>
        </w:rPr>
        <w:t>in terms of s 85</w:t>
      </w:r>
      <w:r w:rsidR="00E249B6" w:rsidRPr="00F340DC">
        <w:rPr>
          <w:rFonts w:ascii="Times New Roman" w:hAnsi="Times New Roman" w:cs="Times New Roman"/>
          <w:sz w:val="24"/>
          <w:szCs w:val="24"/>
        </w:rPr>
        <w:t>(1) of the Constitution</w:t>
      </w:r>
      <w:r w:rsidR="00185527" w:rsidRPr="00F340DC">
        <w:rPr>
          <w:rFonts w:ascii="Times New Roman" w:hAnsi="Times New Roman" w:cs="Times New Roman"/>
          <w:sz w:val="24"/>
          <w:szCs w:val="24"/>
        </w:rPr>
        <w:t xml:space="preserve">, allegedly </w:t>
      </w:r>
      <w:r w:rsidR="00823081" w:rsidRPr="00F340DC">
        <w:rPr>
          <w:rFonts w:ascii="Times New Roman" w:hAnsi="Times New Roman" w:cs="Times New Roman"/>
          <w:sz w:val="24"/>
          <w:szCs w:val="24"/>
        </w:rPr>
        <w:t xml:space="preserve">for the </w:t>
      </w:r>
      <w:r w:rsidR="00722C7E" w:rsidRPr="00F340DC">
        <w:rPr>
          <w:rFonts w:ascii="Times New Roman" w:hAnsi="Times New Roman" w:cs="Times New Roman"/>
          <w:sz w:val="24"/>
          <w:szCs w:val="24"/>
        </w:rPr>
        <w:t>enforcement</w:t>
      </w:r>
      <w:r w:rsidR="00823081" w:rsidRPr="00F340DC">
        <w:rPr>
          <w:rFonts w:ascii="Times New Roman" w:hAnsi="Times New Roman" w:cs="Times New Roman"/>
          <w:sz w:val="24"/>
          <w:szCs w:val="24"/>
        </w:rPr>
        <w:t xml:space="preserve"> of their fundamental rights and or freedoms</w:t>
      </w:r>
      <w:r w:rsidR="00E249B6" w:rsidRPr="00F340DC">
        <w:rPr>
          <w:rFonts w:ascii="Times New Roman" w:hAnsi="Times New Roman" w:cs="Times New Roman"/>
          <w:sz w:val="24"/>
          <w:szCs w:val="24"/>
        </w:rPr>
        <w:t xml:space="preserve">. </w:t>
      </w:r>
    </w:p>
    <w:p w14:paraId="69404817" w14:textId="77777777" w:rsidR="00B358F7" w:rsidRPr="00F340DC" w:rsidRDefault="00B358F7" w:rsidP="0050509C">
      <w:pPr>
        <w:spacing w:after="0" w:line="480" w:lineRule="auto"/>
        <w:jc w:val="both"/>
        <w:rPr>
          <w:rFonts w:ascii="Times New Roman" w:hAnsi="Times New Roman" w:cs="Times New Roman"/>
          <w:sz w:val="24"/>
          <w:szCs w:val="24"/>
        </w:rPr>
      </w:pPr>
    </w:p>
    <w:p w14:paraId="68BDE186" w14:textId="6AA80162" w:rsidR="00A67438" w:rsidRPr="00F340DC" w:rsidRDefault="0050509C" w:rsidP="0050509C">
      <w:pPr>
        <w:spacing w:after="0" w:line="480" w:lineRule="auto"/>
        <w:jc w:val="both"/>
        <w:rPr>
          <w:rFonts w:ascii="Times New Roman" w:hAnsi="Times New Roman" w:cs="Times New Roman"/>
          <w:b/>
          <w:bCs/>
          <w:sz w:val="24"/>
          <w:szCs w:val="24"/>
        </w:rPr>
      </w:pPr>
      <w:r w:rsidRPr="00F340DC">
        <w:rPr>
          <w:rFonts w:ascii="Times New Roman" w:hAnsi="Times New Roman" w:cs="Times New Roman"/>
          <w:b/>
          <w:bCs/>
          <w:sz w:val="24"/>
          <w:szCs w:val="24"/>
        </w:rPr>
        <w:t>Background</w:t>
      </w:r>
    </w:p>
    <w:p w14:paraId="7A3A6B5E" w14:textId="12D60AD8" w:rsidR="00B84262" w:rsidRPr="00F340DC" w:rsidRDefault="00B358F7"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As stated above, the </w:t>
      </w:r>
      <w:r w:rsidR="00C23BEF" w:rsidRPr="00F340DC">
        <w:rPr>
          <w:rFonts w:ascii="Times New Roman" w:hAnsi="Times New Roman" w:cs="Times New Roman"/>
          <w:sz w:val="24"/>
          <w:szCs w:val="24"/>
        </w:rPr>
        <w:t xml:space="preserve">applicants are </w:t>
      </w:r>
      <w:r w:rsidR="00503F27" w:rsidRPr="00F340DC">
        <w:rPr>
          <w:rFonts w:ascii="Times New Roman" w:hAnsi="Times New Roman" w:cs="Times New Roman"/>
          <w:sz w:val="24"/>
          <w:szCs w:val="24"/>
        </w:rPr>
        <w:t xml:space="preserve">jointly </w:t>
      </w:r>
      <w:r w:rsidR="00C23BEF" w:rsidRPr="00F340DC">
        <w:rPr>
          <w:rFonts w:ascii="Times New Roman" w:hAnsi="Times New Roman" w:cs="Times New Roman"/>
          <w:sz w:val="24"/>
          <w:szCs w:val="24"/>
        </w:rPr>
        <w:t>appearing before the first respondent</w:t>
      </w:r>
      <w:r w:rsidR="005C3612" w:rsidRPr="00F340DC">
        <w:rPr>
          <w:rFonts w:ascii="Times New Roman" w:hAnsi="Times New Roman" w:cs="Times New Roman"/>
          <w:sz w:val="24"/>
          <w:szCs w:val="24"/>
        </w:rPr>
        <w:t xml:space="preserve">. </w:t>
      </w:r>
      <w:r w:rsidR="00C23BEF" w:rsidRPr="00F340DC">
        <w:rPr>
          <w:rFonts w:ascii="Times New Roman" w:hAnsi="Times New Roman" w:cs="Times New Roman"/>
          <w:sz w:val="24"/>
          <w:szCs w:val="24"/>
        </w:rPr>
        <w:t xml:space="preserve"> They </w:t>
      </w:r>
      <w:r w:rsidR="005C3612" w:rsidRPr="00F340DC">
        <w:rPr>
          <w:rFonts w:ascii="Times New Roman" w:hAnsi="Times New Roman" w:cs="Times New Roman"/>
          <w:sz w:val="24"/>
          <w:szCs w:val="24"/>
        </w:rPr>
        <w:t>stand</w:t>
      </w:r>
      <w:r w:rsidR="00C23BEF" w:rsidRPr="00F340DC">
        <w:rPr>
          <w:rFonts w:ascii="Times New Roman" w:hAnsi="Times New Roman" w:cs="Times New Roman"/>
          <w:sz w:val="24"/>
          <w:szCs w:val="24"/>
        </w:rPr>
        <w:t xml:space="preserve"> accused of publishing or communicating false statements that are prejudicial to the </w:t>
      </w:r>
      <w:r w:rsidR="004A151D" w:rsidRPr="00F340DC">
        <w:rPr>
          <w:rFonts w:ascii="Times New Roman" w:hAnsi="Times New Roman" w:cs="Times New Roman"/>
          <w:sz w:val="24"/>
          <w:szCs w:val="24"/>
        </w:rPr>
        <w:t>S</w:t>
      </w:r>
      <w:r w:rsidR="00C23BEF" w:rsidRPr="00F340DC">
        <w:rPr>
          <w:rFonts w:ascii="Times New Roman" w:hAnsi="Times New Roman" w:cs="Times New Roman"/>
          <w:sz w:val="24"/>
          <w:szCs w:val="24"/>
        </w:rPr>
        <w:t>tate in contravention of s 31(a</w:t>
      </w:r>
      <w:r w:rsidR="00C50191" w:rsidRPr="00F340DC">
        <w:rPr>
          <w:rFonts w:ascii="Times New Roman" w:hAnsi="Times New Roman" w:cs="Times New Roman"/>
          <w:sz w:val="24"/>
          <w:szCs w:val="24"/>
        </w:rPr>
        <w:t>) (</w:t>
      </w:r>
      <w:r w:rsidR="00286D6C" w:rsidRPr="00F340DC">
        <w:rPr>
          <w:rFonts w:ascii="Times New Roman" w:hAnsi="Times New Roman" w:cs="Times New Roman"/>
          <w:sz w:val="24"/>
          <w:szCs w:val="24"/>
        </w:rPr>
        <w:t>i) of</w:t>
      </w:r>
      <w:r w:rsidR="00E0328D">
        <w:rPr>
          <w:rFonts w:ascii="Times New Roman" w:hAnsi="Times New Roman" w:cs="Times New Roman"/>
          <w:sz w:val="24"/>
          <w:szCs w:val="24"/>
        </w:rPr>
        <w:t xml:space="preserve"> the Criminal Law (Codification</w:t>
      </w:r>
      <w:r w:rsidR="00286D6C" w:rsidRPr="00F340DC">
        <w:rPr>
          <w:rFonts w:ascii="Times New Roman" w:hAnsi="Times New Roman" w:cs="Times New Roman"/>
          <w:sz w:val="24"/>
          <w:szCs w:val="24"/>
        </w:rPr>
        <w:t xml:space="preserve"> and Reform</w:t>
      </w:r>
      <w:r w:rsidR="00E0328D">
        <w:rPr>
          <w:rFonts w:ascii="Times New Roman" w:hAnsi="Times New Roman" w:cs="Times New Roman"/>
          <w:sz w:val="24"/>
          <w:szCs w:val="24"/>
        </w:rPr>
        <w:t>)</w:t>
      </w:r>
      <w:r w:rsidR="00286D6C" w:rsidRPr="00F340DC">
        <w:rPr>
          <w:rFonts w:ascii="Times New Roman" w:hAnsi="Times New Roman" w:cs="Times New Roman"/>
          <w:sz w:val="24"/>
          <w:szCs w:val="24"/>
        </w:rPr>
        <w:t xml:space="preserve"> Act </w:t>
      </w:r>
      <w:r w:rsidR="00286D6C" w:rsidRPr="00F340DC">
        <w:rPr>
          <w:rFonts w:ascii="Times New Roman" w:hAnsi="Times New Roman" w:cs="Times New Roman"/>
          <w:sz w:val="24"/>
          <w:szCs w:val="24"/>
        </w:rPr>
        <w:lastRenderedPageBreak/>
        <w:t>[</w:t>
      </w:r>
      <w:r w:rsidR="00286D6C" w:rsidRPr="00F340DC">
        <w:rPr>
          <w:rFonts w:ascii="Times New Roman" w:hAnsi="Times New Roman" w:cs="Times New Roman"/>
          <w:i/>
          <w:sz w:val="24"/>
          <w:szCs w:val="24"/>
        </w:rPr>
        <w:t>Chapter 9.23</w:t>
      </w:r>
      <w:r w:rsidR="00286D6C" w:rsidRPr="00F340DC">
        <w:rPr>
          <w:rFonts w:ascii="Times New Roman" w:hAnsi="Times New Roman" w:cs="Times New Roman"/>
          <w:sz w:val="24"/>
          <w:szCs w:val="24"/>
        </w:rPr>
        <w:t>].</w:t>
      </w:r>
      <w:r w:rsidR="00F340DC">
        <w:rPr>
          <w:rFonts w:ascii="Times New Roman" w:hAnsi="Times New Roman" w:cs="Times New Roman"/>
          <w:sz w:val="24"/>
          <w:szCs w:val="24"/>
        </w:rPr>
        <w:t xml:space="preserve"> </w:t>
      </w:r>
      <w:r w:rsidR="00286D6C" w:rsidRPr="00F340DC">
        <w:rPr>
          <w:rFonts w:ascii="Times New Roman" w:hAnsi="Times New Roman" w:cs="Times New Roman"/>
          <w:sz w:val="24"/>
          <w:szCs w:val="24"/>
        </w:rPr>
        <w:t xml:space="preserve"> The charge</w:t>
      </w:r>
      <w:r w:rsidR="006342DE" w:rsidRPr="00F340DC">
        <w:rPr>
          <w:rFonts w:ascii="Times New Roman" w:hAnsi="Times New Roman" w:cs="Times New Roman"/>
          <w:sz w:val="24"/>
          <w:szCs w:val="24"/>
        </w:rPr>
        <w:t xml:space="preserve"> has two other alternatives whose particulars</w:t>
      </w:r>
      <w:r w:rsidR="00286D6C" w:rsidRPr="00F340DC">
        <w:rPr>
          <w:rFonts w:ascii="Times New Roman" w:hAnsi="Times New Roman" w:cs="Times New Roman"/>
          <w:sz w:val="24"/>
          <w:szCs w:val="24"/>
        </w:rPr>
        <w:t xml:space="preserve"> are not material in </w:t>
      </w:r>
      <w:r w:rsidR="00DC586B" w:rsidRPr="00F340DC">
        <w:rPr>
          <w:rFonts w:ascii="Times New Roman" w:hAnsi="Times New Roman" w:cs="Times New Roman"/>
          <w:sz w:val="24"/>
          <w:szCs w:val="24"/>
        </w:rPr>
        <w:t>the determination of this application</w:t>
      </w:r>
      <w:r w:rsidR="00286D6C" w:rsidRPr="00F340DC">
        <w:rPr>
          <w:rFonts w:ascii="Times New Roman" w:hAnsi="Times New Roman" w:cs="Times New Roman"/>
          <w:sz w:val="24"/>
          <w:szCs w:val="24"/>
        </w:rPr>
        <w:t>.</w:t>
      </w:r>
      <w:r w:rsidR="00503F27" w:rsidRPr="00F340DC">
        <w:rPr>
          <w:rFonts w:ascii="Times New Roman" w:hAnsi="Times New Roman" w:cs="Times New Roman"/>
          <w:sz w:val="24"/>
          <w:szCs w:val="24"/>
        </w:rPr>
        <w:t xml:space="preserve"> </w:t>
      </w:r>
    </w:p>
    <w:p w14:paraId="636C198C" w14:textId="77777777" w:rsidR="00B84262" w:rsidRPr="00F340DC" w:rsidRDefault="00B84262" w:rsidP="0089582B">
      <w:pPr>
        <w:spacing w:after="0" w:line="480" w:lineRule="auto"/>
        <w:ind w:firstLine="1134"/>
        <w:jc w:val="both"/>
        <w:rPr>
          <w:rFonts w:ascii="Times New Roman" w:hAnsi="Times New Roman" w:cs="Times New Roman"/>
          <w:sz w:val="24"/>
          <w:szCs w:val="24"/>
        </w:rPr>
      </w:pPr>
    </w:p>
    <w:p w14:paraId="2753322D" w14:textId="5A340628" w:rsidR="0089582B" w:rsidRPr="00F340DC" w:rsidRDefault="00503F27"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At the commencement </w:t>
      </w:r>
      <w:r w:rsidR="00286D6C" w:rsidRPr="00F340DC">
        <w:rPr>
          <w:rFonts w:ascii="Times New Roman" w:hAnsi="Times New Roman" w:cs="Times New Roman"/>
          <w:sz w:val="24"/>
          <w:szCs w:val="24"/>
        </w:rPr>
        <w:t xml:space="preserve">of their trial, the applicants requested that certain </w:t>
      </w:r>
      <w:r w:rsidR="005E75B4" w:rsidRPr="00F340DC">
        <w:rPr>
          <w:rFonts w:ascii="Times New Roman" w:hAnsi="Times New Roman" w:cs="Times New Roman"/>
          <w:sz w:val="24"/>
          <w:szCs w:val="24"/>
        </w:rPr>
        <w:t xml:space="preserve">constitutional </w:t>
      </w:r>
      <w:r w:rsidR="00286D6C" w:rsidRPr="00F340DC">
        <w:rPr>
          <w:rFonts w:ascii="Times New Roman" w:hAnsi="Times New Roman" w:cs="Times New Roman"/>
          <w:sz w:val="24"/>
          <w:szCs w:val="24"/>
        </w:rPr>
        <w:t>questions be referred to this Court</w:t>
      </w:r>
      <w:r w:rsidR="00A12CB5" w:rsidRPr="00F340DC">
        <w:rPr>
          <w:rFonts w:ascii="Times New Roman" w:hAnsi="Times New Roman" w:cs="Times New Roman"/>
          <w:sz w:val="24"/>
          <w:szCs w:val="24"/>
        </w:rPr>
        <w:t xml:space="preserve"> in terms of s 175(4) of the Constitution</w:t>
      </w:r>
      <w:r w:rsidR="00286D6C" w:rsidRPr="00F340DC">
        <w:rPr>
          <w:rFonts w:ascii="Times New Roman" w:hAnsi="Times New Roman" w:cs="Times New Roman"/>
          <w:sz w:val="24"/>
          <w:szCs w:val="24"/>
        </w:rPr>
        <w:t>.</w:t>
      </w:r>
      <w:r w:rsidR="00A6531C" w:rsidRPr="00F340DC">
        <w:rPr>
          <w:rFonts w:ascii="Times New Roman" w:hAnsi="Times New Roman" w:cs="Times New Roman"/>
          <w:sz w:val="24"/>
          <w:szCs w:val="24"/>
        </w:rPr>
        <w:t xml:space="preserve"> </w:t>
      </w:r>
      <w:r w:rsidR="009A31A7" w:rsidRPr="00F340DC">
        <w:rPr>
          <w:rFonts w:ascii="Times New Roman" w:hAnsi="Times New Roman" w:cs="Times New Roman"/>
          <w:sz w:val="24"/>
          <w:szCs w:val="24"/>
        </w:rPr>
        <w:t>T</w:t>
      </w:r>
      <w:r w:rsidR="00A6531C" w:rsidRPr="00F340DC">
        <w:rPr>
          <w:rFonts w:ascii="Times New Roman" w:hAnsi="Times New Roman" w:cs="Times New Roman"/>
          <w:sz w:val="24"/>
          <w:szCs w:val="24"/>
        </w:rPr>
        <w:t xml:space="preserve">he </w:t>
      </w:r>
      <w:r w:rsidR="00286D6C" w:rsidRPr="00F340DC">
        <w:rPr>
          <w:rFonts w:ascii="Times New Roman" w:hAnsi="Times New Roman" w:cs="Times New Roman"/>
          <w:sz w:val="24"/>
          <w:szCs w:val="24"/>
        </w:rPr>
        <w:t>request was dismisse</w:t>
      </w:r>
      <w:r w:rsidR="00ED343C" w:rsidRPr="00F340DC">
        <w:rPr>
          <w:rFonts w:ascii="Times New Roman" w:hAnsi="Times New Roman" w:cs="Times New Roman"/>
          <w:sz w:val="24"/>
          <w:szCs w:val="24"/>
        </w:rPr>
        <w:t>d</w:t>
      </w:r>
      <w:r w:rsidR="001D1A0C" w:rsidRPr="00F340DC">
        <w:rPr>
          <w:rFonts w:ascii="Times New Roman" w:hAnsi="Times New Roman" w:cs="Times New Roman"/>
          <w:sz w:val="24"/>
          <w:szCs w:val="24"/>
        </w:rPr>
        <w:t xml:space="preserve"> </w:t>
      </w:r>
      <w:r w:rsidR="00A6531C" w:rsidRPr="00F340DC">
        <w:rPr>
          <w:rFonts w:ascii="Times New Roman" w:hAnsi="Times New Roman" w:cs="Times New Roman"/>
          <w:sz w:val="24"/>
          <w:szCs w:val="24"/>
        </w:rPr>
        <w:t>a</w:t>
      </w:r>
      <w:r w:rsidR="00ED343C" w:rsidRPr="00F340DC">
        <w:rPr>
          <w:rFonts w:ascii="Times New Roman" w:hAnsi="Times New Roman" w:cs="Times New Roman"/>
          <w:sz w:val="24"/>
          <w:szCs w:val="24"/>
        </w:rPr>
        <w:t xml:space="preserve">nd the trial </w:t>
      </w:r>
      <w:r w:rsidR="00837F79" w:rsidRPr="00F340DC">
        <w:rPr>
          <w:rFonts w:ascii="Times New Roman" w:hAnsi="Times New Roman" w:cs="Times New Roman"/>
          <w:sz w:val="24"/>
          <w:szCs w:val="24"/>
        </w:rPr>
        <w:t>of the matter</w:t>
      </w:r>
      <w:r w:rsidR="005C7DD9" w:rsidRPr="00F340DC">
        <w:rPr>
          <w:rFonts w:ascii="Times New Roman" w:hAnsi="Times New Roman" w:cs="Times New Roman"/>
          <w:sz w:val="24"/>
          <w:szCs w:val="24"/>
        </w:rPr>
        <w:t xml:space="preserve"> </w:t>
      </w:r>
      <w:r w:rsidR="00ED343C" w:rsidRPr="00F340DC">
        <w:rPr>
          <w:rFonts w:ascii="Times New Roman" w:hAnsi="Times New Roman" w:cs="Times New Roman"/>
          <w:sz w:val="24"/>
          <w:szCs w:val="24"/>
        </w:rPr>
        <w:t>commenced</w:t>
      </w:r>
      <w:r w:rsidR="00286D6C" w:rsidRPr="00F340DC">
        <w:rPr>
          <w:rFonts w:ascii="Times New Roman" w:hAnsi="Times New Roman" w:cs="Times New Roman"/>
          <w:sz w:val="24"/>
          <w:szCs w:val="24"/>
        </w:rPr>
        <w:t xml:space="preserve">. </w:t>
      </w:r>
      <w:r w:rsidR="004A151D" w:rsidRPr="00F340DC">
        <w:rPr>
          <w:rFonts w:ascii="Times New Roman" w:hAnsi="Times New Roman" w:cs="Times New Roman"/>
          <w:sz w:val="24"/>
          <w:szCs w:val="24"/>
        </w:rPr>
        <w:t>I</w:t>
      </w:r>
      <w:r w:rsidR="005E75B4" w:rsidRPr="00F340DC">
        <w:rPr>
          <w:rFonts w:ascii="Times New Roman" w:hAnsi="Times New Roman" w:cs="Times New Roman"/>
          <w:sz w:val="24"/>
          <w:szCs w:val="24"/>
        </w:rPr>
        <w:t xml:space="preserve">n dismissing the request, the </w:t>
      </w:r>
      <w:r w:rsidR="004A151D" w:rsidRPr="00F340DC">
        <w:rPr>
          <w:rFonts w:ascii="Times New Roman" w:hAnsi="Times New Roman" w:cs="Times New Roman"/>
          <w:sz w:val="24"/>
          <w:szCs w:val="24"/>
        </w:rPr>
        <w:t>first respondent</w:t>
      </w:r>
      <w:r w:rsidR="005E75B4" w:rsidRPr="00F340DC">
        <w:rPr>
          <w:rFonts w:ascii="Times New Roman" w:hAnsi="Times New Roman" w:cs="Times New Roman"/>
          <w:sz w:val="24"/>
          <w:szCs w:val="24"/>
        </w:rPr>
        <w:t xml:space="preserve"> formed the view </w:t>
      </w:r>
      <w:r w:rsidR="004A151D" w:rsidRPr="00F340DC">
        <w:rPr>
          <w:rFonts w:ascii="Times New Roman" w:hAnsi="Times New Roman" w:cs="Times New Roman"/>
          <w:sz w:val="24"/>
          <w:szCs w:val="24"/>
        </w:rPr>
        <w:t xml:space="preserve">that the request was not </w:t>
      </w:r>
      <w:r w:rsidR="004A151D" w:rsidRPr="00F340DC">
        <w:rPr>
          <w:rFonts w:ascii="Times New Roman" w:hAnsi="Times New Roman" w:cs="Times New Roman"/>
          <w:i/>
          <w:iCs/>
          <w:sz w:val="24"/>
          <w:szCs w:val="24"/>
        </w:rPr>
        <w:t>bona fide</w:t>
      </w:r>
      <w:r w:rsidR="004A151D" w:rsidRPr="00F340DC">
        <w:rPr>
          <w:rFonts w:ascii="Times New Roman" w:hAnsi="Times New Roman" w:cs="Times New Roman"/>
          <w:sz w:val="24"/>
          <w:szCs w:val="24"/>
        </w:rPr>
        <w:t xml:space="preserve"> but was generally marked by a lack of seriousness.</w:t>
      </w:r>
    </w:p>
    <w:p w14:paraId="705B2702"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22856C74" w14:textId="72F884CA" w:rsidR="0089582B" w:rsidRPr="00F340DC" w:rsidRDefault="00BC790C"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Dissatisfied with the refusal of their request, the applicants filed</w:t>
      </w:r>
      <w:r w:rsidR="00503F27" w:rsidRPr="00F340DC">
        <w:rPr>
          <w:rFonts w:ascii="Times New Roman" w:hAnsi="Times New Roman" w:cs="Times New Roman"/>
          <w:sz w:val="24"/>
          <w:szCs w:val="24"/>
        </w:rPr>
        <w:t xml:space="preserve"> </w:t>
      </w:r>
      <w:r w:rsidR="005E75B4" w:rsidRPr="00F340DC">
        <w:rPr>
          <w:rFonts w:ascii="Times New Roman" w:hAnsi="Times New Roman" w:cs="Times New Roman"/>
          <w:sz w:val="24"/>
          <w:szCs w:val="24"/>
        </w:rPr>
        <w:t xml:space="preserve">two </w:t>
      </w:r>
      <w:r w:rsidRPr="00F340DC">
        <w:rPr>
          <w:rFonts w:ascii="Times New Roman" w:hAnsi="Times New Roman" w:cs="Times New Roman"/>
          <w:sz w:val="24"/>
          <w:szCs w:val="24"/>
        </w:rPr>
        <w:t>applications to this Court seeking</w:t>
      </w:r>
      <w:r w:rsidR="005F45B1" w:rsidRPr="00F340DC">
        <w:rPr>
          <w:rFonts w:ascii="Times New Roman" w:hAnsi="Times New Roman" w:cs="Times New Roman"/>
          <w:sz w:val="24"/>
          <w:szCs w:val="24"/>
        </w:rPr>
        <w:t xml:space="preserve"> the </w:t>
      </w:r>
      <w:r w:rsidRPr="00F340DC">
        <w:rPr>
          <w:rFonts w:ascii="Times New Roman" w:hAnsi="Times New Roman" w:cs="Times New Roman"/>
          <w:sz w:val="24"/>
          <w:szCs w:val="24"/>
        </w:rPr>
        <w:t>leave</w:t>
      </w:r>
      <w:r w:rsidR="0089582B" w:rsidRPr="00F340DC">
        <w:rPr>
          <w:rFonts w:ascii="Times New Roman" w:hAnsi="Times New Roman" w:cs="Times New Roman"/>
          <w:sz w:val="24"/>
          <w:szCs w:val="24"/>
        </w:rPr>
        <w:t xml:space="preserve"> of the court </w:t>
      </w:r>
      <w:r w:rsidRPr="00F340DC">
        <w:rPr>
          <w:rFonts w:ascii="Times New Roman" w:hAnsi="Times New Roman" w:cs="Times New Roman"/>
          <w:sz w:val="24"/>
          <w:szCs w:val="24"/>
        </w:rPr>
        <w:t xml:space="preserve">to approach </w:t>
      </w:r>
      <w:r w:rsidR="005F45B1" w:rsidRPr="00F340DC">
        <w:rPr>
          <w:rFonts w:ascii="Times New Roman" w:hAnsi="Times New Roman" w:cs="Times New Roman"/>
          <w:sz w:val="24"/>
          <w:szCs w:val="24"/>
        </w:rPr>
        <w:t>it</w:t>
      </w:r>
      <w:r w:rsidRPr="00F340DC">
        <w:rPr>
          <w:rFonts w:ascii="Times New Roman" w:hAnsi="Times New Roman" w:cs="Times New Roman"/>
          <w:sz w:val="24"/>
          <w:szCs w:val="24"/>
        </w:rPr>
        <w:t xml:space="preserve"> directly</w:t>
      </w:r>
      <w:r w:rsidR="001D1A0C" w:rsidRPr="00F340DC">
        <w:rPr>
          <w:rFonts w:ascii="Times New Roman" w:hAnsi="Times New Roman" w:cs="Times New Roman"/>
          <w:sz w:val="24"/>
          <w:szCs w:val="24"/>
        </w:rPr>
        <w:t>. In the</w:t>
      </w:r>
      <w:r w:rsidR="00503F27" w:rsidRPr="00F340DC">
        <w:rPr>
          <w:rFonts w:ascii="Times New Roman" w:hAnsi="Times New Roman" w:cs="Times New Roman"/>
          <w:sz w:val="24"/>
          <w:szCs w:val="24"/>
        </w:rPr>
        <w:t>se</w:t>
      </w:r>
      <w:r w:rsidR="001D1A0C" w:rsidRPr="00F340DC">
        <w:rPr>
          <w:rFonts w:ascii="Times New Roman" w:hAnsi="Times New Roman" w:cs="Times New Roman"/>
          <w:sz w:val="24"/>
          <w:szCs w:val="24"/>
        </w:rPr>
        <w:t xml:space="preserve"> application</w:t>
      </w:r>
      <w:r w:rsidR="005E75B4" w:rsidRPr="00F340DC">
        <w:rPr>
          <w:rFonts w:ascii="Times New Roman" w:hAnsi="Times New Roman" w:cs="Times New Roman"/>
          <w:sz w:val="24"/>
          <w:szCs w:val="24"/>
        </w:rPr>
        <w:t>s</w:t>
      </w:r>
      <w:r w:rsidR="00503F27" w:rsidRPr="00F340DC">
        <w:rPr>
          <w:rFonts w:ascii="Times New Roman" w:hAnsi="Times New Roman" w:cs="Times New Roman"/>
          <w:sz w:val="24"/>
          <w:szCs w:val="24"/>
        </w:rPr>
        <w:t>,</w:t>
      </w:r>
      <w:r w:rsidR="005F45B1" w:rsidRPr="00F340DC">
        <w:rPr>
          <w:rFonts w:ascii="Times New Roman" w:hAnsi="Times New Roman" w:cs="Times New Roman"/>
          <w:sz w:val="24"/>
          <w:szCs w:val="24"/>
        </w:rPr>
        <w:t xml:space="preserve"> filed on 12 Ap</w:t>
      </w:r>
      <w:r w:rsidR="0089582B" w:rsidRPr="00F340DC">
        <w:rPr>
          <w:rFonts w:ascii="Times New Roman" w:hAnsi="Times New Roman" w:cs="Times New Roman"/>
          <w:sz w:val="24"/>
          <w:szCs w:val="24"/>
        </w:rPr>
        <w:t xml:space="preserve">ril 2022, </w:t>
      </w:r>
      <w:r w:rsidR="001D1A0C" w:rsidRPr="00F340DC">
        <w:rPr>
          <w:rFonts w:ascii="Times New Roman" w:hAnsi="Times New Roman" w:cs="Times New Roman"/>
          <w:sz w:val="24"/>
          <w:szCs w:val="24"/>
        </w:rPr>
        <w:t xml:space="preserve">the applicants contend </w:t>
      </w:r>
      <w:r w:rsidR="00867046" w:rsidRPr="00F340DC">
        <w:rPr>
          <w:rFonts w:ascii="Times New Roman" w:hAnsi="Times New Roman" w:cs="Times New Roman"/>
          <w:sz w:val="24"/>
          <w:szCs w:val="24"/>
        </w:rPr>
        <w:t xml:space="preserve">in the main </w:t>
      </w:r>
      <w:r w:rsidR="001D1A0C" w:rsidRPr="00F340DC">
        <w:rPr>
          <w:rFonts w:ascii="Times New Roman" w:hAnsi="Times New Roman" w:cs="Times New Roman"/>
          <w:sz w:val="24"/>
          <w:szCs w:val="24"/>
        </w:rPr>
        <w:t xml:space="preserve">that the refusal </w:t>
      </w:r>
      <w:r w:rsidR="00225C9E" w:rsidRPr="00F340DC">
        <w:rPr>
          <w:rFonts w:ascii="Times New Roman" w:hAnsi="Times New Roman" w:cs="Times New Roman"/>
          <w:sz w:val="24"/>
          <w:szCs w:val="24"/>
        </w:rPr>
        <w:t xml:space="preserve">of their request by the first respondent </w:t>
      </w:r>
      <w:r w:rsidR="001D1A0C" w:rsidRPr="00F340DC">
        <w:rPr>
          <w:rFonts w:ascii="Times New Roman" w:hAnsi="Times New Roman" w:cs="Times New Roman"/>
          <w:sz w:val="24"/>
          <w:szCs w:val="24"/>
        </w:rPr>
        <w:t xml:space="preserve">to refer the </w:t>
      </w:r>
      <w:r w:rsidR="00225C9E" w:rsidRPr="00F340DC">
        <w:rPr>
          <w:rFonts w:ascii="Times New Roman" w:hAnsi="Times New Roman" w:cs="Times New Roman"/>
          <w:sz w:val="24"/>
          <w:szCs w:val="24"/>
        </w:rPr>
        <w:t xml:space="preserve">matter </w:t>
      </w:r>
      <w:r w:rsidR="001D1A0C" w:rsidRPr="00F340DC">
        <w:rPr>
          <w:rFonts w:ascii="Times New Roman" w:hAnsi="Times New Roman" w:cs="Times New Roman"/>
          <w:sz w:val="24"/>
          <w:szCs w:val="24"/>
        </w:rPr>
        <w:t xml:space="preserve">to this </w:t>
      </w:r>
      <w:r w:rsidR="0089582B" w:rsidRPr="00F340DC">
        <w:rPr>
          <w:rFonts w:ascii="Times New Roman" w:hAnsi="Times New Roman" w:cs="Times New Roman"/>
          <w:sz w:val="24"/>
          <w:szCs w:val="24"/>
        </w:rPr>
        <w:t>C</w:t>
      </w:r>
      <w:r w:rsidR="001D1A0C" w:rsidRPr="00F340DC">
        <w:rPr>
          <w:rFonts w:ascii="Times New Roman" w:hAnsi="Times New Roman" w:cs="Times New Roman"/>
          <w:sz w:val="24"/>
          <w:szCs w:val="24"/>
        </w:rPr>
        <w:t>ourt violate</w:t>
      </w:r>
      <w:r w:rsidR="005E75B4" w:rsidRPr="00F340DC">
        <w:rPr>
          <w:rFonts w:ascii="Times New Roman" w:hAnsi="Times New Roman" w:cs="Times New Roman"/>
          <w:sz w:val="24"/>
          <w:szCs w:val="24"/>
        </w:rPr>
        <w:t>s</w:t>
      </w:r>
      <w:r w:rsidR="001D1A0C" w:rsidRPr="00F340DC">
        <w:rPr>
          <w:rFonts w:ascii="Times New Roman" w:hAnsi="Times New Roman" w:cs="Times New Roman"/>
          <w:sz w:val="24"/>
          <w:szCs w:val="24"/>
        </w:rPr>
        <w:t xml:space="preserve"> their rights to protection of the law.</w:t>
      </w:r>
      <w:r w:rsidR="00CD05EF" w:rsidRPr="00F340DC">
        <w:rPr>
          <w:rFonts w:ascii="Times New Roman" w:hAnsi="Times New Roman" w:cs="Times New Roman"/>
          <w:sz w:val="24"/>
          <w:szCs w:val="24"/>
        </w:rPr>
        <w:t xml:space="preserve"> Arguing that they ha</w:t>
      </w:r>
      <w:r w:rsidR="00503F27" w:rsidRPr="00F340DC">
        <w:rPr>
          <w:rFonts w:ascii="Times New Roman" w:hAnsi="Times New Roman" w:cs="Times New Roman"/>
          <w:sz w:val="24"/>
          <w:szCs w:val="24"/>
        </w:rPr>
        <w:t>ve</w:t>
      </w:r>
      <w:r w:rsidR="00CD05EF" w:rsidRPr="00F340DC">
        <w:rPr>
          <w:rFonts w:ascii="Times New Roman" w:hAnsi="Times New Roman" w:cs="Times New Roman"/>
          <w:sz w:val="24"/>
          <w:szCs w:val="24"/>
        </w:rPr>
        <w:t xml:space="preserve"> no alternative remedy t</w:t>
      </w:r>
      <w:r w:rsidR="005E75B4" w:rsidRPr="00F340DC">
        <w:rPr>
          <w:rFonts w:ascii="Times New Roman" w:hAnsi="Times New Roman" w:cs="Times New Roman"/>
          <w:sz w:val="24"/>
          <w:szCs w:val="24"/>
        </w:rPr>
        <w:t xml:space="preserve">o </w:t>
      </w:r>
      <w:r w:rsidR="00CD05EF" w:rsidRPr="00F340DC">
        <w:rPr>
          <w:rFonts w:ascii="Times New Roman" w:hAnsi="Times New Roman" w:cs="Times New Roman"/>
          <w:sz w:val="24"/>
          <w:szCs w:val="24"/>
        </w:rPr>
        <w:t>approach</w:t>
      </w:r>
      <w:r w:rsidR="005E75B4" w:rsidRPr="00F340DC">
        <w:rPr>
          <w:rFonts w:ascii="Times New Roman" w:hAnsi="Times New Roman" w:cs="Times New Roman"/>
          <w:sz w:val="24"/>
          <w:szCs w:val="24"/>
        </w:rPr>
        <w:t xml:space="preserve">ing </w:t>
      </w:r>
      <w:r w:rsidR="00CD05EF" w:rsidRPr="00F340DC">
        <w:rPr>
          <w:rFonts w:ascii="Times New Roman" w:hAnsi="Times New Roman" w:cs="Times New Roman"/>
          <w:sz w:val="24"/>
          <w:szCs w:val="24"/>
        </w:rPr>
        <w:t>this Court directly, the applicants further contend that it is in the interests of justice that this Court considers the questions that they had requested the first respondent to refer to th</w:t>
      </w:r>
      <w:r w:rsidR="007C77D3" w:rsidRPr="00F340DC">
        <w:rPr>
          <w:rFonts w:ascii="Times New Roman" w:hAnsi="Times New Roman" w:cs="Times New Roman"/>
          <w:sz w:val="24"/>
          <w:szCs w:val="24"/>
        </w:rPr>
        <w:t>is</w:t>
      </w:r>
      <w:r w:rsidR="00CD05EF" w:rsidRPr="00F340DC">
        <w:rPr>
          <w:rFonts w:ascii="Times New Roman" w:hAnsi="Times New Roman" w:cs="Times New Roman"/>
          <w:sz w:val="24"/>
          <w:szCs w:val="24"/>
        </w:rPr>
        <w:t xml:space="preserve"> </w:t>
      </w:r>
      <w:r w:rsidR="007C77D3" w:rsidRPr="00F340DC">
        <w:rPr>
          <w:rFonts w:ascii="Times New Roman" w:hAnsi="Times New Roman" w:cs="Times New Roman"/>
          <w:sz w:val="24"/>
          <w:szCs w:val="24"/>
        </w:rPr>
        <w:t>C</w:t>
      </w:r>
      <w:r w:rsidR="00CD05EF" w:rsidRPr="00F340DC">
        <w:rPr>
          <w:rFonts w:ascii="Times New Roman" w:hAnsi="Times New Roman" w:cs="Times New Roman"/>
          <w:sz w:val="24"/>
          <w:szCs w:val="24"/>
        </w:rPr>
        <w:t>ourt</w:t>
      </w:r>
      <w:r w:rsidR="005E75B4" w:rsidRPr="00F340DC">
        <w:rPr>
          <w:rFonts w:ascii="Times New Roman" w:hAnsi="Times New Roman" w:cs="Times New Roman"/>
          <w:sz w:val="24"/>
          <w:szCs w:val="24"/>
        </w:rPr>
        <w:t>.</w:t>
      </w:r>
    </w:p>
    <w:p w14:paraId="20D270D7"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3067D090" w14:textId="53F9F37A" w:rsidR="0089582B" w:rsidRPr="00F340DC" w:rsidRDefault="00CD05EF"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In the request</w:t>
      </w:r>
      <w:r w:rsidR="00793D74" w:rsidRPr="00F340DC">
        <w:rPr>
          <w:rFonts w:ascii="Times New Roman" w:hAnsi="Times New Roman" w:cs="Times New Roman"/>
          <w:sz w:val="24"/>
          <w:szCs w:val="24"/>
        </w:rPr>
        <w:t xml:space="preserve"> </w:t>
      </w:r>
      <w:r w:rsidRPr="00F340DC">
        <w:rPr>
          <w:rFonts w:ascii="Times New Roman" w:hAnsi="Times New Roman" w:cs="Times New Roman"/>
          <w:sz w:val="24"/>
          <w:szCs w:val="24"/>
        </w:rPr>
        <w:t>for referra</w:t>
      </w:r>
      <w:r w:rsidR="0089582B" w:rsidRPr="00F340DC">
        <w:rPr>
          <w:rFonts w:ascii="Times New Roman" w:hAnsi="Times New Roman" w:cs="Times New Roman"/>
          <w:sz w:val="24"/>
          <w:szCs w:val="24"/>
        </w:rPr>
        <w:t>l</w:t>
      </w:r>
      <w:r w:rsidRPr="00F340DC">
        <w:rPr>
          <w:rFonts w:ascii="Times New Roman" w:hAnsi="Times New Roman" w:cs="Times New Roman"/>
          <w:sz w:val="24"/>
          <w:szCs w:val="24"/>
        </w:rPr>
        <w:t xml:space="preserve">, the applicants </w:t>
      </w:r>
      <w:r w:rsidR="005E75B4" w:rsidRPr="00F340DC">
        <w:rPr>
          <w:rFonts w:ascii="Times New Roman" w:hAnsi="Times New Roman" w:cs="Times New Roman"/>
          <w:sz w:val="24"/>
          <w:szCs w:val="24"/>
        </w:rPr>
        <w:t xml:space="preserve">had </w:t>
      </w:r>
      <w:r w:rsidRPr="00F340DC">
        <w:rPr>
          <w:rFonts w:ascii="Times New Roman" w:hAnsi="Times New Roman" w:cs="Times New Roman"/>
          <w:sz w:val="24"/>
          <w:szCs w:val="24"/>
        </w:rPr>
        <w:t xml:space="preserve">raised the </w:t>
      </w:r>
      <w:r w:rsidR="005B245A" w:rsidRPr="00F340DC">
        <w:rPr>
          <w:rFonts w:ascii="Times New Roman" w:hAnsi="Times New Roman" w:cs="Times New Roman"/>
          <w:sz w:val="24"/>
          <w:szCs w:val="24"/>
        </w:rPr>
        <w:t>constitutionality</w:t>
      </w:r>
      <w:r w:rsidR="0089582B" w:rsidRPr="00F340DC">
        <w:rPr>
          <w:rFonts w:ascii="Times New Roman" w:hAnsi="Times New Roman" w:cs="Times New Roman"/>
          <w:sz w:val="24"/>
          <w:szCs w:val="24"/>
        </w:rPr>
        <w:t xml:space="preserve"> of s 31</w:t>
      </w:r>
      <w:r w:rsidR="00D52E50" w:rsidRPr="00F340DC">
        <w:rPr>
          <w:rFonts w:ascii="Times New Roman" w:hAnsi="Times New Roman" w:cs="Times New Roman"/>
          <w:sz w:val="24"/>
          <w:szCs w:val="24"/>
        </w:rPr>
        <w:t>(a)</w:t>
      </w:r>
      <w:r w:rsidR="005B245A" w:rsidRPr="00F340DC">
        <w:rPr>
          <w:rFonts w:ascii="Times New Roman" w:hAnsi="Times New Roman" w:cs="Times New Roman"/>
          <w:sz w:val="24"/>
          <w:szCs w:val="24"/>
        </w:rPr>
        <w:t>(i) and (ii</w:t>
      </w:r>
      <w:r w:rsidR="00793D74" w:rsidRPr="00F340DC">
        <w:rPr>
          <w:rFonts w:ascii="Times New Roman" w:hAnsi="Times New Roman" w:cs="Times New Roman"/>
          <w:sz w:val="24"/>
          <w:szCs w:val="24"/>
        </w:rPr>
        <w:t>i</w:t>
      </w:r>
      <w:r w:rsidR="005B245A" w:rsidRPr="00F340DC">
        <w:rPr>
          <w:rFonts w:ascii="Times New Roman" w:hAnsi="Times New Roman" w:cs="Times New Roman"/>
          <w:sz w:val="24"/>
          <w:szCs w:val="24"/>
        </w:rPr>
        <w:t>) of the Criminal Law (Codification and Reform) Act [</w:t>
      </w:r>
      <w:r w:rsidR="005B245A" w:rsidRPr="00F340DC">
        <w:rPr>
          <w:rFonts w:ascii="Times New Roman" w:hAnsi="Times New Roman" w:cs="Times New Roman"/>
          <w:i/>
          <w:sz w:val="24"/>
          <w:szCs w:val="24"/>
        </w:rPr>
        <w:t>Chapter 9.23</w:t>
      </w:r>
      <w:r w:rsidR="005B245A" w:rsidRPr="00F340DC">
        <w:rPr>
          <w:rFonts w:ascii="Times New Roman" w:hAnsi="Times New Roman" w:cs="Times New Roman"/>
          <w:sz w:val="24"/>
          <w:szCs w:val="24"/>
        </w:rPr>
        <w:t xml:space="preserve">], </w:t>
      </w:r>
      <w:r w:rsidR="00D964C2" w:rsidRPr="00F340DC">
        <w:rPr>
          <w:rFonts w:ascii="Times New Roman" w:hAnsi="Times New Roman" w:cs="Times New Roman"/>
          <w:sz w:val="24"/>
          <w:szCs w:val="24"/>
        </w:rPr>
        <w:t>unde</w:t>
      </w:r>
      <w:r w:rsidR="00503F27" w:rsidRPr="00F340DC">
        <w:rPr>
          <w:rFonts w:ascii="Times New Roman" w:hAnsi="Times New Roman" w:cs="Times New Roman"/>
          <w:sz w:val="24"/>
          <w:szCs w:val="24"/>
        </w:rPr>
        <w:t>r</w:t>
      </w:r>
      <w:r w:rsidR="005B245A" w:rsidRPr="00F340DC">
        <w:rPr>
          <w:rFonts w:ascii="Times New Roman" w:hAnsi="Times New Roman" w:cs="Times New Roman"/>
          <w:sz w:val="24"/>
          <w:szCs w:val="24"/>
        </w:rPr>
        <w:t xml:space="preserve"> which they are</w:t>
      </w:r>
      <w:r w:rsidR="00D964C2" w:rsidRPr="00F340DC">
        <w:rPr>
          <w:rFonts w:ascii="Times New Roman" w:hAnsi="Times New Roman" w:cs="Times New Roman"/>
          <w:sz w:val="24"/>
          <w:szCs w:val="24"/>
        </w:rPr>
        <w:t xml:space="preserve"> being </w:t>
      </w:r>
      <w:r w:rsidR="005B245A" w:rsidRPr="00F340DC">
        <w:rPr>
          <w:rFonts w:ascii="Times New Roman" w:hAnsi="Times New Roman" w:cs="Times New Roman"/>
          <w:sz w:val="24"/>
          <w:szCs w:val="24"/>
        </w:rPr>
        <w:t>charged</w:t>
      </w:r>
      <w:r w:rsidR="00D964C2" w:rsidRPr="00F340DC">
        <w:rPr>
          <w:rFonts w:ascii="Times New Roman" w:hAnsi="Times New Roman" w:cs="Times New Roman"/>
          <w:sz w:val="24"/>
          <w:szCs w:val="24"/>
        </w:rPr>
        <w:t xml:space="preserve"> and tried</w:t>
      </w:r>
      <w:r w:rsidR="005B245A" w:rsidRPr="00F340DC">
        <w:rPr>
          <w:rFonts w:ascii="Times New Roman" w:hAnsi="Times New Roman" w:cs="Times New Roman"/>
          <w:sz w:val="24"/>
          <w:szCs w:val="24"/>
        </w:rPr>
        <w:t>. They also s</w:t>
      </w:r>
      <w:r w:rsidR="00793D74" w:rsidRPr="00F340DC">
        <w:rPr>
          <w:rFonts w:ascii="Times New Roman" w:hAnsi="Times New Roman" w:cs="Times New Roman"/>
          <w:sz w:val="24"/>
          <w:szCs w:val="24"/>
        </w:rPr>
        <w:t xml:space="preserve">ought </w:t>
      </w:r>
      <w:r w:rsidR="005B245A" w:rsidRPr="00F340DC">
        <w:rPr>
          <w:rFonts w:ascii="Times New Roman" w:hAnsi="Times New Roman" w:cs="Times New Roman"/>
          <w:sz w:val="24"/>
          <w:szCs w:val="24"/>
        </w:rPr>
        <w:t xml:space="preserve">to challenge the </w:t>
      </w:r>
      <w:r w:rsidR="00D964C2" w:rsidRPr="00F340DC">
        <w:rPr>
          <w:rFonts w:ascii="Times New Roman" w:hAnsi="Times New Roman" w:cs="Times New Roman"/>
          <w:sz w:val="24"/>
          <w:szCs w:val="24"/>
        </w:rPr>
        <w:t>admissibility</w:t>
      </w:r>
      <w:r w:rsidR="005B245A" w:rsidRPr="00F340DC">
        <w:rPr>
          <w:rFonts w:ascii="Times New Roman" w:hAnsi="Times New Roman" w:cs="Times New Roman"/>
          <w:sz w:val="24"/>
          <w:szCs w:val="24"/>
        </w:rPr>
        <w:t xml:space="preserve"> </w:t>
      </w:r>
      <w:r w:rsidR="00D964C2" w:rsidRPr="00F340DC">
        <w:rPr>
          <w:rFonts w:ascii="Times New Roman" w:hAnsi="Times New Roman" w:cs="Times New Roman"/>
          <w:sz w:val="24"/>
          <w:szCs w:val="24"/>
        </w:rPr>
        <w:t xml:space="preserve">as evidence against them </w:t>
      </w:r>
      <w:r w:rsidR="005B245A" w:rsidRPr="00F340DC">
        <w:rPr>
          <w:rFonts w:ascii="Times New Roman" w:hAnsi="Times New Roman" w:cs="Times New Roman"/>
          <w:sz w:val="24"/>
          <w:szCs w:val="24"/>
        </w:rPr>
        <w:t xml:space="preserve">of the statements that they </w:t>
      </w:r>
      <w:r w:rsidR="004E2FBE" w:rsidRPr="00F340DC">
        <w:rPr>
          <w:rFonts w:ascii="Times New Roman" w:hAnsi="Times New Roman" w:cs="Times New Roman"/>
          <w:sz w:val="24"/>
          <w:szCs w:val="24"/>
        </w:rPr>
        <w:t>had given</w:t>
      </w:r>
      <w:r w:rsidR="005B245A" w:rsidRPr="00F340DC">
        <w:rPr>
          <w:rFonts w:ascii="Times New Roman" w:hAnsi="Times New Roman" w:cs="Times New Roman"/>
          <w:sz w:val="24"/>
          <w:szCs w:val="24"/>
        </w:rPr>
        <w:t xml:space="preserve"> to the police</w:t>
      </w:r>
      <w:r w:rsidR="004E2FBE" w:rsidRPr="00F340DC">
        <w:rPr>
          <w:rFonts w:ascii="Times New Roman" w:hAnsi="Times New Roman" w:cs="Times New Roman"/>
          <w:sz w:val="24"/>
          <w:szCs w:val="24"/>
        </w:rPr>
        <w:t xml:space="preserve"> at some stage during the investigation of the matter</w:t>
      </w:r>
      <w:r w:rsidR="005B245A" w:rsidRPr="00F340DC">
        <w:rPr>
          <w:rFonts w:ascii="Times New Roman" w:hAnsi="Times New Roman" w:cs="Times New Roman"/>
          <w:sz w:val="24"/>
          <w:szCs w:val="24"/>
        </w:rPr>
        <w:t>. They allege</w:t>
      </w:r>
      <w:r w:rsidR="00867046" w:rsidRPr="00F340DC">
        <w:rPr>
          <w:rFonts w:ascii="Times New Roman" w:hAnsi="Times New Roman" w:cs="Times New Roman"/>
          <w:sz w:val="24"/>
          <w:szCs w:val="24"/>
        </w:rPr>
        <w:t>d</w:t>
      </w:r>
      <w:r w:rsidR="005B245A" w:rsidRPr="00F340DC">
        <w:rPr>
          <w:rFonts w:ascii="Times New Roman" w:hAnsi="Times New Roman" w:cs="Times New Roman"/>
          <w:sz w:val="24"/>
          <w:szCs w:val="24"/>
        </w:rPr>
        <w:t xml:space="preserve"> that such statements were </w:t>
      </w:r>
      <w:r w:rsidR="00250EF2" w:rsidRPr="00F340DC">
        <w:rPr>
          <w:rFonts w:ascii="Times New Roman" w:hAnsi="Times New Roman" w:cs="Times New Roman"/>
          <w:sz w:val="24"/>
          <w:szCs w:val="24"/>
        </w:rPr>
        <w:t>forcefully extracted from them</w:t>
      </w:r>
      <w:r w:rsidR="005B245A" w:rsidRPr="00F340DC">
        <w:rPr>
          <w:rFonts w:ascii="Times New Roman" w:hAnsi="Times New Roman" w:cs="Times New Roman"/>
          <w:sz w:val="24"/>
          <w:szCs w:val="24"/>
        </w:rPr>
        <w:t>. They further contend</w:t>
      </w:r>
      <w:r w:rsidR="00867046" w:rsidRPr="00F340DC">
        <w:rPr>
          <w:rFonts w:ascii="Times New Roman" w:hAnsi="Times New Roman" w:cs="Times New Roman"/>
          <w:sz w:val="24"/>
          <w:szCs w:val="24"/>
        </w:rPr>
        <w:t>ed</w:t>
      </w:r>
      <w:r w:rsidR="005B245A" w:rsidRPr="00F340DC">
        <w:rPr>
          <w:rFonts w:ascii="Times New Roman" w:hAnsi="Times New Roman" w:cs="Times New Roman"/>
          <w:sz w:val="24"/>
          <w:szCs w:val="24"/>
        </w:rPr>
        <w:t xml:space="preserve"> that their trial has received wide </w:t>
      </w:r>
      <w:r w:rsidR="00933FFC" w:rsidRPr="00F340DC">
        <w:rPr>
          <w:rFonts w:ascii="Times New Roman" w:hAnsi="Times New Roman" w:cs="Times New Roman"/>
          <w:sz w:val="24"/>
          <w:szCs w:val="24"/>
        </w:rPr>
        <w:t xml:space="preserve">adverse </w:t>
      </w:r>
      <w:r w:rsidR="005B245A" w:rsidRPr="00F340DC">
        <w:rPr>
          <w:rFonts w:ascii="Times New Roman" w:hAnsi="Times New Roman" w:cs="Times New Roman"/>
          <w:sz w:val="24"/>
          <w:szCs w:val="24"/>
        </w:rPr>
        <w:t xml:space="preserve">media coverage </w:t>
      </w:r>
      <w:r w:rsidR="00550E2A" w:rsidRPr="00F340DC">
        <w:rPr>
          <w:rFonts w:ascii="Times New Roman" w:hAnsi="Times New Roman" w:cs="Times New Roman"/>
          <w:sz w:val="24"/>
          <w:szCs w:val="24"/>
        </w:rPr>
        <w:t>which has</w:t>
      </w:r>
      <w:r w:rsidR="005B245A" w:rsidRPr="00F340DC">
        <w:rPr>
          <w:rFonts w:ascii="Times New Roman" w:hAnsi="Times New Roman" w:cs="Times New Roman"/>
          <w:sz w:val="24"/>
          <w:szCs w:val="24"/>
        </w:rPr>
        <w:t xml:space="preserve"> compromised their rights to a fair trial.</w:t>
      </w:r>
    </w:p>
    <w:p w14:paraId="6893747E"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34C26310" w14:textId="6A628595" w:rsidR="0089582B" w:rsidRPr="00F340DC" w:rsidRDefault="00ED343C"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lastRenderedPageBreak/>
        <w:t>On 26 April 2022</w:t>
      </w:r>
      <w:r w:rsidR="00E960EB" w:rsidRPr="00F340DC">
        <w:rPr>
          <w:rFonts w:ascii="Times New Roman" w:hAnsi="Times New Roman" w:cs="Times New Roman"/>
          <w:sz w:val="24"/>
          <w:szCs w:val="24"/>
        </w:rPr>
        <w:t>,</w:t>
      </w:r>
      <w:r w:rsidRPr="00F340DC">
        <w:rPr>
          <w:rFonts w:ascii="Times New Roman" w:hAnsi="Times New Roman" w:cs="Times New Roman"/>
          <w:sz w:val="24"/>
          <w:szCs w:val="24"/>
        </w:rPr>
        <w:t xml:space="preserve"> the applicants filed this urgent application</w:t>
      </w:r>
      <w:r w:rsidR="0075771B" w:rsidRPr="00F340DC">
        <w:rPr>
          <w:rFonts w:ascii="Times New Roman" w:hAnsi="Times New Roman" w:cs="Times New Roman"/>
          <w:sz w:val="24"/>
          <w:szCs w:val="24"/>
        </w:rPr>
        <w:t xml:space="preserve"> in which</w:t>
      </w:r>
      <w:r w:rsidR="00371BA7" w:rsidRPr="00F340DC">
        <w:rPr>
          <w:rFonts w:ascii="Times New Roman" w:hAnsi="Times New Roman" w:cs="Times New Roman"/>
          <w:sz w:val="24"/>
          <w:szCs w:val="24"/>
        </w:rPr>
        <w:t xml:space="preserve"> as stated above,</w:t>
      </w:r>
      <w:r w:rsidR="0075771B" w:rsidRPr="00F340DC">
        <w:rPr>
          <w:rFonts w:ascii="Times New Roman" w:hAnsi="Times New Roman" w:cs="Times New Roman"/>
          <w:sz w:val="24"/>
          <w:szCs w:val="24"/>
        </w:rPr>
        <w:t xml:space="preserve"> they</w:t>
      </w:r>
      <w:r w:rsidRPr="00F340DC">
        <w:rPr>
          <w:rFonts w:ascii="Times New Roman" w:hAnsi="Times New Roman" w:cs="Times New Roman"/>
          <w:sz w:val="24"/>
          <w:szCs w:val="24"/>
        </w:rPr>
        <w:t xml:space="preserve"> seek an order staying the criminal proceedings against them before the first respondent, pending determination of the applications for direct access.</w:t>
      </w:r>
    </w:p>
    <w:p w14:paraId="7F647A7A"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59551219" w14:textId="4DABBF3C" w:rsidR="0089582B" w:rsidRPr="00F340DC" w:rsidRDefault="00885C88"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The applicants have not simultaneously</w:t>
      </w:r>
      <w:r w:rsidR="00DF2618" w:rsidRPr="00F340DC">
        <w:rPr>
          <w:rFonts w:ascii="Times New Roman" w:hAnsi="Times New Roman" w:cs="Times New Roman"/>
          <w:sz w:val="24"/>
          <w:szCs w:val="24"/>
        </w:rPr>
        <w:t xml:space="preserve"> with</w:t>
      </w:r>
      <w:r w:rsidR="009D227B" w:rsidRPr="00F340DC">
        <w:rPr>
          <w:rFonts w:ascii="Times New Roman" w:hAnsi="Times New Roman" w:cs="Times New Roman"/>
          <w:sz w:val="24"/>
          <w:szCs w:val="24"/>
        </w:rPr>
        <w:t>,</w:t>
      </w:r>
      <w:r w:rsidRPr="00F340DC">
        <w:rPr>
          <w:rFonts w:ascii="Times New Roman" w:hAnsi="Times New Roman" w:cs="Times New Roman"/>
          <w:sz w:val="24"/>
          <w:szCs w:val="24"/>
        </w:rPr>
        <w:t xml:space="preserve"> or alternatively</w:t>
      </w:r>
      <w:r w:rsidR="00DF2618" w:rsidRPr="00F340DC">
        <w:rPr>
          <w:rFonts w:ascii="Times New Roman" w:hAnsi="Times New Roman" w:cs="Times New Roman"/>
          <w:sz w:val="24"/>
          <w:szCs w:val="24"/>
        </w:rPr>
        <w:t xml:space="preserve"> to the urgent application before me</w:t>
      </w:r>
      <w:r w:rsidRPr="00F340DC">
        <w:rPr>
          <w:rFonts w:ascii="Times New Roman" w:hAnsi="Times New Roman" w:cs="Times New Roman"/>
          <w:sz w:val="24"/>
          <w:szCs w:val="24"/>
        </w:rPr>
        <w:t>, filed an application seeking directions that the application</w:t>
      </w:r>
      <w:r w:rsidR="00DF2618" w:rsidRPr="00F340DC">
        <w:rPr>
          <w:rFonts w:ascii="Times New Roman" w:hAnsi="Times New Roman" w:cs="Times New Roman"/>
          <w:sz w:val="24"/>
          <w:szCs w:val="24"/>
        </w:rPr>
        <w:t>s</w:t>
      </w:r>
      <w:r w:rsidRPr="00F340DC">
        <w:rPr>
          <w:rFonts w:ascii="Times New Roman" w:hAnsi="Times New Roman" w:cs="Times New Roman"/>
          <w:sz w:val="24"/>
          <w:szCs w:val="24"/>
        </w:rPr>
        <w:t xml:space="preserve"> for direct acc</w:t>
      </w:r>
      <w:r w:rsidR="00DF2618" w:rsidRPr="00F340DC">
        <w:rPr>
          <w:rFonts w:ascii="Times New Roman" w:hAnsi="Times New Roman" w:cs="Times New Roman"/>
          <w:sz w:val="24"/>
          <w:szCs w:val="24"/>
        </w:rPr>
        <w:t>ess be heard urgently or that such</w:t>
      </w:r>
      <w:r w:rsidRPr="00F340DC">
        <w:rPr>
          <w:rFonts w:ascii="Times New Roman" w:hAnsi="Times New Roman" w:cs="Times New Roman"/>
          <w:sz w:val="24"/>
          <w:szCs w:val="24"/>
        </w:rPr>
        <w:t xml:space="preserve"> be </w:t>
      </w:r>
      <w:r w:rsidR="0075771B" w:rsidRPr="00F340DC">
        <w:rPr>
          <w:rFonts w:ascii="Times New Roman" w:hAnsi="Times New Roman" w:cs="Times New Roman"/>
          <w:sz w:val="24"/>
          <w:szCs w:val="24"/>
        </w:rPr>
        <w:t xml:space="preserve">summarily </w:t>
      </w:r>
      <w:r w:rsidR="009D227B" w:rsidRPr="00F340DC">
        <w:rPr>
          <w:rFonts w:ascii="Times New Roman" w:hAnsi="Times New Roman" w:cs="Times New Roman"/>
          <w:sz w:val="24"/>
          <w:szCs w:val="24"/>
        </w:rPr>
        <w:t xml:space="preserve">disposed of </w:t>
      </w:r>
      <w:r w:rsidRPr="00F340DC">
        <w:rPr>
          <w:rFonts w:ascii="Times New Roman" w:hAnsi="Times New Roman" w:cs="Times New Roman"/>
          <w:sz w:val="24"/>
          <w:szCs w:val="24"/>
        </w:rPr>
        <w:t xml:space="preserve">in </w:t>
      </w:r>
      <w:r w:rsidR="002243D3" w:rsidRPr="00F340DC">
        <w:rPr>
          <w:rFonts w:ascii="Times New Roman" w:hAnsi="Times New Roman" w:cs="Times New Roman"/>
          <w:sz w:val="24"/>
          <w:szCs w:val="24"/>
        </w:rPr>
        <w:t xml:space="preserve">terms of r 21 </w:t>
      </w:r>
      <w:r w:rsidRPr="00F340DC">
        <w:rPr>
          <w:rFonts w:ascii="Times New Roman" w:hAnsi="Times New Roman" w:cs="Times New Roman"/>
          <w:sz w:val="24"/>
          <w:szCs w:val="24"/>
        </w:rPr>
        <w:t>of the Constitutional Court Rules.</w:t>
      </w:r>
      <w:r w:rsidR="005E75B4" w:rsidRPr="00F340DC">
        <w:rPr>
          <w:rFonts w:ascii="Times New Roman" w:hAnsi="Times New Roman" w:cs="Times New Roman"/>
          <w:sz w:val="24"/>
          <w:szCs w:val="24"/>
        </w:rPr>
        <w:t xml:space="preserve"> They appear </w:t>
      </w:r>
      <w:r w:rsidR="000D2D20" w:rsidRPr="00F340DC">
        <w:rPr>
          <w:rFonts w:ascii="Times New Roman" w:hAnsi="Times New Roman" w:cs="Times New Roman"/>
          <w:sz w:val="24"/>
          <w:szCs w:val="24"/>
        </w:rPr>
        <w:t>content to</w:t>
      </w:r>
      <w:r w:rsidR="004451AB" w:rsidRPr="00F340DC">
        <w:rPr>
          <w:rFonts w:ascii="Times New Roman" w:hAnsi="Times New Roman" w:cs="Times New Roman"/>
          <w:sz w:val="24"/>
          <w:szCs w:val="24"/>
        </w:rPr>
        <w:t xml:space="preserve"> simply </w:t>
      </w:r>
      <w:r w:rsidR="000D2D20" w:rsidRPr="00F340DC">
        <w:rPr>
          <w:rFonts w:ascii="Times New Roman" w:hAnsi="Times New Roman" w:cs="Times New Roman"/>
          <w:sz w:val="24"/>
          <w:szCs w:val="24"/>
        </w:rPr>
        <w:t>apply for a stay of the</w:t>
      </w:r>
      <w:r w:rsidR="00B358F7" w:rsidRPr="00F340DC">
        <w:rPr>
          <w:rFonts w:ascii="Times New Roman" w:hAnsi="Times New Roman" w:cs="Times New Roman"/>
          <w:sz w:val="24"/>
          <w:szCs w:val="24"/>
        </w:rPr>
        <w:t xml:space="preserve"> ongoing</w:t>
      </w:r>
      <w:r w:rsidR="000D2D20" w:rsidRPr="00F340DC">
        <w:rPr>
          <w:rFonts w:ascii="Times New Roman" w:hAnsi="Times New Roman" w:cs="Times New Roman"/>
          <w:sz w:val="24"/>
          <w:szCs w:val="24"/>
        </w:rPr>
        <w:t xml:space="preserve"> proceedings before the first respondent pending determination of the</w:t>
      </w:r>
      <w:r w:rsidR="004451AB" w:rsidRPr="00F340DC">
        <w:rPr>
          <w:rFonts w:ascii="Times New Roman" w:hAnsi="Times New Roman" w:cs="Times New Roman"/>
          <w:sz w:val="24"/>
          <w:szCs w:val="24"/>
        </w:rPr>
        <w:t xml:space="preserve">ir </w:t>
      </w:r>
      <w:r w:rsidR="000D2D20" w:rsidRPr="00F340DC">
        <w:rPr>
          <w:rFonts w:ascii="Times New Roman" w:hAnsi="Times New Roman" w:cs="Times New Roman"/>
          <w:sz w:val="24"/>
          <w:szCs w:val="24"/>
        </w:rPr>
        <w:t>application</w:t>
      </w:r>
      <w:r w:rsidR="004451AB" w:rsidRPr="00F340DC">
        <w:rPr>
          <w:rFonts w:ascii="Times New Roman" w:hAnsi="Times New Roman" w:cs="Times New Roman"/>
          <w:sz w:val="24"/>
          <w:szCs w:val="24"/>
        </w:rPr>
        <w:t>s</w:t>
      </w:r>
      <w:r w:rsidR="000D2D20" w:rsidRPr="00F340DC">
        <w:rPr>
          <w:rFonts w:ascii="Times New Roman" w:hAnsi="Times New Roman" w:cs="Times New Roman"/>
          <w:sz w:val="24"/>
          <w:szCs w:val="24"/>
        </w:rPr>
        <w:t xml:space="preserve"> for </w:t>
      </w:r>
      <w:r w:rsidR="004451AB" w:rsidRPr="00F340DC">
        <w:rPr>
          <w:rFonts w:ascii="Times New Roman" w:hAnsi="Times New Roman" w:cs="Times New Roman"/>
          <w:sz w:val="24"/>
          <w:szCs w:val="24"/>
        </w:rPr>
        <w:t xml:space="preserve">direct </w:t>
      </w:r>
      <w:r w:rsidR="00B358F7" w:rsidRPr="00F340DC">
        <w:rPr>
          <w:rFonts w:ascii="Times New Roman" w:hAnsi="Times New Roman" w:cs="Times New Roman"/>
          <w:sz w:val="24"/>
          <w:szCs w:val="24"/>
        </w:rPr>
        <w:t>a</w:t>
      </w:r>
      <w:r w:rsidR="000D2D20" w:rsidRPr="00F340DC">
        <w:rPr>
          <w:rFonts w:ascii="Times New Roman" w:hAnsi="Times New Roman" w:cs="Times New Roman"/>
          <w:sz w:val="24"/>
          <w:szCs w:val="24"/>
        </w:rPr>
        <w:t>ccess</w:t>
      </w:r>
      <w:r w:rsidR="00A65CDC" w:rsidRPr="00F340DC">
        <w:rPr>
          <w:rFonts w:ascii="Times New Roman" w:hAnsi="Times New Roman" w:cs="Times New Roman"/>
          <w:sz w:val="24"/>
          <w:szCs w:val="24"/>
        </w:rPr>
        <w:t xml:space="preserve">. This manner of </w:t>
      </w:r>
      <w:r w:rsidR="00347905" w:rsidRPr="00F340DC">
        <w:rPr>
          <w:rFonts w:ascii="Times New Roman" w:hAnsi="Times New Roman" w:cs="Times New Roman"/>
          <w:sz w:val="24"/>
          <w:szCs w:val="24"/>
        </w:rPr>
        <w:t xml:space="preserve">proceeding has, </w:t>
      </w:r>
      <w:r w:rsidR="006C2D67" w:rsidRPr="00F340DC">
        <w:rPr>
          <w:rFonts w:ascii="Times New Roman" w:hAnsi="Times New Roman" w:cs="Times New Roman"/>
          <w:sz w:val="24"/>
          <w:szCs w:val="24"/>
        </w:rPr>
        <w:t xml:space="preserve">and </w:t>
      </w:r>
      <w:r w:rsidR="00347905" w:rsidRPr="00F340DC">
        <w:rPr>
          <w:rFonts w:ascii="Times New Roman" w:hAnsi="Times New Roman" w:cs="Times New Roman"/>
          <w:sz w:val="24"/>
          <w:szCs w:val="24"/>
        </w:rPr>
        <w:t>deservedly</w:t>
      </w:r>
      <w:r w:rsidR="00A65CDC" w:rsidRPr="00F340DC">
        <w:rPr>
          <w:rFonts w:ascii="Times New Roman" w:hAnsi="Times New Roman" w:cs="Times New Roman"/>
          <w:sz w:val="24"/>
          <w:szCs w:val="24"/>
        </w:rPr>
        <w:t xml:space="preserve"> so, given </w:t>
      </w:r>
      <w:r w:rsidR="000D2D20" w:rsidRPr="00F340DC">
        <w:rPr>
          <w:rFonts w:ascii="Times New Roman" w:hAnsi="Times New Roman" w:cs="Times New Roman"/>
          <w:sz w:val="24"/>
          <w:szCs w:val="24"/>
        </w:rPr>
        <w:t xml:space="preserve">rise to the </w:t>
      </w:r>
      <w:r w:rsidR="00A65CDC" w:rsidRPr="00F340DC">
        <w:rPr>
          <w:rFonts w:ascii="Times New Roman" w:hAnsi="Times New Roman" w:cs="Times New Roman"/>
          <w:sz w:val="24"/>
          <w:szCs w:val="24"/>
        </w:rPr>
        <w:t xml:space="preserve">perception and </w:t>
      </w:r>
      <w:r w:rsidR="000D2D20" w:rsidRPr="00F340DC">
        <w:rPr>
          <w:rFonts w:ascii="Times New Roman" w:hAnsi="Times New Roman" w:cs="Times New Roman"/>
          <w:sz w:val="24"/>
          <w:szCs w:val="24"/>
        </w:rPr>
        <w:t>argument by the second respond</w:t>
      </w:r>
      <w:r w:rsidR="004957EC" w:rsidRPr="00F340DC">
        <w:rPr>
          <w:rFonts w:ascii="Times New Roman" w:hAnsi="Times New Roman" w:cs="Times New Roman"/>
          <w:sz w:val="24"/>
          <w:szCs w:val="24"/>
        </w:rPr>
        <w:t xml:space="preserve">ent that the applicants </w:t>
      </w:r>
      <w:r w:rsidR="000D2D20" w:rsidRPr="00F340DC">
        <w:rPr>
          <w:rFonts w:ascii="Times New Roman" w:hAnsi="Times New Roman" w:cs="Times New Roman"/>
          <w:sz w:val="24"/>
          <w:szCs w:val="24"/>
        </w:rPr>
        <w:t xml:space="preserve">are </w:t>
      </w:r>
      <w:r w:rsidR="00B358F7" w:rsidRPr="00F340DC">
        <w:rPr>
          <w:rFonts w:ascii="Times New Roman" w:hAnsi="Times New Roman" w:cs="Times New Roman"/>
          <w:sz w:val="24"/>
          <w:szCs w:val="24"/>
        </w:rPr>
        <w:t xml:space="preserve">merely </w:t>
      </w:r>
      <w:r w:rsidR="005C7DD9" w:rsidRPr="00F340DC">
        <w:rPr>
          <w:rFonts w:ascii="Times New Roman" w:hAnsi="Times New Roman" w:cs="Times New Roman"/>
          <w:sz w:val="24"/>
          <w:szCs w:val="24"/>
        </w:rPr>
        <w:t>bent</w:t>
      </w:r>
      <w:r w:rsidR="00B358F7" w:rsidRPr="00F340DC">
        <w:rPr>
          <w:rFonts w:ascii="Times New Roman" w:hAnsi="Times New Roman" w:cs="Times New Roman"/>
          <w:sz w:val="24"/>
          <w:szCs w:val="24"/>
        </w:rPr>
        <w:t xml:space="preserve"> on </w:t>
      </w:r>
      <w:r w:rsidR="000D2D20" w:rsidRPr="00F340DC">
        <w:rPr>
          <w:rFonts w:ascii="Times New Roman" w:hAnsi="Times New Roman" w:cs="Times New Roman"/>
          <w:sz w:val="24"/>
          <w:szCs w:val="24"/>
        </w:rPr>
        <w:t>delaying the finalisation of the criminal trial</w:t>
      </w:r>
      <w:r w:rsidR="00022D9C" w:rsidRPr="00F340DC">
        <w:rPr>
          <w:rFonts w:ascii="Times New Roman" w:hAnsi="Times New Roman" w:cs="Times New Roman"/>
          <w:sz w:val="24"/>
          <w:szCs w:val="24"/>
        </w:rPr>
        <w:t xml:space="preserve"> </w:t>
      </w:r>
      <w:r w:rsidR="004957EC" w:rsidRPr="00F340DC">
        <w:rPr>
          <w:rFonts w:ascii="Times New Roman" w:hAnsi="Times New Roman" w:cs="Times New Roman"/>
          <w:sz w:val="24"/>
          <w:szCs w:val="24"/>
        </w:rPr>
        <w:t xml:space="preserve">that is </w:t>
      </w:r>
      <w:r w:rsidR="00022D9C" w:rsidRPr="00F340DC">
        <w:rPr>
          <w:rFonts w:ascii="Times New Roman" w:hAnsi="Times New Roman" w:cs="Times New Roman"/>
          <w:sz w:val="24"/>
          <w:szCs w:val="24"/>
        </w:rPr>
        <w:t>before the first respond</w:t>
      </w:r>
      <w:r w:rsidR="000470D9" w:rsidRPr="00F340DC">
        <w:rPr>
          <w:rFonts w:ascii="Times New Roman" w:hAnsi="Times New Roman" w:cs="Times New Roman"/>
          <w:sz w:val="24"/>
          <w:szCs w:val="24"/>
        </w:rPr>
        <w:t>ent</w:t>
      </w:r>
      <w:r w:rsidR="00D86A1D" w:rsidRPr="00F340DC">
        <w:rPr>
          <w:rFonts w:ascii="Times New Roman" w:hAnsi="Times New Roman" w:cs="Times New Roman"/>
          <w:sz w:val="24"/>
          <w:szCs w:val="24"/>
        </w:rPr>
        <w:t>.</w:t>
      </w:r>
    </w:p>
    <w:p w14:paraId="4AFE59D0"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3D5DC70F" w14:textId="05E3A8F1" w:rsidR="0089582B" w:rsidRPr="00F340DC" w:rsidRDefault="003A467E"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The</w:t>
      </w:r>
      <w:r w:rsidR="00D86A1D" w:rsidRPr="00F340DC">
        <w:rPr>
          <w:rFonts w:ascii="Times New Roman" w:hAnsi="Times New Roman" w:cs="Times New Roman"/>
          <w:sz w:val="24"/>
          <w:szCs w:val="24"/>
        </w:rPr>
        <w:t xml:space="preserve"> urgent</w:t>
      </w:r>
      <w:r w:rsidRPr="00F340DC">
        <w:rPr>
          <w:rFonts w:ascii="Times New Roman" w:hAnsi="Times New Roman" w:cs="Times New Roman"/>
          <w:sz w:val="24"/>
          <w:szCs w:val="24"/>
        </w:rPr>
        <w:t xml:space="preserve"> application was opposed by the second respondent</w:t>
      </w:r>
      <w:r w:rsidR="0089582B" w:rsidRPr="00F340DC">
        <w:rPr>
          <w:rFonts w:ascii="Times New Roman" w:hAnsi="Times New Roman" w:cs="Times New Roman"/>
          <w:sz w:val="24"/>
          <w:szCs w:val="24"/>
        </w:rPr>
        <w:t xml:space="preserve">.  As a preliminary point, the </w:t>
      </w:r>
      <w:r w:rsidRPr="00F340DC">
        <w:rPr>
          <w:rFonts w:ascii="Times New Roman" w:hAnsi="Times New Roman" w:cs="Times New Roman"/>
          <w:sz w:val="24"/>
          <w:szCs w:val="24"/>
        </w:rPr>
        <w:t>respondent argue</w:t>
      </w:r>
      <w:r w:rsidR="00B358F7" w:rsidRPr="00F340DC">
        <w:rPr>
          <w:rFonts w:ascii="Times New Roman" w:hAnsi="Times New Roman" w:cs="Times New Roman"/>
          <w:sz w:val="24"/>
          <w:szCs w:val="24"/>
        </w:rPr>
        <w:t>d</w:t>
      </w:r>
      <w:r w:rsidR="00D93766" w:rsidRPr="00F340DC">
        <w:rPr>
          <w:rFonts w:ascii="Times New Roman" w:hAnsi="Times New Roman" w:cs="Times New Roman"/>
          <w:sz w:val="24"/>
          <w:szCs w:val="24"/>
        </w:rPr>
        <w:t xml:space="preserve"> that an</w:t>
      </w:r>
      <w:r w:rsidRPr="00F340DC">
        <w:rPr>
          <w:rFonts w:ascii="Times New Roman" w:hAnsi="Times New Roman" w:cs="Times New Roman"/>
          <w:sz w:val="24"/>
          <w:szCs w:val="24"/>
        </w:rPr>
        <w:t xml:space="preserve"> application to postpone the hearing of the matter could have been made before the trial court under ss 165 and 166 of the Criminal Procedure and Evidence Act [</w:t>
      </w:r>
      <w:r w:rsidRPr="00F340DC">
        <w:rPr>
          <w:rFonts w:ascii="Times New Roman" w:hAnsi="Times New Roman" w:cs="Times New Roman"/>
          <w:i/>
          <w:sz w:val="24"/>
          <w:szCs w:val="24"/>
        </w:rPr>
        <w:t>Chapter 9.07</w:t>
      </w:r>
      <w:r w:rsidRPr="00F340DC">
        <w:rPr>
          <w:rFonts w:ascii="Times New Roman" w:hAnsi="Times New Roman" w:cs="Times New Roman"/>
          <w:sz w:val="24"/>
          <w:szCs w:val="24"/>
        </w:rPr>
        <w:t xml:space="preserve">].  Regarding the merits of the application, the second respondent argued that the </w:t>
      </w:r>
      <w:r w:rsidR="00CC28D4" w:rsidRPr="00F340DC">
        <w:rPr>
          <w:rFonts w:ascii="Times New Roman" w:hAnsi="Times New Roman" w:cs="Times New Roman"/>
          <w:sz w:val="24"/>
          <w:szCs w:val="24"/>
        </w:rPr>
        <w:t xml:space="preserve">inherent </w:t>
      </w:r>
      <w:r w:rsidRPr="00F340DC">
        <w:rPr>
          <w:rFonts w:ascii="Times New Roman" w:hAnsi="Times New Roman" w:cs="Times New Roman"/>
          <w:sz w:val="24"/>
          <w:szCs w:val="24"/>
        </w:rPr>
        <w:t xml:space="preserve">jurisdiction conferred upon this </w:t>
      </w:r>
      <w:r w:rsidR="0089582B" w:rsidRPr="00F340DC">
        <w:rPr>
          <w:rFonts w:ascii="Times New Roman" w:hAnsi="Times New Roman" w:cs="Times New Roman"/>
          <w:sz w:val="24"/>
          <w:szCs w:val="24"/>
        </w:rPr>
        <w:t>C</w:t>
      </w:r>
      <w:r w:rsidRPr="00F340DC">
        <w:rPr>
          <w:rFonts w:ascii="Times New Roman" w:hAnsi="Times New Roman" w:cs="Times New Roman"/>
          <w:sz w:val="24"/>
          <w:szCs w:val="24"/>
        </w:rPr>
        <w:t>ourt to regulate its own processes does not entail a power to regulate the criminal proceedings before the first respondent.</w:t>
      </w:r>
      <w:r w:rsidR="00D5420D" w:rsidRPr="00F340DC">
        <w:rPr>
          <w:rFonts w:ascii="Times New Roman" w:hAnsi="Times New Roman" w:cs="Times New Roman"/>
          <w:sz w:val="24"/>
          <w:szCs w:val="24"/>
        </w:rPr>
        <w:t xml:space="preserve"> In the final analysis, the</w:t>
      </w:r>
      <w:r w:rsidR="00D86A1D" w:rsidRPr="00F340DC">
        <w:rPr>
          <w:rFonts w:ascii="Times New Roman" w:hAnsi="Times New Roman" w:cs="Times New Roman"/>
          <w:sz w:val="24"/>
          <w:szCs w:val="24"/>
        </w:rPr>
        <w:t xml:space="preserve"> </w:t>
      </w:r>
      <w:r w:rsidR="00D5420D" w:rsidRPr="00F340DC">
        <w:rPr>
          <w:rFonts w:ascii="Times New Roman" w:hAnsi="Times New Roman" w:cs="Times New Roman"/>
          <w:sz w:val="24"/>
          <w:szCs w:val="24"/>
        </w:rPr>
        <w:t>respondent argued that the matter is not urgent.</w:t>
      </w:r>
    </w:p>
    <w:p w14:paraId="11B67278"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63A64CAB" w14:textId="13D54FB5" w:rsidR="003F3823" w:rsidRPr="00F340DC" w:rsidRDefault="00D5420D"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At the heari</w:t>
      </w:r>
      <w:r w:rsidR="009D15F4" w:rsidRPr="00F340DC">
        <w:rPr>
          <w:rFonts w:ascii="Times New Roman" w:hAnsi="Times New Roman" w:cs="Times New Roman"/>
          <w:sz w:val="24"/>
          <w:szCs w:val="24"/>
        </w:rPr>
        <w:t>ng of the application</w:t>
      </w:r>
      <w:r w:rsidRPr="00F340DC">
        <w:rPr>
          <w:rFonts w:ascii="Times New Roman" w:hAnsi="Times New Roman" w:cs="Times New Roman"/>
          <w:sz w:val="24"/>
          <w:szCs w:val="24"/>
        </w:rPr>
        <w:t>,</w:t>
      </w:r>
      <w:r w:rsidR="0027637C" w:rsidRPr="00F340DC">
        <w:rPr>
          <w:rFonts w:ascii="Times New Roman" w:hAnsi="Times New Roman" w:cs="Times New Roman"/>
          <w:sz w:val="24"/>
          <w:szCs w:val="24"/>
        </w:rPr>
        <w:t xml:space="preserve"> I </w:t>
      </w:r>
      <w:r w:rsidR="00E960EB" w:rsidRPr="00F340DC">
        <w:rPr>
          <w:rFonts w:ascii="Times New Roman" w:hAnsi="Times New Roman" w:cs="Times New Roman"/>
          <w:sz w:val="24"/>
          <w:szCs w:val="24"/>
        </w:rPr>
        <w:t xml:space="preserve">requested the parties to address me on whether this Court has jurisdiction to grant the relief that the applicants are seeking. </w:t>
      </w:r>
      <w:r w:rsidR="00933FFC" w:rsidRPr="00F340DC">
        <w:rPr>
          <w:rFonts w:ascii="Times New Roman" w:hAnsi="Times New Roman" w:cs="Times New Roman"/>
          <w:sz w:val="24"/>
          <w:szCs w:val="24"/>
        </w:rPr>
        <w:t xml:space="preserve"> </w:t>
      </w:r>
      <w:r w:rsidRPr="00F340DC">
        <w:rPr>
          <w:rFonts w:ascii="Times New Roman" w:hAnsi="Times New Roman" w:cs="Times New Roman"/>
          <w:sz w:val="24"/>
          <w:szCs w:val="24"/>
        </w:rPr>
        <w:t xml:space="preserve"> This was so because in my view, the</w:t>
      </w:r>
      <w:r w:rsidR="003F3823" w:rsidRPr="00F340DC">
        <w:rPr>
          <w:rFonts w:ascii="Times New Roman" w:hAnsi="Times New Roman" w:cs="Times New Roman"/>
          <w:sz w:val="24"/>
          <w:szCs w:val="24"/>
        </w:rPr>
        <w:t xml:space="preserve"> </w:t>
      </w:r>
      <w:r w:rsidR="00AC163D" w:rsidRPr="00F340DC">
        <w:rPr>
          <w:rFonts w:ascii="Times New Roman" w:hAnsi="Times New Roman" w:cs="Times New Roman"/>
          <w:sz w:val="24"/>
          <w:szCs w:val="24"/>
        </w:rPr>
        <w:t xml:space="preserve">preliminary </w:t>
      </w:r>
      <w:r w:rsidR="003F3823" w:rsidRPr="00F340DC">
        <w:rPr>
          <w:rFonts w:ascii="Times New Roman" w:hAnsi="Times New Roman" w:cs="Times New Roman"/>
          <w:sz w:val="24"/>
          <w:szCs w:val="24"/>
        </w:rPr>
        <w:t xml:space="preserve">issue that falls for determination in this application is </w:t>
      </w:r>
      <w:r w:rsidR="003F3823" w:rsidRPr="00F340DC">
        <w:rPr>
          <w:rFonts w:ascii="Times New Roman" w:hAnsi="Times New Roman" w:cs="Times New Roman"/>
          <w:sz w:val="24"/>
          <w:szCs w:val="24"/>
        </w:rPr>
        <w:lastRenderedPageBreak/>
        <w:t xml:space="preserve">whether this </w:t>
      </w:r>
      <w:r w:rsidR="0089582B" w:rsidRPr="00F340DC">
        <w:rPr>
          <w:rFonts w:ascii="Times New Roman" w:hAnsi="Times New Roman" w:cs="Times New Roman"/>
          <w:sz w:val="24"/>
          <w:szCs w:val="24"/>
        </w:rPr>
        <w:t>C</w:t>
      </w:r>
      <w:r w:rsidR="003F3823" w:rsidRPr="00F340DC">
        <w:rPr>
          <w:rFonts w:ascii="Times New Roman" w:hAnsi="Times New Roman" w:cs="Times New Roman"/>
          <w:sz w:val="24"/>
          <w:szCs w:val="24"/>
        </w:rPr>
        <w:t>ourt,</w:t>
      </w:r>
      <w:r w:rsidR="00566AC9" w:rsidRPr="00F340DC">
        <w:rPr>
          <w:rFonts w:ascii="Times New Roman" w:hAnsi="Times New Roman" w:cs="Times New Roman"/>
          <w:sz w:val="24"/>
          <w:szCs w:val="24"/>
        </w:rPr>
        <w:t xml:space="preserve"> </w:t>
      </w:r>
      <w:r w:rsidR="00852081" w:rsidRPr="00F340DC">
        <w:rPr>
          <w:rFonts w:ascii="Times New Roman" w:hAnsi="Times New Roman" w:cs="Times New Roman"/>
          <w:sz w:val="24"/>
          <w:szCs w:val="24"/>
        </w:rPr>
        <w:t xml:space="preserve">before it </w:t>
      </w:r>
      <w:r w:rsidR="000368E4" w:rsidRPr="00F340DC">
        <w:rPr>
          <w:rFonts w:ascii="Times New Roman" w:hAnsi="Times New Roman" w:cs="Times New Roman"/>
          <w:sz w:val="24"/>
          <w:szCs w:val="24"/>
        </w:rPr>
        <w:t>determine</w:t>
      </w:r>
      <w:r w:rsidR="00852081" w:rsidRPr="00F340DC">
        <w:rPr>
          <w:rFonts w:ascii="Times New Roman" w:hAnsi="Times New Roman" w:cs="Times New Roman"/>
          <w:sz w:val="24"/>
          <w:szCs w:val="24"/>
        </w:rPr>
        <w:t>s</w:t>
      </w:r>
      <w:r w:rsidR="000368E4" w:rsidRPr="00F340DC">
        <w:rPr>
          <w:rFonts w:ascii="Times New Roman" w:hAnsi="Times New Roman" w:cs="Times New Roman"/>
          <w:sz w:val="24"/>
          <w:szCs w:val="24"/>
        </w:rPr>
        <w:t xml:space="preserve"> </w:t>
      </w:r>
      <w:r w:rsidR="002F5C29" w:rsidRPr="00F340DC">
        <w:rPr>
          <w:rFonts w:ascii="Times New Roman" w:hAnsi="Times New Roman" w:cs="Times New Roman"/>
          <w:sz w:val="24"/>
          <w:szCs w:val="24"/>
        </w:rPr>
        <w:t xml:space="preserve">the </w:t>
      </w:r>
      <w:r w:rsidR="003F3823" w:rsidRPr="00F340DC">
        <w:rPr>
          <w:rFonts w:ascii="Times New Roman" w:hAnsi="Times New Roman" w:cs="Times New Roman"/>
          <w:sz w:val="24"/>
          <w:szCs w:val="24"/>
        </w:rPr>
        <w:t>application</w:t>
      </w:r>
      <w:r w:rsidR="009D4E26" w:rsidRPr="00F340DC">
        <w:rPr>
          <w:rFonts w:ascii="Times New Roman" w:hAnsi="Times New Roman" w:cs="Times New Roman"/>
          <w:sz w:val="24"/>
          <w:szCs w:val="24"/>
        </w:rPr>
        <w:t>s</w:t>
      </w:r>
      <w:r w:rsidR="000370C3" w:rsidRPr="00F340DC">
        <w:rPr>
          <w:rFonts w:ascii="Times New Roman" w:hAnsi="Times New Roman" w:cs="Times New Roman"/>
          <w:sz w:val="24"/>
          <w:szCs w:val="24"/>
        </w:rPr>
        <w:t xml:space="preserve"> </w:t>
      </w:r>
      <w:r w:rsidR="003F3823" w:rsidRPr="00F340DC">
        <w:rPr>
          <w:rFonts w:ascii="Times New Roman" w:hAnsi="Times New Roman" w:cs="Times New Roman"/>
          <w:sz w:val="24"/>
          <w:szCs w:val="24"/>
        </w:rPr>
        <w:t>for direct access, has the requisite jurisdiction to interfere with</w:t>
      </w:r>
      <w:r w:rsidR="00650270" w:rsidRPr="00F340DC">
        <w:rPr>
          <w:rFonts w:ascii="Times New Roman" w:hAnsi="Times New Roman" w:cs="Times New Roman"/>
          <w:sz w:val="24"/>
          <w:szCs w:val="24"/>
        </w:rPr>
        <w:t xml:space="preserve"> the </w:t>
      </w:r>
      <w:r w:rsidR="003F3823" w:rsidRPr="00F340DC">
        <w:rPr>
          <w:rFonts w:ascii="Times New Roman" w:hAnsi="Times New Roman" w:cs="Times New Roman"/>
          <w:sz w:val="24"/>
          <w:szCs w:val="24"/>
        </w:rPr>
        <w:t>un</w:t>
      </w:r>
      <w:r w:rsidR="00650270" w:rsidRPr="00F340DC">
        <w:rPr>
          <w:rFonts w:ascii="Times New Roman" w:hAnsi="Times New Roman" w:cs="Times New Roman"/>
          <w:sz w:val="24"/>
          <w:szCs w:val="24"/>
        </w:rPr>
        <w:t>te</w:t>
      </w:r>
      <w:r w:rsidR="003F3823" w:rsidRPr="00F340DC">
        <w:rPr>
          <w:rFonts w:ascii="Times New Roman" w:hAnsi="Times New Roman" w:cs="Times New Roman"/>
          <w:sz w:val="24"/>
          <w:szCs w:val="24"/>
        </w:rPr>
        <w:t xml:space="preserve">rminated proceedings before </w:t>
      </w:r>
      <w:r w:rsidRPr="00F340DC">
        <w:rPr>
          <w:rFonts w:ascii="Times New Roman" w:hAnsi="Times New Roman" w:cs="Times New Roman"/>
          <w:sz w:val="24"/>
          <w:szCs w:val="24"/>
        </w:rPr>
        <w:t>the</w:t>
      </w:r>
      <w:r w:rsidR="00D86A1D" w:rsidRPr="00F340DC">
        <w:rPr>
          <w:rFonts w:ascii="Times New Roman" w:hAnsi="Times New Roman" w:cs="Times New Roman"/>
          <w:sz w:val="24"/>
          <w:szCs w:val="24"/>
        </w:rPr>
        <w:t xml:space="preserve"> first respondent</w:t>
      </w:r>
      <w:r w:rsidR="00566AC9" w:rsidRPr="00F340DC">
        <w:rPr>
          <w:rFonts w:ascii="Times New Roman" w:hAnsi="Times New Roman" w:cs="Times New Roman"/>
          <w:sz w:val="24"/>
          <w:szCs w:val="24"/>
        </w:rPr>
        <w:t>.</w:t>
      </w:r>
      <w:r w:rsidR="003F3823" w:rsidRPr="00F340DC">
        <w:rPr>
          <w:rFonts w:ascii="Times New Roman" w:hAnsi="Times New Roman" w:cs="Times New Roman"/>
          <w:sz w:val="24"/>
          <w:szCs w:val="24"/>
        </w:rPr>
        <w:t xml:space="preserve"> </w:t>
      </w:r>
    </w:p>
    <w:p w14:paraId="52D34F7E" w14:textId="77777777" w:rsidR="000370C3" w:rsidRPr="00F340DC" w:rsidRDefault="000370C3" w:rsidP="0050509C">
      <w:pPr>
        <w:spacing w:after="0" w:line="480" w:lineRule="auto"/>
        <w:jc w:val="both"/>
        <w:rPr>
          <w:rFonts w:ascii="Times New Roman" w:hAnsi="Times New Roman" w:cs="Times New Roman"/>
          <w:sz w:val="24"/>
          <w:szCs w:val="24"/>
        </w:rPr>
      </w:pPr>
    </w:p>
    <w:p w14:paraId="7AAFE89E" w14:textId="7E0B93E4" w:rsidR="000370C3" w:rsidRPr="00F340DC" w:rsidRDefault="00D05726" w:rsidP="0050509C">
      <w:pPr>
        <w:spacing w:after="0" w:line="480" w:lineRule="auto"/>
        <w:jc w:val="both"/>
        <w:rPr>
          <w:rFonts w:ascii="Times New Roman" w:hAnsi="Times New Roman" w:cs="Times New Roman"/>
          <w:b/>
          <w:bCs/>
          <w:sz w:val="24"/>
          <w:szCs w:val="24"/>
        </w:rPr>
      </w:pPr>
      <w:r w:rsidRPr="00F340DC">
        <w:rPr>
          <w:rFonts w:ascii="Times New Roman" w:hAnsi="Times New Roman" w:cs="Times New Roman"/>
          <w:b/>
          <w:bCs/>
          <w:sz w:val="24"/>
          <w:szCs w:val="24"/>
        </w:rPr>
        <w:t>The law</w:t>
      </w:r>
    </w:p>
    <w:p w14:paraId="35990A94" w14:textId="35ED0585" w:rsidR="0089582B" w:rsidRPr="00F340DC" w:rsidRDefault="00250448"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In a long line of cases</w:t>
      </w:r>
      <w:r w:rsidR="009D4913" w:rsidRPr="00F340DC">
        <w:rPr>
          <w:rFonts w:ascii="Times New Roman" w:hAnsi="Times New Roman" w:cs="Times New Roman"/>
          <w:sz w:val="24"/>
          <w:szCs w:val="24"/>
        </w:rPr>
        <w:t xml:space="preserve"> from this jurisdiction and elsewhere</w:t>
      </w:r>
      <w:r w:rsidRPr="00F340DC">
        <w:rPr>
          <w:rFonts w:ascii="Times New Roman" w:hAnsi="Times New Roman" w:cs="Times New Roman"/>
          <w:sz w:val="24"/>
          <w:szCs w:val="24"/>
        </w:rPr>
        <w:t>, the admonition is</w:t>
      </w:r>
      <w:r w:rsidR="00AC10A8" w:rsidRPr="00F340DC">
        <w:rPr>
          <w:rFonts w:ascii="Times New Roman" w:hAnsi="Times New Roman" w:cs="Times New Roman"/>
          <w:sz w:val="24"/>
          <w:szCs w:val="24"/>
        </w:rPr>
        <w:t xml:space="preserve"> repeatedly </w:t>
      </w:r>
      <w:r w:rsidRPr="00F340DC">
        <w:rPr>
          <w:rFonts w:ascii="Times New Roman" w:hAnsi="Times New Roman" w:cs="Times New Roman"/>
          <w:sz w:val="24"/>
          <w:szCs w:val="24"/>
        </w:rPr>
        <w:t>sounded</w:t>
      </w:r>
      <w:r w:rsidR="00AC10A8" w:rsidRPr="00F340DC">
        <w:rPr>
          <w:rFonts w:ascii="Times New Roman" w:hAnsi="Times New Roman" w:cs="Times New Roman"/>
          <w:sz w:val="24"/>
          <w:szCs w:val="24"/>
        </w:rPr>
        <w:t xml:space="preserve"> and </w:t>
      </w:r>
      <w:r w:rsidR="00AC692D" w:rsidRPr="00F340DC">
        <w:rPr>
          <w:rFonts w:ascii="Times New Roman" w:hAnsi="Times New Roman" w:cs="Times New Roman"/>
          <w:sz w:val="24"/>
          <w:szCs w:val="24"/>
        </w:rPr>
        <w:t>explained</w:t>
      </w:r>
      <w:r w:rsidRPr="00F340DC">
        <w:rPr>
          <w:rFonts w:ascii="Times New Roman" w:hAnsi="Times New Roman" w:cs="Times New Roman"/>
          <w:sz w:val="24"/>
          <w:szCs w:val="24"/>
        </w:rPr>
        <w:t>, that superior courts should be very slow in interfering with the unterminated proceedings of lower courts</w:t>
      </w:r>
      <w:r w:rsidR="001D099D" w:rsidRPr="00F340DC">
        <w:rPr>
          <w:rFonts w:ascii="Times New Roman" w:hAnsi="Times New Roman" w:cs="Times New Roman"/>
          <w:sz w:val="24"/>
          <w:szCs w:val="24"/>
        </w:rPr>
        <w:t xml:space="preserve">. The exception is made for cases where </w:t>
      </w:r>
      <w:r w:rsidR="008C105C" w:rsidRPr="00F340DC">
        <w:rPr>
          <w:rFonts w:ascii="Times New Roman" w:hAnsi="Times New Roman" w:cs="Times New Roman"/>
          <w:sz w:val="24"/>
          <w:szCs w:val="24"/>
        </w:rPr>
        <w:t xml:space="preserve">there is a gross irregularity </w:t>
      </w:r>
      <w:r w:rsidR="00691D5F" w:rsidRPr="00F340DC">
        <w:rPr>
          <w:rFonts w:ascii="Times New Roman" w:hAnsi="Times New Roman" w:cs="Times New Roman"/>
          <w:sz w:val="24"/>
          <w:szCs w:val="24"/>
        </w:rPr>
        <w:t xml:space="preserve">or a wrong decision </w:t>
      </w:r>
      <w:r w:rsidR="009D4913" w:rsidRPr="00F340DC">
        <w:rPr>
          <w:rFonts w:ascii="Times New Roman" w:hAnsi="Times New Roman" w:cs="Times New Roman"/>
          <w:sz w:val="24"/>
          <w:szCs w:val="24"/>
        </w:rPr>
        <w:t xml:space="preserve">by the lower court </w:t>
      </w:r>
      <w:r w:rsidR="00691D5F" w:rsidRPr="00F340DC">
        <w:rPr>
          <w:rFonts w:ascii="Times New Roman" w:hAnsi="Times New Roman" w:cs="Times New Roman"/>
          <w:sz w:val="24"/>
          <w:szCs w:val="24"/>
        </w:rPr>
        <w:t>that will seriously prejudice the rights of a litigant or accused person</w:t>
      </w:r>
      <w:r w:rsidR="004E5193" w:rsidRPr="00F340DC">
        <w:rPr>
          <w:rFonts w:ascii="Times New Roman" w:hAnsi="Times New Roman" w:cs="Times New Roman"/>
          <w:sz w:val="24"/>
          <w:szCs w:val="24"/>
        </w:rPr>
        <w:t xml:space="preserve"> and </w:t>
      </w:r>
      <w:r w:rsidR="00691D5F" w:rsidRPr="00F340DC">
        <w:rPr>
          <w:rFonts w:ascii="Times New Roman" w:hAnsi="Times New Roman" w:cs="Times New Roman"/>
          <w:sz w:val="24"/>
          <w:szCs w:val="24"/>
        </w:rPr>
        <w:t>which irregularity or wrong decision cannot be corrected by any other means</w:t>
      </w:r>
      <w:r w:rsidRPr="00F340DC">
        <w:rPr>
          <w:rFonts w:ascii="Times New Roman" w:hAnsi="Times New Roman" w:cs="Times New Roman"/>
          <w:sz w:val="24"/>
          <w:szCs w:val="24"/>
        </w:rPr>
        <w:t xml:space="preserve">. (See </w:t>
      </w:r>
      <w:r w:rsidRPr="00F340DC">
        <w:rPr>
          <w:rFonts w:ascii="Times New Roman" w:hAnsi="Times New Roman" w:cs="Times New Roman"/>
          <w:i/>
          <w:iCs/>
          <w:sz w:val="24"/>
          <w:szCs w:val="24"/>
        </w:rPr>
        <w:t>Attorney- General v Makamba</w:t>
      </w:r>
      <w:r w:rsidRPr="00F340DC">
        <w:rPr>
          <w:rFonts w:ascii="Times New Roman" w:hAnsi="Times New Roman" w:cs="Times New Roman"/>
          <w:sz w:val="24"/>
          <w:szCs w:val="24"/>
        </w:rPr>
        <w:t xml:space="preserve">  2005 (2) ZLR 54 (S);</w:t>
      </w:r>
      <w:r w:rsidR="00B7486E" w:rsidRPr="00F340DC">
        <w:rPr>
          <w:rFonts w:ascii="Times New Roman" w:hAnsi="Times New Roman" w:cs="Times New Roman"/>
          <w:sz w:val="24"/>
          <w:szCs w:val="24"/>
        </w:rPr>
        <w:t xml:space="preserve"> </w:t>
      </w:r>
      <w:r w:rsidR="00B7486E" w:rsidRPr="00F340DC">
        <w:rPr>
          <w:rFonts w:ascii="Times New Roman" w:hAnsi="Times New Roman" w:cs="Times New Roman"/>
          <w:i/>
          <w:iCs/>
          <w:sz w:val="24"/>
          <w:szCs w:val="24"/>
        </w:rPr>
        <w:t>Rasher v Minister of Justice</w:t>
      </w:r>
      <w:r w:rsidR="00B7486E" w:rsidRPr="00F340DC">
        <w:rPr>
          <w:rFonts w:ascii="Times New Roman" w:hAnsi="Times New Roman" w:cs="Times New Roman"/>
          <w:sz w:val="24"/>
          <w:szCs w:val="24"/>
        </w:rPr>
        <w:t xml:space="preserve"> 1930 TPD 810; </w:t>
      </w:r>
      <w:r w:rsidR="00B7486E" w:rsidRPr="00F340DC">
        <w:rPr>
          <w:rFonts w:ascii="Times New Roman" w:hAnsi="Times New Roman" w:cs="Times New Roman"/>
          <w:i/>
          <w:iCs/>
          <w:sz w:val="24"/>
          <w:szCs w:val="24"/>
        </w:rPr>
        <w:t xml:space="preserve">Ginsberg v Additional Magistrate of Cape Town </w:t>
      </w:r>
      <w:r w:rsidR="00B7486E" w:rsidRPr="00F340DC">
        <w:rPr>
          <w:rFonts w:ascii="Times New Roman" w:hAnsi="Times New Roman" w:cs="Times New Roman"/>
          <w:sz w:val="24"/>
          <w:szCs w:val="24"/>
        </w:rPr>
        <w:t>1933 CPD</w:t>
      </w:r>
      <w:r w:rsidR="003D5EDF" w:rsidRPr="00F340DC">
        <w:rPr>
          <w:rFonts w:ascii="Times New Roman" w:hAnsi="Times New Roman" w:cs="Times New Roman"/>
          <w:sz w:val="24"/>
          <w:szCs w:val="24"/>
        </w:rPr>
        <w:t xml:space="preserve"> 357;  </w:t>
      </w:r>
      <w:r w:rsidR="003D5EDF" w:rsidRPr="00F340DC">
        <w:rPr>
          <w:rFonts w:ascii="Times New Roman" w:hAnsi="Times New Roman" w:cs="Times New Roman"/>
          <w:i/>
          <w:iCs/>
          <w:sz w:val="24"/>
          <w:szCs w:val="24"/>
        </w:rPr>
        <w:t xml:space="preserve">Walhaus v Additional Magistrate, Johanesburg &amp; Anor </w:t>
      </w:r>
      <w:r w:rsidR="003D5EDF" w:rsidRPr="00F340DC">
        <w:rPr>
          <w:rFonts w:ascii="Times New Roman" w:hAnsi="Times New Roman" w:cs="Times New Roman"/>
          <w:sz w:val="24"/>
          <w:szCs w:val="24"/>
        </w:rPr>
        <w:t xml:space="preserve">1959 (3) SA 113 (A); </w:t>
      </w:r>
      <w:r w:rsidR="008779C4" w:rsidRPr="00F340DC">
        <w:rPr>
          <w:rFonts w:ascii="Times New Roman" w:hAnsi="Times New Roman" w:cs="Times New Roman"/>
          <w:sz w:val="24"/>
          <w:szCs w:val="24"/>
        </w:rPr>
        <w:t xml:space="preserve"> </w:t>
      </w:r>
      <w:r w:rsidR="008779C4" w:rsidRPr="00F340DC">
        <w:rPr>
          <w:rFonts w:ascii="Times New Roman" w:hAnsi="Times New Roman" w:cs="Times New Roman"/>
          <w:i/>
          <w:iCs/>
          <w:sz w:val="24"/>
          <w:szCs w:val="24"/>
        </w:rPr>
        <w:t>Masedza &amp; Others v Magistrate, Rusape and</w:t>
      </w:r>
      <w:r w:rsidR="003D5EDF" w:rsidRPr="00F340DC">
        <w:rPr>
          <w:rFonts w:ascii="Times New Roman" w:hAnsi="Times New Roman" w:cs="Times New Roman"/>
          <w:i/>
          <w:iCs/>
          <w:sz w:val="24"/>
          <w:szCs w:val="24"/>
        </w:rPr>
        <w:t xml:space="preserve"> O</w:t>
      </w:r>
      <w:r w:rsidR="008779C4" w:rsidRPr="00F340DC">
        <w:rPr>
          <w:rFonts w:ascii="Times New Roman" w:hAnsi="Times New Roman" w:cs="Times New Roman"/>
          <w:i/>
          <w:iCs/>
          <w:sz w:val="24"/>
          <w:szCs w:val="24"/>
        </w:rPr>
        <w:t>thers</w:t>
      </w:r>
      <w:r w:rsidR="008779C4" w:rsidRPr="00F340DC">
        <w:rPr>
          <w:rFonts w:ascii="Times New Roman" w:hAnsi="Times New Roman" w:cs="Times New Roman"/>
          <w:sz w:val="24"/>
          <w:szCs w:val="24"/>
        </w:rPr>
        <w:t xml:space="preserve"> 1998 (1) ZLR 36 (H);</w:t>
      </w:r>
      <w:r w:rsidR="00D740EA" w:rsidRPr="00F340DC">
        <w:rPr>
          <w:rFonts w:ascii="Times New Roman" w:hAnsi="Times New Roman" w:cs="Times New Roman"/>
          <w:sz w:val="24"/>
          <w:szCs w:val="24"/>
        </w:rPr>
        <w:t xml:space="preserve"> </w:t>
      </w:r>
      <w:r w:rsidR="009D4913" w:rsidRPr="00F340DC">
        <w:rPr>
          <w:rFonts w:ascii="Times New Roman" w:hAnsi="Times New Roman" w:cs="Times New Roman"/>
          <w:i/>
          <w:iCs/>
          <w:sz w:val="24"/>
          <w:szCs w:val="24"/>
        </w:rPr>
        <w:t>M</w:t>
      </w:r>
      <w:r w:rsidR="00D740EA" w:rsidRPr="00F340DC">
        <w:rPr>
          <w:rFonts w:ascii="Times New Roman" w:hAnsi="Times New Roman" w:cs="Times New Roman"/>
          <w:i/>
          <w:iCs/>
          <w:sz w:val="24"/>
          <w:szCs w:val="24"/>
        </w:rPr>
        <w:t>an</w:t>
      </w:r>
      <w:r w:rsidR="009D4913" w:rsidRPr="00F340DC">
        <w:rPr>
          <w:rFonts w:ascii="Times New Roman" w:hAnsi="Times New Roman" w:cs="Times New Roman"/>
          <w:i/>
          <w:iCs/>
          <w:sz w:val="24"/>
          <w:szCs w:val="24"/>
        </w:rPr>
        <w:t>tzaris v University of Durban -Westville &amp;Others</w:t>
      </w:r>
      <w:r w:rsidR="009D4913" w:rsidRPr="00F340DC">
        <w:rPr>
          <w:rFonts w:ascii="Times New Roman" w:hAnsi="Times New Roman" w:cs="Times New Roman"/>
          <w:sz w:val="24"/>
          <w:szCs w:val="24"/>
        </w:rPr>
        <w:t xml:space="preserve"> (2000) 10 BLLR 1203 LC;  </w:t>
      </w:r>
      <w:r w:rsidR="008779C4" w:rsidRPr="00F340DC">
        <w:rPr>
          <w:rFonts w:ascii="Times New Roman" w:hAnsi="Times New Roman" w:cs="Times New Roman"/>
          <w:sz w:val="24"/>
          <w:szCs w:val="24"/>
        </w:rPr>
        <w:t xml:space="preserve"> </w:t>
      </w:r>
      <w:r w:rsidR="005B0865" w:rsidRPr="00F340DC">
        <w:rPr>
          <w:rFonts w:ascii="Times New Roman" w:hAnsi="Times New Roman" w:cs="Times New Roman"/>
          <w:i/>
          <w:iCs/>
          <w:sz w:val="24"/>
          <w:szCs w:val="24"/>
        </w:rPr>
        <w:t>Rose v S</w:t>
      </w:r>
      <w:r w:rsidR="005B0865" w:rsidRPr="00F340DC">
        <w:rPr>
          <w:rFonts w:ascii="Times New Roman" w:hAnsi="Times New Roman" w:cs="Times New Roman"/>
          <w:sz w:val="24"/>
          <w:szCs w:val="24"/>
        </w:rPr>
        <w:t xml:space="preserve"> HH71/2002</w:t>
      </w:r>
      <w:r w:rsidR="00A6152D" w:rsidRPr="00F340DC">
        <w:rPr>
          <w:rFonts w:ascii="Times New Roman" w:hAnsi="Times New Roman" w:cs="Times New Roman"/>
          <w:sz w:val="24"/>
          <w:szCs w:val="24"/>
        </w:rPr>
        <w:t xml:space="preserve">; </w:t>
      </w:r>
      <w:r w:rsidR="008779C4" w:rsidRPr="00F340DC">
        <w:rPr>
          <w:rFonts w:ascii="Times New Roman" w:hAnsi="Times New Roman" w:cs="Times New Roman"/>
          <w:i/>
          <w:iCs/>
          <w:sz w:val="24"/>
          <w:szCs w:val="24"/>
        </w:rPr>
        <w:t>Mutumwa and Anor</w:t>
      </w:r>
      <w:r w:rsidR="0089582B" w:rsidRPr="00F340DC">
        <w:rPr>
          <w:rFonts w:ascii="Times New Roman" w:hAnsi="Times New Roman" w:cs="Times New Roman"/>
          <w:sz w:val="24"/>
          <w:szCs w:val="24"/>
        </w:rPr>
        <w:t xml:space="preserve"> v S</w:t>
      </w:r>
      <w:r w:rsidR="008779C4" w:rsidRPr="00F340DC">
        <w:rPr>
          <w:rFonts w:ascii="Times New Roman" w:hAnsi="Times New Roman" w:cs="Times New Roman"/>
          <w:sz w:val="24"/>
          <w:szCs w:val="24"/>
        </w:rPr>
        <w:t xml:space="preserve"> HH104/2008,; </w:t>
      </w:r>
      <w:r w:rsidR="008779C4" w:rsidRPr="00F340DC">
        <w:rPr>
          <w:rFonts w:ascii="Times New Roman" w:hAnsi="Times New Roman" w:cs="Times New Roman"/>
          <w:i/>
          <w:iCs/>
          <w:sz w:val="24"/>
          <w:szCs w:val="24"/>
        </w:rPr>
        <w:t>Chikusvu v Magistrate, Mahwe</w:t>
      </w:r>
      <w:r w:rsidR="008779C4" w:rsidRPr="00F340DC">
        <w:rPr>
          <w:rFonts w:ascii="Times New Roman" w:hAnsi="Times New Roman" w:cs="Times New Roman"/>
          <w:sz w:val="24"/>
          <w:szCs w:val="24"/>
        </w:rPr>
        <w:t xml:space="preserve"> HH100/2015;</w:t>
      </w:r>
      <w:r w:rsidR="00B7486E" w:rsidRPr="00F340DC">
        <w:rPr>
          <w:rFonts w:ascii="Times New Roman" w:hAnsi="Times New Roman" w:cs="Times New Roman"/>
          <w:sz w:val="24"/>
          <w:szCs w:val="24"/>
        </w:rPr>
        <w:t xml:space="preserve"> </w:t>
      </w:r>
      <w:r w:rsidR="00B7486E" w:rsidRPr="00F340DC">
        <w:rPr>
          <w:rFonts w:ascii="Times New Roman" w:hAnsi="Times New Roman" w:cs="Times New Roman"/>
          <w:i/>
          <w:iCs/>
          <w:sz w:val="24"/>
          <w:szCs w:val="24"/>
        </w:rPr>
        <w:t>Chawira and Others v Minister, Justice, Legal and Parliamentary Affairs and Ors</w:t>
      </w:r>
      <w:r w:rsidR="00B7486E" w:rsidRPr="00F340DC">
        <w:rPr>
          <w:rFonts w:ascii="Times New Roman" w:hAnsi="Times New Roman" w:cs="Times New Roman"/>
          <w:sz w:val="24"/>
          <w:szCs w:val="24"/>
        </w:rPr>
        <w:t xml:space="preserve"> CCZ3/17</w:t>
      </w:r>
      <w:r w:rsidR="00E53319" w:rsidRPr="00F340DC">
        <w:rPr>
          <w:rFonts w:ascii="Times New Roman" w:hAnsi="Times New Roman" w:cs="Times New Roman"/>
          <w:sz w:val="24"/>
          <w:szCs w:val="24"/>
        </w:rPr>
        <w:t xml:space="preserve"> and </w:t>
      </w:r>
      <w:r w:rsidR="00E53319" w:rsidRPr="00F340DC">
        <w:rPr>
          <w:rFonts w:ascii="Times New Roman" w:hAnsi="Times New Roman" w:cs="Times New Roman"/>
          <w:i/>
          <w:iCs/>
          <w:sz w:val="24"/>
          <w:szCs w:val="24"/>
        </w:rPr>
        <w:t>Shava v Magomere</w:t>
      </w:r>
      <w:r w:rsidR="00E53319" w:rsidRPr="00F340DC">
        <w:rPr>
          <w:rFonts w:ascii="Times New Roman" w:hAnsi="Times New Roman" w:cs="Times New Roman"/>
          <w:sz w:val="24"/>
          <w:szCs w:val="24"/>
        </w:rPr>
        <w:t xml:space="preserve"> HB 100/17</w:t>
      </w:r>
      <w:r w:rsidR="00DA0468" w:rsidRPr="00F340DC">
        <w:rPr>
          <w:rFonts w:ascii="Times New Roman" w:hAnsi="Times New Roman" w:cs="Times New Roman"/>
          <w:sz w:val="24"/>
          <w:szCs w:val="24"/>
        </w:rPr>
        <w:t>).</w:t>
      </w:r>
    </w:p>
    <w:p w14:paraId="2E0E580A"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7B401102" w14:textId="7534B34D" w:rsidR="009C7F3E" w:rsidRPr="00F340DC" w:rsidRDefault="00D740EA"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The above admonition is sounded to </w:t>
      </w:r>
      <w:r w:rsidR="00AF5BAB" w:rsidRPr="00F340DC">
        <w:rPr>
          <w:rFonts w:ascii="Times New Roman" w:hAnsi="Times New Roman" w:cs="Times New Roman"/>
          <w:sz w:val="24"/>
          <w:szCs w:val="24"/>
        </w:rPr>
        <w:t>a superior court that has inherent or legislatively-conferred review powers over the proceedings or decisions of the lower court.</w:t>
      </w:r>
      <w:r w:rsidR="00AF5BAB">
        <w:rPr>
          <w:rFonts w:ascii="Times New Roman" w:hAnsi="Times New Roman" w:cs="Times New Roman"/>
          <w:sz w:val="24"/>
          <w:szCs w:val="24"/>
        </w:rPr>
        <w:t xml:space="preserve"> It is meant </w:t>
      </w:r>
      <w:r w:rsidR="00FE4D39" w:rsidRPr="00F340DC">
        <w:rPr>
          <w:rFonts w:ascii="Times New Roman" w:hAnsi="Times New Roman" w:cs="Times New Roman"/>
          <w:sz w:val="24"/>
          <w:szCs w:val="24"/>
        </w:rPr>
        <w:t xml:space="preserve">to guide the approach to be taken by </w:t>
      </w:r>
      <w:r w:rsidR="00AF5BAB">
        <w:rPr>
          <w:rFonts w:ascii="Times New Roman" w:hAnsi="Times New Roman" w:cs="Times New Roman"/>
          <w:sz w:val="24"/>
          <w:szCs w:val="24"/>
        </w:rPr>
        <w:t xml:space="preserve">such a court. </w:t>
      </w:r>
      <w:r w:rsidR="00013FF2" w:rsidRPr="00F340DC">
        <w:rPr>
          <w:rFonts w:ascii="Times New Roman" w:hAnsi="Times New Roman" w:cs="Times New Roman"/>
          <w:sz w:val="24"/>
          <w:szCs w:val="24"/>
        </w:rPr>
        <w:t xml:space="preserve">This is so because the power to </w:t>
      </w:r>
      <w:r w:rsidR="008939C6" w:rsidRPr="00F340DC">
        <w:rPr>
          <w:rFonts w:ascii="Times New Roman" w:hAnsi="Times New Roman" w:cs="Times New Roman"/>
          <w:sz w:val="24"/>
          <w:szCs w:val="24"/>
        </w:rPr>
        <w:t>interfere</w:t>
      </w:r>
      <w:r w:rsidR="00013FF2" w:rsidRPr="00F340DC">
        <w:rPr>
          <w:rFonts w:ascii="Times New Roman" w:hAnsi="Times New Roman" w:cs="Times New Roman"/>
          <w:sz w:val="24"/>
          <w:szCs w:val="24"/>
        </w:rPr>
        <w:t xml:space="preserve"> with the unterminated proceedings of a lower court either </w:t>
      </w:r>
      <w:r w:rsidR="008939C6" w:rsidRPr="00F340DC">
        <w:rPr>
          <w:rFonts w:ascii="Times New Roman" w:hAnsi="Times New Roman" w:cs="Times New Roman"/>
          <w:sz w:val="24"/>
          <w:szCs w:val="24"/>
        </w:rPr>
        <w:t>permanently</w:t>
      </w:r>
      <w:r w:rsidR="00013FF2" w:rsidRPr="00F340DC">
        <w:rPr>
          <w:rFonts w:ascii="Times New Roman" w:hAnsi="Times New Roman" w:cs="Times New Roman"/>
          <w:sz w:val="24"/>
          <w:szCs w:val="24"/>
        </w:rPr>
        <w:t xml:space="preserve"> or</w:t>
      </w:r>
      <w:r w:rsidR="008939C6" w:rsidRPr="00F340DC">
        <w:rPr>
          <w:rFonts w:ascii="Times New Roman" w:hAnsi="Times New Roman" w:cs="Times New Roman"/>
          <w:sz w:val="24"/>
          <w:szCs w:val="24"/>
        </w:rPr>
        <w:t xml:space="preserve"> as</w:t>
      </w:r>
      <w:r w:rsidR="00013FF2" w:rsidRPr="00F340DC">
        <w:rPr>
          <w:rFonts w:ascii="Times New Roman" w:hAnsi="Times New Roman" w:cs="Times New Roman"/>
          <w:sz w:val="24"/>
          <w:szCs w:val="24"/>
        </w:rPr>
        <w:t xml:space="preserve"> </w:t>
      </w:r>
      <w:r w:rsidR="000F192C" w:rsidRPr="00F340DC">
        <w:rPr>
          <w:rFonts w:ascii="Times New Roman" w:hAnsi="Times New Roman" w:cs="Times New Roman"/>
          <w:sz w:val="24"/>
          <w:szCs w:val="24"/>
        </w:rPr>
        <w:t xml:space="preserve">affording </w:t>
      </w:r>
      <w:r w:rsidR="00013FF2" w:rsidRPr="00F340DC">
        <w:rPr>
          <w:rFonts w:ascii="Times New Roman" w:hAnsi="Times New Roman" w:cs="Times New Roman"/>
          <w:sz w:val="24"/>
          <w:szCs w:val="24"/>
        </w:rPr>
        <w:t>interlocutory</w:t>
      </w:r>
      <w:r w:rsidR="008939C6" w:rsidRPr="00F340DC">
        <w:rPr>
          <w:rFonts w:ascii="Times New Roman" w:hAnsi="Times New Roman" w:cs="Times New Roman"/>
          <w:sz w:val="24"/>
          <w:szCs w:val="24"/>
        </w:rPr>
        <w:t xml:space="preserve"> relief</w:t>
      </w:r>
      <w:r w:rsidR="000F192C" w:rsidRPr="00F340DC">
        <w:rPr>
          <w:rFonts w:ascii="Times New Roman" w:hAnsi="Times New Roman" w:cs="Times New Roman"/>
          <w:sz w:val="24"/>
          <w:szCs w:val="24"/>
        </w:rPr>
        <w:t>,</w:t>
      </w:r>
      <w:r w:rsidR="008939C6" w:rsidRPr="00F340DC">
        <w:rPr>
          <w:rFonts w:ascii="Times New Roman" w:hAnsi="Times New Roman" w:cs="Times New Roman"/>
          <w:sz w:val="24"/>
          <w:szCs w:val="24"/>
        </w:rPr>
        <w:t xml:space="preserve"> is not</w:t>
      </w:r>
      <w:r w:rsidR="007708CB" w:rsidRPr="00F340DC">
        <w:rPr>
          <w:rFonts w:ascii="Times New Roman" w:hAnsi="Times New Roman" w:cs="Times New Roman"/>
          <w:sz w:val="24"/>
          <w:szCs w:val="24"/>
        </w:rPr>
        <w:t>hing but</w:t>
      </w:r>
      <w:r w:rsidR="0089582B" w:rsidRPr="00F340DC">
        <w:rPr>
          <w:rFonts w:ascii="Times New Roman" w:hAnsi="Times New Roman" w:cs="Times New Roman"/>
          <w:sz w:val="24"/>
          <w:szCs w:val="24"/>
        </w:rPr>
        <w:t xml:space="preserve"> an exercise of </w:t>
      </w:r>
      <w:r w:rsidR="008939C6" w:rsidRPr="00F340DC">
        <w:rPr>
          <w:rFonts w:ascii="Times New Roman" w:hAnsi="Times New Roman" w:cs="Times New Roman"/>
          <w:sz w:val="24"/>
          <w:szCs w:val="24"/>
        </w:rPr>
        <w:t>review jurisdiction by the superior court</w:t>
      </w:r>
      <w:r w:rsidR="00915338" w:rsidRPr="00F340DC">
        <w:rPr>
          <w:rFonts w:ascii="Times New Roman" w:hAnsi="Times New Roman" w:cs="Times New Roman"/>
          <w:sz w:val="24"/>
          <w:szCs w:val="24"/>
        </w:rPr>
        <w:t xml:space="preserve"> over the proceedings or decisions of the lower court</w:t>
      </w:r>
      <w:r w:rsidR="008939C6" w:rsidRPr="00F340DC">
        <w:rPr>
          <w:rFonts w:ascii="Times New Roman" w:hAnsi="Times New Roman" w:cs="Times New Roman"/>
          <w:sz w:val="24"/>
          <w:szCs w:val="24"/>
        </w:rPr>
        <w:t>.</w:t>
      </w:r>
      <w:r w:rsidR="007708CB" w:rsidRPr="00F340DC">
        <w:rPr>
          <w:rFonts w:ascii="Times New Roman" w:hAnsi="Times New Roman" w:cs="Times New Roman"/>
          <w:sz w:val="24"/>
          <w:szCs w:val="24"/>
        </w:rPr>
        <w:t xml:space="preserve"> T</w:t>
      </w:r>
      <w:r w:rsidR="00915338" w:rsidRPr="00F340DC">
        <w:rPr>
          <w:rFonts w:ascii="Times New Roman" w:hAnsi="Times New Roman" w:cs="Times New Roman"/>
          <w:sz w:val="24"/>
          <w:szCs w:val="24"/>
        </w:rPr>
        <w:t>he authorities</w:t>
      </w:r>
      <w:r w:rsidR="007708CB" w:rsidRPr="00F340DC">
        <w:rPr>
          <w:rFonts w:ascii="Times New Roman" w:hAnsi="Times New Roman" w:cs="Times New Roman"/>
          <w:sz w:val="24"/>
          <w:szCs w:val="24"/>
        </w:rPr>
        <w:t xml:space="preserve"> clearly establish the position at law that </w:t>
      </w:r>
      <w:r w:rsidR="00915338" w:rsidRPr="00F340DC">
        <w:rPr>
          <w:rFonts w:ascii="Times New Roman" w:hAnsi="Times New Roman" w:cs="Times New Roman"/>
          <w:sz w:val="24"/>
          <w:szCs w:val="24"/>
        </w:rPr>
        <w:t>p</w:t>
      </w:r>
      <w:r w:rsidR="008939C6" w:rsidRPr="00F340DC">
        <w:rPr>
          <w:rFonts w:ascii="Times New Roman" w:hAnsi="Times New Roman" w:cs="Times New Roman"/>
          <w:sz w:val="24"/>
          <w:szCs w:val="24"/>
        </w:rPr>
        <w:t>roceedings in a lower court</w:t>
      </w:r>
      <w:r w:rsidR="00915338" w:rsidRPr="00F340DC">
        <w:rPr>
          <w:rFonts w:ascii="Times New Roman" w:hAnsi="Times New Roman" w:cs="Times New Roman"/>
          <w:sz w:val="24"/>
          <w:szCs w:val="24"/>
        </w:rPr>
        <w:t xml:space="preserve"> or its decision </w:t>
      </w:r>
      <w:r w:rsidR="008939C6" w:rsidRPr="00F340DC">
        <w:rPr>
          <w:rFonts w:ascii="Times New Roman" w:hAnsi="Times New Roman" w:cs="Times New Roman"/>
          <w:sz w:val="24"/>
          <w:szCs w:val="24"/>
        </w:rPr>
        <w:t xml:space="preserve">are only interfered with if there is a gross </w:t>
      </w:r>
      <w:r w:rsidR="008939C6" w:rsidRPr="00F340DC">
        <w:rPr>
          <w:rFonts w:ascii="Times New Roman" w:hAnsi="Times New Roman" w:cs="Times New Roman"/>
          <w:sz w:val="24"/>
          <w:szCs w:val="24"/>
        </w:rPr>
        <w:lastRenderedPageBreak/>
        <w:t xml:space="preserve">irregularity in the proceedings or </w:t>
      </w:r>
      <w:r w:rsidR="00915338" w:rsidRPr="00F340DC">
        <w:rPr>
          <w:rFonts w:ascii="Times New Roman" w:hAnsi="Times New Roman" w:cs="Times New Roman"/>
          <w:sz w:val="24"/>
          <w:szCs w:val="24"/>
        </w:rPr>
        <w:t xml:space="preserve">the </w:t>
      </w:r>
      <w:r w:rsidR="00BF5DC4" w:rsidRPr="00F340DC">
        <w:rPr>
          <w:rFonts w:ascii="Times New Roman" w:hAnsi="Times New Roman" w:cs="Times New Roman"/>
          <w:sz w:val="24"/>
          <w:szCs w:val="24"/>
        </w:rPr>
        <w:t xml:space="preserve">interlocutory </w:t>
      </w:r>
      <w:r w:rsidR="008939C6" w:rsidRPr="00F340DC">
        <w:rPr>
          <w:rFonts w:ascii="Times New Roman" w:hAnsi="Times New Roman" w:cs="Times New Roman"/>
          <w:sz w:val="24"/>
          <w:szCs w:val="24"/>
        </w:rPr>
        <w:t>decision</w:t>
      </w:r>
      <w:r w:rsidR="00F50830" w:rsidRPr="00F340DC">
        <w:rPr>
          <w:rFonts w:ascii="Times New Roman" w:hAnsi="Times New Roman" w:cs="Times New Roman"/>
          <w:sz w:val="24"/>
          <w:szCs w:val="24"/>
        </w:rPr>
        <w:t xml:space="preserve"> is clearly wrong. B</w:t>
      </w:r>
      <w:r w:rsidR="008939C6" w:rsidRPr="00F340DC">
        <w:rPr>
          <w:rFonts w:ascii="Times New Roman" w:hAnsi="Times New Roman" w:cs="Times New Roman"/>
          <w:sz w:val="24"/>
          <w:szCs w:val="24"/>
        </w:rPr>
        <w:t xml:space="preserve">oth </w:t>
      </w:r>
      <w:r w:rsidR="00F50830" w:rsidRPr="00F340DC">
        <w:rPr>
          <w:rFonts w:ascii="Times New Roman" w:hAnsi="Times New Roman" w:cs="Times New Roman"/>
          <w:sz w:val="24"/>
          <w:szCs w:val="24"/>
        </w:rPr>
        <w:t xml:space="preserve">instances </w:t>
      </w:r>
      <w:r w:rsidR="00421D68" w:rsidRPr="00F340DC">
        <w:rPr>
          <w:rFonts w:ascii="Times New Roman" w:hAnsi="Times New Roman" w:cs="Times New Roman"/>
          <w:sz w:val="24"/>
          <w:szCs w:val="24"/>
        </w:rPr>
        <w:t xml:space="preserve">respectively </w:t>
      </w:r>
      <w:r w:rsidR="00F50830" w:rsidRPr="00F340DC">
        <w:rPr>
          <w:rFonts w:ascii="Times New Roman" w:hAnsi="Times New Roman" w:cs="Times New Roman"/>
          <w:sz w:val="24"/>
          <w:szCs w:val="24"/>
        </w:rPr>
        <w:t>encompass</w:t>
      </w:r>
      <w:r w:rsidR="00FF0DA6" w:rsidRPr="00F340DC">
        <w:rPr>
          <w:rFonts w:ascii="Times New Roman" w:hAnsi="Times New Roman" w:cs="Times New Roman"/>
          <w:sz w:val="24"/>
          <w:szCs w:val="24"/>
        </w:rPr>
        <w:t xml:space="preserve"> </w:t>
      </w:r>
      <w:r w:rsidR="00E6089B" w:rsidRPr="00F340DC">
        <w:rPr>
          <w:rFonts w:ascii="Times New Roman" w:hAnsi="Times New Roman" w:cs="Times New Roman"/>
          <w:sz w:val="24"/>
          <w:szCs w:val="24"/>
        </w:rPr>
        <w:t xml:space="preserve">the </w:t>
      </w:r>
      <w:r w:rsidR="00915338" w:rsidRPr="00F340DC">
        <w:rPr>
          <w:rFonts w:ascii="Times New Roman" w:hAnsi="Times New Roman" w:cs="Times New Roman"/>
          <w:sz w:val="24"/>
          <w:szCs w:val="24"/>
        </w:rPr>
        <w:t xml:space="preserve">common law </w:t>
      </w:r>
      <w:r w:rsidR="00B76CFE" w:rsidRPr="00F340DC">
        <w:rPr>
          <w:rFonts w:ascii="Times New Roman" w:hAnsi="Times New Roman" w:cs="Times New Roman"/>
          <w:sz w:val="24"/>
          <w:szCs w:val="24"/>
        </w:rPr>
        <w:t xml:space="preserve">review </w:t>
      </w:r>
      <w:r w:rsidR="008939C6" w:rsidRPr="00F340DC">
        <w:rPr>
          <w:rFonts w:ascii="Times New Roman" w:hAnsi="Times New Roman" w:cs="Times New Roman"/>
          <w:sz w:val="24"/>
          <w:szCs w:val="24"/>
        </w:rPr>
        <w:t xml:space="preserve">grounds of </w:t>
      </w:r>
      <w:r w:rsidR="00E6089B" w:rsidRPr="00F340DC">
        <w:rPr>
          <w:rFonts w:ascii="Times New Roman" w:hAnsi="Times New Roman" w:cs="Times New Roman"/>
          <w:sz w:val="24"/>
          <w:szCs w:val="24"/>
        </w:rPr>
        <w:t>gross ir</w:t>
      </w:r>
      <w:r w:rsidR="00421D68" w:rsidRPr="00F340DC">
        <w:rPr>
          <w:rFonts w:ascii="Times New Roman" w:hAnsi="Times New Roman" w:cs="Times New Roman"/>
          <w:sz w:val="24"/>
          <w:szCs w:val="24"/>
        </w:rPr>
        <w:t>regularity in the proceedings and/or</w:t>
      </w:r>
      <w:r w:rsidR="00E6089B" w:rsidRPr="00F340DC">
        <w:rPr>
          <w:rFonts w:ascii="Times New Roman" w:hAnsi="Times New Roman" w:cs="Times New Roman"/>
          <w:sz w:val="24"/>
          <w:szCs w:val="24"/>
        </w:rPr>
        <w:t xml:space="preserve"> </w:t>
      </w:r>
      <w:r w:rsidR="00333785" w:rsidRPr="00F340DC">
        <w:rPr>
          <w:rFonts w:ascii="Times New Roman" w:hAnsi="Times New Roman" w:cs="Times New Roman"/>
          <w:sz w:val="24"/>
          <w:szCs w:val="24"/>
        </w:rPr>
        <w:t>gross unre</w:t>
      </w:r>
      <w:r w:rsidR="00E6089B" w:rsidRPr="00F340DC">
        <w:rPr>
          <w:rFonts w:ascii="Times New Roman" w:hAnsi="Times New Roman" w:cs="Times New Roman"/>
          <w:sz w:val="24"/>
          <w:szCs w:val="24"/>
        </w:rPr>
        <w:t>as</w:t>
      </w:r>
      <w:r w:rsidR="00333785" w:rsidRPr="00F340DC">
        <w:rPr>
          <w:rFonts w:ascii="Times New Roman" w:hAnsi="Times New Roman" w:cs="Times New Roman"/>
          <w:sz w:val="24"/>
          <w:szCs w:val="24"/>
        </w:rPr>
        <w:t>onableness in</w:t>
      </w:r>
      <w:r w:rsidR="00E6089B" w:rsidRPr="00F340DC">
        <w:rPr>
          <w:rFonts w:ascii="Times New Roman" w:hAnsi="Times New Roman" w:cs="Times New Roman"/>
          <w:sz w:val="24"/>
          <w:szCs w:val="24"/>
        </w:rPr>
        <w:t xml:space="preserve"> the decision</w:t>
      </w:r>
      <w:r w:rsidR="008939C6" w:rsidRPr="00F340DC">
        <w:rPr>
          <w:rFonts w:ascii="Times New Roman" w:hAnsi="Times New Roman" w:cs="Times New Roman"/>
          <w:sz w:val="24"/>
          <w:szCs w:val="24"/>
        </w:rPr>
        <w:t xml:space="preserve">. </w:t>
      </w:r>
      <w:r w:rsidR="005E1269" w:rsidRPr="00F340DC">
        <w:rPr>
          <w:rFonts w:ascii="Times New Roman" w:hAnsi="Times New Roman" w:cs="Times New Roman"/>
          <w:sz w:val="24"/>
          <w:szCs w:val="24"/>
        </w:rPr>
        <w:t xml:space="preserve"> By established practice of </w:t>
      </w:r>
      <w:r w:rsidR="00E6089B" w:rsidRPr="00F340DC">
        <w:rPr>
          <w:rFonts w:ascii="Times New Roman" w:hAnsi="Times New Roman" w:cs="Times New Roman"/>
          <w:sz w:val="24"/>
          <w:szCs w:val="24"/>
        </w:rPr>
        <w:t xml:space="preserve">the </w:t>
      </w:r>
      <w:r w:rsidR="005E1269" w:rsidRPr="00F340DC">
        <w:rPr>
          <w:rFonts w:ascii="Times New Roman" w:hAnsi="Times New Roman" w:cs="Times New Roman"/>
          <w:sz w:val="24"/>
          <w:szCs w:val="24"/>
        </w:rPr>
        <w:t>courts, it is</w:t>
      </w:r>
      <w:r w:rsidR="00F103B8" w:rsidRPr="00F340DC">
        <w:rPr>
          <w:rFonts w:ascii="Times New Roman" w:hAnsi="Times New Roman" w:cs="Times New Roman"/>
          <w:sz w:val="24"/>
          <w:szCs w:val="24"/>
        </w:rPr>
        <w:t xml:space="preserve"> thus</w:t>
      </w:r>
      <w:r w:rsidR="005E1269" w:rsidRPr="00F340DC">
        <w:rPr>
          <w:rFonts w:ascii="Times New Roman" w:hAnsi="Times New Roman" w:cs="Times New Roman"/>
          <w:sz w:val="24"/>
          <w:szCs w:val="24"/>
        </w:rPr>
        <w:t xml:space="preserve"> accepted that the existence</w:t>
      </w:r>
      <w:r w:rsidR="0089582B" w:rsidRPr="00F340DC">
        <w:rPr>
          <w:rFonts w:ascii="Times New Roman" w:hAnsi="Times New Roman" w:cs="Times New Roman"/>
          <w:sz w:val="24"/>
          <w:szCs w:val="24"/>
        </w:rPr>
        <w:t xml:space="preserve"> of </w:t>
      </w:r>
      <w:r w:rsidR="00ED490C" w:rsidRPr="00F340DC">
        <w:rPr>
          <w:rFonts w:ascii="Times New Roman" w:hAnsi="Times New Roman" w:cs="Times New Roman"/>
          <w:sz w:val="24"/>
          <w:szCs w:val="24"/>
        </w:rPr>
        <w:t>t</w:t>
      </w:r>
      <w:r w:rsidR="005E1269" w:rsidRPr="00F340DC">
        <w:rPr>
          <w:rFonts w:ascii="Times New Roman" w:hAnsi="Times New Roman" w:cs="Times New Roman"/>
          <w:sz w:val="24"/>
          <w:szCs w:val="24"/>
        </w:rPr>
        <w:t>hese two grounds</w:t>
      </w:r>
      <w:r w:rsidR="00F103B8" w:rsidRPr="00F340DC">
        <w:rPr>
          <w:rFonts w:ascii="Times New Roman" w:hAnsi="Times New Roman" w:cs="Times New Roman"/>
          <w:sz w:val="24"/>
          <w:szCs w:val="24"/>
        </w:rPr>
        <w:t xml:space="preserve"> of review</w:t>
      </w:r>
      <w:r w:rsidR="005E1269" w:rsidRPr="00F340DC">
        <w:rPr>
          <w:rFonts w:ascii="Times New Roman" w:hAnsi="Times New Roman" w:cs="Times New Roman"/>
          <w:sz w:val="24"/>
          <w:szCs w:val="24"/>
        </w:rPr>
        <w:t xml:space="preserve"> may</w:t>
      </w:r>
      <w:r w:rsidR="00ED490C" w:rsidRPr="00F340DC">
        <w:rPr>
          <w:rFonts w:ascii="Times New Roman" w:hAnsi="Times New Roman" w:cs="Times New Roman"/>
          <w:sz w:val="24"/>
          <w:szCs w:val="24"/>
        </w:rPr>
        <w:t xml:space="preserve">, </w:t>
      </w:r>
      <w:r w:rsidR="005E1269" w:rsidRPr="00F340DC">
        <w:rPr>
          <w:rFonts w:ascii="Times New Roman" w:hAnsi="Times New Roman" w:cs="Times New Roman"/>
          <w:sz w:val="24"/>
          <w:szCs w:val="24"/>
        </w:rPr>
        <w:t xml:space="preserve">in appropriate circumstances, justify a superior court </w:t>
      </w:r>
      <w:r w:rsidR="00503A99" w:rsidRPr="00F340DC">
        <w:rPr>
          <w:rFonts w:ascii="Times New Roman" w:hAnsi="Times New Roman" w:cs="Times New Roman"/>
          <w:sz w:val="24"/>
          <w:szCs w:val="24"/>
        </w:rPr>
        <w:t>of competent jurisdiction</w:t>
      </w:r>
      <w:r w:rsidR="005E1269" w:rsidRPr="00F340DC">
        <w:rPr>
          <w:rFonts w:ascii="Times New Roman" w:hAnsi="Times New Roman" w:cs="Times New Roman"/>
          <w:sz w:val="24"/>
          <w:szCs w:val="24"/>
        </w:rPr>
        <w:t xml:space="preserve"> </w:t>
      </w:r>
      <w:r w:rsidR="00E6089B" w:rsidRPr="00F340DC">
        <w:rPr>
          <w:rFonts w:ascii="Times New Roman" w:hAnsi="Times New Roman" w:cs="Times New Roman"/>
          <w:sz w:val="24"/>
          <w:szCs w:val="24"/>
        </w:rPr>
        <w:t>interfering</w:t>
      </w:r>
      <w:r w:rsidR="005E1269" w:rsidRPr="00F340DC">
        <w:rPr>
          <w:rFonts w:ascii="Times New Roman" w:hAnsi="Times New Roman" w:cs="Times New Roman"/>
          <w:sz w:val="24"/>
          <w:szCs w:val="24"/>
        </w:rPr>
        <w:t xml:space="preserve"> with </w:t>
      </w:r>
      <w:r w:rsidR="009C7F3E" w:rsidRPr="00F340DC">
        <w:rPr>
          <w:rFonts w:ascii="Times New Roman" w:hAnsi="Times New Roman" w:cs="Times New Roman"/>
          <w:sz w:val="24"/>
          <w:szCs w:val="24"/>
        </w:rPr>
        <w:t xml:space="preserve">the </w:t>
      </w:r>
      <w:r w:rsidR="005E1269" w:rsidRPr="00F340DC">
        <w:rPr>
          <w:rFonts w:ascii="Times New Roman" w:hAnsi="Times New Roman" w:cs="Times New Roman"/>
          <w:sz w:val="24"/>
          <w:szCs w:val="24"/>
        </w:rPr>
        <w:t xml:space="preserve">ongoing proceedings </w:t>
      </w:r>
      <w:r w:rsidR="009C7F3E" w:rsidRPr="00F340DC">
        <w:rPr>
          <w:rFonts w:ascii="Times New Roman" w:hAnsi="Times New Roman" w:cs="Times New Roman"/>
          <w:sz w:val="24"/>
          <w:szCs w:val="24"/>
        </w:rPr>
        <w:t>of a lower court.</w:t>
      </w:r>
    </w:p>
    <w:p w14:paraId="391BD3F0" w14:textId="77777777" w:rsidR="0089582B" w:rsidRPr="00F340DC" w:rsidRDefault="0089582B" w:rsidP="0089582B">
      <w:pPr>
        <w:spacing w:after="0" w:line="480" w:lineRule="auto"/>
        <w:ind w:firstLine="1134"/>
        <w:jc w:val="both"/>
        <w:rPr>
          <w:rFonts w:ascii="Times New Roman" w:hAnsi="Times New Roman" w:cs="Times New Roman"/>
          <w:sz w:val="24"/>
          <w:szCs w:val="24"/>
        </w:rPr>
      </w:pPr>
    </w:p>
    <w:p w14:paraId="141787EE" w14:textId="722D6998" w:rsidR="000961CA" w:rsidRPr="00F340DC" w:rsidRDefault="002E3B49"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This Court </w:t>
      </w:r>
      <w:r w:rsidR="0019690B" w:rsidRPr="00F340DC">
        <w:rPr>
          <w:rFonts w:ascii="Times New Roman" w:hAnsi="Times New Roman" w:cs="Times New Roman"/>
          <w:sz w:val="24"/>
          <w:szCs w:val="24"/>
        </w:rPr>
        <w:t xml:space="preserve">decides </w:t>
      </w:r>
      <w:r w:rsidRPr="00F340DC">
        <w:rPr>
          <w:rFonts w:ascii="Times New Roman" w:hAnsi="Times New Roman" w:cs="Times New Roman"/>
          <w:sz w:val="24"/>
          <w:szCs w:val="24"/>
        </w:rPr>
        <w:t xml:space="preserve">only </w:t>
      </w:r>
      <w:r w:rsidR="0019690B" w:rsidRPr="00F340DC">
        <w:rPr>
          <w:rFonts w:ascii="Times New Roman" w:hAnsi="Times New Roman" w:cs="Times New Roman"/>
          <w:sz w:val="24"/>
          <w:szCs w:val="24"/>
        </w:rPr>
        <w:t>constitutional matters and issues</w:t>
      </w:r>
      <w:r w:rsidRPr="00F340DC">
        <w:rPr>
          <w:rFonts w:ascii="Times New Roman" w:hAnsi="Times New Roman" w:cs="Times New Roman"/>
          <w:sz w:val="24"/>
          <w:szCs w:val="24"/>
        </w:rPr>
        <w:t xml:space="preserve"> connected with decisions on constitutional matters. </w:t>
      </w:r>
      <w:r w:rsidR="000961CA" w:rsidRPr="00F340DC">
        <w:rPr>
          <w:rFonts w:ascii="Times New Roman" w:hAnsi="Times New Roman" w:cs="Times New Roman"/>
          <w:sz w:val="24"/>
          <w:szCs w:val="24"/>
        </w:rPr>
        <w:t>It is not a court of inherent jurisdiction</w:t>
      </w:r>
      <w:r w:rsidR="004C1148" w:rsidRPr="00F340DC">
        <w:rPr>
          <w:rFonts w:ascii="Times New Roman" w:hAnsi="Times New Roman" w:cs="Times New Roman"/>
          <w:sz w:val="24"/>
          <w:szCs w:val="24"/>
        </w:rPr>
        <w:t xml:space="preserve"> and thus lacks inherent review powers over lower courts</w:t>
      </w:r>
      <w:r w:rsidR="000961CA" w:rsidRPr="00F340DC">
        <w:rPr>
          <w:rFonts w:ascii="Times New Roman" w:hAnsi="Times New Roman" w:cs="Times New Roman"/>
          <w:sz w:val="24"/>
          <w:szCs w:val="24"/>
        </w:rPr>
        <w:t>.</w:t>
      </w:r>
    </w:p>
    <w:p w14:paraId="06785F17" w14:textId="77777777" w:rsidR="000961CA" w:rsidRPr="00F340DC" w:rsidRDefault="000961CA" w:rsidP="0089582B">
      <w:pPr>
        <w:spacing w:after="0" w:line="480" w:lineRule="auto"/>
        <w:ind w:firstLine="1134"/>
        <w:jc w:val="both"/>
        <w:rPr>
          <w:rFonts w:ascii="Times New Roman" w:hAnsi="Times New Roman" w:cs="Times New Roman"/>
          <w:sz w:val="24"/>
          <w:szCs w:val="24"/>
        </w:rPr>
      </w:pPr>
    </w:p>
    <w:p w14:paraId="0360E333" w14:textId="31EF8C00" w:rsidR="002E3B49" w:rsidRPr="00F340DC" w:rsidRDefault="004C1148"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The </w:t>
      </w:r>
      <w:r w:rsidR="00F94962" w:rsidRPr="00F340DC">
        <w:rPr>
          <w:rFonts w:ascii="Times New Roman" w:hAnsi="Times New Roman" w:cs="Times New Roman"/>
          <w:sz w:val="24"/>
          <w:szCs w:val="24"/>
        </w:rPr>
        <w:t xml:space="preserve">Court however has </w:t>
      </w:r>
      <w:r w:rsidR="00973F50" w:rsidRPr="00F340DC">
        <w:rPr>
          <w:rFonts w:ascii="Times New Roman" w:hAnsi="Times New Roman" w:cs="Times New Roman"/>
          <w:sz w:val="24"/>
          <w:szCs w:val="24"/>
        </w:rPr>
        <w:t xml:space="preserve">legislatively-conferred </w:t>
      </w:r>
      <w:r w:rsidR="002E3B49" w:rsidRPr="00F340DC">
        <w:rPr>
          <w:rFonts w:ascii="Times New Roman" w:hAnsi="Times New Roman" w:cs="Times New Roman"/>
          <w:sz w:val="24"/>
          <w:szCs w:val="24"/>
        </w:rPr>
        <w:t>review powers</w:t>
      </w:r>
      <w:r w:rsidR="00F94962" w:rsidRPr="00F340DC">
        <w:rPr>
          <w:rFonts w:ascii="Times New Roman" w:hAnsi="Times New Roman" w:cs="Times New Roman"/>
          <w:sz w:val="24"/>
          <w:szCs w:val="24"/>
        </w:rPr>
        <w:t xml:space="preserve">. These are </w:t>
      </w:r>
      <w:r w:rsidR="002E3B49" w:rsidRPr="00F340DC">
        <w:rPr>
          <w:rFonts w:ascii="Times New Roman" w:hAnsi="Times New Roman" w:cs="Times New Roman"/>
          <w:sz w:val="24"/>
          <w:szCs w:val="24"/>
        </w:rPr>
        <w:t>set out in s 19 of the Constitutional Court Act [</w:t>
      </w:r>
      <w:r w:rsidR="002E3B49" w:rsidRPr="00F340DC">
        <w:rPr>
          <w:rFonts w:ascii="Times New Roman" w:hAnsi="Times New Roman" w:cs="Times New Roman"/>
          <w:i/>
          <w:sz w:val="24"/>
          <w:szCs w:val="24"/>
        </w:rPr>
        <w:t>Chapter 7.22</w:t>
      </w:r>
      <w:r w:rsidR="002E3B49" w:rsidRPr="00F340DC">
        <w:rPr>
          <w:rFonts w:ascii="Times New Roman" w:hAnsi="Times New Roman" w:cs="Times New Roman"/>
          <w:sz w:val="24"/>
          <w:szCs w:val="24"/>
        </w:rPr>
        <w:t>]</w:t>
      </w:r>
      <w:r w:rsidR="00F94962" w:rsidRPr="00F340DC">
        <w:rPr>
          <w:rFonts w:ascii="Times New Roman" w:hAnsi="Times New Roman" w:cs="Times New Roman"/>
          <w:sz w:val="24"/>
          <w:szCs w:val="24"/>
        </w:rPr>
        <w:t>.</w:t>
      </w:r>
      <w:r w:rsidR="002E3B49" w:rsidRPr="00F340DC">
        <w:rPr>
          <w:rFonts w:ascii="Times New Roman" w:hAnsi="Times New Roman" w:cs="Times New Roman"/>
          <w:sz w:val="24"/>
          <w:szCs w:val="24"/>
        </w:rPr>
        <w:t xml:space="preserve"> </w:t>
      </w:r>
      <w:r w:rsidR="00F94962" w:rsidRPr="00F340DC">
        <w:rPr>
          <w:rFonts w:ascii="Times New Roman" w:hAnsi="Times New Roman" w:cs="Times New Roman"/>
          <w:sz w:val="24"/>
          <w:szCs w:val="24"/>
        </w:rPr>
        <w:t>Whilst</w:t>
      </w:r>
      <w:r w:rsidR="002E3B49" w:rsidRPr="00F340DC">
        <w:rPr>
          <w:rFonts w:ascii="Times New Roman" w:hAnsi="Times New Roman" w:cs="Times New Roman"/>
          <w:sz w:val="24"/>
          <w:szCs w:val="24"/>
        </w:rPr>
        <w:t xml:space="preserve"> fairly wide, </w:t>
      </w:r>
      <w:r w:rsidR="00F94962" w:rsidRPr="00F340DC">
        <w:rPr>
          <w:rFonts w:ascii="Times New Roman" w:hAnsi="Times New Roman" w:cs="Times New Roman"/>
          <w:sz w:val="24"/>
          <w:szCs w:val="24"/>
        </w:rPr>
        <w:t xml:space="preserve">the review powers of this Court </w:t>
      </w:r>
      <w:r w:rsidR="002E3B49" w:rsidRPr="00F340DC">
        <w:rPr>
          <w:rFonts w:ascii="Times New Roman" w:hAnsi="Times New Roman" w:cs="Times New Roman"/>
          <w:sz w:val="24"/>
          <w:szCs w:val="24"/>
        </w:rPr>
        <w:t>are correspondingly</w:t>
      </w:r>
      <w:r w:rsidR="002638FE" w:rsidRPr="00F340DC">
        <w:rPr>
          <w:rFonts w:ascii="Times New Roman" w:hAnsi="Times New Roman" w:cs="Times New Roman"/>
          <w:sz w:val="24"/>
          <w:szCs w:val="24"/>
        </w:rPr>
        <w:t xml:space="preserve"> </w:t>
      </w:r>
      <w:r w:rsidR="00B35D9F" w:rsidRPr="00F340DC">
        <w:rPr>
          <w:rFonts w:ascii="Times New Roman" w:hAnsi="Times New Roman" w:cs="Times New Roman"/>
          <w:sz w:val="24"/>
          <w:szCs w:val="24"/>
        </w:rPr>
        <w:t xml:space="preserve">and </w:t>
      </w:r>
      <w:r w:rsidR="00C14340" w:rsidRPr="00F340DC">
        <w:rPr>
          <w:rFonts w:ascii="Times New Roman" w:hAnsi="Times New Roman" w:cs="Times New Roman"/>
          <w:sz w:val="24"/>
          <w:szCs w:val="24"/>
        </w:rPr>
        <w:t xml:space="preserve">in conformity </w:t>
      </w:r>
      <w:r w:rsidR="002638FE" w:rsidRPr="00F340DC">
        <w:rPr>
          <w:rFonts w:ascii="Times New Roman" w:hAnsi="Times New Roman" w:cs="Times New Roman"/>
          <w:sz w:val="24"/>
          <w:szCs w:val="24"/>
        </w:rPr>
        <w:t>with the Constitution,</w:t>
      </w:r>
      <w:r w:rsidR="002E3B49" w:rsidRPr="00F340DC">
        <w:rPr>
          <w:rFonts w:ascii="Times New Roman" w:hAnsi="Times New Roman" w:cs="Times New Roman"/>
          <w:sz w:val="24"/>
          <w:szCs w:val="24"/>
        </w:rPr>
        <w:t xml:space="preserve"> limited in scope to constitutional matters only.</w:t>
      </w:r>
      <w:r w:rsidR="00E6089B" w:rsidRPr="00F340DC">
        <w:rPr>
          <w:rFonts w:ascii="Times New Roman" w:hAnsi="Times New Roman" w:cs="Times New Roman"/>
          <w:sz w:val="24"/>
          <w:szCs w:val="24"/>
        </w:rPr>
        <w:t xml:space="preserve"> </w:t>
      </w:r>
      <w:r w:rsidR="006549D5" w:rsidRPr="00F340DC">
        <w:rPr>
          <w:rFonts w:ascii="Times New Roman" w:hAnsi="Times New Roman" w:cs="Times New Roman"/>
          <w:sz w:val="24"/>
          <w:szCs w:val="24"/>
        </w:rPr>
        <w:t xml:space="preserve">Section 19 of the Constitutional Court Act </w:t>
      </w:r>
      <w:r w:rsidR="003D5109" w:rsidRPr="00F340DC">
        <w:rPr>
          <w:rFonts w:ascii="Times New Roman" w:hAnsi="Times New Roman" w:cs="Times New Roman"/>
          <w:sz w:val="24"/>
          <w:szCs w:val="24"/>
        </w:rPr>
        <w:t>thus provides</w:t>
      </w:r>
      <w:r w:rsidR="00E6089B" w:rsidRPr="00F340DC">
        <w:rPr>
          <w:rFonts w:ascii="Times New Roman" w:hAnsi="Times New Roman" w:cs="Times New Roman"/>
          <w:sz w:val="24"/>
          <w:szCs w:val="24"/>
        </w:rPr>
        <w:t>:</w:t>
      </w:r>
    </w:p>
    <w:p w14:paraId="508CB7D5" w14:textId="073E0774" w:rsidR="005B3F16" w:rsidRPr="00F340DC" w:rsidRDefault="00247844" w:rsidP="0089582B">
      <w:pPr>
        <w:pStyle w:val="Default"/>
        <w:ind w:firstLine="567"/>
        <w:jc w:val="both"/>
      </w:pPr>
      <w:r w:rsidRPr="00F340DC">
        <w:rPr>
          <w:b/>
          <w:bCs/>
        </w:rPr>
        <w:t>“</w:t>
      </w:r>
      <w:r w:rsidR="005B3F16" w:rsidRPr="00F340DC">
        <w:rPr>
          <w:b/>
          <w:bCs/>
        </w:rPr>
        <w:t xml:space="preserve">19 Review Powers </w:t>
      </w:r>
    </w:p>
    <w:p w14:paraId="41753787" w14:textId="1337973A" w:rsidR="005B3F16" w:rsidRPr="00F340DC" w:rsidRDefault="005B3F16" w:rsidP="0089582B">
      <w:pPr>
        <w:pStyle w:val="Default"/>
        <w:ind w:left="1276" w:hanging="709"/>
        <w:jc w:val="both"/>
      </w:pPr>
      <w:r w:rsidRPr="00F340DC">
        <w:t xml:space="preserve">(1) </w:t>
      </w:r>
      <w:r w:rsidR="0089582B" w:rsidRPr="00F340DC">
        <w:tab/>
      </w:r>
      <w:r w:rsidRPr="00F340DC">
        <w:t xml:space="preserve">Subject to this section, the </w:t>
      </w:r>
      <w:r w:rsidR="0089582B" w:rsidRPr="00F340DC">
        <w:t>c</w:t>
      </w:r>
      <w:r w:rsidRPr="00F340DC">
        <w:t xml:space="preserve">ourt and every Judge shall have, </w:t>
      </w:r>
      <w:r w:rsidRPr="00F340DC">
        <w:rPr>
          <w:b/>
        </w:rPr>
        <w:t>in constitutional matters</w:t>
      </w:r>
      <w:r w:rsidRPr="00F340DC">
        <w:t xml:space="preserve">, the power to review the proceedings and decisions of the Supreme Court, the High Court and all other subordinate courts, tribunals and administrative authorities. </w:t>
      </w:r>
    </w:p>
    <w:p w14:paraId="48E00504" w14:textId="3B308DA6" w:rsidR="005B3F16" w:rsidRPr="00F340DC" w:rsidRDefault="005B3F16" w:rsidP="0089582B">
      <w:pPr>
        <w:pStyle w:val="Default"/>
        <w:ind w:left="1276" w:hanging="709"/>
        <w:jc w:val="both"/>
      </w:pPr>
      <w:r w:rsidRPr="00F340DC">
        <w:t xml:space="preserve">(2) </w:t>
      </w:r>
      <w:r w:rsidR="00F340DC">
        <w:tab/>
      </w:r>
      <w:r w:rsidRPr="00F340DC">
        <w:t>The power, jurisdiction and a</w:t>
      </w:r>
      <w:r w:rsidR="0089582B" w:rsidRPr="00F340DC">
        <w:t>uthority conferred by subs </w:t>
      </w:r>
      <w:r w:rsidRPr="00F340DC">
        <w:t xml:space="preserve">(1) may be exercised whenever it comes to the notice of the </w:t>
      </w:r>
      <w:r w:rsidR="0089582B" w:rsidRPr="00F340DC">
        <w:t>c</w:t>
      </w:r>
      <w:r w:rsidRPr="00F340DC">
        <w:t xml:space="preserve">ourt or a Judge that an irregularity has occurred in any proceedings or in the making of any decision, notwithstanding that such proceedings are, or such decision is, not the subject of an appeal or application to the </w:t>
      </w:r>
      <w:r w:rsidR="0089582B" w:rsidRPr="00F340DC">
        <w:t>c</w:t>
      </w:r>
      <w:r w:rsidRPr="00F340DC">
        <w:t xml:space="preserve">ourt. </w:t>
      </w:r>
    </w:p>
    <w:p w14:paraId="4736E52C" w14:textId="1E53F945" w:rsidR="005B3F16" w:rsidRPr="00F340DC" w:rsidRDefault="005B3F16" w:rsidP="0089582B">
      <w:pPr>
        <w:pStyle w:val="Default"/>
        <w:ind w:left="1276" w:hanging="709"/>
        <w:jc w:val="both"/>
      </w:pPr>
      <w:r w:rsidRPr="00F340DC">
        <w:t xml:space="preserve">(3) </w:t>
      </w:r>
      <w:r w:rsidR="0089582B" w:rsidRPr="00F340DC">
        <w:tab/>
      </w:r>
      <w:r w:rsidRPr="00F340DC">
        <w:t xml:space="preserve">Nothing in this section shall be construed as conferring upon any person any right to institute any review in the first instance before the </w:t>
      </w:r>
      <w:r w:rsidR="0089582B" w:rsidRPr="00F340DC">
        <w:t>c</w:t>
      </w:r>
      <w:r w:rsidRPr="00F340DC">
        <w:t xml:space="preserve">ourt or a Judge, and provision may be made in rules of </w:t>
      </w:r>
      <w:r w:rsidR="0089582B" w:rsidRPr="00F340DC">
        <w:t>c</w:t>
      </w:r>
      <w:r w:rsidRPr="00F340DC">
        <w:t>ourt, and a Judge may give directions, specifying that any class of review or any particular review shall be instituted before, or shall be referred or remitted to the Supreme Court, the High Court or the Labour Court, as the case may be, for determination.</w:t>
      </w:r>
      <w:r w:rsidR="00247844" w:rsidRPr="00F340DC">
        <w:t>”</w:t>
      </w:r>
      <w:r w:rsidR="0057220F" w:rsidRPr="00F340DC">
        <w:t xml:space="preserve"> (The emphasis is mine.)</w:t>
      </w:r>
    </w:p>
    <w:p w14:paraId="04474D34" w14:textId="77777777" w:rsidR="00042192" w:rsidRPr="00F340DC" w:rsidRDefault="00042192" w:rsidP="0089582B">
      <w:pPr>
        <w:pStyle w:val="Default"/>
        <w:ind w:left="1276" w:hanging="709"/>
        <w:jc w:val="both"/>
      </w:pPr>
    </w:p>
    <w:p w14:paraId="72F2329D" w14:textId="77777777" w:rsidR="005B3F16" w:rsidRPr="00F340DC" w:rsidRDefault="005B3F16" w:rsidP="0050509C">
      <w:pPr>
        <w:spacing w:after="0" w:line="480" w:lineRule="auto"/>
        <w:jc w:val="both"/>
        <w:rPr>
          <w:rFonts w:ascii="Times New Roman" w:hAnsi="Times New Roman" w:cs="Times New Roman"/>
          <w:sz w:val="24"/>
          <w:szCs w:val="24"/>
        </w:rPr>
      </w:pPr>
    </w:p>
    <w:p w14:paraId="67FA2CF6" w14:textId="2E275C59" w:rsidR="007A1C36" w:rsidRPr="00F340DC" w:rsidRDefault="00247844" w:rsidP="00F340DC">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lastRenderedPageBreak/>
        <w:t xml:space="preserve">If it is accepted, which it must, that this </w:t>
      </w:r>
      <w:r w:rsidR="0089582B" w:rsidRPr="00F340DC">
        <w:rPr>
          <w:rFonts w:ascii="Times New Roman" w:hAnsi="Times New Roman" w:cs="Times New Roman"/>
          <w:sz w:val="24"/>
          <w:szCs w:val="24"/>
        </w:rPr>
        <w:t>C</w:t>
      </w:r>
      <w:r w:rsidRPr="00F340DC">
        <w:rPr>
          <w:rFonts w:ascii="Times New Roman" w:hAnsi="Times New Roman" w:cs="Times New Roman"/>
          <w:sz w:val="24"/>
          <w:szCs w:val="24"/>
        </w:rPr>
        <w:t xml:space="preserve">ourt lacks inherent jurisdiction to review the proceedings and decisions of </w:t>
      </w:r>
      <w:r w:rsidR="00641199" w:rsidRPr="00F340DC">
        <w:rPr>
          <w:rFonts w:ascii="Times New Roman" w:hAnsi="Times New Roman" w:cs="Times New Roman"/>
          <w:sz w:val="24"/>
          <w:szCs w:val="24"/>
        </w:rPr>
        <w:t>lower courts</w:t>
      </w:r>
      <w:r w:rsidR="00116DD1" w:rsidRPr="00F340DC">
        <w:rPr>
          <w:rFonts w:ascii="Times New Roman" w:hAnsi="Times New Roman" w:cs="Times New Roman"/>
          <w:sz w:val="24"/>
          <w:szCs w:val="24"/>
        </w:rPr>
        <w:t xml:space="preserve"> in non-constitutional matters</w:t>
      </w:r>
      <w:r w:rsidR="00641199" w:rsidRPr="00F340DC">
        <w:rPr>
          <w:rFonts w:ascii="Times New Roman" w:hAnsi="Times New Roman" w:cs="Times New Roman"/>
          <w:sz w:val="24"/>
          <w:szCs w:val="24"/>
        </w:rPr>
        <w:t xml:space="preserve">, it </w:t>
      </w:r>
      <w:r w:rsidR="005443EB" w:rsidRPr="00F340DC">
        <w:rPr>
          <w:rFonts w:ascii="Times New Roman" w:hAnsi="Times New Roman" w:cs="Times New Roman"/>
          <w:sz w:val="24"/>
          <w:szCs w:val="24"/>
        </w:rPr>
        <w:t>stands to reason that this Court</w:t>
      </w:r>
      <w:r w:rsidR="00641199" w:rsidRPr="00F340DC">
        <w:rPr>
          <w:rFonts w:ascii="Times New Roman" w:hAnsi="Times New Roman" w:cs="Times New Roman"/>
          <w:sz w:val="24"/>
          <w:szCs w:val="24"/>
        </w:rPr>
        <w:t xml:space="preserve"> must be </w:t>
      </w:r>
      <w:r w:rsidR="005443EB" w:rsidRPr="00F340DC">
        <w:rPr>
          <w:rFonts w:ascii="Times New Roman" w:hAnsi="Times New Roman" w:cs="Times New Roman"/>
          <w:sz w:val="24"/>
          <w:szCs w:val="24"/>
        </w:rPr>
        <w:t xml:space="preserve">dead slow in </w:t>
      </w:r>
      <w:r w:rsidR="00994894" w:rsidRPr="00F340DC">
        <w:rPr>
          <w:rFonts w:ascii="Times New Roman" w:hAnsi="Times New Roman" w:cs="Times New Roman"/>
          <w:sz w:val="24"/>
          <w:szCs w:val="24"/>
        </w:rPr>
        <w:t>interfering with</w:t>
      </w:r>
      <w:r w:rsidR="00641199" w:rsidRPr="00F340DC">
        <w:rPr>
          <w:rFonts w:ascii="Times New Roman" w:hAnsi="Times New Roman" w:cs="Times New Roman"/>
          <w:sz w:val="24"/>
          <w:szCs w:val="24"/>
        </w:rPr>
        <w:t xml:space="preserve"> the unterminated proceedings of any lower court </w:t>
      </w:r>
      <w:r w:rsidR="002D4905" w:rsidRPr="00F340DC">
        <w:rPr>
          <w:rFonts w:ascii="Times New Roman" w:hAnsi="Times New Roman" w:cs="Times New Roman"/>
          <w:sz w:val="24"/>
          <w:szCs w:val="24"/>
        </w:rPr>
        <w:t xml:space="preserve">and proceed </w:t>
      </w:r>
      <w:r w:rsidR="00B80180" w:rsidRPr="00F340DC">
        <w:rPr>
          <w:rFonts w:ascii="Times New Roman" w:hAnsi="Times New Roman" w:cs="Times New Roman"/>
          <w:sz w:val="24"/>
          <w:szCs w:val="24"/>
        </w:rPr>
        <w:t xml:space="preserve">only after </w:t>
      </w:r>
      <w:r w:rsidR="00641199" w:rsidRPr="00F340DC">
        <w:rPr>
          <w:rFonts w:ascii="Times New Roman" w:hAnsi="Times New Roman" w:cs="Times New Roman"/>
          <w:sz w:val="24"/>
          <w:szCs w:val="24"/>
        </w:rPr>
        <w:t xml:space="preserve">it is satisfied that there is a constitutional matter arising in the matter. Put differently, the review jurisdiction of this </w:t>
      </w:r>
      <w:r w:rsidR="0089582B" w:rsidRPr="00F340DC">
        <w:rPr>
          <w:rFonts w:ascii="Times New Roman" w:hAnsi="Times New Roman" w:cs="Times New Roman"/>
          <w:sz w:val="24"/>
          <w:szCs w:val="24"/>
        </w:rPr>
        <w:t>C</w:t>
      </w:r>
      <w:r w:rsidR="00641199" w:rsidRPr="00F340DC">
        <w:rPr>
          <w:rFonts w:ascii="Times New Roman" w:hAnsi="Times New Roman" w:cs="Times New Roman"/>
          <w:sz w:val="24"/>
          <w:szCs w:val="24"/>
        </w:rPr>
        <w:t xml:space="preserve">ourt is only triggered and engaged after this Court has satisfied itself that the matter involved is a constitutional matter. </w:t>
      </w:r>
      <w:r w:rsidR="00F8553E" w:rsidRPr="00F340DC">
        <w:rPr>
          <w:rFonts w:ascii="Times New Roman" w:hAnsi="Times New Roman" w:cs="Times New Roman"/>
          <w:sz w:val="24"/>
          <w:szCs w:val="24"/>
        </w:rPr>
        <w:t xml:space="preserve">I venture to suggest that where the matter is intended to be brought before this Court as a court of first instance, </w:t>
      </w:r>
      <w:r w:rsidR="002F642B" w:rsidRPr="00F340DC">
        <w:rPr>
          <w:rFonts w:ascii="Times New Roman" w:hAnsi="Times New Roman" w:cs="Times New Roman"/>
          <w:sz w:val="24"/>
          <w:szCs w:val="24"/>
        </w:rPr>
        <w:t xml:space="preserve">as in </w:t>
      </w:r>
      <w:r w:rsidR="002F642B" w:rsidRPr="00F340DC">
        <w:rPr>
          <w:rFonts w:ascii="Times New Roman" w:hAnsi="Times New Roman" w:cs="Times New Roman"/>
          <w:i/>
          <w:sz w:val="24"/>
          <w:szCs w:val="24"/>
        </w:rPr>
        <w:t>casu</w:t>
      </w:r>
      <w:r w:rsidR="002F642B" w:rsidRPr="00F340DC">
        <w:rPr>
          <w:rFonts w:ascii="Times New Roman" w:hAnsi="Times New Roman" w:cs="Times New Roman"/>
          <w:sz w:val="24"/>
          <w:szCs w:val="24"/>
        </w:rPr>
        <w:t xml:space="preserve">, </w:t>
      </w:r>
      <w:r w:rsidR="00F8553E" w:rsidRPr="00F340DC">
        <w:rPr>
          <w:rFonts w:ascii="Times New Roman" w:hAnsi="Times New Roman" w:cs="Times New Roman"/>
          <w:sz w:val="24"/>
          <w:szCs w:val="24"/>
        </w:rPr>
        <w:t xml:space="preserve">this Court must only proceed to </w:t>
      </w:r>
      <w:r w:rsidR="002F642B" w:rsidRPr="00F340DC">
        <w:rPr>
          <w:rFonts w:ascii="Times New Roman" w:hAnsi="Times New Roman" w:cs="Times New Roman"/>
          <w:sz w:val="24"/>
          <w:szCs w:val="24"/>
        </w:rPr>
        <w:t>interfere</w:t>
      </w:r>
      <w:r w:rsidR="00F8553E" w:rsidRPr="00F340DC">
        <w:rPr>
          <w:rFonts w:ascii="Times New Roman" w:hAnsi="Times New Roman" w:cs="Times New Roman"/>
          <w:sz w:val="24"/>
          <w:szCs w:val="24"/>
        </w:rPr>
        <w:t xml:space="preserve"> with the unterminated proceedings of a lower court where it intends, in the interests of justice, to </w:t>
      </w:r>
      <w:r w:rsidR="00BB19F1" w:rsidRPr="00F340DC">
        <w:rPr>
          <w:rFonts w:ascii="Times New Roman" w:hAnsi="Times New Roman" w:cs="Times New Roman"/>
          <w:sz w:val="24"/>
          <w:szCs w:val="24"/>
        </w:rPr>
        <w:t>grant</w:t>
      </w:r>
      <w:r w:rsidR="00F8553E" w:rsidRPr="00F340DC">
        <w:rPr>
          <w:rFonts w:ascii="Times New Roman" w:hAnsi="Times New Roman" w:cs="Times New Roman"/>
          <w:sz w:val="24"/>
          <w:szCs w:val="24"/>
        </w:rPr>
        <w:t xml:space="preserve"> direct access in the matter</w:t>
      </w:r>
      <w:r w:rsidR="00DB2215" w:rsidRPr="00F340DC">
        <w:rPr>
          <w:rFonts w:ascii="Times New Roman" w:hAnsi="Times New Roman" w:cs="Times New Roman"/>
          <w:sz w:val="24"/>
          <w:szCs w:val="24"/>
        </w:rPr>
        <w:t xml:space="preserve"> and determine the matter itself. Put differently, this Court must only interfere with unterminated proceedings in the lower courts where it </w:t>
      </w:r>
      <w:r w:rsidR="00DD3483">
        <w:rPr>
          <w:rFonts w:ascii="Times New Roman" w:hAnsi="Times New Roman" w:cs="Times New Roman"/>
          <w:sz w:val="24"/>
          <w:szCs w:val="24"/>
        </w:rPr>
        <w:t xml:space="preserve">has </w:t>
      </w:r>
      <w:r w:rsidR="00DB2215" w:rsidRPr="00F340DC">
        <w:rPr>
          <w:rFonts w:ascii="Times New Roman" w:hAnsi="Times New Roman" w:cs="Times New Roman"/>
          <w:sz w:val="24"/>
          <w:szCs w:val="24"/>
        </w:rPr>
        <w:t>jurisdiction in the matter</w:t>
      </w:r>
      <w:r w:rsidR="00F8553E" w:rsidRPr="00F340DC">
        <w:rPr>
          <w:rFonts w:ascii="Times New Roman" w:hAnsi="Times New Roman" w:cs="Times New Roman"/>
          <w:sz w:val="24"/>
          <w:szCs w:val="24"/>
        </w:rPr>
        <w:t xml:space="preserve">. </w:t>
      </w:r>
    </w:p>
    <w:p w14:paraId="2ADF7A86" w14:textId="77777777" w:rsidR="007A1C36" w:rsidRPr="00F340DC" w:rsidRDefault="007A1C36" w:rsidP="007A1C36">
      <w:pPr>
        <w:spacing w:after="0" w:line="480" w:lineRule="auto"/>
        <w:ind w:left="567" w:firstLine="567"/>
        <w:jc w:val="both"/>
        <w:rPr>
          <w:rFonts w:ascii="Times New Roman" w:hAnsi="Times New Roman" w:cs="Times New Roman"/>
          <w:sz w:val="24"/>
          <w:szCs w:val="24"/>
        </w:rPr>
      </w:pPr>
    </w:p>
    <w:p w14:paraId="4BA4946A" w14:textId="445A4826" w:rsidR="00F048FF" w:rsidRPr="00F340DC" w:rsidRDefault="007A1C36" w:rsidP="00F340DC">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If it were to proceed in any other manner, </w:t>
      </w:r>
      <w:r w:rsidR="00641199" w:rsidRPr="00F340DC">
        <w:rPr>
          <w:rFonts w:ascii="Times New Roman" w:hAnsi="Times New Roman" w:cs="Times New Roman"/>
          <w:sz w:val="24"/>
          <w:szCs w:val="24"/>
        </w:rPr>
        <w:t xml:space="preserve">this </w:t>
      </w:r>
      <w:r w:rsidR="0089582B" w:rsidRPr="00F340DC">
        <w:rPr>
          <w:rFonts w:ascii="Times New Roman" w:hAnsi="Times New Roman" w:cs="Times New Roman"/>
          <w:sz w:val="24"/>
          <w:szCs w:val="24"/>
        </w:rPr>
        <w:t>C</w:t>
      </w:r>
      <w:r w:rsidR="00641199" w:rsidRPr="00F340DC">
        <w:rPr>
          <w:rFonts w:ascii="Times New Roman" w:hAnsi="Times New Roman" w:cs="Times New Roman"/>
          <w:sz w:val="24"/>
          <w:szCs w:val="24"/>
        </w:rPr>
        <w:t xml:space="preserve">ourt would </w:t>
      </w:r>
      <w:r w:rsidR="001F6EFF" w:rsidRPr="00F340DC">
        <w:rPr>
          <w:rFonts w:ascii="Times New Roman" w:hAnsi="Times New Roman" w:cs="Times New Roman"/>
          <w:sz w:val="24"/>
          <w:szCs w:val="24"/>
        </w:rPr>
        <w:t xml:space="preserve">run the risk of </w:t>
      </w:r>
      <w:r w:rsidR="00967B8C" w:rsidRPr="00F340DC">
        <w:rPr>
          <w:rFonts w:ascii="Times New Roman" w:hAnsi="Times New Roman" w:cs="Times New Roman"/>
          <w:sz w:val="24"/>
          <w:szCs w:val="24"/>
        </w:rPr>
        <w:t xml:space="preserve">rushing in and </w:t>
      </w:r>
      <w:r w:rsidR="00641199" w:rsidRPr="00F340DC">
        <w:rPr>
          <w:rFonts w:ascii="Times New Roman" w:hAnsi="Times New Roman" w:cs="Times New Roman"/>
          <w:sz w:val="24"/>
          <w:szCs w:val="24"/>
        </w:rPr>
        <w:t>interfer</w:t>
      </w:r>
      <w:r w:rsidR="001F6EFF" w:rsidRPr="00F340DC">
        <w:rPr>
          <w:rFonts w:ascii="Times New Roman" w:hAnsi="Times New Roman" w:cs="Times New Roman"/>
          <w:sz w:val="24"/>
          <w:szCs w:val="24"/>
        </w:rPr>
        <w:t xml:space="preserve">ing </w:t>
      </w:r>
      <w:r w:rsidR="00641199" w:rsidRPr="00F340DC">
        <w:rPr>
          <w:rFonts w:ascii="Times New Roman" w:hAnsi="Times New Roman" w:cs="Times New Roman"/>
          <w:sz w:val="24"/>
          <w:szCs w:val="24"/>
        </w:rPr>
        <w:t>with unterminated proceedings</w:t>
      </w:r>
      <w:r w:rsidR="00724F63" w:rsidRPr="00F340DC">
        <w:rPr>
          <w:rFonts w:ascii="Times New Roman" w:hAnsi="Times New Roman" w:cs="Times New Roman"/>
          <w:sz w:val="24"/>
          <w:szCs w:val="24"/>
        </w:rPr>
        <w:t xml:space="preserve"> in a lower </w:t>
      </w:r>
      <w:r w:rsidR="008043E9" w:rsidRPr="00F340DC">
        <w:rPr>
          <w:rFonts w:ascii="Times New Roman" w:hAnsi="Times New Roman" w:cs="Times New Roman"/>
          <w:sz w:val="24"/>
          <w:szCs w:val="24"/>
        </w:rPr>
        <w:t>court that</w:t>
      </w:r>
      <w:r w:rsidR="00641199" w:rsidRPr="00F340DC">
        <w:rPr>
          <w:rFonts w:ascii="Times New Roman" w:hAnsi="Times New Roman" w:cs="Times New Roman"/>
          <w:sz w:val="24"/>
          <w:szCs w:val="24"/>
        </w:rPr>
        <w:t xml:space="preserve"> </w:t>
      </w:r>
      <w:r w:rsidR="00724F63" w:rsidRPr="00F340DC">
        <w:rPr>
          <w:rFonts w:ascii="Times New Roman" w:hAnsi="Times New Roman" w:cs="Times New Roman"/>
          <w:sz w:val="24"/>
          <w:szCs w:val="24"/>
        </w:rPr>
        <w:t>on</w:t>
      </w:r>
      <w:r w:rsidR="00C41160" w:rsidRPr="00F340DC">
        <w:rPr>
          <w:rFonts w:ascii="Times New Roman" w:hAnsi="Times New Roman" w:cs="Times New Roman"/>
          <w:sz w:val="24"/>
          <w:szCs w:val="24"/>
        </w:rPr>
        <w:t xml:space="preserve"> final analysis</w:t>
      </w:r>
      <w:r w:rsidR="003843FF" w:rsidRPr="00F340DC">
        <w:rPr>
          <w:rFonts w:ascii="Times New Roman" w:hAnsi="Times New Roman" w:cs="Times New Roman"/>
          <w:sz w:val="24"/>
          <w:szCs w:val="24"/>
        </w:rPr>
        <w:t xml:space="preserve"> </w:t>
      </w:r>
      <w:r w:rsidR="00160524" w:rsidRPr="00F340DC">
        <w:rPr>
          <w:rFonts w:ascii="Times New Roman" w:hAnsi="Times New Roman" w:cs="Times New Roman"/>
          <w:sz w:val="24"/>
          <w:szCs w:val="24"/>
        </w:rPr>
        <w:t xml:space="preserve">turn out </w:t>
      </w:r>
      <w:r w:rsidR="001F6EFF" w:rsidRPr="00F340DC">
        <w:rPr>
          <w:rFonts w:ascii="Times New Roman" w:hAnsi="Times New Roman" w:cs="Times New Roman"/>
          <w:sz w:val="24"/>
          <w:szCs w:val="24"/>
        </w:rPr>
        <w:t xml:space="preserve">to </w:t>
      </w:r>
      <w:r w:rsidR="003843FF" w:rsidRPr="00F340DC">
        <w:rPr>
          <w:rFonts w:ascii="Times New Roman" w:hAnsi="Times New Roman" w:cs="Times New Roman"/>
          <w:sz w:val="24"/>
          <w:szCs w:val="24"/>
        </w:rPr>
        <w:t xml:space="preserve">have </w:t>
      </w:r>
      <w:r w:rsidR="008043E9" w:rsidRPr="00F340DC">
        <w:rPr>
          <w:rFonts w:ascii="Times New Roman" w:hAnsi="Times New Roman" w:cs="Times New Roman"/>
          <w:sz w:val="24"/>
          <w:szCs w:val="24"/>
        </w:rPr>
        <w:t>be</w:t>
      </w:r>
      <w:r w:rsidR="003843FF" w:rsidRPr="00F340DC">
        <w:rPr>
          <w:rFonts w:ascii="Times New Roman" w:hAnsi="Times New Roman" w:cs="Times New Roman"/>
          <w:sz w:val="24"/>
          <w:szCs w:val="24"/>
        </w:rPr>
        <w:t>en</w:t>
      </w:r>
      <w:r w:rsidR="008043E9" w:rsidRPr="00F340DC">
        <w:rPr>
          <w:rFonts w:ascii="Times New Roman" w:hAnsi="Times New Roman" w:cs="Times New Roman"/>
          <w:sz w:val="24"/>
          <w:szCs w:val="24"/>
        </w:rPr>
        <w:t xml:space="preserve"> on</w:t>
      </w:r>
      <w:r w:rsidR="00A51C43" w:rsidRPr="00F340DC">
        <w:rPr>
          <w:rFonts w:ascii="Times New Roman" w:hAnsi="Times New Roman" w:cs="Times New Roman"/>
          <w:sz w:val="24"/>
          <w:szCs w:val="24"/>
        </w:rPr>
        <w:t xml:space="preserve"> </w:t>
      </w:r>
      <w:r w:rsidR="009E6446" w:rsidRPr="00F340DC">
        <w:rPr>
          <w:rFonts w:ascii="Times New Roman" w:hAnsi="Times New Roman" w:cs="Times New Roman"/>
          <w:sz w:val="24"/>
          <w:szCs w:val="24"/>
        </w:rPr>
        <w:t xml:space="preserve">a </w:t>
      </w:r>
      <w:r w:rsidR="001477F1" w:rsidRPr="00F340DC">
        <w:rPr>
          <w:rFonts w:ascii="Times New Roman" w:hAnsi="Times New Roman" w:cs="Times New Roman"/>
          <w:sz w:val="24"/>
          <w:szCs w:val="24"/>
        </w:rPr>
        <w:t>non-</w:t>
      </w:r>
      <w:r w:rsidR="009E6446" w:rsidRPr="00F340DC">
        <w:rPr>
          <w:rFonts w:ascii="Times New Roman" w:hAnsi="Times New Roman" w:cs="Times New Roman"/>
          <w:sz w:val="24"/>
          <w:szCs w:val="24"/>
        </w:rPr>
        <w:t>constitutional matter</w:t>
      </w:r>
      <w:r w:rsidR="008043E9" w:rsidRPr="00F340DC">
        <w:rPr>
          <w:rFonts w:ascii="Times New Roman" w:hAnsi="Times New Roman" w:cs="Times New Roman"/>
          <w:sz w:val="24"/>
          <w:szCs w:val="24"/>
        </w:rPr>
        <w:t xml:space="preserve">. In such </w:t>
      </w:r>
      <w:r w:rsidR="00094176" w:rsidRPr="00F340DC">
        <w:rPr>
          <w:rFonts w:ascii="Times New Roman" w:hAnsi="Times New Roman" w:cs="Times New Roman"/>
          <w:sz w:val="24"/>
          <w:szCs w:val="24"/>
        </w:rPr>
        <w:t>an instance</w:t>
      </w:r>
      <w:r w:rsidR="008043E9" w:rsidRPr="00F340DC">
        <w:rPr>
          <w:rFonts w:ascii="Times New Roman" w:hAnsi="Times New Roman" w:cs="Times New Roman"/>
          <w:sz w:val="24"/>
          <w:szCs w:val="24"/>
        </w:rPr>
        <w:t xml:space="preserve">, the interference </w:t>
      </w:r>
      <w:r w:rsidR="009E6446" w:rsidRPr="00F340DC">
        <w:rPr>
          <w:rFonts w:ascii="Times New Roman" w:hAnsi="Times New Roman" w:cs="Times New Roman"/>
          <w:sz w:val="24"/>
          <w:szCs w:val="24"/>
        </w:rPr>
        <w:t>by this C</w:t>
      </w:r>
      <w:r w:rsidR="008043E9" w:rsidRPr="00F340DC">
        <w:rPr>
          <w:rFonts w:ascii="Times New Roman" w:hAnsi="Times New Roman" w:cs="Times New Roman"/>
          <w:sz w:val="24"/>
          <w:szCs w:val="24"/>
        </w:rPr>
        <w:t xml:space="preserve">ourt would </w:t>
      </w:r>
      <w:r w:rsidR="004C2581" w:rsidRPr="00F340DC">
        <w:rPr>
          <w:rFonts w:ascii="Times New Roman" w:hAnsi="Times New Roman" w:cs="Times New Roman"/>
          <w:sz w:val="24"/>
          <w:szCs w:val="24"/>
        </w:rPr>
        <w:t xml:space="preserve">lack legitimacy as having been made </w:t>
      </w:r>
      <w:r w:rsidR="008043E9" w:rsidRPr="00F340DC">
        <w:rPr>
          <w:rFonts w:ascii="Times New Roman" w:hAnsi="Times New Roman" w:cs="Times New Roman"/>
          <w:sz w:val="24"/>
          <w:szCs w:val="24"/>
        </w:rPr>
        <w:t xml:space="preserve">in </w:t>
      </w:r>
      <w:r w:rsidR="00D52895" w:rsidRPr="00F340DC">
        <w:rPr>
          <w:rFonts w:ascii="Times New Roman" w:hAnsi="Times New Roman" w:cs="Times New Roman"/>
          <w:sz w:val="24"/>
          <w:szCs w:val="24"/>
        </w:rPr>
        <w:t>breach</w:t>
      </w:r>
      <w:r w:rsidR="001477F1" w:rsidRPr="00F340DC">
        <w:rPr>
          <w:rFonts w:ascii="Times New Roman" w:hAnsi="Times New Roman" w:cs="Times New Roman"/>
          <w:sz w:val="24"/>
          <w:szCs w:val="24"/>
        </w:rPr>
        <w:t xml:space="preserve"> of the Constitution that confine</w:t>
      </w:r>
      <w:r w:rsidR="009E6446" w:rsidRPr="00F340DC">
        <w:rPr>
          <w:rFonts w:ascii="Times New Roman" w:hAnsi="Times New Roman" w:cs="Times New Roman"/>
          <w:sz w:val="24"/>
          <w:szCs w:val="24"/>
        </w:rPr>
        <w:t>s</w:t>
      </w:r>
      <w:r w:rsidR="001477F1" w:rsidRPr="00F340DC">
        <w:rPr>
          <w:rFonts w:ascii="Times New Roman" w:hAnsi="Times New Roman" w:cs="Times New Roman"/>
          <w:sz w:val="24"/>
          <w:szCs w:val="24"/>
        </w:rPr>
        <w:t xml:space="preserve"> </w:t>
      </w:r>
      <w:r w:rsidR="004C2581" w:rsidRPr="00F340DC">
        <w:rPr>
          <w:rFonts w:ascii="Times New Roman" w:hAnsi="Times New Roman" w:cs="Times New Roman"/>
          <w:sz w:val="24"/>
          <w:szCs w:val="24"/>
        </w:rPr>
        <w:t xml:space="preserve">the </w:t>
      </w:r>
      <w:r w:rsidR="001477F1" w:rsidRPr="00F340DC">
        <w:rPr>
          <w:rFonts w:ascii="Times New Roman" w:hAnsi="Times New Roman" w:cs="Times New Roman"/>
          <w:sz w:val="24"/>
          <w:szCs w:val="24"/>
        </w:rPr>
        <w:t xml:space="preserve">jurisdiction </w:t>
      </w:r>
      <w:r w:rsidR="004C2581" w:rsidRPr="00F340DC">
        <w:rPr>
          <w:rFonts w:ascii="Times New Roman" w:hAnsi="Times New Roman" w:cs="Times New Roman"/>
          <w:sz w:val="24"/>
          <w:szCs w:val="24"/>
        </w:rPr>
        <w:t xml:space="preserve">of this Court </w:t>
      </w:r>
      <w:r w:rsidR="001477F1" w:rsidRPr="00F340DC">
        <w:rPr>
          <w:rFonts w:ascii="Times New Roman" w:hAnsi="Times New Roman" w:cs="Times New Roman"/>
          <w:sz w:val="24"/>
          <w:szCs w:val="24"/>
        </w:rPr>
        <w:t xml:space="preserve">only to constitutional matters and </w:t>
      </w:r>
      <w:r w:rsidR="001F6EFF" w:rsidRPr="00F340DC">
        <w:rPr>
          <w:rFonts w:ascii="Times New Roman" w:hAnsi="Times New Roman" w:cs="Times New Roman"/>
          <w:sz w:val="24"/>
          <w:szCs w:val="24"/>
        </w:rPr>
        <w:t>decisions</w:t>
      </w:r>
      <w:r w:rsidR="00E57454" w:rsidRPr="00F340DC">
        <w:rPr>
          <w:rFonts w:ascii="Times New Roman" w:hAnsi="Times New Roman" w:cs="Times New Roman"/>
          <w:sz w:val="24"/>
          <w:szCs w:val="24"/>
        </w:rPr>
        <w:t xml:space="preserve"> in issues</w:t>
      </w:r>
      <w:r w:rsidR="001477F1" w:rsidRPr="00F340DC">
        <w:rPr>
          <w:rFonts w:ascii="Times New Roman" w:hAnsi="Times New Roman" w:cs="Times New Roman"/>
          <w:sz w:val="24"/>
          <w:szCs w:val="24"/>
        </w:rPr>
        <w:t xml:space="preserve"> involving a constitutional matter.</w:t>
      </w:r>
    </w:p>
    <w:p w14:paraId="6994D953" w14:textId="0E622B35" w:rsidR="001F6EFF" w:rsidRPr="00F340DC" w:rsidRDefault="001F6EFF" w:rsidP="0050509C">
      <w:pPr>
        <w:spacing w:after="0" w:line="480" w:lineRule="auto"/>
        <w:jc w:val="both"/>
        <w:rPr>
          <w:rFonts w:ascii="Times New Roman" w:hAnsi="Times New Roman" w:cs="Times New Roman"/>
          <w:sz w:val="24"/>
          <w:szCs w:val="24"/>
        </w:rPr>
      </w:pPr>
    </w:p>
    <w:p w14:paraId="672052DD" w14:textId="48F7B623" w:rsidR="001F6EFF" w:rsidRPr="00F340DC" w:rsidRDefault="0089582B" w:rsidP="0050509C">
      <w:pPr>
        <w:spacing w:after="0" w:line="480" w:lineRule="auto"/>
        <w:jc w:val="both"/>
        <w:rPr>
          <w:rFonts w:ascii="Times New Roman" w:hAnsi="Times New Roman" w:cs="Times New Roman"/>
          <w:b/>
          <w:bCs/>
          <w:sz w:val="24"/>
          <w:szCs w:val="24"/>
        </w:rPr>
      </w:pPr>
      <w:r w:rsidRPr="00F340DC">
        <w:rPr>
          <w:rFonts w:ascii="Times New Roman" w:hAnsi="Times New Roman" w:cs="Times New Roman"/>
          <w:b/>
          <w:bCs/>
          <w:sz w:val="24"/>
          <w:szCs w:val="24"/>
        </w:rPr>
        <w:t>Analysis</w:t>
      </w:r>
    </w:p>
    <w:p w14:paraId="140BC640" w14:textId="45C41DBA" w:rsidR="0089582B" w:rsidRPr="00F340DC" w:rsidRDefault="001F6EFF" w:rsidP="0089582B">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In this application</w:t>
      </w:r>
      <w:r w:rsidR="00393D30" w:rsidRPr="00F340DC">
        <w:rPr>
          <w:rFonts w:ascii="Times New Roman" w:hAnsi="Times New Roman" w:cs="Times New Roman"/>
          <w:sz w:val="24"/>
          <w:szCs w:val="24"/>
        </w:rPr>
        <w:t xml:space="preserve">, </w:t>
      </w:r>
      <w:r w:rsidR="00FB3652" w:rsidRPr="00F340DC">
        <w:rPr>
          <w:rFonts w:ascii="Times New Roman" w:hAnsi="Times New Roman" w:cs="Times New Roman"/>
          <w:sz w:val="24"/>
          <w:szCs w:val="24"/>
        </w:rPr>
        <w:t xml:space="preserve">it is common cause that </w:t>
      </w:r>
      <w:r w:rsidR="00905F0B" w:rsidRPr="00F340DC">
        <w:rPr>
          <w:rFonts w:ascii="Times New Roman" w:hAnsi="Times New Roman" w:cs="Times New Roman"/>
          <w:sz w:val="24"/>
          <w:szCs w:val="24"/>
        </w:rPr>
        <w:t>the applicants have filed</w:t>
      </w:r>
      <w:r w:rsidRPr="00F340DC">
        <w:rPr>
          <w:rFonts w:ascii="Times New Roman" w:hAnsi="Times New Roman" w:cs="Times New Roman"/>
          <w:sz w:val="24"/>
          <w:szCs w:val="24"/>
        </w:rPr>
        <w:t xml:space="preserve"> </w:t>
      </w:r>
      <w:r w:rsidR="0049201F" w:rsidRPr="00F340DC">
        <w:rPr>
          <w:rFonts w:ascii="Times New Roman" w:hAnsi="Times New Roman" w:cs="Times New Roman"/>
          <w:sz w:val="24"/>
          <w:szCs w:val="24"/>
        </w:rPr>
        <w:t xml:space="preserve">two </w:t>
      </w:r>
      <w:r w:rsidRPr="00F340DC">
        <w:rPr>
          <w:rFonts w:ascii="Times New Roman" w:hAnsi="Times New Roman" w:cs="Times New Roman"/>
          <w:sz w:val="24"/>
          <w:szCs w:val="24"/>
        </w:rPr>
        <w:t>application</w:t>
      </w:r>
      <w:r w:rsidR="00905F0B" w:rsidRPr="00F340DC">
        <w:rPr>
          <w:rFonts w:ascii="Times New Roman" w:hAnsi="Times New Roman" w:cs="Times New Roman"/>
          <w:sz w:val="24"/>
          <w:szCs w:val="24"/>
        </w:rPr>
        <w:t>s</w:t>
      </w:r>
      <w:r w:rsidRPr="00F340DC">
        <w:rPr>
          <w:rFonts w:ascii="Times New Roman" w:hAnsi="Times New Roman" w:cs="Times New Roman"/>
          <w:sz w:val="24"/>
          <w:szCs w:val="24"/>
        </w:rPr>
        <w:t xml:space="preserve"> for </w:t>
      </w:r>
      <w:r w:rsidR="00905F0B" w:rsidRPr="00F340DC">
        <w:rPr>
          <w:rFonts w:ascii="Times New Roman" w:hAnsi="Times New Roman" w:cs="Times New Roman"/>
          <w:sz w:val="24"/>
          <w:szCs w:val="24"/>
        </w:rPr>
        <w:t>direct access.</w:t>
      </w:r>
      <w:r w:rsidRPr="00F340DC">
        <w:rPr>
          <w:rFonts w:ascii="Times New Roman" w:hAnsi="Times New Roman" w:cs="Times New Roman"/>
          <w:sz w:val="24"/>
          <w:szCs w:val="24"/>
        </w:rPr>
        <w:t xml:space="preserve"> The application</w:t>
      </w:r>
      <w:r w:rsidR="00D872F0" w:rsidRPr="00F340DC">
        <w:rPr>
          <w:rFonts w:ascii="Times New Roman" w:hAnsi="Times New Roman" w:cs="Times New Roman"/>
          <w:sz w:val="24"/>
          <w:szCs w:val="24"/>
        </w:rPr>
        <w:t xml:space="preserve">s </w:t>
      </w:r>
      <w:r w:rsidR="00447161" w:rsidRPr="00F340DC">
        <w:rPr>
          <w:rFonts w:ascii="Times New Roman" w:hAnsi="Times New Roman" w:cs="Times New Roman"/>
          <w:sz w:val="24"/>
          <w:szCs w:val="24"/>
        </w:rPr>
        <w:t>a</w:t>
      </w:r>
      <w:r w:rsidR="00D872F0" w:rsidRPr="00F340DC">
        <w:rPr>
          <w:rFonts w:ascii="Times New Roman" w:hAnsi="Times New Roman" w:cs="Times New Roman"/>
          <w:sz w:val="24"/>
          <w:szCs w:val="24"/>
        </w:rPr>
        <w:t>re</w:t>
      </w:r>
      <w:r w:rsidRPr="00F340DC">
        <w:rPr>
          <w:rFonts w:ascii="Times New Roman" w:hAnsi="Times New Roman" w:cs="Times New Roman"/>
          <w:sz w:val="24"/>
          <w:szCs w:val="24"/>
        </w:rPr>
        <w:t xml:space="preserve"> yet to be </w:t>
      </w:r>
      <w:r w:rsidR="00D872F0" w:rsidRPr="00F340DC">
        <w:rPr>
          <w:rFonts w:ascii="Times New Roman" w:hAnsi="Times New Roman" w:cs="Times New Roman"/>
          <w:sz w:val="24"/>
          <w:szCs w:val="24"/>
        </w:rPr>
        <w:t>determined</w:t>
      </w:r>
      <w:r w:rsidR="0089582B" w:rsidRPr="00F340DC">
        <w:rPr>
          <w:rFonts w:ascii="Times New Roman" w:hAnsi="Times New Roman" w:cs="Times New Roman"/>
          <w:sz w:val="24"/>
          <w:szCs w:val="24"/>
        </w:rPr>
        <w:t>.</w:t>
      </w:r>
      <w:r w:rsidR="0049201F" w:rsidRPr="00F340DC">
        <w:rPr>
          <w:rFonts w:ascii="Times New Roman" w:hAnsi="Times New Roman" w:cs="Times New Roman"/>
          <w:sz w:val="24"/>
          <w:szCs w:val="24"/>
        </w:rPr>
        <w:t xml:space="preserve"> This </w:t>
      </w:r>
      <w:r w:rsidR="0020348A">
        <w:rPr>
          <w:rFonts w:ascii="Times New Roman" w:hAnsi="Times New Roman" w:cs="Times New Roman"/>
          <w:sz w:val="24"/>
          <w:szCs w:val="24"/>
        </w:rPr>
        <w:t xml:space="preserve">in turn </w:t>
      </w:r>
      <w:r w:rsidR="0049201F" w:rsidRPr="00F340DC">
        <w:rPr>
          <w:rFonts w:ascii="Times New Roman" w:hAnsi="Times New Roman" w:cs="Times New Roman"/>
          <w:sz w:val="24"/>
          <w:szCs w:val="24"/>
        </w:rPr>
        <w:t>means that this Court has not yet determined that the two applications raise constitutional matters that will engage its jurisdiction.</w:t>
      </w:r>
    </w:p>
    <w:p w14:paraId="684ACF72" w14:textId="4CCC8D0B" w:rsidR="002F60E3" w:rsidRPr="00F340DC" w:rsidRDefault="004E08B3" w:rsidP="002F60E3">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lastRenderedPageBreak/>
        <w:t>T</w:t>
      </w:r>
      <w:r w:rsidR="006123FC" w:rsidRPr="00F340DC">
        <w:rPr>
          <w:rFonts w:ascii="Times New Roman" w:hAnsi="Times New Roman" w:cs="Times New Roman"/>
          <w:sz w:val="24"/>
          <w:szCs w:val="24"/>
        </w:rPr>
        <w:t>he submission</w:t>
      </w:r>
      <w:r w:rsidRPr="00F340DC">
        <w:rPr>
          <w:rFonts w:ascii="Times New Roman" w:hAnsi="Times New Roman" w:cs="Times New Roman"/>
          <w:sz w:val="24"/>
          <w:szCs w:val="24"/>
        </w:rPr>
        <w:t xml:space="preserve"> </w:t>
      </w:r>
      <w:r w:rsidR="00A5658C" w:rsidRPr="00F340DC">
        <w:rPr>
          <w:rFonts w:ascii="Times New Roman" w:hAnsi="Times New Roman" w:cs="Times New Roman"/>
          <w:sz w:val="24"/>
          <w:szCs w:val="24"/>
        </w:rPr>
        <w:t>was</w:t>
      </w:r>
      <w:r w:rsidRPr="00F340DC">
        <w:rPr>
          <w:rFonts w:ascii="Times New Roman" w:hAnsi="Times New Roman" w:cs="Times New Roman"/>
          <w:sz w:val="24"/>
          <w:szCs w:val="24"/>
        </w:rPr>
        <w:t xml:space="preserve"> made</w:t>
      </w:r>
      <w:r w:rsidR="006123FC" w:rsidRPr="00F340DC">
        <w:rPr>
          <w:rFonts w:ascii="Times New Roman" w:hAnsi="Times New Roman" w:cs="Times New Roman"/>
          <w:sz w:val="24"/>
          <w:szCs w:val="24"/>
        </w:rPr>
        <w:t xml:space="preserve"> by </w:t>
      </w:r>
      <w:r w:rsidR="006123FC" w:rsidRPr="00F340DC">
        <w:rPr>
          <w:rFonts w:ascii="Times New Roman" w:hAnsi="Times New Roman" w:cs="Times New Roman"/>
          <w:i/>
          <w:iCs/>
          <w:sz w:val="24"/>
          <w:szCs w:val="24"/>
        </w:rPr>
        <w:t>Mr Mubaiwa</w:t>
      </w:r>
      <w:r w:rsidR="006123FC" w:rsidRPr="00F340DC">
        <w:rPr>
          <w:rFonts w:ascii="Times New Roman" w:hAnsi="Times New Roman" w:cs="Times New Roman"/>
          <w:sz w:val="24"/>
          <w:szCs w:val="24"/>
        </w:rPr>
        <w:t xml:space="preserve"> that the urgent application before me seeks to protect the integrity of whatever decision this Court will make in the applications for direct access. </w:t>
      </w:r>
      <w:r w:rsidR="00487A07" w:rsidRPr="00F340DC">
        <w:rPr>
          <w:rFonts w:ascii="Times New Roman" w:hAnsi="Times New Roman" w:cs="Times New Roman"/>
          <w:sz w:val="24"/>
          <w:szCs w:val="24"/>
        </w:rPr>
        <w:t xml:space="preserve"> </w:t>
      </w:r>
      <w:r w:rsidR="00F06E86" w:rsidRPr="00F340DC">
        <w:rPr>
          <w:rFonts w:ascii="Times New Roman" w:hAnsi="Times New Roman" w:cs="Times New Roman"/>
          <w:sz w:val="24"/>
          <w:szCs w:val="24"/>
        </w:rPr>
        <w:t>It was thus submitted that on that basis</w:t>
      </w:r>
      <w:r w:rsidR="00801D03" w:rsidRPr="00F340DC">
        <w:rPr>
          <w:rFonts w:ascii="Times New Roman" w:hAnsi="Times New Roman" w:cs="Times New Roman"/>
          <w:sz w:val="24"/>
          <w:szCs w:val="24"/>
        </w:rPr>
        <w:t xml:space="preserve"> alone</w:t>
      </w:r>
      <w:r w:rsidR="00F06E86" w:rsidRPr="00F340DC">
        <w:rPr>
          <w:rFonts w:ascii="Times New Roman" w:hAnsi="Times New Roman" w:cs="Times New Roman"/>
          <w:sz w:val="24"/>
          <w:szCs w:val="24"/>
        </w:rPr>
        <w:t xml:space="preserve">, this Court has the jurisdiction to stay the proceedings in the magistrates courts. I am unable to agree. </w:t>
      </w:r>
      <w:r w:rsidR="00487A07" w:rsidRPr="00F340DC">
        <w:rPr>
          <w:rFonts w:ascii="Times New Roman" w:hAnsi="Times New Roman" w:cs="Times New Roman"/>
          <w:sz w:val="24"/>
          <w:szCs w:val="24"/>
        </w:rPr>
        <w:t>The submission would have</w:t>
      </w:r>
      <w:r w:rsidR="00C11C9F" w:rsidRPr="00F340DC">
        <w:rPr>
          <w:rFonts w:ascii="Times New Roman" w:hAnsi="Times New Roman" w:cs="Times New Roman"/>
          <w:sz w:val="24"/>
          <w:szCs w:val="24"/>
        </w:rPr>
        <w:t xml:space="preserve"> </w:t>
      </w:r>
      <w:r w:rsidR="00487A07" w:rsidRPr="00F340DC">
        <w:rPr>
          <w:rFonts w:ascii="Times New Roman" w:hAnsi="Times New Roman" w:cs="Times New Roman"/>
          <w:sz w:val="24"/>
          <w:szCs w:val="24"/>
        </w:rPr>
        <w:t>been cogent</w:t>
      </w:r>
      <w:r w:rsidR="002470E9" w:rsidRPr="00F340DC">
        <w:rPr>
          <w:rFonts w:ascii="Times New Roman" w:hAnsi="Times New Roman" w:cs="Times New Roman"/>
          <w:sz w:val="24"/>
          <w:szCs w:val="24"/>
        </w:rPr>
        <w:t xml:space="preserve"> and</w:t>
      </w:r>
      <w:r w:rsidR="00C11C9F" w:rsidRPr="00F340DC">
        <w:rPr>
          <w:rFonts w:ascii="Times New Roman" w:hAnsi="Times New Roman" w:cs="Times New Roman"/>
          <w:sz w:val="24"/>
          <w:szCs w:val="24"/>
        </w:rPr>
        <w:t xml:space="preserve"> dispositive</w:t>
      </w:r>
      <w:r w:rsidR="00FB3652" w:rsidRPr="00F340DC">
        <w:rPr>
          <w:rFonts w:ascii="Times New Roman" w:hAnsi="Times New Roman" w:cs="Times New Roman"/>
          <w:sz w:val="24"/>
          <w:szCs w:val="24"/>
        </w:rPr>
        <w:t xml:space="preserve"> </w:t>
      </w:r>
      <w:r w:rsidR="00487A07" w:rsidRPr="00F340DC">
        <w:rPr>
          <w:rFonts w:ascii="Times New Roman" w:hAnsi="Times New Roman" w:cs="Times New Roman"/>
          <w:sz w:val="24"/>
          <w:szCs w:val="24"/>
        </w:rPr>
        <w:t xml:space="preserve">if </w:t>
      </w:r>
      <w:r w:rsidR="00CB47D6" w:rsidRPr="00F340DC">
        <w:rPr>
          <w:rFonts w:ascii="Times New Roman" w:hAnsi="Times New Roman" w:cs="Times New Roman"/>
          <w:sz w:val="24"/>
          <w:szCs w:val="24"/>
        </w:rPr>
        <w:t xml:space="preserve">the </w:t>
      </w:r>
      <w:r w:rsidR="007639AA" w:rsidRPr="00F340DC">
        <w:rPr>
          <w:rFonts w:ascii="Times New Roman" w:hAnsi="Times New Roman" w:cs="Times New Roman"/>
          <w:sz w:val="24"/>
          <w:szCs w:val="24"/>
        </w:rPr>
        <w:t xml:space="preserve">two </w:t>
      </w:r>
      <w:r w:rsidR="00CB47D6" w:rsidRPr="00F340DC">
        <w:rPr>
          <w:rFonts w:ascii="Times New Roman" w:hAnsi="Times New Roman" w:cs="Times New Roman"/>
          <w:sz w:val="24"/>
          <w:szCs w:val="24"/>
        </w:rPr>
        <w:t>application</w:t>
      </w:r>
      <w:r w:rsidR="00FB3652" w:rsidRPr="00F340DC">
        <w:rPr>
          <w:rFonts w:ascii="Times New Roman" w:hAnsi="Times New Roman" w:cs="Times New Roman"/>
          <w:sz w:val="24"/>
          <w:szCs w:val="24"/>
        </w:rPr>
        <w:t>s pending</w:t>
      </w:r>
      <w:r w:rsidR="00CB47D6" w:rsidRPr="00F340DC">
        <w:rPr>
          <w:rFonts w:ascii="Times New Roman" w:hAnsi="Times New Roman" w:cs="Times New Roman"/>
          <w:sz w:val="24"/>
          <w:szCs w:val="24"/>
        </w:rPr>
        <w:t xml:space="preserve"> before the </w:t>
      </w:r>
      <w:r w:rsidR="00393D30" w:rsidRPr="00F340DC">
        <w:rPr>
          <w:rFonts w:ascii="Times New Roman" w:hAnsi="Times New Roman" w:cs="Times New Roman"/>
          <w:sz w:val="24"/>
          <w:szCs w:val="24"/>
        </w:rPr>
        <w:t>C</w:t>
      </w:r>
      <w:r w:rsidR="00CB47D6" w:rsidRPr="00F340DC">
        <w:rPr>
          <w:rFonts w:ascii="Times New Roman" w:hAnsi="Times New Roman" w:cs="Times New Roman"/>
          <w:sz w:val="24"/>
          <w:szCs w:val="24"/>
        </w:rPr>
        <w:t>ourt w</w:t>
      </w:r>
      <w:r w:rsidR="00FB3652" w:rsidRPr="00F340DC">
        <w:rPr>
          <w:rFonts w:ascii="Times New Roman" w:hAnsi="Times New Roman" w:cs="Times New Roman"/>
          <w:sz w:val="24"/>
          <w:szCs w:val="24"/>
        </w:rPr>
        <w:t>ere</w:t>
      </w:r>
      <w:r w:rsidR="00CB47D6" w:rsidRPr="00F340DC">
        <w:rPr>
          <w:rFonts w:ascii="Times New Roman" w:hAnsi="Times New Roman" w:cs="Times New Roman"/>
          <w:sz w:val="24"/>
          <w:szCs w:val="24"/>
        </w:rPr>
        <w:t xml:space="preserve"> </w:t>
      </w:r>
      <w:r w:rsidR="000B4EF0" w:rsidRPr="00F340DC">
        <w:rPr>
          <w:rFonts w:ascii="Times New Roman" w:hAnsi="Times New Roman" w:cs="Times New Roman"/>
          <w:sz w:val="24"/>
          <w:szCs w:val="24"/>
        </w:rPr>
        <w:t xml:space="preserve">on </w:t>
      </w:r>
      <w:r w:rsidR="00CB47D6" w:rsidRPr="00F340DC">
        <w:rPr>
          <w:rFonts w:ascii="Times New Roman" w:hAnsi="Times New Roman" w:cs="Times New Roman"/>
          <w:sz w:val="24"/>
          <w:szCs w:val="24"/>
        </w:rPr>
        <w:t>constitutional matter</w:t>
      </w:r>
      <w:r w:rsidR="00FB3652" w:rsidRPr="00F340DC">
        <w:rPr>
          <w:rFonts w:ascii="Times New Roman" w:hAnsi="Times New Roman" w:cs="Times New Roman"/>
          <w:sz w:val="24"/>
          <w:szCs w:val="24"/>
        </w:rPr>
        <w:t>s</w:t>
      </w:r>
      <w:r w:rsidR="00CB47D6" w:rsidRPr="00F340DC">
        <w:rPr>
          <w:rFonts w:ascii="Times New Roman" w:hAnsi="Times New Roman" w:cs="Times New Roman"/>
          <w:sz w:val="24"/>
          <w:szCs w:val="24"/>
        </w:rPr>
        <w:t xml:space="preserve">.  </w:t>
      </w:r>
      <w:r w:rsidR="00FB3652" w:rsidRPr="00F340DC">
        <w:rPr>
          <w:rFonts w:ascii="Times New Roman" w:hAnsi="Times New Roman" w:cs="Times New Roman"/>
          <w:sz w:val="24"/>
          <w:szCs w:val="24"/>
        </w:rPr>
        <w:t xml:space="preserve"> They are </w:t>
      </w:r>
      <w:r w:rsidR="00CB47D6" w:rsidRPr="00F340DC">
        <w:rPr>
          <w:rFonts w:ascii="Times New Roman" w:hAnsi="Times New Roman" w:cs="Times New Roman"/>
          <w:sz w:val="24"/>
          <w:szCs w:val="24"/>
        </w:rPr>
        <w:t xml:space="preserve">not. </w:t>
      </w:r>
      <w:r w:rsidR="00FB3652" w:rsidRPr="00F340DC">
        <w:rPr>
          <w:rFonts w:ascii="Times New Roman" w:hAnsi="Times New Roman" w:cs="Times New Roman"/>
          <w:sz w:val="24"/>
          <w:szCs w:val="24"/>
        </w:rPr>
        <w:t xml:space="preserve"> </w:t>
      </w:r>
    </w:p>
    <w:p w14:paraId="781F0554" w14:textId="77777777" w:rsidR="002F60E3" w:rsidRPr="00F340DC" w:rsidRDefault="002F60E3" w:rsidP="002F60E3">
      <w:pPr>
        <w:spacing w:after="0" w:line="480" w:lineRule="auto"/>
        <w:ind w:firstLine="1134"/>
        <w:jc w:val="both"/>
        <w:rPr>
          <w:rFonts w:ascii="Times New Roman" w:hAnsi="Times New Roman" w:cs="Times New Roman"/>
          <w:sz w:val="24"/>
          <w:szCs w:val="24"/>
        </w:rPr>
      </w:pPr>
    </w:p>
    <w:p w14:paraId="23C432FB" w14:textId="7FECE91A" w:rsidR="0084196A" w:rsidRPr="00F340DC" w:rsidRDefault="0084196A" w:rsidP="002F60E3">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An application for </w:t>
      </w:r>
      <w:r w:rsidR="004E346A" w:rsidRPr="00F340DC">
        <w:rPr>
          <w:rFonts w:ascii="Times New Roman" w:hAnsi="Times New Roman" w:cs="Times New Roman"/>
          <w:sz w:val="24"/>
          <w:szCs w:val="24"/>
        </w:rPr>
        <w:t>lea</w:t>
      </w:r>
      <w:r w:rsidR="00B003FF" w:rsidRPr="00F340DC">
        <w:rPr>
          <w:rFonts w:ascii="Times New Roman" w:hAnsi="Times New Roman" w:cs="Times New Roman"/>
          <w:sz w:val="24"/>
          <w:szCs w:val="24"/>
        </w:rPr>
        <w:t>ve to access the court directly</w:t>
      </w:r>
      <w:r w:rsidRPr="00F340DC">
        <w:rPr>
          <w:rFonts w:ascii="Times New Roman" w:hAnsi="Times New Roman" w:cs="Times New Roman"/>
          <w:sz w:val="24"/>
          <w:szCs w:val="24"/>
        </w:rPr>
        <w:t xml:space="preserve"> as its name suggests, </w:t>
      </w:r>
      <w:r w:rsidR="00B003FF" w:rsidRPr="00F340DC">
        <w:rPr>
          <w:rFonts w:ascii="Times New Roman" w:hAnsi="Times New Roman" w:cs="Times New Roman"/>
          <w:sz w:val="24"/>
          <w:szCs w:val="24"/>
        </w:rPr>
        <w:t xml:space="preserve">is </w:t>
      </w:r>
      <w:r w:rsidRPr="00F340DC">
        <w:rPr>
          <w:rFonts w:ascii="Times New Roman" w:hAnsi="Times New Roman" w:cs="Times New Roman"/>
          <w:sz w:val="24"/>
          <w:szCs w:val="24"/>
        </w:rPr>
        <w:t xml:space="preserve">an indulgence craved for a </w:t>
      </w:r>
      <w:r w:rsidR="004E346A" w:rsidRPr="00F340DC">
        <w:rPr>
          <w:rFonts w:ascii="Times New Roman" w:hAnsi="Times New Roman" w:cs="Times New Roman"/>
          <w:sz w:val="24"/>
          <w:szCs w:val="24"/>
        </w:rPr>
        <w:t>constitutional</w:t>
      </w:r>
      <w:r w:rsidRPr="00F340DC">
        <w:rPr>
          <w:rFonts w:ascii="Times New Roman" w:hAnsi="Times New Roman" w:cs="Times New Roman"/>
          <w:sz w:val="24"/>
          <w:szCs w:val="24"/>
        </w:rPr>
        <w:t xml:space="preserve"> </w:t>
      </w:r>
      <w:r w:rsidR="00B003FF" w:rsidRPr="00F340DC">
        <w:rPr>
          <w:rFonts w:ascii="Times New Roman" w:hAnsi="Times New Roman" w:cs="Times New Roman"/>
          <w:sz w:val="24"/>
          <w:szCs w:val="24"/>
        </w:rPr>
        <w:t xml:space="preserve">matter to be placed before the </w:t>
      </w:r>
      <w:r w:rsidR="000F49DD">
        <w:rPr>
          <w:rFonts w:ascii="Times New Roman" w:hAnsi="Times New Roman" w:cs="Times New Roman"/>
          <w:sz w:val="24"/>
          <w:szCs w:val="24"/>
        </w:rPr>
        <w:t>c</w:t>
      </w:r>
      <w:r w:rsidRPr="00F340DC">
        <w:rPr>
          <w:rFonts w:ascii="Times New Roman" w:hAnsi="Times New Roman" w:cs="Times New Roman"/>
          <w:sz w:val="24"/>
          <w:szCs w:val="24"/>
        </w:rPr>
        <w:t>ourt</w:t>
      </w:r>
      <w:r w:rsidR="004E346A" w:rsidRPr="00F340DC">
        <w:rPr>
          <w:rFonts w:ascii="Times New Roman" w:hAnsi="Times New Roman" w:cs="Times New Roman"/>
          <w:sz w:val="24"/>
          <w:szCs w:val="24"/>
        </w:rPr>
        <w:t xml:space="preserve"> directly</w:t>
      </w:r>
      <w:r w:rsidR="00B003FF" w:rsidRPr="00F340DC">
        <w:rPr>
          <w:rFonts w:ascii="Times New Roman" w:hAnsi="Times New Roman" w:cs="Times New Roman"/>
          <w:sz w:val="24"/>
          <w:szCs w:val="24"/>
        </w:rPr>
        <w:t xml:space="preserve">. </w:t>
      </w:r>
      <w:r w:rsidR="007C16E9" w:rsidRPr="00F340DC">
        <w:rPr>
          <w:rFonts w:ascii="Times New Roman" w:hAnsi="Times New Roman" w:cs="Times New Roman"/>
          <w:sz w:val="24"/>
          <w:szCs w:val="24"/>
        </w:rPr>
        <w:t xml:space="preserve">It prepares and paves the way for the filing of a constitutional matter proper. </w:t>
      </w:r>
      <w:r w:rsidR="00B003FF" w:rsidRPr="00F340DC">
        <w:rPr>
          <w:rFonts w:ascii="Times New Roman" w:hAnsi="Times New Roman" w:cs="Times New Roman"/>
          <w:sz w:val="24"/>
          <w:szCs w:val="24"/>
        </w:rPr>
        <w:t>Whilst it is an issue</w:t>
      </w:r>
      <w:r w:rsidRPr="00F340DC">
        <w:rPr>
          <w:rFonts w:ascii="Times New Roman" w:hAnsi="Times New Roman" w:cs="Times New Roman"/>
          <w:sz w:val="24"/>
          <w:szCs w:val="24"/>
        </w:rPr>
        <w:t xml:space="preserve"> in connection with a </w:t>
      </w:r>
      <w:r w:rsidR="004E346A" w:rsidRPr="00F340DC">
        <w:rPr>
          <w:rFonts w:ascii="Times New Roman" w:hAnsi="Times New Roman" w:cs="Times New Roman"/>
          <w:sz w:val="24"/>
          <w:szCs w:val="24"/>
        </w:rPr>
        <w:t>constitutional</w:t>
      </w:r>
      <w:r w:rsidRPr="00F340DC">
        <w:rPr>
          <w:rFonts w:ascii="Times New Roman" w:hAnsi="Times New Roman" w:cs="Times New Roman"/>
          <w:sz w:val="24"/>
          <w:szCs w:val="24"/>
        </w:rPr>
        <w:t xml:space="preserve"> matter </w:t>
      </w:r>
      <w:r w:rsidR="004E346A" w:rsidRPr="00F340DC">
        <w:rPr>
          <w:rFonts w:ascii="Times New Roman" w:hAnsi="Times New Roman" w:cs="Times New Roman"/>
          <w:sz w:val="24"/>
          <w:szCs w:val="24"/>
        </w:rPr>
        <w:t xml:space="preserve">in </w:t>
      </w:r>
      <w:r w:rsidRPr="00F340DC">
        <w:rPr>
          <w:rFonts w:ascii="Times New Roman" w:hAnsi="Times New Roman" w:cs="Times New Roman"/>
          <w:sz w:val="24"/>
          <w:szCs w:val="24"/>
        </w:rPr>
        <w:t xml:space="preserve">terms of s 167 </w:t>
      </w:r>
      <w:r w:rsidR="00B003FF" w:rsidRPr="00F340DC">
        <w:rPr>
          <w:rFonts w:ascii="Times New Roman" w:hAnsi="Times New Roman" w:cs="Times New Roman"/>
          <w:sz w:val="24"/>
          <w:szCs w:val="24"/>
        </w:rPr>
        <w:t xml:space="preserve">(1) (b) </w:t>
      </w:r>
      <w:r w:rsidRPr="00F340DC">
        <w:rPr>
          <w:rFonts w:ascii="Times New Roman" w:hAnsi="Times New Roman" w:cs="Times New Roman"/>
          <w:sz w:val="24"/>
          <w:szCs w:val="24"/>
        </w:rPr>
        <w:t xml:space="preserve">of the </w:t>
      </w:r>
      <w:r w:rsidR="004E346A" w:rsidRPr="00F340DC">
        <w:rPr>
          <w:rFonts w:ascii="Times New Roman" w:hAnsi="Times New Roman" w:cs="Times New Roman"/>
          <w:sz w:val="24"/>
          <w:szCs w:val="24"/>
        </w:rPr>
        <w:t>Constitution</w:t>
      </w:r>
      <w:r w:rsidR="00A72A7B">
        <w:rPr>
          <w:rFonts w:ascii="Times New Roman" w:hAnsi="Times New Roman" w:cs="Times New Roman"/>
          <w:sz w:val="24"/>
          <w:szCs w:val="24"/>
        </w:rPr>
        <w:t>,</w:t>
      </w:r>
      <w:r w:rsidRPr="00F340DC">
        <w:rPr>
          <w:rFonts w:ascii="Times New Roman" w:hAnsi="Times New Roman" w:cs="Times New Roman"/>
          <w:sz w:val="24"/>
          <w:szCs w:val="24"/>
        </w:rPr>
        <w:t xml:space="preserve"> it is itself not the </w:t>
      </w:r>
      <w:r w:rsidR="004E346A" w:rsidRPr="00F340DC">
        <w:rPr>
          <w:rFonts w:ascii="Times New Roman" w:hAnsi="Times New Roman" w:cs="Times New Roman"/>
          <w:sz w:val="24"/>
          <w:szCs w:val="24"/>
        </w:rPr>
        <w:t>constitutional</w:t>
      </w:r>
      <w:r w:rsidRPr="00F340DC">
        <w:rPr>
          <w:rFonts w:ascii="Times New Roman" w:hAnsi="Times New Roman" w:cs="Times New Roman"/>
          <w:sz w:val="24"/>
          <w:szCs w:val="24"/>
        </w:rPr>
        <w:t xml:space="preserve"> matter</w:t>
      </w:r>
      <w:r w:rsidR="00CE5A5A" w:rsidRPr="00F340DC">
        <w:rPr>
          <w:rFonts w:ascii="Times New Roman" w:hAnsi="Times New Roman" w:cs="Times New Roman"/>
          <w:sz w:val="24"/>
          <w:szCs w:val="24"/>
        </w:rPr>
        <w:t xml:space="preserve">. </w:t>
      </w:r>
      <w:r w:rsidR="00FA6666" w:rsidRPr="00F340DC">
        <w:rPr>
          <w:rFonts w:ascii="Times New Roman" w:hAnsi="Times New Roman" w:cs="Times New Roman"/>
          <w:sz w:val="24"/>
          <w:szCs w:val="24"/>
        </w:rPr>
        <w:t>This</w:t>
      </w:r>
      <w:r w:rsidR="00805464" w:rsidRPr="00F340DC">
        <w:rPr>
          <w:rFonts w:ascii="Times New Roman" w:hAnsi="Times New Roman" w:cs="Times New Roman"/>
          <w:sz w:val="24"/>
          <w:szCs w:val="24"/>
        </w:rPr>
        <w:t xml:space="preserve"> is so because its determination </w:t>
      </w:r>
      <w:r w:rsidR="004E346A" w:rsidRPr="00F340DC">
        <w:rPr>
          <w:rFonts w:ascii="Times New Roman" w:hAnsi="Times New Roman" w:cs="Times New Roman"/>
          <w:sz w:val="24"/>
          <w:szCs w:val="24"/>
        </w:rPr>
        <w:t>does not entail the interpretation or protection of the Constitution. It</w:t>
      </w:r>
      <w:r w:rsidR="000B3233" w:rsidRPr="00F340DC">
        <w:rPr>
          <w:rFonts w:ascii="Times New Roman" w:hAnsi="Times New Roman" w:cs="Times New Roman"/>
          <w:sz w:val="24"/>
          <w:szCs w:val="24"/>
        </w:rPr>
        <w:t xml:space="preserve">s determination is </w:t>
      </w:r>
      <w:r w:rsidR="004E346A" w:rsidRPr="00F340DC">
        <w:rPr>
          <w:rFonts w:ascii="Times New Roman" w:hAnsi="Times New Roman" w:cs="Times New Roman"/>
          <w:sz w:val="24"/>
          <w:szCs w:val="24"/>
        </w:rPr>
        <w:t>an exercise of the court’s discretion in the interests of justice</w:t>
      </w:r>
      <w:r w:rsidR="00D52DAC" w:rsidRPr="00F340DC">
        <w:rPr>
          <w:rFonts w:ascii="Times New Roman" w:hAnsi="Times New Roman" w:cs="Times New Roman"/>
          <w:sz w:val="24"/>
          <w:szCs w:val="24"/>
        </w:rPr>
        <w:t xml:space="preserve">, </w:t>
      </w:r>
      <w:r w:rsidR="00034882" w:rsidRPr="00F340DC">
        <w:rPr>
          <w:rFonts w:ascii="Times New Roman" w:hAnsi="Times New Roman" w:cs="Times New Roman"/>
          <w:sz w:val="24"/>
          <w:szCs w:val="24"/>
        </w:rPr>
        <w:t xml:space="preserve">to establish </w:t>
      </w:r>
      <w:r w:rsidR="00D52DAC" w:rsidRPr="00F340DC">
        <w:rPr>
          <w:rFonts w:ascii="Times New Roman" w:hAnsi="Times New Roman" w:cs="Times New Roman"/>
          <w:sz w:val="24"/>
          <w:szCs w:val="24"/>
        </w:rPr>
        <w:t xml:space="preserve">whether the </w:t>
      </w:r>
      <w:r w:rsidR="00DC66E9">
        <w:rPr>
          <w:rFonts w:ascii="Times New Roman" w:hAnsi="Times New Roman" w:cs="Times New Roman"/>
          <w:sz w:val="24"/>
          <w:szCs w:val="24"/>
        </w:rPr>
        <w:t>c</w:t>
      </w:r>
      <w:r w:rsidR="00D52DAC" w:rsidRPr="00F340DC">
        <w:rPr>
          <w:rFonts w:ascii="Times New Roman" w:hAnsi="Times New Roman" w:cs="Times New Roman"/>
          <w:sz w:val="24"/>
          <w:szCs w:val="24"/>
        </w:rPr>
        <w:t xml:space="preserve">ourt’s jurisdiction is triggered and engaged </w:t>
      </w:r>
      <w:r w:rsidR="00034882" w:rsidRPr="00F340DC">
        <w:rPr>
          <w:rFonts w:ascii="Times New Roman" w:hAnsi="Times New Roman" w:cs="Times New Roman"/>
          <w:sz w:val="24"/>
          <w:szCs w:val="24"/>
        </w:rPr>
        <w:t>in accordance with the law and established practice.</w:t>
      </w:r>
      <w:r w:rsidR="00C35DDE" w:rsidRPr="00F340DC">
        <w:rPr>
          <w:rFonts w:ascii="Times New Roman" w:hAnsi="Times New Roman" w:cs="Times New Roman"/>
          <w:sz w:val="24"/>
          <w:szCs w:val="24"/>
        </w:rPr>
        <w:t xml:space="preserve"> </w:t>
      </w:r>
    </w:p>
    <w:p w14:paraId="4D401B92" w14:textId="77777777" w:rsidR="00C35DDE" w:rsidRPr="00F340DC" w:rsidRDefault="00C35DDE" w:rsidP="002F60E3">
      <w:pPr>
        <w:spacing w:after="0" w:line="480" w:lineRule="auto"/>
        <w:ind w:firstLine="1134"/>
        <w:jc w:val="both"/>
        <w:rPr>
          <w:rFonts w:ascii="Times New Roman" w:hAnsi="Times New Roman" w:cs="Times New Roman"/>
          <w:sz w:val="24"/>
          <w:szCs w:val="24"/>
        </w:rPr>
      </w:pPr>
    </w:p>
    <w:p w14:paraId="6190623F" w14:textId="1BAA27A8" w:rsidR="004B5B8B" w:rsidRPr="00F340DC" w:rsidRDefault="00356531" w:rsidP="004B5B8B">
      <w:pPr>
        <w:spacing w:after="0" w:line="480" w:lineRule="auto"/>
        <w:ind w:firstLine="414"/>
        <w:jc w:val="both"/>
        <w:rPr>
          <w:rFonts w:ascii="Times New Roman" w:hAnsi="Times New Roman" w:cs="Times New Roman"/>
          <w:sz w:val="24"/>
          <w:szCs w:val="24"/>
        </w:rPr>
      </w:pPr>
      <w:r w:rsidRPr="00F340DC">
        <w:rPr>
          <w:rFonts w:ascii="Times New Roman" w:hAnsi="Times New Roman" w:cs="Times New Roman"/>
          <w:sz w:val="24"/>
          <w:szCs w:val="24"/>
        </w:rPr>
        <w:t xml:space="preserve">Further, the </w:t>
      </w:r>
      <w:r w:rsidR="00C35DDE" w:rsidRPr="00F340DC">
        <w:rPr>
          <w:rFonts w:ascii="Times New Roman" w:hAnsi="Times New Roman" w:cs="Times New Roman"/>
          <w:sz w:val="24"/>
          <w:szCs w:val="24"/>
        </w:rPr>
        <w:t>determination of an application for direct access by this Court is not in my view an exercise of the inherent power of this Court to protect and regulate its own processes</w:t>
      </w:r>
      <w:r w:rsidR="002D457B" w:rsidRPr="00F340DC">
        <w:rPr>
          <w:rFonts w:ascii="Times New Roman" w:hAnsi="Times New Roman" w:cs="Times New Roman"/>
          <w:sz w:val="24"/>
          <w:szCs w:val="24"/>
        </w:rPr>
        <w:t xml:space="preserve"> as submitted by </w:t>
      </w:r>
      <w:r w:rsidR="002D457B" w:rsidRPr="00F340DC">
        <w:rPr>
          <w:rFonts w:ascii="Times New Roman" w:hAnsi="Times New Roman" w:cs="Times New Roman"/>
          <w:i/>
          <w:sz w:val="24"/>
          <w:szCs w:val="24"/>
        </w:rPr>
        <w:t>Mr Nyahunzvi</w:t>
      </w:r>
      <w:r w:rsidR="00EC5A05" w:rsidRPr="00F340DC">
        <w:rPr>
          <w:rFonts w:ascii="Times New Roman" w:hAnsi="Times New Roman" w:cs="Times New Roman"/>
          <w:sz w:val="24"/>
          <w:szCs w:val="24"/>
        </w:rPr>
        <w:t xml:space="preserve">. </w:t>
      </w:r>
      <w:r w:rsidR="002D05A4" w:rsidRPr="00F340DC">
        <w:rPr>
          <w:rFonts w:ascii="Times New Roman" w:hAnsi="Times New Roman" w:cs="Times New Roman"/>
          <w:sz w:val="24"/>
          <w:szCs w:val="24"/>
        </w:rPr>
        <w:t>T</w:t>
      </w:r>
      <w:r w:rsidR="006164EE" w:rsidRPr="00F340DC">
        <w:rPr>
          <w:rFonts w:ascii="Times New Roman" w:hAnsi="Times New Roman" w:cs="Times New Roman"/>
          <w:sz w:val="24"/>
          <w:szCs w:val="24"/>
        </w:rPr>
        <w:t xml:space="preserve">he </w:t>
      </w:r>
      <w:r w:rsidR="00EC5A05" w:rsidRPr="00F340DC">
        <w:rPr>
          <w:rFonts w:ascii="Times New Roman" w:hAnsi="Times New Roman" w:cs="Times New Roman"/>
          <w:sz w:val="24"/>
          <w:szCs w:val="24"/>
        </w:rPr>
        <w:t xml:space="preserve">determination </w:t>
      </w:r>
      <w:r w:rsidR="006164EE" w:rsidRPr="00F340DC">
        <w:rPr>
          <w:rFonts w:ascii="Times New Roman" w:hAnsi="Times New Roman" w:cs="Times New Roman"/>
          <w:sz w:val="24"/>
          <w:szCs w:val="24"/>
        </w:rPr>
        <w:t xml:space="preserve">of such an application </w:t>
      </w:r>
      <w:r w:rsidR="00EC5A05" w:rsidRPr="00F340DC">
        <w:rPr>
          <w:rFonts w:ascii="Times New Roman" w:hAnsi="Times New Roman" w:cs="Times New Roman"/>
          <w:sz w:val="24"/>
          <w:szCs w:val="24"/>
        </w:rPr>
        <w:t xml:space="preserve">serves to </w:t>
      </w:r>
      <w:r w:rsidR="006164EE" w:rsidRPr="00F340DC">
        <w:rPr>
          <w:rFonts w:ascii="Times New Roman" w:hAnsi="Times New Roman" w:cs="Times New Roman"/>
          <w:sz w:val="24"/>
          <w:szCs w:val="24"/>
        </w:rPr>
        <w:t>confirm</w:t>
      </w:r>
      <w:r w:rsidR="00EC5A05" w:rsidRPr="00F340DC">
        <w:rPr>
          <w:rFonts w:ascii="Times New Roman" w:hAnsi="Times New Roman" w:cs="Times New Roman"/>
          <w:sz w:val="24"/>
          <w:szCs w:val="24"/>
        </w:rPr>
        <w:t xml:space="preserve"> or deny the presence </w:t>
      </w:r>
      <w:r w:rsidR="006164EE" w:rsidRPr="00F340DC">
        <w:rPr>
          <w:rFonts w:ascii="Times New Roman" w:hAnsi="Times New Roman" w:cs="Times New Roman"/>
          <w:sz w:val="24"/>
          <w:szCs w:val="24"/>
        </w:rPr>
        <w:t xml:space="preserve">of a constitutional matter </w:t>
      </w:r>
      <w:r w:rsidR="00EC5A05" w:rsidRPr="00F340DC">
        <w:rPr>
          <w:rFonts w:ascii="Times New Roman" w:hAnsi="Times New Roman" w:cs="Times New Roman"/>
          <w:sz w:val="24"/>
          <w:szCs w:val="24"/>
        </w:rPr>
        <w:t xml:space="preserve">which, </w:t>
      </w:r>
      <w:r w:rsidR="006164EE" w:rsidRPr="00F340DC">
        <w:rPr>
          <w:rFonts w:ascii="Times New Roman" w:hAnsi="Times New Roman" w:cs="Times New Roman"/>
          <w:sz w:val="24"/>
          <w:szCs w:val="24"/>
        </w:rPr>
        <w:t xml:space="preserve">in the interests </w:t>
      </w:r>
      <w:r w:rsidR="00144281" w:rsidRPr="00F340DC">
        <w:rPr>
          <w:rFonts w:ascii="Times New Roman" w:hAnsi="Times New Roman" w:cs="Times New Roman"/>
          <w:sz w:val="24"/>
          <w:szCs w:val="24"/>
        </w:rPr>
        <w:t>of justice</w:t>
      </w:r>
      <w:r w:rsidR="00EC5A05" w:rsidRPr="00F340DC">
        <w:rPr>
          <w:rFonts w:ascii="Times New Roman" w:hAnsi="Times New Roman" w:cs="Times New Roman"/>
          <w:sz w:val="24"/>
          <w:szCs w:val="24"/>
        </w:rPr>
        <w:t xml:space="preserve">, </w:t>
      </w:r>
      <w:r w:rsidR="00144281" w:rsidRPr="00F340DC">
        <w:rPr>
          <w:rFonts w:ascii="Times New Roman" w:hAnsi="Times New Roman" w:cs="Times New Roman"/>
          <w:sz w:val="24"/>
          <w:szCs w:val="24"/>
        </w:rPr>
        <w:t xml:space="preserve">this Court </w:t>
      </w:r>
      <w:r w:rsidR="00EC5A05" w:rsidRPr="00F340DC">
        <w:rPr>
          <w:rFonts w:ascii="Times New Roman" w:hAnsi="Times New Roman" w:cs="Times New Roman"/>
          <w:sz w:val="24"/>
          <w:szCs w:val="24"/>
        </w:rPr>
        <w:t xml:space="preserve">must determine </w:t>
      </w:r>
      <w:r w:rsidR="00955EA8">
        <w:rPr>
          <w:rFonts w:ascii="Times New Roman" w:hAnsi="Times New Roman" w:cs="Times New Roman"/>
          <w:sz w:val="24"/>
          <w:szCs w:val="24"/>
        </w:rPr>
        <w:t xml:space="preserve">as a court of first and final </w:t>
      </w:r>
      <w:r w:rsidR="00EC5A05" w:rsidRPr="00F340DC">
        <w:rPr>
          <w:rFonts w:ascii="Times New Roman" w:hAnsi="Times New Roman" w:cs="Times New Roman"/>
          <w:sz w:val="24"/>
          <w:szCs w:val="24"/>
        </w:rPr>
        <w:t>inst</w:t>
      </w:r>
      <w:r w:rsidR="006164EE" w:rsidRPr="00F340DC">
        <w:rPr>
          <w:rFonts w:ascii="Times New Roman" w:hAnsi="Times New Roman" w:cs="Times New Roman"/>
          <w:sz w:val="24"/>
          <w:szCs w:val="24"/>
        </w:rPr>
        <w:t>ance.</w:t>
      </w:r>
      <w:r w:rsidR="00D83E1E" w:rsidRPr="00F340DC">
        <w:rPr>
          <w:rFonts w:ascii="Times New Roman" w:hAnsi="Times New Roman" w:cs="Times New Roman"/>
          <w:sz w:val="24"/>
          <w:szCs w:val="24"/>
        </w:rPr>
        <w:t xml:space="preserve"> </w:t>
      </w:r>
    </w:p>
    <w:p w14:paraId="6F2A08BD" w14:textId="7B15F4E8" w:rsidR="004B5B8B" w:rsidRPr="00F340DC" w:rsidRDefault="004B5B8B" w:rsidP="004B5B8B">
      <w:pPr>
        <w:spacing w:after="0" w:line="480" w:lineRule="auto"/>
        <w:ind w:firstLine="414"/>
        <w:jc w:val="both"/>
        <w:rPr>
          <w:rFonts w:ascii="Times New Roman" w:hAnsi="Times New Roman" w:cs="Times New Roman"/>
          <w:sz w:val="24"/>
          <w:szCs w:val="24"/>
        </w:rPr>
      </w:pPr>
      <w:r w:rsidRPr="00F340DC">
        <w:rPr>
          <w:rFonts w:ascii="Times New Roman" w:hAnsi="Times New Roman" w:cs="Times New Roman"/>
          <w:sz w:val="24"/>
          <w:szCs w:val="24"/>
        </w:rPr>
        <w:t xml:space="preserve"> </w:t>
      </w:r>
    </w:p>
    <w:p w14:paraId="0CC22BBD" w14:textId="239C450D" w:rsidR="002F60E3" w:rsidRPr="00F340DC" w:rsidRDefault="00D96ECB" w:rsidP="00026080">
      <w:pPr>
        <w:spacing w:after="0" w:line="480" w:lineRule="auto"/>
        <w:ind w:firstLine="720"/>
        <w:jc w:val="both"/>
        <w:rPr>
          <w:rFonts w:ascii="Times New Roman" w:hAnsi="Times New Roman" w:cs="Times New Roman"/>
          <w:sz w:val="24"/>
          <w:szCs w:val="24"/>
        </w:rPr>
      </w:pPr>
      <w:r w:rsidRPr="00F340DC">
        <w:rPr>
          <w:rFonts w:ascii="Times New Roman" w:hAnsi="Times New Roman" w:cs="Times New Roman"/>
          <w:sz w:val="24"/>
          <w:szCs w:val="24"/>
        </w:rPr>
        <w:t xml:space="preserve">Thus, </w:t>
      </w:r>
      <w:r w:rsidR="00D965CB" w:rsidRPr="00F340DC">
        <w:rPr>
          <w:rFonts w:ascii="Times New Roman" w:hAnsi="Times New Roman" w:cs="Times New Roman"/>
          <w:sz w:val="24"/>
          <w:szCs w:val="24"/>
        </w:rPr>
        <w:t xml:space="preserve">it stands to reason that </w:t>
      </w:r>
      <w:r w:rsidR="003B7172" w:rsidRPr="00F340DC">
        <w:rPr>
          <w:rFonts w:ascii="Times New Roman" w:hAnsi="Times New Roman" w:cs="Times New Roman"/>
          <w:sz w:val="24"/>
          <w:szCs w:val="24"/>
        </w:rPr>
        <w:t>before an application for leave to access the court directly is granted, there is no constitutional matter before the court</w:t>
      </w:r>
      <w:r w:rsidRPr="00F340DC">
        <w:rPr>
          <w:rFonts w:ascii="Times New Roman" w:hAnsi="Times New Roman" w:cs="Times New Roman"/>
          <w:sz w:val="24"/>
          <w:szCs w:val="24"/>
        </w:rPr>
        <w:t>.</w:t>
      </w:r>
      <w:r w:rsidR="003B7172" w:rsidRPr="00F340DC">
        <w:rPr>
          <w:rFonts w:ascii="Times New Roman" w:hAnsi="Times New Roman" w:cs="Times New Roman"/>
          <w:sz w:val="24"/>
          <w:szCs w:val="24"/>
        </w:rPr>
        <w:t xml:space="preserve"> </w:t>
      </w:r>
      <w:r w:rsidR="004173C6" w:rsidRPr="00F340DC">
        <w:rPr>
          <w:rFonts w:ascii="Times New Roman" w:hAnsi="Times New Roman" w:cs="Times New Roman"/>
          <w:sz w:val="24"/>
          <w:szCs w:val="24"/>
        </w:rPr>
        <w:t xml:space="preserve">Absent a constitutional matter </w:t>
      </w:r>
      <w:r w:rsidR="004173C6" w:rsidRPr="00F340DC">
        <w:rPr>
          <w:rFonts w:ascii="Times New Roman" w:hAnsi="Times New Roman" w:cs="Times New Roman"/>
          <w:sz w:val="24"/>
          <w:szCs w:val="24"/>
        </w:rPr>
        <w:lastRenderedPageBreak/>
        <w:t xml:space="preserve">before the </w:t>
      </w:r>
      <w:r w:rsidR="00DC66E9">
        <w:rPr>
          <w:rFonts w:ascii="Times New Roman" w:hAnsi="Times New Roman" w:cs="Times New Roman"/>
          <w:sz w:val="24"/>
          <w:szCs w:val="24"/>
        </w:rPr>
        <w:t>c</w:t>
      </w:r>
      <w:r w:rsidR="004173C6" w:rsidRPr="00F340DC">
        <w:rPr>
          <w:rFonts w:ascii="Times New Roman" w:hAnsi="Times New Roman" w:cs="Times New Roman"/>
          <w:sz w:val="24"/>
          <w:szCs w:val="24"/>
        </w:rPr>
        <w:t>ourt, its review jurisdiction</w:t>
      </w:r>
      <w:r w:rsidR="00D8263F" w:rsidRPr="00F340DC">
        <w:rPr>
          <w:rFonts w:ascii="Times New Roman" w:hAnsi="Times New Roman" w:cs="Times New Roman"/>
          <w:sz w:val="24"/>
          <w:szCs w:val="24"/>
        </w:rPr>
        <w:t>, as contemplated in the application before me,</w:t>
      </w:r>
      <w:r w:rsidR="004173C6" w:rsidRPr="00F340DC">
        <w:rPr>
          <w:rFonts w:ascii="Times New Roman" w:hAnsi="Times New Roman" w:cs="Times New Roman"/>
          <w:sz w:val="24"/>
          <w:szCs w:val="24"/>
        </w:rPr>
        <w:t xml:space="preserve"> cannot be triggered.</w:t>
      </w:r>
    </w:p>
    <w:p w14:paraId="040CF603" w14:textId="77777777" w:rsidR="002F60E3" w:rsidRPr="00F340DC" w:rsidRDefault="002F60E3" w:rsidP="002F60E3">
      <w:pPr>
        <w:spacing w:after="0" w:line="480" w:lineRule="auto"/>
        <w:jc w:val="both"/>
        <w:rPr>
          <w:rFonts w:ascii="Times New Roman" w:hAnsi="Times New Roman" w:cs="Times New Roman"/>
          <w:sz w:val="24"/>
          <w:szCs w:val="24"/>
        </w:rPr>
      </w:pPr>
    </w:p>
    <w:p w14:paraId="419D7AF3" w14:textId="4B55C85B" w:rsidR="006123FC" w:rsidRPr="00F340DC" w:rsidRDefault="00842BC3" w:rsidP="002F60E3">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i/>
          <w:iCs/>
          <w:sz w:val="24"/>
          <w:szCs w:val="24"/>
        </w:rPr>
        <w:t>Mr Mubaiwa</w:t>
      </w:r>
      <w:r w:rsidR="00BE723B" w:rsidRPr="00F340DC">
        <w:rPr>
          <w:rFonts w:ascii="Times New Roman" w:hAnsi="Times New Roman" w:cs="Times New Roman"/>
          <w:sz w:val="24"/>
          <w:szCs w:val="24"/>
        </w:rPr>
        <w:t xml:space="preserve"> drew my attention to the case </w:t>
      </w:r>
      <w:r w:rsidRPr="00F340DC">
        <w:rPr>
          <w:rFonts w:ascii="Times New Roman" w:hAnsi="Times New Roman" w:cs="Times New Roman"/>
          <w:sz w:val="24"/>
          <w:szCs w:val="24"/>
        </w:rPr>
        <w:t xml:space="preserve">of </w:t>
      </w:r>
      <w:r w:rsidRPr="00F340DC">
        <w:rPr>
          <w:rFonts w:ascii="Times New Roman" w:hAnsi="Times New Roman" w:cs="Times New Roman"/>
          <w:i/>
          <w:iCs/>
          <w:sz w:val="24"/>
          <w:szCs w:val="24"/>
        </w:rPr>
        <w:t>Moyo v Chacha</w:t>
      </w:r>
      <w:r w:rsidR="00710513" w:rsidRPr="00F340DC">
        <w:rPr>
          <w:rFonts w:ascii="Times New Roman" w:hAnsi="Times New Roman" w:cs="Times New Roman"/>
          <w:i/>
          <w:iCs/>
          <w:sz w:val="24"/>
          <w:szCs w:val="24"/>
        </w:rPr>
        <w:t xml:space="preserve"> and Others</w:t>
      </w:r>
      <w:r w:rsidR="00F340DC">
        <w:rPr>
          <w:rFonts w:ascii="Times New Roman" w:hAnsi="Times New Roman" w:cs="Times New Roman"/>
          <w:sz w:val="24"/>
          <w:szCs w:val="24"/>
        </w:rPr>
        <w:t xml:space="preserve"> CCZ </w:t>
      </w:r>
      <w:r w:rsidR="00710513" w:rsidRPr="00F340DC">
        <w:rPr>
          <w:rFonts w:ascii="Times New Roman" w:hAnsi="Times New Roman" w:cs="Times New Roman"/>
          <w:sz w:val="24"/>
          <w:szCs w:val="24"/>
        </w:rPr>
        <w:t>15/17</w:t>
      </w:r>
      <w:r w:rsidR="00BE723B" w:rsidRPr="00F340DC">
        <w:rPr>
          <w:rFonts w:ascii="Times New Roman" w:hAnsi="Times New Roman" w:cs="Times New Roman"/>
          <w:sz w:val="24"/>
          <w:szCs w:val="24"/>
        </w:rPr>
        <w:t xml:space="preserve">.  </w:t>
      </w:r>
      <w:r w:rsidR="00CB47D6" w:rsidRPr="00F340DC">
        <w:rPr>
          <w:rFonts w:ascii="Times New Roman" w:hAnsi="Times New Roman" w:cs="Times New Roman"/>
          <w:sz w:val="24"/>
          <w:szCs w:val="24"/>
        </w:rPr>
        <w:t xml:space="preserve">In that matter, this court stayed the proceedings of the magistrates court pending determination of an application on a constitutional matter that had been filed before it. In a somewhat terse ruling, the court was persuaded that there were gross irregularities attendant upon the </w:t>
      </w:r>
      <w:r w:rsidR="00F747D6" w:rsidRPr="00F340DC">
        <w:rPr>
          <w:rFonts w:ascii="Times New Roman" w:hAnsi="Times New Roman" w:cs="Times New Roman"/>
          <w:sz w:val="24"/>
          <w:szCs w:val="24"/>
        </w:rPr>
        <w:t xml:space="preserve">process that had been invoked against the applicant. </w:t>
      </w:r>
      <w:r w:rsidR="00A5658C" w:rsidRPr="00F340DC">
        <w:rPr>
          <w:rFonts w:ascii="Times New Roman" w:hAnsi="Times New Roman" w:cs="Times New Roman"/>
          <w:sz w:val="24"/>
          <w:szCs w:val="24"/>
        </w:rPr>
        <w:t>In</w:t>
      </w:r>
      <w:r w:rsidR="00556ACC" w:rsidRPr="00F340DC">
        <w:rPr>
          <w:rFonts w:ascii="Times New Roman" w:hAnsi="Times New Roman" w:cs="Times New Roman"/>
          <w:sz w:val="24"/>
          <w:szCs w:val="24"/>
        </w:rPr>
        <w:t xml:space="preserve"> its </w:t>
      </w:r>
      <w:r w:rsidR="00A5658C" w:rsidRPr="00F340DC">
        <w:rPr>
          <w:rFonts w:ascii="Times New Roman" w:hAnsi="Times New Roman" w:cs="Times New Roman"/>
          <w:sz w:val="24"/>
          <w:szCs w:val="24"/>
        </w:rPr>
        <w:t>own words:</w:t>
      </w:r>
    </w:p>
    <w:p w14:paraId="6B3A4C90" w14:textId="6FC16240" w:rsidR="00710FC2" w:rsidRPr="00F340DC" w:rsidRDefault="00710FC2" w:rsidP="000079C4">
      <w:pPr>
        <w:pStyle w:val="NoSpacing"/>
        <w:ind w:left="567"/>
        <w:jc w:val="both"/>
      </w:pPr>
      <w:r w:rsidRPr="00F340DC">
        <w:t xml:space="preserve">“The papers before the </w:t>
      </w:r>
      <w:r w:rsidR="00DC66E9">
        <w:t>c</w:t>
      </w:r>
      <w:r w:rsidRPr="00F340DC">
        <w:t xml:space="preserve">ourt clearly reveal that there is a real possibility that due process was not complied with in the handling of this matter. In the light of that, the concession by the Prosecutor General is based on sound legal considerations in this matter. </w:t>
      </w:r>
    </w:p>
    <w:p w14:paraId="09DC903A" w14:textId="1B194B5B" w:rsidR="00710513" w:rsidRPr="00F340DC" w:rsidRDefault="00710FC2" w:rsidP="000079C4">
      <w:pPr>
        <w:pStyle w:val="NoSpacing"/>
        <w:ind w:left="567"/>
        <w:jc w:val="both"/>
      </w:pPr>
      <w:r w:rsidRPr="00F340DC">
        <w:t>Quite clearly, a definitive decision on whether or not there was failure of due process in the handling of this matter can only be determined by the Constitutional Court, as opposed to a Judge sitting in Chambers. It is for the Constitutional Court, if it so finds that there were procedural failures of due process in this matter, to decide what remedies are available to the ap</w:t>
      </w:r>
      <w:r w:rsidR="00A60D3A" w:rsidRPr="00F340DC">
        <w:t>plicant.”</w:t>
      </w:r>
    </w:p>
    <w:p w14:paraId="3215C5BF" w14:textId="77777777" w:rsidR="002376D3" w:rsidRPr="00F340DC" w:rsidRDefault="002376D3" w:rsidP="0050509C">
      <w:pPr>
        <w:spacing w:after="0" w:line="480" w:lineRule="auto"/>
        <w:jc w:val="both"/>
        <w:rPr>
          <w:rFonts w:ascii="Times New Roman" w:hAnsi="Times New Roman" w:cs="Times New Roman"/>
          <w:sz w:val="24"/>
          <w:szCs w:val="24"/>
        </w:rPr>
      </w:pPr>
    </w:p>
    <w:p w14:paraId="65F7700A" w14:textId="77777777" w:rsidR="00910F8D" w:rsidRDefault="00910F8D" w:rsidP="000079C4">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I however find the above case to be of marginal relevance to the application before me.  </w:t>
      </w:r>
    </w:p>
    <w:p w14:paraId="005FCEFA" w14:textId="77777777" w:rsidR="004A2834" w:rsidRPr="00F340DC" w:rsidRDefault="004A2834" w:rsidP="000079C4">
      <w:pPr>
        <w:spacing w:after="0" w:line="480" w:lineRule="auto"/>
        <w:ind w:firstLine="1134"/>
        <w:jc w:val="both"/>
        <w:rPr>
          <w:rFonts w:ascii="Times New Roman" w:hAnsi="Times New Roman" w:cs="Times New Roman"/>
          <w:sz w:val="24"/>
          <w:szCs w:val="24"/>
        </w:rPr>
      </w:pPr>
    </w:p>
    <w:p w14:paraId="196A3B35" w14:textId="7C989415" w:rsidR="000079C4" w:rsidRPr="00F340DC" w:rsidRDefault="00A54680" w:rsidP="000079C4">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The facts of the application before me are to be </w:t>
      </w:r>
      <w:r w:rsidR="00F15729" w:rsidRPr="00F340DC">
        <w:rPr>
          <w:rFonts w:ascii="Times New Roman" w:hAnsi="Times New Roman" w:cs="Times New Roman"/>
          <w:sz w:val="24"/>
          <w:szCs w:val="24"/>
        </w:rPr>
        <w:t xml:space="preserve">distinguished from the facts in </w:t>
      </w:r>
      <w:r w:rsidR="00F15729" w:rsidRPr="00400BCE">
        <w:rPr>
          <w:rFonts w:ascii="Times New Roman" w:hAnsi="Times New Roman" w:cs="Times New Roman"/>
          <w:i/>
          <w:sz w:val="24"/>
          <w:szCs w:val="24"/>
        </w:rPr>
        <w:t>Moyo</w:t>
      </w:r>
      <w:r w:rsidR="00D00CAC" w:rsidRPr="00400BCE">
        <w:rPr>
          <w:rFonts w:ascii="Times New Roman" w:hAnsi="Times New Roman" w:cs="Times New Roman"/>
          <w:i/>
          <w:iCs/>
          <w:sz w:val="24"/>
          <w:szCs w:val="24"/>
        </w:rPr>
        <w:t xml:space="preserve"> v </w:t>
      </w:r>
      <w:r w:rsidR="00CF2893" w:rsidRPr="00400BCE">
        <w:rPr>
          <w:rFonts w:ascii="Times New Roman" w:hAnsi="Times New Roman" w:cs="Times New Roman"/>
          <w:i/>
          <w:iCs/>
          <w:sz w:val="24"/>
          <w:szCs w:val="24"/>
        </w:rPr>
        <w:t>C</w:t>
      </w:r>
      <w:r w:rsidR="00D00CAC" w:rsidRPr="00400BCE">
        <w:rPr>
          <w:rFonts w:ascii="Times New Roman" w:hAnsi="Times New Roman" w:cs="Times New Roman"/>
          <w:i/>
          <w:iCs/>
          <w:sz w:val="24"/>
          <w:szCs w:val="24"/>
        </w:rPr>
        <w:t>h</w:t>
      </w:r>
      <w:r w:rsidR="00CF2893" w:rsidRPr="00400BCE">
        <w:rPr>
          <w:rFonts w:ascii="Times New Roman" w:hAnsi="Times New Roman" w:cs="Times New Roman"/>
          <w:i/>
          <w:iCs/>
          <w:sz w:val="24"/>
          <w:szCs w:val="24"/>
        </w:rPr>
        <w:t>a</w:t>
      </w:r>
      <w:r w:rsidR="00D00CAC" w:rsidRPr="00400BCE">
        <w:rPr>
          <w:rFonts w:ascii="Times New Roman" w:hAnsi="Times New Roman" w:cs="Times New Roman"/>
          <w:i/>
          <w:iCs/>
          <w:sz w:val="24"/>
          <w:szCs w:val="24"/>
        </w:rPr>
        <w:t>cha</w:t>
      </w:r>
      <w:r w:rsidR="00792641" w:rsidRPr="00F340DC">
        <w:rPr>
          <w:rFonts w:ascii="Times New Roman" w:hAnsi="Times New Roman" w:cs="Times New Roman"/>
          <w:sz w:val="24"/>
          <w:szCs w:val="24"/>
        </w:rPr>
        <w:t xml:space="preserve"> and </w:t>
      </w:r>
      <w:r w:rsidR="0066108B" w:rsidRPr="00F340DC">
        <w:rPr>
          <w:rFonts w:ascii="Times New Roman" w:hAnsi="Times New Roman" w:cs="Times New Roman"/>
          <w:sz w:val="24"/>
          <w:szCs w:val="24"/>
        </w:rPr>
        <w:t>Others (</w:t>
      </w:r>
      <w:r w:rsidRPr="00F340DC">
        <w:rPr>
          <w:rFonts w:ascii="Times New Roman" w:hAnsi="Times New Roman" w:cs="Times New Roman"/>
          <w:i/>
          <w:sz w:val="24"/>
          <w:szCs w:val="24"/>
        </w:rPr>
        <w:t>supra</w:t>
      </w:r>
      <w:r w:rsidRPr="00F340DC">
        <w:rPr>
          <w:rFonts w:ascii="Times New Roman" w:hAnsi="Times New Roman" w:cs="Times New Roman"/>
          <w:sz w:val="24"/>
          <w:szCs w:val="24"/>
        </w:rPr>
        <w:t>)</w:t>
      </w:r>
      <w:r w:rsidR="00F15729" w:rsidRPr="00F340DC">
        <w:rPr>
          <w:rFonts w:ascii="Times New Roman" w:hAnsi="Times New Roman" w:cs="Times New Roman"/>
          <w:sz w:val="24"/>
          <w:szCs w:val="24"/>
        </w:rPr>
        <w:t xml:space="preserve">. As stated above, </w:t>
      </w:r>
      <w:r w:rsidR="00377C80" w:rsidRPr="00F340DC">
        <w:rPr>
          <w:rFonts w:ascii="Times New Roman" w:hAnsi="Times New Roman" w:cs="Times New Roman"/>
          <w:sz w:val="24"/>
          <w:szCs w:val="24"/>
        </w:rPr>
        <w:t xml:space="preserve">in that case, </w:t>
      </w:r>
      <w:r w:rsidR="00D00CAC" w:rsidRPr="00F340DC">
        <w:rPr>
          <w:rFonts w:ascii="Times New Roman" w:hAnsi="Times New Roman" w:cs="Times New Roman"/>
          <w:sz w:val="24"/>
          <w:szCs w:val="24"/>
        </w:rPr>
        <w:t xml:space="preserve">the </w:t>
      </w:r>
      <w:r w:rsidR="00521501" w:rsidRPr="00F340DC">
        <w:rPr>
          <w:rFonts w:ascii="Times New Roman" w:hAnsi="Times New Roman" w:cs="Times New Roman"/>
          <w:sz w:val="24"/>
          <w:szCs w:val="24"/>
        </w:rPr>
        <w:t>substantive</w:t>
      </w:r>
      <w:r w:rsidR="00D00CAC" w:rsidRPr="00F340DC">
        <w:rPr>
          <w:rFonts w:ascii="Times New Roman" w:hAnsi="Times New Roman" w:cs="Times New Roman"/>
          <w:sz w:val="24"/>
          <w:szCs w:val="24"/>
        </w:rPr>
        <w:t xml:space="preserve"> </w:t>
      </w:r>
      <w:r w:rsidR="0051586D">
        <w:rPr>
          <w:rFonts w:ascii="Times New Roman" w:hAnsi="Times New Roman" w:cs="Times New Roman"/>
          <w:sz w:val="24"/>
          <w:szCs w:val="24"/>
        </w:rPr>
        <w:t xml:space="preserve">constitutional </w:t>
      </w:r>
      <w:r w:rsidR="00D00CAC" w:rsidRPr="00F340DC">
        <w:rPr>
          <w:rFonts w:ascii="Times New Roman" w:hAnsi="Times New Roman" w:cs="Times New Roman"/>
          <w:sz w:val="24"/>
          <w:szCs w:val="24"/>
        </w:rPr>
        <w:t xml:space="preserve">application was </w:t>
      </w:r>
      <w:r w:rsidR="008E7003" w:rsidRPr="00F340DC">
        <w:rPr>
          <w:rFonts w:ascii="Times New Roman" w:hAnsi="Times New Roman" w:cs="Times New Roman"/>
          <w:sz w:val="24"/>
          <w:szCs w:val="24"/>
        </w:rPr>
        <w:t xml:space="preserve">pending </w:t>
      </w:r>
      <w:r w:rsidR="00D00CAC" w:rsidRPr="00F340DC">
        <w:rPr>
          <w:rFonts w:ascii="Times New Roman" w:hAnsi="Times New Roman" w:cs="Times New Roman"/>
          <w:sz w:val="24"/>
          <w:szCs w:val="24"/>
        </w:rPr>
        <w:t>before th</w:t>
      </w:r>
      <w:r w:rsidR="00F15729" w:rsidRPr="00F340DC">
        <w:rPr>
          <w:rFonts w:ascii="Times New Roman" w:hAnsi="Times New Roman" w:cs="Times New Roman"/>
          <w:sz w:val="24"/>
          <w:szCs w:val="24"/>
        </w:rPr>
        <w:t>is C</w:t>
      </w:r>
      <w:r w:rsidR="00D00CAC" w:rsidRPr="00F340DC">
        <w:rPr>
          <w:rFonts w:ascii="Times New Roman" w:hAnsi="Times New Roman" w:cs="Times New Roman"/>
          <w:sz w:val="24"/>
          <w:szCs w:val="24"/>
        </w:rPr>
        <w:t>ourt</w:t>
      </w:r>
      <w:r w:rsidR="00BE1017">
        <w:rPr>
          <w:rFonts w:ascii="Times New Roman" w:hAnsi="Times New Roman" w:cs="Times New Roman"/>
          <w:sz w:val="24"/>
          <w:szCs w:val="24"/>
        </w:rPr>
        <w:t>,</w:t>
      </w:r>
      <w:r w:rsidR="00377C80" w:rsidRPr="00F340DC">
        <w:rPr>
          <w:rFonts w:ascii="Times New Roman" w:hAnsi="Times New Roman" w:cs="Times New Roman"/>
          <w:sz w:val="24"/>
          <w:szCs w:val="24"/>
        </w:rPr>
        <w:t xml:space="preserve"> unlike in </w:t>
      </w:r>
      <w:r w:rsidR="00377C80" w:rsidRPr="00F340DC">
        <w:rPr>
          <w:rFonts w:ascii="Times New Roman" w:hAnsi="Times New Roman" w:cs="Times New Roman"/>
          <w:i/>
          <w:sz w:val="24"/>
          <w:szCs w:val="24"/>
        </w:rPr>
        <w:t>casu</w:t>
      </w:r>
      <w:r w:rsidR="00F15729" w:rsidRPr="00F340DC">
        <w:rPr>
          <w:rFonts w:ascii="Times New Roman" w:hAnsi="Times New Roman" w:cs="Times New Roman"/>
          <w:sz w:val="24"/>
          <w:szCs w:val="24"/>
        </w:rPr>
        <w:t>.</w:t>
      </w:r>
      <w:r w:rsidR="00D00CAC" w:rsidRPr="00F340DC">
        <w:rPr>
          <w:rFonts w:ascii="Times New Roman" w:hAnsi="Times New Roman" w:cs="Times New Roman"/>
          <w:sz w:val="24"/>
          <w:szCs w:val="24"/>
        </w:rPr>
        <w:t xml:space="preserve"> </w:t>
      </w:r>
    </w:p>
    <w:p w14:paraId="093F0BEE" w14:textId="77777777" w:rsidR="000079C4" w:rsidRPr="00F340DC" w:rsidRDefault="000079C4" w:rsidP="00271983">
      <w:pPr>
        <w:spacing w:after="0" w:line="480" w:lineRule="auto"/>
        <w:jc w:val="both"/>
        <w:rPr>
          <w:rFonts w:ascii="Times New Roman" w:hAnsi="Times New Roman" w:cs="Times New Roman"/>
          <w:sz w:val="24"/>
          <w:szCs w:val="24"/>
        </w:rPr>
      </w:pPr>
    </w:p>
    <w:p w14:paraId="0809C1EC" w14:textId="6F4B949F" w:rsidR="003B0A74" w:rsidRPr="00F340DC" w:rsidRDefault="00ED0808" w:rsidP="003B0A74">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It therefore presents itself clearly to me that an</w:t>
      </w:r>
      <w:r w:rsidR="00582C34" w:rsidRPr="00F340DC">
        <w:rPr>
          <w:rFonts w:ascii="Times New Roman" w:hAnsi="Times New Roman" w:cs="Times New Roman"/>
          <w:sz w:val="24"/>
          <w:szCs w:val="24"/>
        </w:rPr>
        <w:t xml:space="preserve"> application for leave to access this court directly is precisely what its name suggests. It seeks leave to place the </w:t>
      </w:r>
      <w:r w:rsidR="001F6E31" w:rsidRPr="00F340DC">
        <w:rPr>
          <w:rFonts w:ascii="Times New Roman" w:hAnsi="Times New Roman" w:cs="Times New Roman"/>
          <w:sz w:val="24"/>
          <w:szCs w:val="24"/>
        </w:rPr>
        <w:t xml:space="preserve">constitutional </w:t>
      </w:r>
      <w:r w:rsidR="00582C34" w:rsidRPr="00F340DC">
        <w:rPr>
          <w:rFonts w:ascii="Times New Roman" w:hAnsi="Times New Roman" w:cs="Times New Roman"/>
          <w:sz w:val="24"/>
          <w:szCs w:val="24"/>
        </w:rPr>
        <w:t>matter before the court</w:t>
      </w:r>
      <w:r w:rsidR="001F6E31" w:rsidRPr="00F340DC">
        <w:rPr>
          <w:rFonts w:ascii="Times New Roman" w:hAnsi="Times New Roman" w:cs="Times New Roman"/>
          <w:sz w:val="24"/>
          <w:szCs w:val="24"/>
        </w:rPr>
        <w:t xml:space="preserve">. It is itself not the constitutional matter </w:t>
      </w:r>
      <w:r w:rsidR="00582C34" w:rsidRPr="00F340DC">
        <w:rPr>
          <w:rFonts w:ascii="Times New Roman" w:hAnsi="Times New Roman" w:cs="Times New Roman"/>
          <w:sz w:val="24"/>
          <w:szCs w:val="24"/>
        </w:rPr>
        <w:t xml:space="preserve">and until it is granted, the </w:t>
      </w:r>
      <w:r w:rsidR="001F6E31" w:rsidRPr="00F340DC">
        <w:rPr>
          <w:rFonts w:ascii="Times New Roman" w:hAnsi="Times New Roman" w:cs="Times New Roman"/>
          <w:sz w:val="24"/>
          <w:szCs w:val="24"/>
        </w:rPr>
        <w:t xml:space="preserve">constitutional </w:t>
      </w:r>
      <w:r w:rsidR="00582C34" w:rsidRPr="00F340DC">
        <w:rPr>
          <w:rFonts w:ascii="Times New Roman" w:hAnsi="Times New Roman" w:cs="Times New Roman"/>
          <w:sz w:val="24"/>
          <w:szCs w:val="24"/>
        </w:rPr>
        <w:t>matter is not bef</w:t>
      </w:r>
      <w:r w:rsidR="000F3A8A" w:rsidRPr="00F340DC">
        <w:rPr>
          <w:rFonts w:ascii="Times New Roman" w:hAnsi="Times New Roman" w:cs="Times New Roman"/>
          <w:sz w:val="24"/>
          <w:szCs w:val="24"/>
        </w:rPr>
        <w:t>ore the C</w:t>
      </w:r>
      <w:r w:rsidR="00EF4A31" w:rsidRPr="00F340DC">
        <w:rPr>
          <w:rFonts w:ascii="Times New Roman" w:hAnsi="Times New Roman" w:cs="Times New Roman"/>
          <w:sz w:val="24"/>
          <w:szCs w:val="24"/>
        </w:rPr>
        <w:t xml:space="preserve">ourt and </w:t>
      </w:r>
      <w:r w:rsidR="000F3A8A" w:rsidRPr="00F340DC">
        <w:rPr>
          <w:rFonts w:ascii="Times New Roman" w:hAnsi="Times New Roman" w:cs="Times New Roman"/>
          <w:sz w:val="24"/>
          <w:szCs w:val="24"/>
        </w:rPr>
        <w:t xml:space="preserve">the </w:t>
      </w:r>
      <w:r w:rsidR="000C31CC" w:rsidRPr="00F340DC">
        <w:rPr>
          <w:rFonts w:ascii="Times New Roman" w:hAnsi="Times New Roman" w:cs="Times New Roman"/>
          <w:sz w:val="24"/>
          <w:szCs w:val="24"/>
        </w:rPr>
        <w:t>review jurisdiction</w:t>
      </w:r>
      <w:r w:rsidR="00EF4A31" w:rsidRPr="00F340DC">
        <w:rPr>
          <w:rFonts w:ascii="Times New Roman" w:hAnsi="Times New Roman" w:cs="Times New Roman"/>
          <w:sz w:val="24"/>
          <w:szCs w:val="24"/>
        </w:rPr>
        <w:t xml:space="preserve"> </w:t>
      </w:r>
      <w:r w:rsidR="000F3A8A" w:rsidRPr="00F340DC">
        <w:rPr>
          <w:rFonts w:ascii="Times New Roman" w:hAnsi="Times New Roman" w:cs="Times New Roman"/>
          <w:sz w:val="24"/>
          <w:szCs w:val="24"/>
        </w:rPr>
        <w:t>of this Court is neither triggered nor</w:t>
      </w:r>
      <w:r w:rsidR="00EF4A31" w:rsidRPr="00F340DC">
        <w:rPr>
          <w:rFonts w:ascii="Times New Roman" w:hAnsi="Times New Roman" w:cs="Times New Roman"/>
          <w:sz w:val="24"/>
          <w:szCs w:val="24"/>
        </w:rPr>
        <w:t xml:space="preserve"> engaged.</w:t>
      </w:r>
      <w:r w:rsidR="000C31CC" w:rsidRPr="00F340DC">
        <w:rPr>
          <w:rFonts w:ascii="Times New Roman" w:hAnsi="Times New Roman" w:cs="Times New Roman"/>
          <w:sz w:val="24"/>
          <w:szCs w:val="24"/>
        </w:rPr>
        <w:t xml:space="preserve"> The mere filing of </w:t>
      </w:r>
      <w:r w:rsidR="003B0A74" w:rsidRPr="00F340DC">
        <w:rPr>
          <w:rFonts w:ascii="Times New Roman" w:hAnsi="Times New Roman" w:cs="Times New Roman"/>
          <w:sz w:val="24"/>
          <w:szCs w:val="24"/>
        </w:rPr>
        <w:t>an ap</w:t>
      </w:r>
      <w:r w:rsidR="00BE1017">
        <w:rPr>
          <w:rFonts w:ascii="Times New Roman" w:hAnsi="Times New Roman" w:cs="Times New Roman"/>
          <w:sz w:val="24"/>
          <w:szCs w:val="24"/>
        </w:rPr>
        <w:t>plication for leave to access</w:t>
      </w:r>
      <w:r w:rsidR="003B0A74" w:rsidRPr="00F340DC">
        <w:rPr>
          <w:rFonts w:ascii="Times New Roman" w:hAnsi="Times New Roman" w:cs="Times New Roman"/>
          <w:sz w:val="24"/>
          <w:szCs w:val="24"/>
        </w:rPr>
        <w:t xml:space="preserve"> this Court </w:t>
      </w:r>
      <w:r w:rsidR="00A52579">
        <w:rPr>
          <w:rFonts w:ascii="Times New Roman" w:hAnsi="Times New Roman" w:cs="Times New Roman"/>
          <w:sz w:val="24"/>
          <w:szCs w:val="24"/>
        </w:rPr>
        <w:t xml:space="preserve">directly </w:t>
      </w:r>
      <w:r w:rsidR="003B0A74" w:rsidRPr="00F340DC">
        <w:rPr>
          <w:rFonts w:ascii="Times New Roman" w:hAnsi="Times New Roman" w:cs="Times New Roman"/>
          <w:sz w:val="24"/>
          <w:szCs w:val="24"/>
        </w:rPr>
        <w:lastRenderedPageBreak/>
        <w:t>is insufficient to confer jurisdiction upon this Court to interfere with the unterminated proceedings of the magistrates’ courts. It does not afford the applicants the proverbial foot in the door</w:t>
      </w:r>
      <w:r w:rsidR="00740373">
        <w:rPr>
          <w:rFonts w:ascii="Times New Roman" w:hAnsi="Times New Roman" w:cs="Times New Roman"/>
          <w:sz w:val="24"/>
          <w:szCs w:val="24"/>
        </w:rPr>
        <w:t xml:space="preserve"> that they had hoped for</w:t>
      </w:r>
      <w:r w:rsidR="003B0A74" w:rsidRPr="00F340DC">
        <w:rPr>
          <w:rFonts w:ascii="Times New Roman" w:hAnsi="Times New Roman" w:cs="Times New Roman"/>
          <w:sz w:val="24"/>
          <w:szCs w:val="24"/>
        </w:rPr>
        <w:t>.</w:t>
      </w:r>
    </w:p>
    <w:p w14:paraId="41F2FA46" w14:textId="77777777" w:rsidR="00B37EA1" w:rsidRPr="00F340DC" w:rsidRDefault="00B37EA1" w:rsidP="003B0A74">
      <w:pPr>
        <w:spacing w:after="0" w:line="480" w:lineRule="auto"/>
        <w:ind w:firstLine="1134"/>
        <w:jc w:val="both"/>
        <w:rPr>
          <w:rFonts w:ascii="Times New Roman" w:hAnsi="Times New Roman" w:cs="Times New Roman"/>
          <w:sz w:val="24"/>
          <w:szCs w:val="24"/>
        </w:rPr>
      </w:pPr>
    </w:p>
    <w:p w14:paraId="52C5B631" w14:textId="5348474B" w:rsidR="00E8391D" w:rsidRPr="00F340DC" w:rsidRDefault="00E8391D" w:rsidP="003B0A74">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 xml:space="preserve">It is </w:t>
      </w:r>
      <w:r w:rsidR="00777FC1">
        <w:rPr>
          <w:rFonts w:ascii="Times New Roman" w:hAnsi="Times New Roman" w:cs="Times New Roman"/>
          <w:sz w:val="24"/>
          <w:szCs w:val="24"/>
        </w:rPr>
        <w:t xml:space="preserve">therefore </w:t>
      </w:r>
      <w:r w:rsidRPr="00F340DC">
        <w:rPr>
          <w:rFonts w:ascii="Times New Roman" w:hAnsi="Times New Roman" w:cs="Times New Roman"/>
          <w:sz w:val="24"/>
          <w:szCs w:val="24"/>
        </w:rPr>
        <w:t>my finding that I do not have jurisdiction to interfere with the unterminated proceedings that are before the first respondent. In view of this finding, I am unable to procced any further and</w:t>
      </w:r>
      <w:r w:rsidR="00777FC1">
        <w:rPr>
          <w:rFonts w:ascii="Times New Roman" w:hAnsi="Times New Roman" w:cs="Times New Roman"/>
          <w:sz w:val="24"/>
          <w:szCs w:val="24"/>
        </w:rPr>
        <w:t xml:space="preserve">, </w:t>
      </w:r>
      <w:r w:rsidR="00777FC1" w:rsidRPr="00F340DC">
        <w:rPr>
          <w:rFonts w:ascii="Times New Roman" w:hAnsi="Times New Roman" w:cs="Times New Roman"/>
          <w:sz w:val="24"/>
          <w:szCs w:val="24"/>
        </w:rPr>
        <w:t>in</w:t>
      </w:r>
      <w:r w:rsidRPr="00F340DC">
        <w:rPr>
          <w:rFonts w:ascii="Times New Roman" w:hAnsi="Times New Roman" w:cs="Times New Roman"/>
          <w:sz w:val="24"/>
          <w:szCs w:val="24"/>
        </w:rPr>
        <w:t xml:space="preserve"> particular, I am unable to determine the issues of urgency or the availability of alternative remedies to the applicants, points that the second respondent rais</w:t>
      </w:r>
      <w:r w:rsidR="00CF3920">
        <w:rPr>
          <w:rFonts w:ascii="Times New Roman" w:hAnsi="Times New Roman" w:cs="Times New Roman"/>
          <w:sz w:val="24"/>
          <w:szCs w:val="24"/>
        </w:rPr>
        <w:t>ed in</w:t>
      </w:r>
      <w:r w:rsidR="00641C84" w:rsidRPr="00F340DC">
        <w:rPr>
          <w:rFonts w:ascii="Times New Roman" w:hAnsi="Times New Roman" w:cs="Times New Roman"/>
          <w:sz w:val="24"/>
          <w:szCs w:val="24"/>
        </w:rPr>
        <w:t xml:space="preserve"> </w:t>
      </w:r>
      <w:r w:rsidRPr="00F340DC">
        <w:rPr>
          <w:rFonts w:ascii="Times New Roman" w:hAnsi="Times New Roman" w:cs="Times New Roman"/>
          <w:sz w:val="24"/>
          <w:szCs w:val="24"/>
        </w:rPr>
        <w:t>opposition to the application.</w:t>
      </w:r>
    </w:p>
    <w:p w14:paraId="52B95B5D" w14:textId="77777777" w:rsidR="000079C4" w:rsidRPr="00F340DC" w:rsidRDefault="000079C4" w:rsidP="0050509C">
      <w:pPr>
        <w:spacing w:after="0" w:line="480" w:lineRule="auto"/>
        <w:jc w:val="both"/>
        <w:rPr>
          <w:rFonts w:ascii="Times New Roman" w:hAnsi="Times New Roman" w:cs="Times New Roman"/>
          <w:sz w:val="24"/>
          <w:szCs w:val="24"/>
        </w:rPr>
      </w:pPr>
    </w:p>
    <w:p w14:paraId="33EFF11E" w14:textId="2BF2D794" w:rsidR="001A54EF" w:rsidRPr="00F340DC" w:rsidRDefault="001A54EF" w:rsidP="0050509C">
      <w:pPr>
        <w:spacing w:after="0" w:line="480" w:lineRule="auto"/>
        <w:jc w:val="both"/>
        <w:rPr>
          <w:rFonts w:ascii="Times New Roman" w:hAnsi="Times New Roman" w:cs="Times New Roman"/>
          <w:sz w:val="24"/>
          <w:szCs w:val="24"/>
        </w:rPr>
      </w:pPr>
      <w:r w:rsidRPr="00F340DC">
        <w:rPr>
          <w:rFonts w:ascii="Times New Roman" w:hAnsi="Times New Roman" w:cs="Times New Roman"/>
          <w:b/>
          <w:sz w:val="24"/>
          <w:szCs w:val="24"/>
        </w:rPr>
        <w:t>Disposition</w:t>
      </w:r>
    </w:p>
    <w:p w14:paraId="452ED431" w14:textId="77777777" w:rsidR="000079C4" w:rsidRPr="00F340DC" w:rsidRDefault="00293837" w:rsidP="000079C4">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Regarding costs, there is no justification that I depart from the general position not to make an order as to costs in favour of any of the parties in an application of this nature.</w:t>
      </w:r>
    </w:p>
    <w:p w14:paraId="7E3DE673" w14:textId="77777777" w:rsidR="000079C4" w:rsidRPr="00F340DC" w:rsidRDefault="000079C4" w:rsidP="000079C4">
      <w:pPr>
        <w:spacing w:after="0" w:line="480" w:lineRule="auto"/>
        <w:ind w:firstLine="1134"/>
        <w:jc w:val="both"/>
        <w:rPr>
          <w:rFonts w:ascii="Times New Roman" w:hAnsi="Times New Roman" w:cs="Times New Roman"/>
          <w:sz w:val="24"/>
          <w:szCs w:val="24"/>
        </w:rPr>
      </w:pPr>
    </w:p>
    <w:p w14:paraId="23DA70EC" w14:textId="308F22FC" w:rsidR="00EF4A31" w:rsidRPr="00F340DC" w:rsidRDefault="00EF4A31" w:rsidP="000079C4">
      <w:pPr>
        <w:spacing w:after="0" w:line="480" w:lineRule="auto"/>
        <w:ind w:firstLine="1134"/>
        <w:jc w:val="both"/>
        <w:rPr>
          <w:rFonts w:ascii="Times New Roman" w:hAnsi="Times New Roman" w:cs="Times New Roman"/>
          <w:sz w:val="24"/>
          <w:szCs w:val="24"/>
        </w:rPr>
      </w:pPr>
      <w:r w:rsidRPr="00F340DC">
        <w:rPr>
          <w:rFonts w:ascii="Times New Roman" w:hAnsi="Times New Roman" w:cs="Times New Roman"/>
          <w:sz w:val="24"/>
          <w:szCs w:val="24"/>
        </w:rPr>
        <w:t>In the result</w:t>
      </w:r>
      <w:r w:rsidR="00293837" w:rsidRPr="00F340DC">
        <w:rPr>
          <w:rFonts w:ascii="Times New Roman" w:hAnsi="Times New Roman" w:cs="Times New Roman"/>
          <w:sz w:val="24"/>
          <w:szCs w:val="24"/>
        </w:rPr>
        <w:t>, I make the following order:</w:t>
      </w:r>
    </w:p>
    <w:p w14:paraId="77D767E5" w14:textId="7895CBBE" w:rsidR="00EF4A31" w:rsidRPr="00F340DC" w:rsidRDefault="00293837" w:rsidP="000079C4">
      <w:pPr>
        <w:spacing w:after="0" w:line="480" w:lineRule="auto"/>
        <w:ind w:firstLine="567"/>
        <w:jc w:val="both"/>
        <w:rPr>
          <w:rFonts w:ascii="Times New Roman" w:hAnsi="Times New Roman" w:cs="Times New Roman"/>
          <w:sz w:val="24"/>
          <w:szCs w:val="24"/>
        </w:rPr>
      </w:pPr>
      <w:r w:rsidRPr="00F340DC">
        <w:rPr>
          <w:rFonts w:ascii="Times New Roman" w:hAnsi="Times New Roman" w:cs="Times New Roman"/>
          <w:sz w:val="24"/>
          <w:szCs w:val="24"/>
        </w:rPr>
        <w:t>The application is dismissed with no order as to costs.</w:t>
      </w:r>
    </w:p>
    <w:p w14:paraId="25B63262" w14:textId="59B7A4E7" w:rsidR="008E2AD0" w:rsidRPr="00F340DC" w:rsidRDefault="008E2AD0" w:rsidP="0050509C">
      <w:pPr>
        <w:spacing w:after="0" w:line="480" w:lineRule="auto"/>
        <w:jc w:val="both"/>
        <w:rPr>
          <w:rFonts w:ascii="Times New Roman" w:hAnsi="Times New Roman" w:cs="Times New Roman"/>
          <w:sz w:val="24"/>
          <w:szCs w:val="24"/>
        </w:rPr>
      </w:pPr>
    </w:p>
    <w:p w14:paraId="753E20CF" w14:textId="6B7D9ECE" w:rsidR="008E2AD0" w:rsidRPr="00F340DC" w:rsidRDefault="008E2AD0" w:rsidP="0050509C">
      <w:pPr>
        <w:spacing w:after="0" w:line="480" w:lineRule="auto"/>
        <w:jc w:val="both"/>
        <w:rPr>
          <w:rFonts w:ascii="Times New Roman" w:hAnsi="Times New Roman" w:cs="Times New Roman"/>
          <w:sz w:val="24"/>
          <w:szCs w:val="24"/>
        </w:rPr>
      </w:pPr>
    </w:p>
    <w:p w14:paraId="4D423D8C" w14:textId="3D246BF6" w:rsidR="008E2AD0" w:rsidRPr="00F340DC" w:rsidRDefault="008E2AD0" w:rsidP="0050509C">
      <w:pPr>
        <w:spacing w:after="0" w:line="480" w:lineRule="auto"/>
        <w:jc w:val="both"/>
        <w:rPr>
          <w:rFonts w:ascii="Times New Roman" w:hAnsi="Times New Roman" w:cs="Times New Roman"/>
          <w:sz w:val="24"/>
          <w:szCs w:val="24"/>
        </w:rPr>
      </w:pPr>
      <w:r w:rsidRPr="00F340DC">
        <w:rPr>
          <w:rFonts w:ascii="Times New Roman" w:hAnsi="Times New Roman" w:cs="Times New Roman"/>
          <w:i/>
          <w:iCs/>
          <w:sz w:val="24"/>
          <w:szCs w:val="24"/>
        </w:rPr>
        <w:t>Mbidzo, Muchadehama &amp;Makoni</w:t>
      </w:r>
      <w:r w:rsidRPr="00F340DC">
        <w:rPr>
          <w:rFonts w:ascii="Times New Roman" w:hAnsi="Times New Roman" w:cs="Times New Roman"/>
          <w:sz w:val="24"/>
          <w:szCs w:val="24"/>
        </w:rPr>
        <w:t>, applicant’s legal practitioners.</w:t>
      </w:r>
    </w:p>
    <w:p w14:paraId="394EA2DF" w14:textId="62933B01" w:rsidR="008E2AD0" w:rsidRPr="00F340DC" w:rsidRDefault="008E2AD0" w:rsidP="0050509C">
      <w:pPr>
        <w:spacing w:after="0" w:line="480" w:lineRule="auto"/>
        <w:jc w:val="both"/>
        <w:rPr>
          <w:rFonts w:ascii="Times New Roman" w:hAnsi="Times New Roman" w:cs="Times New Roman"/>
          <w:sz w:val="24"/>
          <w:szCs w:val="24"/>
        </w:rPr>
      </w:pPr>
      <w:r w:rsidRPr="00F340DC">
        <w:rPr>
          <w:rFonts w:ascii="Times New Roman" w:hAnsi="Times New Roman" w:cs="Times New Roman"/>
          <w:i/>
          <w:iCs/>
          <w:sz w:val="24"/>
          <w:szCs w:val="24"/>
        </w:rPr>
        <w:t>The National Prosecuting Authority</w:t>
      </w:r>
      <w:r w:rsidRPr="00F340DC">
        <w:rPr>
          <w:rFonts w:ascii="Times New Roman" w:hAnsi="Times New Roman" w:cs="Times New Roman"/>
          <w:sz w:val="24"/>
          <w:szCs w:val="24"/>
        </w:rPr>
        <w:t>, 2</w:t>
      </w:r>
      <w:r w:rsidRPr="00F340DC">
        <w:rPr>
          <w:rFonts w:ascii="Times New Roman" w:hAnsi="Times New Roman" w:cs="Times New Roman"/>
          <w:sz w:val="24"/>
          <w:szCs w:val="24"/>
          <w:vertAlign w:val="superscript"/>
        </w:rPr>
        <w:t>nd</w:t>
      </w:r>
      <w:r w:rsidRPr="00F340DC">
        <w:rPr>
          <w:rFonts w:ascii="Times New Roman" w:hAnsi="Times New Roman" w:cs="Times New Roman"/>
          <w:sz w:val="24"/>
          <w:szCs w:val="24"/>
        </w:rPr>
        <w:t xml:space="preserve"> respondent’s legal practitioners.</w:t>
      </w:r>
    </w:p>
    <w:sectPr w:rsidR="008E2AD0" w:rsidRPr="00F340D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EAA1D" w14:textId="77777777" w:rsidR="00362A8E" w:rsidRDefault="00362A8E" w:rsidP="00292DCF">
      <w:pPr>
        <w:spacing w:after="0" w:line="240" w:lineRule="auto"/>
      </w:pPr>
      <w:r>
        <w:separator/>
      </w:r>
    </w:p>
  </w:endnote>
  <w:endnote w:type="continuationSeparator" w:id="0">
    <w:p w14:paraId="5A982106" w14:textId="77777777" w:rsidR="00362A8E" w:rsidRDefault="00362A8E" w:rsidP="0029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534FE" w14:textId="77777777" w:rsidR="00362A8E" w:rsidRDefault="00362A8E" w:rsidP="00292DCF">
      <w:pPr>
        <w:spacing w:after="0" w:line="240" w:lineRule="auto"/>
      </w:pPr>
      <w:r>
        <w:separator/>
      </w:r>
    </w:p>
  </w:footnote>
  <w:footnote w:type="continuationSeparator" w:id="0">
    <w:p w14:paraId="787CBEDB" w14:textId="77777777" w:rsidR="00362A8E" w:rsidRDefault="00362A8E" w:rsidP="00292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5235" w14:textId="383A2502" w:rsidR="00292DCF" w:rsidRDefault="00292DCF">
    <w:pPr>
      <w:pStyle w:val="Header"/>
    </w:pPr>
    <w:r>
      <w:rPr>
        <w:noProof/>
        <w:lang w:val="en-ZA" w:eastAsia="en-ZA"/>
      </w:rPr>
      <mc:AlternateContent>
        <mc:Choice Requires="wps">
          <w:drawing>
            <wp:anchor distT="0" distB="0" distL="114300" distR="114300" simplePos="0" relativeHeight="251660288" behindDoc="0" locked="0" layoutInCell="0" allowOverlap="1" wp14:anchorId="29AA8C2E" wp14:editId="0ED07B0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ABADB" w14:textId="6A57A7AF" w:rsidR="00292DCF" w:rsidRPr="00C80DED" w:rsidRDefault="00A4687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4</w:t>
                          </w:r>
                          <w:r w:rsidR="00292DCF" w:rsidRPr="00C80DED">
                            <w:rPr>
                              <w:rFonts w:ascii="Times New Roman" w:hAnsi="Times New Roman" w:cs="Times New Roman"/>
                              <w:b/>
                              <w:noProof/>
                              <w:sz w:val="24"/>
                              <w:szCs w:val="24"/>
                            </w:rPr>
                            <w:t>/22</w:t>
                          </w:r>
                        </w:p>
                        <w:p w14:paraId="40153F60" w14:textId="42C3DFF4" w:rsidR="00292DCF" w:rsidRPr="00292DCF" w:rsidRDefault="00292DCF">
                          <w:pPr>
                            <w:spacing w:after="0" w:line="240" w:lineRule="auto"/>
                            <w:jc w:val="right"/>
                            <w:rPr>
                              <w:rFonts w:ascii="Courier New" w:hAnsi="Courier New" w:cs="Courier New"/>
                              <w:b/>
                              <w:noProof/>
                              <w:sz w:val="24"/>
                              <w:szCs w:val="24"/>
                            </w:rPr>
                          </w:pPr>
                          <w:r w:rsidRPr="00C80DED">
                            <w:rPr>
                              <w:rFonts w:ascii="Times New Roman" w:hAnsi="Times New Roman" w:cs="Times New Roman"/>
                              <w:b/>
                              <w:noProof/>
                              <w:sz w:val="24"/>
                              <w:szCs w:val="24"/>
                            </w:rPr>
                            <w:t>Constitutional Application No. CCZ 29/22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9AA8C2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A4ABADB" w14:textId="6A57A7AF" w:rsidR="00292DCF" w:rsidRPr="00C80DED" w:rsidRDefault="00A4687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4</w:t>
                    </w:r>
                    <w:r w:rsidR="00292DCF" w:rsidRPr="00C80DED">
                      <w:rPr>
                        <w:rFonts w:ascii="Times New Roman" w:hAnsi="Times New Roman" w:cs="Times New Roman"/>
                        <w:b/>
                        <w:noProof/>
                        <w:sz w:val="24"/>
                        <w:szCs w:val="24"/>
                      </w:rPr>
                      <w:t>/22</w:t>
                    </w:r>
                  </w:p>
                  <w:p w14:paraId="40153F60" w14:textId="42C3DFF4" w:rsidR="00292DCF" w:rsidRPr="00292DCF" w:rsidRDefault="00292DCF">
                    <w:pPr>
                      <w:spacing w:after="0" w:line="240" w:lineRule="auto"/>
                      <w:jc w:val="right"/>
                      <w:rPr>
                        <w:rFonts w:ascii="Courier New" w:hAnsi="Courier New" w:cs="Courier New"/>
                        <w:b/>
                        <w:noProof/>
                        <w:sz w:val="24"/>
                        <w:szCs w:val="24"/>
                      </w:rPr>
                    </w:pPr>
                    <w:r w:rsidRPr="00C80DED">
                      <w:rPr>
                        <w:rFonts w:ascii="Times New Roman" w:hAnsi="Times New Roman" w:cs="Times New Roman"/>
                        <w:b/>
                        <w:noProof/>
                        <w:sz w:val="24"/>
                        <w:szCs w:val="24"/>
                      </w:rPr>
                      <w:t>Constitutional Application No. CCZ 29/22</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6F0BBB57" wp14:editId="301EDA9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4E2E874" w14:textId="77777777" w:rsidR="00292DCF" w:rsidRDefault="00292DCF">
                          <w:pPr>
                            <w:spacing w:after="0" w:line="240" w:lineRule="auto"/>
                            <w:rPr>
                              <w:color w:val="FFFFFF" w:themeColor="background1"/>
                            </w:rPr>
                          </w:pPr>
                          <w:r>
                            <w:fldChar w:fldCharType="begin"/>
                          </w:r>
                          <w:r>
                            <w:instrText xml:space="preserve"> PAGE   \* MERGEFORMAT </w:instrText>
                          </w:r>
                          <w:r>
                            <w:fldChar w:fldCharType="separate"/>
                          </w:r>
                          <w:r w:rsidR="009947D4" w:rsidRPr="009947D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0BBB57"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4E2E874" w14:textId="77777777" w:rsidR="00292DCF" w:rsidRDefault="00292DCF">
                    <w:pPr>
                      <w:spacing w:after="0" w:line="240" w:lineRule="auto"/>
                      <w:rPr>
                        <w:color w:val="FFFFFF" w:themeColor="background1"/>
                      </w:rPr>
                    </w:pPr>
                    <w:r>
                      <w:fldChar w:fldCharType="begin"/>
                    </w:r>
                    <w:r>
                      <w:instrText xml:space="preserve"> PAGE   \* MERGEFORMAT </w:instrText>
                    </w:r>
                    <w:r>
                      <w:fldChar w:fldCharType="separate"/>
                    </w:r>
                    <w:r w:rsidR="009947D4" w:rsidRPr="009947D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C5"/>
    <w:rsid w:val="000079C4"/>
    <w:rsid w:val="00013FF2"/>
    <w:rsid w:val="00021EF9"/>
    <w:rsid w:val="00022D9C"/>
    <w:rsid w:val="00026080"/>
    <w:rsid w:val="00033E69"/>
    <w:rsid w:val="00034882"/>
    <w:rsid w:val="000368E4"/>
    <w:rsid w:val="000370C3"/>
    <w:rsid w:val="00042192"/>
    <w:rsid w:val="000470D9"/>
    <w:rsid w:val="000543B4"/>
    <w:rsid w:val="00056753"/>
    <w:rsid w:val="0006727A"/>
    <w:rsid w:val="00094176"/>
    <w:rsid w:val="000941B5"/>
    <w:rsid w:val="000961CA"/>
    <w:rsid w:val="000B31FE"/>
    <w:rsid w:val="000B3233"/>
    <w:rsid w:val="000B4BC8"/>
    <w:rsid w:val="000B4EF0"/>
    <w:rsid w:val="000B7E01"/>
    <w:rsid w:val="000C31CC"/>
    <w:rsid w:val="000C6998"/>
    <w:rsid w:val="000D2D20"/>
    <w:rsid w:val="000F192C"/>
    <w:rsid w:val="000F3A8A"/>
    <w:rsid w:val="000F49DD"/>
    <w:rsid w:val="001055B2"/>
    <w:rsid w:val="00116DD1"/>
    <w:rsid w:val="00121CA6"/>
    <w:rsid w:val="0012374E"/>
    <w:rsid w:val="00124018"/>
    <w:rsid w:val="00144281"/>
    <w:rsid w:val="001477F1"/>
    <w:rsid w:val="0016008E"/>
    <w:rsid w:val="00160524"/>
    <w:rsid w:val="00161E51"/>
    <w:rsid w:val="0016736A"/>
    <w:rsid w:val="00185527"/>
    <w:rsid w:val="00186F55"/>
    <w:rsid w:val="0019690B"/>
    <w:rsid w:val="00197FA1"/>
    <w:rsid w:val="001A54EF"/>
    <w:rsid w:val="001B64CB"/>
    <w:rsid w:val="001C3E9F"/>
    <w:rsid w:val="001D099D"/>
    <w:rsid w:val="001D1A0C"/>
    <w:rsid w:val="001F6E31"/>
    <w:rsid w:val="001F6EFF"/>
    <w:rsid w:val="0020348A"/>
    <w:rsid w:val="0021530D"/>
    <w:rsid w:val="002243D3"/>
    <w:rsid w:val="00224619"/>
    <w:rsid w:val="00225C9E"/>
    <w:rsid w:val="00237602"/>
    <w:rsid w:val="002376D3"/>
    <w:rsid w:val="002470E9"/>
    <w:rsid w:val="00247844"/>
    <w:rsid w:val="00250448"/>
    <w:rsid w:val="00250EF2"/>
    <w:rsid w:val="00254B10"/>
    <w:rsid w:val="002638FE"/>
    <w:rsid w:val="00271983"/>
    <w:rsid w:val="0027637C"/>
    <w:rsid w:val="002822F6"/>
    <w:rsid w:val="00286D6C"/>
    <w:rsid w:val="00290CF6"/>
    <w:rsid w:val="00292DCF"/>
    <w:rsid w:val="00293837"/>
    <w:rsid w:val="00293E21"/>
    <w:rsid w:val="002D05A4"/>
    <w:rsid w:val="002D457B"/>
    <w:rsid w:val="002D4905"/>
    <w:rsid w:val="002E3B49"/>
    <w:rsid w:val="002F5C29"/>
    <w:rsid w:val="002F60E3"/>
    <w:rsid w:val="002F642B"/>
    <w:rsid w:val="00300220"/>
    <w:rsid w:val="003140C5"/>
    <w:rsid w:val="00326ECC"/>
    <w:rsid w:val="0033353A"/>
    <w:rsid w:val="00333785"/>
    <w:rsid w:val="003428E2"/>
    <w:rsid w:val="00342C1F"/>
    <w:rsid w:val="003476A9"/>
    <w:rsid w:val="00347905"/>
    <w:rsid w:val="003514CB"/>
    <w:rsid w:val="00356531"/>
    <w:rsid w:val="00362A8E"/>
    <w:rsid w:val="003632D6"/>
    <w:rsid w:val="0036699B"/>
    <w:rsid w:val="00371BA7"/>
    <w:rsid w:val="00375DEA"/>
    <w:rsid w:val="00377C80"/>
    <w:rsid w:val="003843FF"/>
    <w:rsid w:val="00393D30"/>
    <w:rsid w:val="003A092E"/>
    <w:rsid w:val="003A467E"/>
    <w:rsid w:val="003A4B20"/>
    <w:rsid w:val="003A6EB8"/>
    <w:rsid w:val="003B0A74"/>
    <w:rsid w:val="003B286F"/>
    <w:rsid w:val="003B7172"/>
    <w:rsid w:val="003D5109"/>
    <w:rsid w:val="003D5EDF"/>
    <w:rsid w:val="003E38EC"/>
    <w:rsid w:val="003F3823"/>
    <w:rsid w:val="00400BCE"/>
    <w:rsid w:val="00401DF5"/>
    <w:rsid w:val="004173C6"/>
    <w:rsid w:val="00421D68"/>
    <w:rsid w:val="0042213F"/>
    <w:rsid w:val="004451AB"/>
    <w:rsid w:val="00445D3D"/>
    <w:rsid w:val="00447161"/>
    <w:rsid w:val="004637FF"/>
    <w:rsid w:val="0046783F"/>
    <w:rsid w:val="00487A07"/>
    <w:rsid w:val="0049201F"/>
    <w:rsid w:val="004957EC"/>
    <w:rsid w:val="004966A5"/>
    <w:rsid w:val="004A151D"/>
    <w:rsid w:val="004A2834"/>
    <w:rsid w:val="004A6106"/>
    <w:rsid w:val="004B5B8B"/>
    <w:rsid w:val="004B7F4F"/>
    <w:rsid w:val="004C1148"/>
    <w:rsid w:val="004C139A"/>
    <w:rsid w:val="004C2581"/>
    <w:rsid w:val="004D3C79"/>
    <w:rsid w:val="004D6F59"/>
    <w:rsid w:val="004E08B3"/>
    <w:rsid w:val="004E2FBE"/>
    <w:rsid w:val="004E346A"/>
    <w:rsid w:val="004E5193"/>
    <w:rsid w:val="004E59CC"/>
    <w:rsid w:val="00503A99"/>
    <w:rsid w:val="00503F27"/>
    <w:rsid w:val="0050509C"/>
    <w:rsid w:val="00513E4D"/>
    <w:rsid w:val="0051586D"/>
    <w:rsid w:val="0052114A"/>
    <w:rsid w:val="00521501"/>
    <w:rsid w:val="005443EB"/>
    <w:rsid w:val="00545203"/>
    <w:rsid w:val="0054624F"/>
    <w:rsid w:val="00550E2A"/>
    <w:rsid w:val="005551FB"/>
    <w:rsid w:val="00556ACC"/>
    <w:rsid w:val="00565FDC"/>
    <w:rsid w:val="00566AC9"/>
    <w:rsid w:val="0057220F"/>
    <w:rsid w:val="00582C34"/>
    <w:rsid w:val="00590A2F"/>
    <w:rsid w:val="00591590"/>
    <w:rsid w:val="0059663D"/>
    <w:rsid w:val="005B0865"/>
    <w:rsid w:val="005B245A"/>
    <w:rsid w:val="005B3F16"/>
    <w:rsid w:val="005C1F09"/>
    <w:rsid w:val="005C3612"/>
    <w:rsid w:val="005C7DD9"/>
    <w:rsid w:val="005E1269"/>
    <w:rsid w:val="005E75B4"/>
    <w:rsid w:val="005F45B1"/>
    <w:rsid w:val="0060295C"/>
    <w:rsid w:val="006051EC"/>
    <w:rsid w:val="006102BA"/>
    <w:rsid w:val="006123FC"/>
    <w:rsid w:val="006164EE"/>
    <w:rsid w:val="006342DE"/>
    <w:rsid w:val="00641199"/>
    <w:rsid w:val="006416DC"/>
    <w:rsid w:val="00641C84"/>
    <w:rsid w:val="00650270"/>
    <w:rsid w:val="006549D5"/>
    <w:rsid w:val="0066108B"/>
    <w:rsid w:val="00665873"/>
    <w:rsid w:val="00691D5F"/>
    <w:rsid w:val="006A4FC5"/>
    <w:rsid w:val="006B17B1"/>
    <w:rsid w:val="006C2D67"/>
    <w:rsid w:val="00710513"/>
    <w:rsid w:val="00710FC2"/>
    <w:rsid w:val="00722C7E"/>
    <w:rsid w:val="00724F63"/>
    <w:rsid w:val="00727CCF"/>
    <w:rsid w:val="00740373"/>
    <w:rsid w:val="00741709"/>
    <w:rsid w:val="00753C67"/>
    <w:rsid w:val="0075771B"/>
    <w:rsid w:val="007639AA"/>
    <w:rsid w:val="007708CB"/>
    <w:rsid w:val="00777FC1"/>
    <w:rsid w:val="0078541F"/>
    <w:rsid w:val="00786448"/>
    <w:rsid w:val="00792641"/>
    <w:rsid w:val="00793D74"/>
    <w:rsid w:val="00796496"/>
    <w:rsid w:val="007A1C36"/>
    <w:rsid w:val="007A337E"/>
    <w:rsid w:val="007B2872"/>
    <w:rsid w:val="007C16E9"/>
    <w:rsid w:val="007C3BCB"/>
    <w:rsid w:val="007C77D3"/>
    <w:rsid w:val="007D41A0"/>
    <w:rsid w:val="007E7E9E"/>
    <w:rsid w:val="00801D03"/>
    <w:rsid w:val="008043E9"/>
    <w:rsid w:val="00805464"/>
    <w:rsid w:val="00823081"/>
    <w:rsid w:val="0083030D"/>
    <w:rsid w:val="00832539"/>
    <w:rsid w:val="00837F79"/>
    <w:rsid w:val="0084196A"/>
    <w:rsid w:val="00842BC3"/>
    <w:rsid w:val="00846A0A"/>
    <w:rsid w:val="00851113"/>
    <w:rsid w:val="00852081"/>
    <w:rsid w:val="008569F4"/>
    <w:rsid w:val="00856CC5"/>
    <w:rsid w:val="00866AD8"/>
    <w:rsid w:val="00867046"/>
    <w:rsid w:val="008740E5"/>
    <w:rsid w:val="008779C4"/>
    <w:rsid w:val="00880B78"/>
    <w:rsid w:val="00882B61"/>
    <w:rsid w:val="00885C88"/>
    <w:rsid w:val="008939C6"/>
    <w:rsid w:val="0089582B"/>
    <w:rsid w:val="008B590B"/>
    <w:rsid w:val="008B7949"/>
    <w:rsid w:val="008C105C"/>
    <w:rsid w:val="008C5BA7"/>
    <w:rsid w:val="008D3923"/>
    <w:rsid w:val="008D52C7"/>
    <w:rsid w:val="008E0A83"/>
    <w:rsid w:val="008E2240"/>
    <w:rsid w:val="008E2AD0"/>
    <w:rsid w:val="008E7003"/>
    <w:rsid w:val="00905F0B"/>
    <w:rsid w:val="00910F8D"/>
    <w:rsid w:val="0091361D"/>
    <w:rsid w:val="00915338"/>
    <w:rsid w:val="0091742D"/>
    <w:rsid w:val="00933FFC"/>
    <w:rsid w:val="009448A3"/>
    <w:rsid w:val="00951F7D"/>
    <w:rsid w:val="00954094"/>
    <w:rsid w:val="00955EA8"/>
    <w:rsid w:val="00957280"/>
    <w:rsid w:val="00967B8C"/>
    <w:rsid w:val="00972AAF"/>
    <w:rsid w:val="00973F50"/>
    <w:rsid w:val="00974957"/>
    <w:rsid w:val="009749BB"/>
    <w:rsid w:val="00991713"/>
    <w:rsid w:val="009947D4"/>
    <w:rsid w:val="00994894"/>
    <w:rsid w:val="00997795"/>
    <w:rsid w:val="009A31A7"/>
    <w:rsid w:val="009A5305"/>
    <w:rsid w:val="009B0DC5"/>
    <w:rsid w:val="009C7F3E"/>
    <w:rsid w:val="009D15F4"/>
    <w:rsid w:val="009D227B"/>
    <w:rsid w:val="009D4913"/>
    <w:rsid w:val="009D4E26"/>
    <w:rsid w:val="009E6446"/>
    <w:rsid w:val="009F6012"/>
    <w:rsid w:val="00A000DB"/>
    <w:rsid w:val="00A01EB2"/>
    <w:rsid w:val="00A12CB5"/>
    <w:rsid w:val="00A26617"/>
    <w:rsid w:val="00A278BA"/>
    <w:rsid w:val="00A30AB5"/>
    <w:rsid w:val="00A357B4"/>
    <w:rsid w:val="00A42EBF"/>
    <w:rsid w:val="00A4687F"/>
    <w:rsid w:val="00A51C43"/>
    <w:rsid w:val="00A52579"/>
    <w:rsid w:val="00A54680"/>
    <w:rsid w:val="00A5658C"/>
    <w:rsid w:val="00A60B7F"/>
    <w:rsid w:val="00A60D3A"/>
    <w:rsid w:val="00A6152D"/>
    <w:rsid w:val="00A64163"/>
    <w:rsid w:val="00A6531C"/>
    <w:rsid w:val="00A65CDC"/>
    <w:rsid w:val="00A67438"/>
    <w:rsid w:val="00A72A7B"/>
    <w:rsid w:val="00A815E4"/>
    <w:rsid w:val="00A85893"/>
    <w:rsid w:val="00A87857"/>
    <w:rsid w:val="00A9558B"/>
    <w:rsid w:val="00A95F2C"/>
    <w:rsid w:val="00AA203C"/>
    <w:rsid w:val="00AA31AF"/>
    <w:rsid w:val="00AA4A09"/>
    <w:rsid w:val="00AB19FE"/>
    <w:rsid w:val="00AB3195"/>
    <w:rsid w:val="00AB7245"/>
    <w:rsid w:val="00AC10A8"/>
    <w:rsid w:val="00AC121A"/>
    <w:rsid w:val="00AC163D"/>
    <w:rsid w:val="00AC2E37"/>
    <w:rsid w:val="00AC692D"/>
    <w:rsid w:val="00AF49B9"/>
    <w:rsid w:val="00AF5BAB"/>
    <w:rsid w:val="00B003FF"/>
    <w:rsid w:val="00B05FFB"/>
    <w:rsid w:val="00B33757"/>
    <w:rsid w:val="00B355B0"/>
    <w:rsid w:val="00B358F7"/>
    <w:rsid w:val="00B35D9F"/>
    <w:rsid w:val="00B37EA1"/>
    <w:rsid w:val="00B421B2"/>
    <w:rsid w:val="00B65644"/>
    <w:rsid w:val="00B70E82"/>
    <w:rsid w:val="00B7486E"/>
    <w:rsid w:val="00B76CFE"/>
    <w:rsid w:val="00B80180"/>
    <w:rsid w:val="00B84262"/>
    <w:rsid w:val="00B85B9C"/>
    <w:rsid w:val="00B96CDF"/>
    <w:rsid w:val="00B97DE6"/>
    <w:rsid w:val="00BB19F1"/>
    <w:rsid w:val="00BC3262"/>
    <w:rsid w:val="00BC790C"/>
    <w:rsid w:val="00BE1017"/>
    <w:rsid w:val="00BE723B"/>
    <w:rsid w:val="00BF5DC4"/>
    <w:rsid w:val="00C06E67"/>
    <w:rsid w:val="00C11C9F"/>
    <w:rsid w:val="00C14340"/>
    <w:rsid w:val="00C230DC"/>
    <w:rsid w:val="00C23BEF"/>
    <w:rsid w:val="00C2490D"/>
    <w:rsid w:val="00C35D81"/>
    <w:rsid w:val="00C35DDE"/>
    <w:rsid w:val="00C41032"/>
    <w:rsid w:val="00C41160"/>
    <w:rsid w:val="00C50191"/>
    <w:rsid w:val="00C56D1F"/>
    <w:rsid w:val="00C623C2"/>
    <w:rsid w:val="00C665A9"/>
    <w:rsid w:val="00C80DED"/>
    <w:rsid w:val="00C82455"/>
    <w:rsid w:val="00C962AF"/>
    <w:rsid w:val="00C97D00"/>
    <w:rsid w:val="00CA6453"/>
    <w:rsid w:val="00CB2EEF"/>
    <w:rsid w:val="00CB47D6"/>
    <w:rsid w:val="00CB69F2"/>
    <w:rsid w:val="00CC28D4"/>
    <w:rsid w:val="00CD05EF"/>
    <w:rsid w:val="00CD1423"/>
    <w:rsid w:val="00CE5A5A"/>
    <w:rsid w:val="00CF2893"/>
    <w:rsid w:val="00CF3920"/>
    <w:rsid w:val="00D00CAC"/>
    <w:rsid w:val="00D03BC3"/>
    <w:rsid w:val="00D045ED"/>
    <w:rsid w:val="00D05726"/>
    <w:rsid w:val="00D0762F"/>
    <w:rsid w:val="00D35992"/>
    <w:rsid w:val="00D52895"/>
    <w:rsid w:val="00D52DAC"/>
    <w:rsid w:val="00D52E50"/>
    <w:rsid w:val="00D5420D"/>
    <w:rsid w:val="00D567F6"/>
    <w:rsid w:val="00D60DE5"/>
    <w:rsid w:val="00D740EA"/>
    <w:rsid w:val="00D7739C"/>
    <w:rsid w:val="00D8263F"/>
    <w:rsid w:val="00D83E1E"/>
    <w:rsid w:val="00D86A1D"/>
    <w:rsid w:val="00D872F0"/>
    <w:rsid w:val="00D93766"/>
    <w:rsid w:val="00D964C2"/>
    <w:rsid w:val="00D965CB"/>
    <w:rsid w:val="00D96ECB"/>
    <w:rsid w:val="00DA0468"/>
    <w:rsid w:val="00DA4EA7"/>
    <w:rsid w:val="00DA5AAF"/>
    <w:rsid w:val="00DB2215"/>
    <w:rsid w:val="00DC0515"/>
    <w:rsid w:val="00DC586B"/>
    <w:rsid w:val="00DC66E9"/>
    <w:rsid w:val="00DD0BEE"/>
    <w:rsid w:val="00DD3483"/>
    <w:rsid w:val="00DD6FD1"/>
    <w:rsid w:val="00DE174B"/>
    <w:rsid w:val="00DF2618"/>
    <w:rsid w:val="00E02A70"/>
    <w:rsid w:val="00E0328D"/>
    <w:rsid w:val="00E170C9"/>
    <w:rsid w:val="00E2134E"/>
    <w:rsid w:val="00E249B6"/>
    <w:rsid w:val="00E266F7"/>
    <w:rsid w:val="00E31A44"/>
    <w:rsid w:val="00E53319"/>
    <w:rsid w:val="00E5673A"/>
    <w:rsid w:val="00E57454"/>
    <w:rsid w:val="00E6089B"/>
    <w:rsid w:val="00E61DB5"/>
    <w:rsid w:val="00E63C69"/>
    <w:rsid w:val="00E64991"/>
    <w:rsid w:val="00E7081D"/>
    <w:rsid w:val="00E7186E"/>
    <w:rsid w:val="00E75FF1"/>
    <w:rsid w:val="00E80F24"/>
    <w:rsid w:val="00E8391D"/>
    <w:rsid w:val="00E90B4A"/>
    <w:rsid w:val="00E95EDB"/>
    <w:rsid w:val="00E960EB"/>
    <w:rsid w:val="00EC033C"/>
    <w:rsid w:val="00EC2282"/>
    <w:rsid w:val="00EC4BD1"/>
    <w:rsid w:val="00EC5A05"/>
    <w:rsid w:val="00ED0808"/>
    <w:rsid w:val="00ED343C"/>
    <w:rsid w:val="00ED490C"/>
    <w:rsid w:val="00EF11A4"/>
    <w:rsid w:val="00EF2E71"/>
    <w:rsid w:val="00EF4A31"/>
    <w:rsid w:val="00F02C65"/>
    <w:rsid w:val="00F048FF"/>
    <w:rsid w:val="00F06E86"/>
    <w:rsid w:val="00F0746B"/>
    <w:rsid w:val="00F103B8"/>
    <w:rsid w:val="00F15729"/>
    <w:rsid w:val="00F15CAD"/>
    <w:rsid w:val="00F340DC"/>
    <w:rsid w:val="00F37E4E"/>
    <w:rsid w:val="00F50830"/>
    <w:rsid w:val="00F52190"/>
    <w:rsid w:val="00F53652"/>
    <w:rsid w:val="00F61290"/>
    <w:rsid w:val="00F642FD"/>
    <w:rsid w:val="00F721C0"/>
    <w:rsid w:val="00F747D6"/>
    <w:rsid w:val="00F8553E"/>
    <w:rsid w:val="00F94962"/>
    <w:rsid w:val="00FA6666"/>
    <w:rsid w:val="00FB24C4"/>
    <w:rsid w:val="00FB3652"/>
    <w:rsid w:val="00FC6D5C"/>
    <w:rsid w:val="00FE4D39"/>
    <w:rsid w:val="00FF0DA6"/>
    <w:rsid w:val="00FF18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DA2DA"/>
  <w15:docId w15:val="{38ABA27B-3AEF-46B1-8CA7-6664E13B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6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99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97795"/>
    <w:pPr>
      <w:spacing w:after="0" w:line="240" w:lineRule="auto"/>
    </w:pPr>
    <w:rPr>
      <w:rFonts w:ascii="Times New Roman" w:hAnsi="Times New Roman" w:cs="Times New Roman"/>
      <w:sz w:val="24"/>
      <w:szCs w:val="24"/>
    </w:rPr>
  </w:style>
  <w:style w:type="paragraph" w:customStyle="1" w:styleId="Default">
    <w:name w:val="Default"/>
    <w:rsid w:val="00A30AB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9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DCF"/>
  </w:style>
  <w:style w:type="paragraph" w:styleId="Footer">
    <w:name w:val="footer"/>
    <w:basedOn w:val="Normal"/>
    <w:link w:val="FooterChar"/>
    <w:uiPriority w:val="99"/>
    <w:unhideWhenUsed/>
    <w:rsid w:val="0029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Sandra</cp:lastModifiedBy>
  <cp:revision>2</cp:revision>
  <dcterms:created xsi:type="dcterms:W3CDTF">2022-06-13T08:41:00Z</dcterms:created>
  <dcterms:modified xsi:type="dcterms:W3CDTF">2022-06-13T08:41:00Z</dcterms:modified>
</cp:coreProperties>
</file>