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0FB" w:rsidRDefault="00BB1735" w:rsidP="00F86D96">
      <w:pPr>
        <w:spacing w:after="0" w:line="240" w:lineRule="auto"/>
        <w:rPr>
          <w:rFonts w:ascii="Courier New" w:hAnsi="Courier New" w:cs="Courier New"/>
          <w:sz w:val="24"/>
          <w:szCs w:val="24"/>
        </w:rPr>
      </w:pPr>
    </w:p>
    <w:p w:rsidR="00F86D96" w:rsidRDefault="00F86D96" w:rsidP="00F86D96">
      <w:pPr>
        <w:spacing w:after="0" w:line="240" w:lineRule="auto"/>
        <w:rPr>
          <w:rFonts w:ascii="Courier New" w:hAnsi="Courier New" w:cs="Courier New"/>
          <w:sz w:val="24"/>
          <w:szCs w:val="24"/>
        </w:rPr>
      </w:pPr>
    </w:p>
    <w:p w:rsidR="00F86D96" w:rsidRDefault="00F86D96" w:rsidP="00F86D96">
      <w:pPr>
        <w:spacing w:after="0" w:line="240" w:lineRule="auto"/>
        <w:rPr>
          <w:rFonts w:ascii="Courier New" w:hAnsi="Courier New" w:cs="Courier New"/>
          <w:sz w:val="24"/>
          <w:szCs w:val="24"/>
        </w:rPr>
      </w:pPr>
    </w:p>
    <w:p w:rsidR="00F86D96" w:rsidRDefault="00F86D96" w:rsidP="00F86D96">
      <w:pPr>
        <w:spacing w:after="0" w:line="240" w:lineRule="auto"/>
        <w:rPr>
          <w:rFonts w:ascii="Courier New" w:hAnsi="Courier New" w:cs="Courier New"/>
          <w:sz w:val="24"/>
          <w:szCs w:val="24"/>
        </w:rPr>
      </w:pPr>
    </w:p>
    <w:p w:rsidR="00F86D96" w:rsidRPr="00004138" w:rsidRDefault="00F86D96" w:rsidP="00F86D96">
      <w:pPr>
        <w:spacing w:after="0" w:line="240" w:lineRule="auto"/>
        <w:jc w:val="center"/>
        <w:rPr>
          <w:rFonts w:ascii="Times New Roman" w:hAnsi="Times New Roman" w:cs="Times New Roman"/>
          <w:b/>
          <w:sz w:val="24"/>
          <w:szCs w:val="24"/>
        </w:rPr>
      </w:pPr>
      <w:r w:rsidRPr="00004138">
        <w:rPr>
          <w:rFonts w:ascii="Times New Roman" w:hAnsi="Times New Roman" w:cs="Times New Roman"/>
          <w:b/>
          <w:sz w:val="24"/>
          <w:szCs w:val="24"/>
        </w:rPr>
        <w:t>EVERJOY     MEDA</w:t>
      </w:r>
    </w:p>
    <w:p w:rsidR="00F86D96" w:rsidRPr="00004138" w:rsidRDefault="00F86D96" w:rsidP="00F86D96">
      <w:pPr>
        <w:spacing w:after="0" w:line="240" w:lineRule="auto"/>
        <w:jc w:val="center"/>
        <w:rPr>
          <w:rFonts w:ascii="Times New Roman" w:hAnsi="Times New Roman" w:cs="Times New Roman"/>
          <w:sz w:val="24"/>
          <w:szCs w:val="24"/>
        </w:rPr>
      </w:pPr>
      <w:r w:rsidRPr="00004138">
        <w:rPr>
          <w:rFonts w:ascii="Times New Roman" w:hAnsi="Times New Roman" w:cs="Times New Roman"/>
          <w:sz w:val="24"/>
          <w:szCs w:val="24"/>
        </w:rPr>
        <w:t>v</w:t>
      </w:r>
    </w:p>
    <w:p w:rsidR="00F86D96" w:rsidRPr="00004138" w:rsidRDefault="00F86D96" w:rsidP="00F86D96">
      <w:pPr>
        <w:pStyle w:val="ListParagraph"/>
        <w:numPr>
          <w:ilvl w:val="0"/>
          <w:numId w:val="1"/>
        </w:numPr>
        <w:spacing w:after="0" w:line="240" w:lineRule="auto"/>
        <w:jc w:val="center"/>
        <w:rPr>
          <w:rFonts w:ascii="Times New Roman" w:hAnsi="Times New Roman" w:cs="Times New Roman"/>
          <w:b/>
          <w:sz w:val="24"/>
          <w:szCs w:val="24"/>
        </w:rPr>
      </w:pPr>
      <w:r w:rsidRPr="00004138">
        <w:rPr>
          <w:rFonts w:ascii="Times New Roman" w:hAnsi="Times New Roman" w:cs="Times New Roman"/>
          <w:sz w:val="24"/>
          <w:szCs w:val="24"/>
        </w:rPr>
        <w:t xml:space="preserve">    </w:t>
      </w:r>
      <w:r w:rsidRPr="00004138">
        <w:rPr>
          <w:rFonts w:ascii="Times New Roman" w:hAnsi="Times New Roman" w:cs="Times New Roman"/>
          <w:b/>
          <w:sz w:val="24"/>
          <w:szCs w:val="24"/>
        </w:rPr>
        <w:t>MAXWELL     M</w:t>
      </w:r>
      <w:r w:rsidR="00965CBA" w:rsidRPr="00004138">
        <w:rPr>
          <w:rFonts w:ascii="Times New Roman" w:hAnsi="Times New Roman" w:cs="Times New Roman"/>
          <w:b/>
          <w:sz w:val="24"/>
          <w:szCs w:val="24"/>
        </w:rPr>
        <w:t>ATSVIMBO    SIBANDA     (2)    Z</w:t>
      </w:r>
      <w:r w:rsidRPr="00004138">
        <w:rPr>
          <w:rFonts w:ascii="Times New Roman" w:hAnsi="Times New Roman" w:cs="Times New Roman"/>
          <w:b/>
          <w:sz w:val="24"/>
          <w:szCs w:val="24"/>
        </w:rPr>
        <w:t>AMBE     NYIKA     GWASIRA    (3)     THE    SHERRIFF    OF    THE    HIGH    COURT    OF    ZIMBABWE     (4)    THE     REGISTRAR     OF     DEEDS</w:t>
      </w:r>
    </w:p>
    <w:p w:rsidR="00F86D96" w:rsidRPr="00004138" w:rsidRDefault="00F86D96" w:rsidP="00F86D96">
      <w:pPr>
        <w:spacing w:after="0" w:line="240" w:lineRule="auto"/>
        <w:jc w:val="both"/>
        <w:rPr>
          <w:rFonts w:ascii="Times New Roman" w:hAnsi="Times New Roman" w:cs="Times New Roman"/>
          <w:b/>
          <w:sz w:val="24"/>
          <w:szCs w:val="24"/>
        </w:rPr>
      </w:pPr>
    </w:p>
    <w:p w:rsidR="00F86D96" w:rsidRPr="00004138" w:rsidRDefault="00F86D96" w:rsidP="00F86D96">
      <w:pPr>
        <w:spacing w:after="0" w:line="240" w:lineRule="auto"/>
        <w:jc w:val="both"/>
        <w:rPr>
          <w:rFonts w:ascii="Times New Roman" w:hAnsi="Times New Roman" w:cs="Times New Roman"/>
          <w:b/>
          <w:sz w:val="24"/>
          <w:szCs w:val="24"/>
        </w:rPr>
      </w:pPr>
    </w:p>
    <w:p w:rsidR="00F86D96" w:rsidRPr="00004138" w:rsidRDefault="00F86D96" w:rsidP="00F86D96">
      <w:pPr>
        <w:spacing w:after="0" w:line="240" w:lineRule="auto"/>
        <w:jc w:val="both"/>
        <w:rPr>
          <w:rFonts w:ascii="Times New Roman" w:hAnsi="Times New Roman" w:cs="Times New Roman"/>
          <w:b/>
          <w:sz w:val="24"/>
          <w:szCs w:val="24"/>
        </w:rPr>
      </w:pPr>
    </w:p>
    <w:p w:rsidR="00F86D96" w:rsidRPr="00004138" w:rsidRDefault="00F86D96" w:rsidP="00F86D96">
      <w:pPr>
        <w:spacing w:after="0" w:line="240" w:lineRule="auto"/>
        <w:jc w:val="both"/>
        <w:rPr>
          <w:rFonts w:ascii="Times New Roman" w:hAnsi="Times New Roman" w:cs="Times New Roman"/>
          <w:b/>
          <w:sz w:val="24"/>
          <w:szCs w:val="24"/>
        </w:rPr>
      </w:pPr>
      <w:r w:rsidRPr="00004138">
        <w:rPr>
          <w:rFonts w:ascii="Times New Roman" w:hAnsi="Times New Roman" w:cs="Times New Roman"/>
          <w:b/>
          <w:sz w:val="24"/>
          <w:szCs w:val="24"/>
        </w:rPr>
        <w:t>CONSTITUTIONAL COURT OF ZIMBABWE</w:t>
      </w:r>
    </w:p>
    <w:p w:rsidR="00F86D96" w:rsidRPr="00004138" w:rsidRDefault="00F86D96" w:rsidP="00F86D96">
      <w:pPr>
        <w:spacing w:after="0" w:line="240" w:lineRule="auto"/>
        <w:jc w:val="both"/>
        <w:rPr>
          <w:rFonts w:ascii="Times New Roman" w:hAnsi="Times New Roman" w:cs="Times New Roman"/>
          <w:b/>
          <w:sz w:val="24"/>
          <w:szCs w:val="24"/>
        </w:rPr>
      </w:pPr>
      <w:r w:rsidRPr="00004138">
        <w:rPr>
          <w:rFonts w:ascii="Times New Roman" w:hAnsi="Times New Roman" w:cs="Times New Roman"/>
          <w:b/>
          <w:sz w:val="24"/>
          <w:szCs w:val="24"/>
        </w:rPr>
        <w:t>CHIDYAUSIKU CJ, MALABA DCJ, ZIYAMBI JCC, GWAUNZA JCC,</w:t>
      </w:r>
    </w:p>
    <w:p w:rsidR="00F86D96" w:rsidRPr="00004138" w:rsidRDefault="00F86D96" w:rsidP="00F86D96">
      <w:pPr>
        <w:spacing w:after="0" w:line="240" w:lineRule="auto"/>
        <w:jc w:val="both"/>
        <w:rPr>
          <w:rFonts w:ascii="Times New Roman" w:hAnsi="Times New Roman" w:cs="Times New Roman"/>
          <w:b/>
          <w:sz w:val="24"/>
          <w:szCs w:val="24"/>
        </w:rPr>
      </w:pPr>
      <w:r w:rsidRPr="00004138">
        <w:rPr>
          <w:rFonts w:ascii="Times New Roman" w:hAnsi="Times New Roman" w:cs="Times New Roman"/>
          <w:b/>
          <w:sz w:val="24"/>
          <w:szCs w:val="24"/>
        </w:rPr>
        <w:t>GOWORA JCC, MAVANGIRA JCC, BHUNU JCC &amp; UCHENA JCC</w:t>
      </w:r>
    </w:p>
    <w:p w:rsidR="00F86D96" w:rsidRPr="00004138" w:rsidRDefault="00F86D96" w:rsidP="00F86D96">
      <w:pPr>
        <w:spacing w:after="0" w:line="240" w:lineRule="auto"/>
        <w:jc w:val="both"/>
        <w:rPr>
          <w:rFonts w:ascii="Times New Roman" w:hAnsi="Times New Roman" w:cs="Times New Roman"/>
          <w:sz w:val="24"/>
          <w:szCs w:val="24"/>
        </w:rPr>
      </w:pPr>
      <w:r w:rsidRPr="00004138">
        <w:rPr>
          <w:rFonts w:ascii="Times New Roman" w:hAnsi="Times New Roman" w:cs="Times New Roman"/>
          <w:b/>
          <w:sz w:val="24"/>
          <w:szCs w:val="24"/>
        </w:rPr>
        <w:t xml:space="preserve">HARARE, </w:t>
      </w:r>
      <w:r w:rsidRPr="00004138">
        <w:rPr>
          <w:rFonts w:ascii="Times New Roman" w:hAnsi="Times New Roman" w:cs="Times New Roman"/>
          <w:sz w:val="24"/>
          <w:szCs w:val="24"/>
        </w:rPr>
        <w:t>MARCH 9, 2016</w:t>
      </w:r>
    </w:p>
    <w:p w:rsidR="00F86D96" w:rsidRPr="00004138" w:rsidRDefault="00F86D96" w:rsidP="00F86D96">
      <w:pPr>
        <w:spacing w:after="0" w:line="240" w:lineRule="auto"/>
        <w:jc w:val="both"/>
        <w:rPr>
          <w:rFonts w:ascii="Times New Roman" w:hAnsi="Times New Roman" w:cs="Times New Roman"/>
          <w:sz w:val="24"/>
          <w:szCs w:val="24"/>
        </w:rPr>
      </w:pPr>
    </w:p>
    <w:p w:rsidR="00F86D96" w:rsidRPr="00004138" w:rsidRDefault="00F86D96" w:rsidP="00F86D96">
      <w:pPr>
        <w:spacing w:after="0" w:line="240" w:lineRule="auto"/>
        <w:jc w:val="both"/>
        <w:rPr>
          <w:rFonts w:ascii="Times New Roman" w:hAnsi="Times New Roman" w:cs="Times New Roman"/>
          <w:sz w:val="24"/>
          <w:szCs w:val="24"/>
        </w:rPr>
      </w:pPr>
    </w:p>
    <w:p w:rsidR="0051551E" w:rsidRPr="00004138" w:rsidRDefault="0051551E" w:rsidP="00F86D96">
      <w:pPr>
        <w:spacing w:after="0" w:line="240" w:lineRule="auto"/>
        <w:jc w:val="both"/>
        <w:rPr>
          <w:rFonts w:ascii="Times New Roman" w:hAnsi="Times New Roman" w:cs="Times New Roman"/>
          <w:sz w:val="24"/>
          <w:szCs w:val="24"/>
        </w:rPr>
      </w:pPr>
    </w:p>
    <w:p w:rsidR="00F86D96" w:rsidRPr="00004138" w:rsidRDefault="00F86D96" w:rsidP="000E4B73">
      <w:pPr>
        <w:spacing w:after="0" w:line="360" w:lineRule="auto"/>
        <w:jc w:val="both"/>
        <w:rPr>
          <w:rFonts w:ascii="Times New Roman" w:hAnsi="Times New Roman" w:cs="Times New Roman"/>
          <w:sz w:val="24"/>
          <w:szCs w:val="24"/>
        </w:rPr>
      </w:pPr>
      <w:r w:rsidRPr="00004138">
        <w:rPr>
          <w:rFonts w:ascii="Times New Roman" w:hAnsi="Times New Roman" w:cs="Times New Roman"/>
          <w:b/>
          <w:i/>
          <w:sz w:val="24"/>
          <w:szCs w:val="24"/>
        </w:rPr>
        <w:t>L Uriri</w:t>
      </w:r>
      <w:r w:rsidRPr="00004138">
        <w:rPr>
          <w:rFonts w:ascii="Times New Roman" w:hAnsi="Times New Roman" w:cs="Times New Roman"/>
          <w:sz w:val="24"/>
          <w:szCs w:val="24"/>
        </w:rPr>
        <w:t>, for the applicant</w:t>
      </w:r>
    </w:p>
    <w:p w:rsidR="00F86D96" w:rsidRPr="00004138" w:rsidRDefault="00F86D96" w:rsidP="000E4B73">
      <w:pPr>
        <w:spacing w:after="0" w:line="360" w:lineRule="auto"/>
        <w:jc w:val="both"/>
        <w:rPr>
          <w:rFonts w:ascii="Times New Roman" w:hAnsi="Times New Roman" w:cs="Times New Roman"/>
          <w:sz w:val="24"/>
          <w:szCs w:val="24"/>
        </w:rPr>
      </w:pPr>
      <w:r w:rsidRPr="00004138">
        <w:rPr>
          <w:rFonts w:ascii="Times New Roman" w:hAnsi="Times New Roman" w:cs="Times New Roman"/>
          <w:b/>
          <w:i/>
          <w:sz w:val="24"/>
          <w:szCs w:val="24"/>
        </w:rPr>
        <w:t>T Mpofu</w:t>
      </w:r>
      <w:r w:rsidRPr="00004138">
        <w:rPr>
          <w:rFonts w:ascii="Times New Roman" w:hAnsi="Times New Roman" w:cs="Times New Roman"/>
          <w:sz w:val="24"/>
          <w:szCs w:val="24"/>
        </w:rPr>
        <w:t>, for the first respondent</w:t>
      </w:r>
    </w:p>
    <w:p w:rsidR="00F86D96" w:rsidRPr="00004138" w:rsidRDefault="00F86D96" w:rsidP="000E4B73">
      <w:pPr>
        <w:spacing w:after="0" w:line="360" w:lineRule="auto"/>
        <w:jc w:val="both"/>
        <w:rPr>
          <w:rFonts w:ascii="Times New Roman" w:hAnsi="Times New Roman" w:cs="Times New Roman"/>
          <w:sz w:val="24"/>
          <w:szCs w:val="24"/>
        </w:rPr>
      </w:pPr>
      <w:r w:rsidRPr="00004138">
        <w:rPr>
          <w:rFonts w:ascii="Times New Roman" w:hAnsi="Times New Roman" w:cs="Times New Roman"/>
          <w:sz w:val="24"/>
          <w:szCs w:val="24"/>
        </w:rPr>
        <w:t xml:space="preserve">No appearance for the </w:t>
      </w:r>
      <w:r w:rsidR="009E1203" w:rsidRPr="00004138">
        <w:rPr>
          <w:rFonts w:ascii="Times New Roman" w:hAnsi="Times New Roman" w:cs="Times New Roman"/>
          <w:sz w:val="24"/>
          <w:szCs w:val="24"/>
        </w:rPr>
        <w:t>second, third &amp; fourth</w:t>
      </w:r>
      <w:r w:rsidRPr="00004138">
        <w:rPr>
          <w:rFonts w:ascii="Times New Roman" w:hAnsi="Times New Roman" w:cs="Times New Roman"/>
          <w:sz w:val="24"/>
          <w:szCs w:val="24"/>
        </w:rPr>
        <w:t xml:space="preserve"> respondents</w:t>
      </w:r>
    </w:p>
    <w:p w:rsidR="00F86D96" w:rsidRPr="00004138" w:rsidRDefault="00F86D96" w:rsidP="00F86D96">
      <w:pPr>
        <w:spacing w:after="0" w:line="240" w:lineRule="auto"/>
        <w:jc w:val="both"/>
        <w:rPr>
          <w:rFonts w:ascii="Times New Roman" w:hAnsi="Times New Roman" w:cs="Times New Roman"/>
          <w:sz w:val="24"/>
          <w:szCs w:val="24"/>
        </w:rPr>
      </w:pPr>
    </w:p>
    <w:p w:rsidR="00F86D96" w:rsidRPr="00004138" w:rsidRDefault="00F86D96" w:rsidP="00F86D96">
      <w:pPr>
        <w:spacing w:after="0" w:line="240" w:lineRule="auto"/>
        <w:jc w:val="both"/>
        <w:rPr>
          <w:rFonts w:ascii="Times New Roman" w:hAnsi="Times New Roman" w:cs="Times New Roman"/>
          <w:sz w:val="24"/>
          <w:szCs w:val="24"/>
        </w:rPr>
      </w:pPr>
    </w:p>
    <w:p w:rsidR="0051551E" w:rsidRPr="00004138" w:rsidRDefault="0051551E" w:rsidP="00F86D96">
      <w:pPr>
        <w:spacing w:after="0" w:line="240" w:lineRule="auto"/>
        <w:jc w:val="both"/>
        <w:rPr>
          <w:rFonts w:ascii="Times New Roman" w:hAnsi="Times New Roman" w:cs="Times New Roman"/>
          <w:sz w:val="24"/>
          <w:szCs w:val="24"/>
        </w:rPr>
      </w:pPr>
    </w:p>
    <w:p w:rsidR="00F86D96" w:rsidRPr="00004138" w:rsidRDefault="00F86D96"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MALABA DCJ</w:t>
      </w:r>
      <w:r w:rsidRPr="00004138">
        <w:rPr>
          <w:rFonts w:ascii="Times New Roman" w:hAnsi="Times New Roman" w:cs="Times New Roman"/>
          <w:sz w:val="24"/>
          <w:szCs w:val="24"/>
        </w:rPr>
        <w:t>:</w:t>
      </w:r>
      <w:r w:rsidRPr="00004138">
        <w:rPr>
          <w:rFonts w:ascii="Times New Roman" w:hAnsi="Times New Roman" w:cs="Times New Roman"/>
          <w:sz w:val="24"/>
          <w:szCs w:val="24"/>
        </w:rPr>
        <w:tab/>
        <w:t>At the end of hearing argument for both parties, the Court dismissed the application with costs on the legal practitioner and client scale.  It was indicated that reasons for the decision would follow in due course.  These are they.</w:t>
      </w:r>
    </w:p>
    <w:p w:rsidR="00F86D96" w:rsidRPr="00004138" w:rsidRDefault="00F86D96" w:rsidP="00F86D96">
      <w:pPr>
        <w:spacing w:after="0" w:line="480" w:lineRule="auto"/>
        <w:jc w:val="both"/>
        <w:rPr>
          <w:rFonts w:ascii="Times New Roman" w:hAnsi="Times New Roman" w:cs="Times New Roman"/>
          <w:sz w:val="24"/>
          <w:szCs w:val="24"/>
        </w:rPr>
      </w:pPr>
    </w:p>
    <w:p w:rsidR="00F86D96" w:rsidRPr="00004138" w:rsidRDefault="00F86D96"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t>The applicant approa</w:t>
      </w:r>
      <w:r w:rsidR="00690529" w:rsidRPr="00004138">
        <w:rPr>
          <w:rFonts w:ascii="Times New Roman" w:hAnsi="Times New Roman" w:cs="Times New Roman"/>
          <w:sz w:val="24"/>
          <w:szCs w:val="24"/>
        </w:rPr>
        <w:t>ched the Court in terms of s </w:t>
      </w:r>
      <w:r w:rsidRPr="00004138">
        <w:rPr>
          <w:rFonts w:ascii="Times New Roman" w:hAnsi="Times New Roman" w:cs="Times New Roman"/>
          <w:sz w:val="24"/>
          <w:szCs w:val="24"/>
        </w:rPr>
        <w:t>85(1</w:t>
      </w:r>
      <w:r w:rsidR="005463EB" w:rsidRPr="00004138">
        <w:rPr>
          <w:rFonts w:ascii="Times New Roman" w:hAnsi="Times New Roman" w:cs="Times New Roman"/>
          <w:sz w:val="24"/>
          <w:szCs w:val="24"/>
        </w:rPr>
        <w:t>)(</w:t>
      </w:r>
      <w:r w:rsidRPr="00004138">
        <w:rPr>
          <w:rFonts w:ascii="Times New Roman" w:hAnsi="Times New Roman" w:cs="Times New Roman"/>
          <w:sz w:val="24"/>
          <w:szCs w:val="24"/>
        </w:rPr>
        <w:t xml:space="preserve">a) of the Constitution </w:t>
      </w:r>
      <w:r w:rsidR="00B551DA" w:rsidRPr="00004138">
        <w:rPr>
          <w:rFonts w:ascii="Times New Roman" w:hAnsi="Times New Roman" w:cs="Times New Roman"/>
          <w:sz w:val="24"/>
          <w:szCs w:val="24"/>
        </w:rPr>
        <w:t xml:space="preserve">of </w:t>
      </w:r>
      <w:r w:rsidRPr="00004138">
        <w:rPr>
          <w:rFonts w:ascii="Times New Roman" w:hAnsi="Times New Roman" w:cs="Times New Roman"/>
          <w:sz w:val="24"/>
          <w:szCs w:val="24"/>
        </w:rPr>
        <w:t>the Repu</w:t>
      </w:r>
      <w:r w:rsidR="005463EB" w:rsidRPr="00004138">
        <w:rPr>
          <w:rFonts w:ascii="Times New Roman" w:hAnsi="Times New Roman" w:cs="Times New Roman"/>
          <w:sz w:val="24"/>
          <w:szCs w:val="24"/>
        </w:rPr>
        <w:t>blic of Zimbabwe Amendment (No. </w:t>
      </w:r>
      <w:r w:rsidRPr="00004138">
        <w:rPr>
          <w:rFonts w:ascii="Times New Roman" w:hAnsi="Times New Roman" w:cs="Times New Roman"/>
          <w:sz w:val="24"/>
          <w:szCs w:val="24"/>
        </w:rPr>
        <w:t>2</w:t>
      </w:r>
      <w:r w:rsidR="00B551DA" w:rsidRPr="00004138">
        <w:rPr>
          <w:rFonts w:ascii="Times New Roman" w:hAnsi="Times New Roman" w:cs="Times New Roman"/>
          <w:sz w:val="24"/>
          <w:szCs w:val="24"/>
        </w:rPr>
        <w:t>0</w:t>
      </w:r>
      <w:r w:rsidRPr="00004138">
        <w:rPr>
          <w:rFonts w:ascii="Times New Roman" w:hAnsi="Times New Roman" w:cs="Times New Roman"/>
          <w:sz w:val="24"/>
          <w:szCs w:val="24"/>
        </w:rPr>
        <w:t>) 2013 (“the Constitution”) which provides that any person acting in their own interests is entitled to approach a court alleging that a fundamental right or freedom enshrined in Chapter V has been, is being or is</w:t>
      </w:r>
      <w:r w:rsidR="00EE582E" w:rsidRPr="00004138">
        <w:rPr>
          <w:rFonts w:ascii="Times New Roman" w:hAnsi="Times New Roman" w:cs="Times New Roman"/>
          <w:sz w:val="24"/>
          <w:szCs w:val="24"/>
        </w:rPr>
        <w:t xml:space="preserve"> likely to be infringed and the court </w:t>
      </w:r>
      <w:r w:rsidRPr="00004138">
        <w:rPr>
          <w:rFonts w:ascii="Times New Roman" w:hAnsi="Times New Roman" w:cs="Times New Roman"/>
          <w:sz w:val="24"/>
          <w:szCs w:val="24"/>
        </w:rPr>
        <w:t>may grant appropriate relief.</w:t>
      </w:r>
    </w:p>
    <w:p w:rsidR="00F86D96" w:rsidRPr="00004138" w:rsidRDefault="00F86D96" w:rsidP="00F86D96">
      <w:pPr>
        <w:spacing w:after="0" w:line="480" w:lineRule="auto"/>
        <w:jc w:val="both"/>
        <w:rPr>
          <w:rFonts w:ascii="Times New Roman" w:hAnsi="Times New Roman" w:cs="Times New Roman"/>
          <w:sz w:val="24"/>
          <w:szCs w:val="24"/>
        </w:rPr>
      </w:pPr>
    </w:p>
    <w:p w:rsidR="00F86D96" w:rsidRPr="00004138" w:rsidRDefault="00F86D96"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lastRenderedPageBreak/>
        <w:tab/>
      </w:r>
      <w:r w:rsidRPr="00004138">
        <w:rPr>
          <w:rFonts w:ascii="Times New Roman" w:hAnsi="Times New Roman" w:cs="Times New Roman"/>
          <w:sz w:val="24"/>
          <w:szCs w:val="24"/>
        </w:rPr>
        <w:tab/>
        <w:t xml:space="preserve">The applicant is customarily married to the second respondent.  During the subsistence of the marriage immovable property known as Stand No. 48 Dan Judson Road, Milton Park, Harare (“the property”) was acquired and registered in the name </w:t>
      </w:r>
      <w:r w:rsidR="008A4F9A" w:rsidRPr="00004138">
        <w:rPr>
          <w:rFonts w:ascii="Times New Roman" w:hAnsi="Times New Roman" w:cs="Times New Roman"/>
          <w:sz w:val="24"/>
          <w:szCs w:val="24"/>
        </w:rPr>
        <w:t>of the second respondent.  The couple separated in 2001 and the second respondent moved out of the said property.  The ownership of the house was not changed at the Deeds Registry and title remained with the second respondent.</w:t>
      </w:r>
    </w:p>
    <w:p w:rsidR="008A4F9A" w:rsidRPr="00004138" w:rsidRDefault="008A4F9A" w:rsidP="00F86D96">
      <w:pPr>
        <w:spacing w:after="0" w:line="480" w:lineRule="auto"/>
        <w:jc w:val="both"/>
        <w:rPr>
          <w:rFonts w:ascii="Times New Roman" w:hAnsi="Times New Roman" w:cs="Times New Roman"/>
          <w:sz w:val="24"/>
          <w:szCs w:val="24"/>
        </w:rPr>
      </w:pPr>
    </w:p>
    <w:p w:rsidR="008A4F9A" w:rsidRPr="00004138" w:rsidRDefault="008A4F9A"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t xml:space="preserve">In 2010, the second respondent entered into a business transaction with the first respondent in terms of which he undertook to cut timber at the latter’s plantation.  The second </w:t>
      </w:r>
      <w:r w:rsidR="00EE582E" w:rsidRPr="00004138">
        <w:rPr>
          <w:rFonts w:ascii="Times New Roman" w:hAnsi="Times New Roman" w:cs="Times New Roman"/>
          <w:sz w:val="24"/>
          <w:szCs w:val="24"/>
        </w:rPr>
        <w:t>respondent failed to perform hi</w:t>
      </w:r>
      <w:r w:rsidRPr="00004138">
        <w:rPr>
          <w:rFonts w:ascii="Times New Roman" w:hAnsi="Times New Roman" w:cs="Times New Roman"/>
          <w:sz w:val="24"/>
          <w:szCs w:val="24"/>
        </w:rPr>
        <w:t xml:space="preserve">s </w:t>
      </w:r>
      <w:r w:rsidR="00EE582E" w:rsidRPr="00004138">
        <w:rPr>
          <w:rFonts w:ascii="Times New Roman" w:hAnsi="Times New Roman" w:cs="Times New Roman"/>
          <w:sz w:val="24"/>
          <w:szCs w:val="24"/>
        </w:rPr>
        <w:t xml:space="preserve">obligations in terms of the </w:t>
      </w:r>
      <w:r w:rsidRPr="00004138">
        <w:rPr>
          <w:rFonts w:ascii="Times New Roman" w:hAnsi="Times New Roman" w:cs="Times New Roman"/>
          <w:sz w:val="24"/>
          <w:szCs w:val="24"/>
        </w:rPr>
        <w:t>agreement leading to the first respondent suing him for breach of contract and loss of future earnings.  The first respondent obtained a default judgment from the High Court and proceeded to attach the property, which was still in the name of the second respondent.  The first respondent also applied to the High Court for an order declaring the property especially executable.  The applicant opposed the application on the basis that she was entitled to 50% share of the property.  She argued that the property could not be sold in execution, to recover her husband’s debts.</w:t>
      </w:r>
    </w:p>
    <w:p w:rsidR="008A4F9A" w:rsidRPr="00004138" w:rsidRDefault="008A4F9A" w:rsidP="00F86D96">
      <w:pPr>
        <w:spacing w:after="0" w:line="480" w:lineRule="auto"/>
        <w:jc w:val="both"/>
        <w:rPr>
          <w:rFonts w:ascii="Times New Roman" w:hAnsi="Times New Roman" w:cs="Times New Roman"/>
          <w:sz w:val="24"/>
          <w:szCs w:val="24"/>
        </w:rPr>
      </w:pPr>
    </w:p>
    <w:p w:rsidR="008A4F9A" w:rsidRPr="00004138" w:rsidRDefault="008A4F9A"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t xml:space="preserve">The court </w:t>
      </w:r>
      <w:r w:rsidRPr="00004138">
        <w:rPr>
          <w:rFonts w:ascii="Times New Roman" w:hAnsi="Times New Roman" w:cs="Times New Roman"/>
          <w:i/>
          <w:sz w:val="24"/>
          <w:szCs w:val="24"/>
        </w:rPr>
        <w:t>a quo</w:t>
      </w:r>
      <w:r w:rsidRPr="00004138">
        <w:rPr>
          <w:rFonts w:ascii="Times New Roman" w:hAnsi="Times New Roman" w:cs="Times New Roman"/>
          <w:sz w:val="24"/>
          <w:szCs w:val="24"/>
        </w:rPr>
        <w:t xml:space="preserve"> granted the order sought </w:t>
      </w:r>
      <w:r w:rsidR="00EE582E" w:rsidRPr="00004138">
        <w:rPr>
          <w:rFonts w:ascii="Times New Roman" w:hAnsi="Times New Roman" w:cs="Times New Roman"/>
          <w:sz w:val="24"/>
          <w:szCs w:val="24"/>
        </w:rPr>
        <w:t xml:space="preserve">by </w:t>
      </w:r>
      <w:r w:rsidRPr="00004138">
        <w:rPr>
          <w:rFonts w:ascii="Times New Roman" w:hAnsi="Times New Roman" w:cs="Times New Roman"/>
          <w:sz w:val="24"/>
          <w:szCs w:val="24"/>
        </w:rPr>
        <w:t>the first respondent declaring the property especially executable.   The applicant d</w:t>
      </w:r>
      <w:r w:rsidR="00EE582E" w:rsidRPr="00004138">
        <w:rPr>
          <w:rFonts w:ascii="Times New Roman" w:hAnsi="Times New Roman" w:cs="Times New Roman"/>
          <w:sz w:val="24"/>
          <w:szCs w:val="24"/>
        </w:rPr>
        <w:t xml:space="preserve">id not appeal against </w:t>
      </w:r>
      <w:r w:rsidRPr="00004138">
        <w:rPr>
          <w:rFonts w:ascii="Times New Roman" w:hAnsi="Times New Roman" w:cs="Times New Roman"/>
          <w:sz w:val="24"/>
          <w:szCs w:val="24"/>
        </w:rPr>
        <w:t>the judgment. It remains extant.  Inste</w:t>
      </w:r>
      <w:r w:rsidR="003E35FD" w:rsidRPr="00004138">
        <w:rPr>
          <w:rFonts w:ascii="Times New Roman" w:hAnsi="Times New Roman" w:cs="Times New Roman"/>
          <w:sz w:val="24"/>
          <w:szCs w:val="24"/>
        </w:rPr>
        <w:t>ad the applicant approached the</w:t>
      </w:r>
      <w:r w:rsidRPr="00004138">
        <w:rPr>
          <w:rFonts w:ascii="Times New Roman" w:hAnsi="Times New Roman" w:cs="Times New Roman"/>
          <w:sz w:val="24"/>
          <w:szCs w:val="24"/>
        </w:rPr>
        <w:t xml:space="preserve"> Court in terms of s 85(1) of the Constitution</w:t>
      </w:r>
      <w:r w:rsidR="003E35FD" w:rsidRPr="00004138">
        <w:rPr>
          <w:rFonts w:ascii="Times New Roman" w:hAnsi="Times New Roman" w:cs="Times New Roman"/>
          <w:sz w:val="24"/>
          <w:szCs w:val="24"/>
        </w:rPr>
        <w:t xml:space="preserve"> </w:t>
      </w:r>
      <w:r w:rsidR="005463EB" w:rsidRPr="00004138">
        <w:rPr>
          <w:rFonts w:ascii="Times New Roman" w:hAnsi="Times New Roman" w:cs="Times New Roman"/>
          <w:sz w:val="24"/>
          <w:szCs w:val="24"/>
        </w:rPr>
        <w:t>alleging that</w:t>
      </w:r>
      <w:r w:rsidRPr="00004138">
        <w:rPr>
          <w:rFonts w:ascii="Times New Roman" w:hAnsi="Times New Roman" w:cs="Times New Roman"/>
          <w:sz w:val="24"/>
          <w:szCs w:val="24"/>
        </w:rPr>
        <w:t xml:space="preserve"> she has personal rights to the property which have been infringed by the order declaring the property especially executable.  She alleged the right to property enshrined in </w:t>
      </w:r>
      <w:r w:rsidRPr="00004138">
        <w:rPr>
          <w:rFonts w:ascii="Times New Roman" w:hAnsi="Times New Roman" w:cs="Times New Roman"/>
          <w:sz w:val="24"/>
          <w:szCs w:val="24"/>
        </w:rPr>
        <w:lastRenderedPageBreak/>
        <w:t>s</w:t>
      </w:r>
      <w:r w:rsidR="00004138">
        <w:rPr>
          <w:rFonts w:ascii="Times New Roman" w:hAnsi="Times New Roman" w:cs="Times New Roman"/>
          <w:sz w:val="24"/>
          <w:szCs w:val="24"/>
        </w:rPr>
        <w:t> </w:t>
      </w:r>
      <w:r w:rsidRPr="00004138">
        <w:rPr>
          <w:rFonts w:ascii="Times New Roman" w:hAnsi="Times New Roman" w:cs="Times New Roman"/>
          <w:sz w:val="24"/>
          <w:szCs w:val="24"/>
        </w:rPr>
        <w:t>71(3) of the Constitution has been infringed.  The founding affidavit made no reference to any other fundamental human right enshrined in Chapter V of the Constitution</w:t>
      </w:r>
      <w:r w:rsidR="003E35FD" w:rsidRPr="00004138">
        <w:rPr>
          <w:rFonts w:ascii="Times New Roman" w:hAnsi="Times New Roman" w:cs="Times New Roman"/>
          <w:sz w:val="24"/>
          <w:szCs w:val="24"/>
        </w:rPr>
        <w:t xml:space="preserve"> being infringed</w:t>
      </w:r>
      <w:r w:rsidRPr="00004138">
        <w:rPr>
          <w:rFonts w:ascii="Times New Roman" w:hAnsi="Times New Roman" w:cs="Times New Roman"/>
          <w:sz w:val="24"/>
          <w:szCs w:val="24"/>
        </w:rPr>
        <w:t xml:space="preserve">.  </w:t>
      </w:r>
    </w:p>
    <w:p w:rsidR="003E35FD" w:rsidRPr="00004138" w:rsidRDefault="003E35FD" w:rsidP="00F86D96">
      <w:pPr>
        <w:spacing w:after="0" w:line="480" w:lineRule="auto"/>
        <w:jc w:val="both"/>
        <w:rPr>
          <w:rFonts w:ascii="Times New Roman" w:hAnsi="Times New Roman" w:cs="Times New Roman"/>
          <w:sz w:val="24"/>
          <w:szCs w:val="24"/>
        </w:rPr>
      </w:pPr>
    </w:p>
    <w:p w:rsidR="00553DDB" w:rsidRPr="00004138" w:rsidRDefault="003E35FD"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t xml:space="preserve">Mr </w:t>
      </w:r>
      <w:r w:rsidRPr="00004138">
        <w:rPr>
          <w:rFonts w:ascii="Times New Roman" w:hAnsi="Times New Roman" w:cs="Times New Roman"/>
          <w:i/>
          <w:sz w:val="24"/>
          <w:szCs w:val="24"/>
        </w:rPr>
        <w:t>Mpofu</w:t>
      </w:r>
      <w:r w:rsidRPr="00004138">
        <w:rPr>
          <w:rFonts w:ascii="Times New Roman" w:hAnsi="Times New Roman" w:cs="Times New Roman"/>
          <w:sz w:val="24"/>
          <w:szCs w:val="24"/>
        </w:rPr>
        <w:t xml:space="preserve"> for the first respondent took several points </w:t>
      </w:r>
      <w:r w:rsidRPr="00004138">
        <w:rPr>
          <w:rFonts w:ascii="Times New Roman" w:hAnsi="Times New Roman" w:cs="Times New Roman"/>
          <w:i/>
          <w:sz w:val="24"/>
          <w:szCs w:val="24"/>
        </w:rPr>
        <w:t>in limine</w:t>
      </w:r>
      <w:r w:rsidRPr="00004138">
        <w:rPr>
          <w:rFonts w:ascii="Times New Roman" w:hAnsi="Times New Roman" w:cs="Times New Roman"/>
          <w:sz w:val="24"/>
          <w:szCs w:val="24"/>
        </w:rPr>
        <w:t>.  He argued that the application was improperly before the Court, because the remedy the applicant should have utilized was that of an appeal to the Supreme Court as the application was in re</w:t>
      </w:r>
      <w:r w:rsidR="00553DDB" w:rsidRPr="00004138">
        <w:rPr>
          <w:rFonts w:ascii="Times New Roman" w:hAnsi="Times New Roman" w:cs="Times New Roman"/>
          <w:sz w:val="24"/>
          <w:szCs w:val="24"/>
        </w:rPr>
        <w:t>sponse to the judgment</w:t>
      </w:r>
      <w:r w:rsidRPr="00004138">
        <w:rPr>
          <w:rFonts w:ascii="Times New Roman" w:hAnsi="Times New Roman" w:cs="Times New Roman"/>
          <w:sz w:val="24"/>
          <w:szCs w:val="24"/>
        </w:rPr>
        <w:t xml:space="preserve"> of the High Court.  Mr </w:t>
      </w:r>
      <w:r w:rsidRPr="00004138">
        <w:rPr>
          <w:rFonts w:ascii="Times New Roman" w:hAnsi="Times New Roman" w:cs="Times New Roman"/>
          <w:i/>
          <w:sz w:val="24"/>
          <w:szCs w:val="24"/>
        </w:rPr>
        <w:t>Mpofu</w:t>
      </w:r>
      <w:r w:rsidRPr="00004138">
        <w:rPr>
          <w:rFonts w:ascii="Times New Roman" w:hAnsi="Times New Roman" w:cs="Times New Roman"/>
          <w:sz w:val="24"/>
          <w:szCs w:val="24"/>
        </w:rPr>
        <w:t xml:space="preserve"> argued that the Constitutional Court has no jurisdiction to overturn an extant order of the High Court in a constitutional application not alleging that the decision was </w:t>
      </w:r>
      <w:r w:rsidR="00553DDB" w:rsidRPr="00004138">
        <w:rPr>
          <w:rFonts w:ascii="Times New Roman" w:hAnsi="Times New Roman" w:cs="Times New Roman"/>
          <w:sz w:val="24"/>
          <w:szCs w:val="24"/>
        </w:rPr>
        <w:t xml:space="preserve">a </w:t>
      </w:r>
      <w:r w:rsidRPr="00004138">
        <w:rPr>
          <w:rFonts w:ascii="Times New Roman" w:hAnsi="Times New Roman" w:cs="Times New Roman"/>
          <w:sz w:val="24"/>
          <w:szCs w:val="24"/>
        </w:rPr>
        <w:t xml:space="preserve">violation of the right to equal protection of the law.  </w:t>
      </w:r>
    </w:p>
    <w:p w:rsidR="00553DDB" w:rsidRPr="00004138" w:rsidRDefault="00553DDB" w:rsidP="00F86D96">
      <w:pPr>
        <w:spacing w:after="0" w:line="480" w:lineRule="auto"/>
        <w:jc w:val="both"/>
        <w:rPr>
          <w:rFonts w:ascii="Times New Roman" w:hAnsi="Times New Roman" w:cs="Times New Roman"/>
          <w:sz w:val="24"/>
          <w:szCs w:val="24"/>
        </w:rPr>
      </w:pPr>
    </w:p>
    <w:p w:rsidR="003E35FD" w:rsidRPr="00004138" w:rsidRDefault="00553DDB" w:rsidP="00553DDB">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t xml:space="preserve">Mr </w:t>
      </w:r>
      <w:r w:rsidRPr="00004138">
        <w:rPr>
          <w:rFonts w:ascii="Times New Roman" w:hAnsi="Times New Roman" w:cs="Times New Roman"/>
          <w:i/>
          <w:sz w:val="24"/>
          <w:szCs w:val="24"/>
        </w:rPr>
        <w:t>Mpofu</w:t>
      </w:r>
      <w:r w:rsidRPr="00004138">
        <w:rPr>
          <w:rFonts w:ascii="Times New Roman" w:hAnsi="Times New Roman" w:cs="Times New Roman"/>
          <w:sz w:val="24"/>
          <w:szCs w:val="24"/>
        </w:rPr>
        <w:t xml:space="preserve"> argued that if</w:t>
      </w:r>
      <w:r w:rsidR="003E35FD" w:rsidRPr="00004138">
        <w:rPr>
          <w:rFonts w:ascii="Times New Roman" w:hAnsi="Times New Roman" w:cs="Times New Roman"/>
          <w:sz w:val="24"/>
          <w:szCs w:val="24"/>
        </w:rPr>
        <w:t xml:space="preserve"> the decision </w:t>
      </w:r>
      <w:r w:rsidR="0051551E" w:rsidRPr="00004138">
        <w:rPr>
          <w:rFonts w:ascii="Times New Roman" w:hAnsi="Times New Roman" w:cs="Times New Roman"/>
          <w:sz w:val="24"/>
          <w:szCs w:val="24"/>
        </w:rPr>
        <w:t>of the High Court</w:t>
      </w:r>
      <w:r w:rsidRPr="00004138">
        <w:rPr>
          <w:rFonts w:ascii="Times New Roman" w:hAnsi="Times New Roman" w:cs="Times New Roman"/>
          <w:sz w:val="24"/>
          <w:szCs w:val="24"/>
        </w:rPr>
        <w:t xml:space="preserve"> was on a</w:t>
      </w:r>
      <w:r w:rsidR="0051551E" w:rsidRPr="00004138">
        <w:rPr>
          <w:rFonts w:ascii="Times New Roman" w:hAnsi="Times New Roman" w:cs="Times New Roman"/>
          <w:sz w:val="24"/>
          <w:szCs w:val="24"/>
        </w:rPr>
        <w:t xml:space="preserve"> consti</w:t>
      </w:r>
      <w:r w:rsidRPr="00004138">
        <w:rPr>
          <w:rFonts w:ascii="Times New Roman" w:hAnsi="Times New Roman" w:cs="Times New Roman"/>
          <w:sz w:val="24"/>
          <w:szCs w:val="24"/>
        </w:rPr>
        <w:t>tutional point raised before that</w:t>
      </w:r>
      <w:r w:rsidR="00E05311" w:rsidRPr="00004138">
        <w:rPr>
          <w:rFonts w:ascii="Times New Roman" w:hAnsi="Times New Roman" w:cs="Times New Roman"/>
          <w:sz w:val="24"/>
          <w:szCs w:val="24"/>
        </w:rPr>
        <w:t xml:space="preserve"> C</w:t>
      </w:r>
      <w:r w:rsidR="0051551E" w:rsidRPr="00004138">
        <w:rPr>
          <w:rFonts w:ascii="Times New Roman" w:hAnsi="Times New Roman" w:cs="Times New Roman"/>
          <w:sz w:val="24"/>
          <w:szCs w:val="24"/>
        </w:rPr>
        <w:t>ourt the applican</w:t>
      </w:r>
      <w:r w:rsidRPr="00004138">
        <w:rPr>
          <w:rFonts w:ascii="Times New Roman" w:hAnsi="Times New Roman" w:cs="Times New Roman"/>
          <w:sz w:val="24"/>
          <w:szCs w:val="24"/>
        </w:rPr>
        <w:t>t ought to have approached the C</w:t>
      </w:r>
      <w:r w:rsidR="0051551E" w:rsidRPr="00004138">
        <w:rPr>
          <w:rFonts w:ascii="Times New Roman" w:hAnsi="Times New Roman" w:cs="Times New Roman"/>
          <w:sz w:val="24"/>
          <w:szCs w:val="24"/>
        </w:rPr>
        <w:t xml:space="preserve">ourt by way of appeal on that point in terms of s 167(5)(b) of the Constitution.  Mr </w:t>
      </w:r>
      <w:r w:rsidR="0051551E" w:rsidRPr="00004138">
        <w:rPr>
          <w:rFonts w:ascii="Times New Roman" w:hAnsi="Times New Roman" w:cs="Times New Roman"/>
          <w:i/>
          <w:sz w:val="24"/>
          <w:szCs w:val="24"/>
        </w:rPr>
        <w:t>Mpofu</w:t>
      </w:r>
      <w:r w:rsidR="0051551E" w:rsidRPr="00004138">
        <w:rPr>
          <w:rFonts w:ascii="Times New Roman" w:hAnsi="Times New Roman" w:cs="Times New Roman"/>
          <w:sz w:val="24"/>
          <w:szCs w:val="24"/>
        </w:rPr>
        <w:t xml:space="preserve"> further argued that the court </w:t>
      </w:r>
      <w:r w:rsidR="0051551E" w:rsidRPr="00004138">
        <w:rPr>
          <w:rFonts w:ascii="Times New Roman" w:hAnsi="Times New Roman" w:cs="Times New Roman"/>
          <w:i/>
          <w:sz w:val="24"/>
          <w:szCs w:val="24"/>
        </w:rPr>
        <w:t>a quo’s</w:t>
      </w:r>
      <w:r w:rsidR="0051551E" w:rsidRPr="00004138">
        <w:rPr>
          <w:rFonts w:ascii="Times New Roman" w:hAnsi="Times New Roman" w:cs="Times New Roman"/>
          <w:sz w:val="24"/>
          <w:szCs w:val="24"/>
        </w:rPr>
        <w:t xml:space="preserve"> decision was based on the interpretation and application of ss 2 and 14 of the Deeds Registries Act [</w:t>
      </w:r>
      <w:r w:rsidR="0051551E" w:rsidRPr="00004138">
        <w:rPr>
          <w:rFonts w:ascii="Times New Roman" w:hAnsi="Times New Roman" w:cs="Times New Roman"/>
          <w:i/>
          <w:sz w:val="24"/>
          <w:szCs w:val="24"/>
        </w:rPr>
        <w:t>Cap. 20:05</w:t>
      </w:r>
      <w:r w:rsidR="0051551E" w:rsidRPr="00004138">
        <w:rPr>
          <w:rFonts w:ascii="Times New Roman" w:hAnsi="Times New Roman" w:cs="Times New Roman"/>
          <w:sz w:val="24"/>
          <w:szCs w:val="24"/>
        </w:rPr>
        <w:t xml:space="preserve">] on real rights and the effect of their </w:t>
      </w:r>
      <w:r w:rsidR="006510B9" w:rsidRPr="00004138">
        <w:rPr>
          <w:rFonts w:ascii="Times New Roman" w:hAnsi="Times New Roman" w:cs="Times New Roman"/>
          <w:sz w:val="24"/>
          <w:szCs w:val="24"/>
        </w:rPr>
        <w:t xml:space="preserve">registration.  According to Mr </w:t>
      </w:r>
      <w:r w:rsidR="006510B9" w:rsidRPr="00004138">
        <w:rPr>
          <w:rFonts w:ascii="Times New Roman" w:hAnsi="Times New Roman" w:cs="Times New Roman"/>
          <w:i/>
          <w:sz w:val="24"/>
          <w:szCs w:val="24"/>
        </w:rPr>
        <w:t xml:space="preserve">Mpofu </w:t>
      </w:r>
      <w:r w:rsidR="006510B9" w:rsidRPr="00004138">
        <w:rPr>
          <w:rFonts w:ascii="Times New Roman" w:hAnsi="Times New Roman" w:cs="Times New Roman"/>
          <w:sz w:val="24"/>
          <w:szCs w:val="24"/>
        </w:rPr>
        <w:t xml:space="preserve">having not appealed against the order of the court </w:t>
      </w:r>
      <w:r w:rsidR="006510B9" w:rsidRPr="00004138">
        <w:rPr>
          <w:rFonts w:ascii="Times New Roman" w:hAnsi="Times New Roman" w:cs="Times New Roman"/>
          <w:i/>
          <w:sz w:val="24"/>
          <w:szCs w:val="24"/>
        </w:rPr>
        <w:t>a quo</w:t>
      </w:r>
      <w:r w:rsidR="006510B9" w:rsidRPr="00004138">
        <w:rPr>
          <w:rFonts w:ascii="Times New Roman" w:hAnsi="Times New Roman" w:cs="Times New Roman"/>
          <w:sz w:val="24"/>
          <w:szCs w:val="24"/>
        </w:rPr>
        <w:t>, the applicant cannot have it set aside without impugning the constitutionality of the statutory provisions in terms of which the judgment was made.</w:t>
      </w:r>
    </w:p>
    <w:p w:rsidR="006510B9" w:rsidRPr="00004138" w:rsidRDefault="006510B9" w:rsidP="00F86D96">
      <w:pPr>
        <w:spacing w:after="0" w:line="480" w:lineRule="auto"/>
        <w:jc w:val="both"/>
        <w:rPr>
          <w:rFonts w:ascii="Times New Roman" w:hAnsi="Times New Roman" w:cs="Times New Roman"/>
          <w:sz w:val="24"/>
          <w:szCs w:val="24"/>
        </w:rPr>
      </w:pPr>
    </w:p>
    <w:p w:rsidR="00957B01" w:rsidRPr="00004138" w:rsidRDefault="006510B9"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t xml:space="preserve">Mr </w:t>
      </w:r>
      <w:r w:rsidRPr="00004138">
        <w:rPr>
          <w:rFonts w:ascii="Times New Roman" w:hAnsi="Times New Roman" w:cs="Times New Roman"/>
          <w:i/>
          <w:sz w:val="24"/>
          <w:szCs w:val="24"/>
        </w:rPr>
        <w:t>Uriri</w:t>
      </w:r>
      <w:r w:rsidRPr="00004138">
        <w:rPr>
          <w:rFonts w:ascii="Times New Roman" w:hAnsi="Times New Roman" w:cs="Times New Roman"/>
          <w:sz w:val="24"/>
          <w:szCs w:val="24"/>
        </w:rPr>
        <w:t xml:space="preserve"> for the applicant indicated that he had instructions to withdraw the matter and sought to apply that the mat</w:t>
      </w:r>
      <w:r w:rsidR="00957B01" w:rsidRPr="00004138">
        <w:rPr>
          <w:rFonts w:ascii="Times New Roman" w:hAnsi="Times New Roman" w:cs="Times New Roman"/>
          <w:sz w:val="24"/>
          <w:szCs w:val="24"/>
        </w:rPr>
        <w:t xml:space="preserve">ter be withdrawn.  Mr </w:t>
      </w:r>
      <w:r w:rsidR="00957B01" w:rsidRPr="00004138">
        <w:rPr>
          <w:rFonts w:ascii="Times New Roman" w:hAnsi="Times New Roman" w:cs="Times New Roman"/>
          <w:i/>
          <w:sz w:val="24"/>
          <w:szCs w:val="24"/>
        </w:rPr>
        <w:t>Mpofu</w:t>
      </w:r>
      <w:r w:rsidR="00957B01" w:rsidRPr="00004138">
        <w:rPr>
          <w:rFonts w:ascii="Times New Roman" w:hAnsi="Times New Roman" w:cs="Times New Roman"/>
          <w:sz w:val="24"/>
          <w:szCs w:val="24"/>
        </w:rPr>
        <w:t xml:space="preserve"> opposed this application arguing that the matter should not be withdrawn,</w:t>
      </w:r>
      <w:r w:rsidRPr="00004138">
        <w:rPr>
          <w:rFonts w:ascii="Times New Roman" w:hAnsi="Times New Roman" w:cs="Times New Roman"/>
          <w:sz w:val="24"/>
          <w:szCs w:val="24"/>
        </w:rPr>
        <w:t xml:space="preserve"> but that the Court exercise</w:t>
      </w:r>
      <w:r w:rsidR="00957B01" w:rsidRPr="00004138">
        <w:rPr>
          <w:rFonts w:ascii="Times New Roman" w:hAnsi="Times New Roman" w:cs="Times New Roman"/>
          <w:sz w:val="24"/>
          <w:szCs w:val="24"/>
        </w:rPr>
        <w:t xml:space="preserve"> its discretion and dismiss the matter with costs on a higher scale.</w:t>
      </w:r>
    </w:p>
    <w:p w:rsidR="00957B01" w:rsidRPr="00004138" w:rsidRDefault="00957B01"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lastRenderedPageBreak/>
        <w:tab/>
      </w:r>
      <w:r w:rsidRPr="00004138">
        <w:rPr>
          <w:rFonts w:ascii="Times New Roman" w:hAnsi="Times New Roman" w:cs="Times New Roman"/>
          <w:sz w:val="24"/>
          <w:szCs w:val="24"/>
        </w:rPr>
        <w:tab/>
        <w:t>While parties may at any time before a matter is set</w:t>
      </w:r>
      <w:r w:rsidR="00E25724" w:rsidRPr="00004138">
        <w:rPr>
          <w:rFonts w:ascii="Times New Roman" w:hAnsi="Times New Roman" w:cs="Times New Roman"/>
          <w:sz w:val="24"/>
          <w:szCs w:val="24"/>
        </w:rPr>
        <w:t xml:space="preserve"> </w:t>
      </w:r>
      <w:r w:rsidRPr="00004138">
        <w:rPr>
          <w:rFonts w:ascii="Times New Roman" w:hAnsi="Times New Roman" w:cs="Times New Roman"/>
          <w:sz w:val="24"/>
          <w:szCs w:val="24"/>
        </w:rPr>
        <w:t>down, withdraw a matter, with a tender of costs the same does not hold true for a matter that has already been set down for hearing.  Once a matter is set down, withdrawal is not there for the taking.</w:t>
      </w:r>
    </w:p>
    <w:p w:rsidR="00774ACB" w:rsidRPr="00004138" w:rsidRDefault="00774ACB" w:rsidP="00F86D96">
      <w:pPr>
        <w:spacing w:after="0" w:line="480" w:lineRule="auto"/>
        <w:jc w:val="both"/>
        <w:rPr>
          <w:rFonts w:ascii="Times New Roman" w:hAnsi="Times New Roman" w:cs="Times New Roman"/>
          <w:sz w:val="24"/>
          <w:szCs w:val="24"/>
        </w:rPr>
      </w:pPr>
    </w:p>
    <w:p w:rsidR="00774ACB" w:rsidRPr="00004138" w:rsidRDefault="00957B01" w:rsidP="00F86D96">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00774ACB" w:rsidRPr="00004138">
        <w:rPr>
          <w:rFonts w:ascii="Times New Roman" w:hAnsi="Times New Roman" w:cs="Times New Roman"/>
          <w:sz w:val="24"/>
          <w:szCs w:val="24"/>
        </w:rPr>
        <w:t>The applicable principles are set out in Erasmus “</w:t>
      </w:r>
      <w:r w:rsidR="00774ACB" w:rsidRPr="00004138">
        <w:rPr>
          <w:rFonts w:ascii="Times New Roman" w:hAnsi="Times New Roman" w:cs="Times New Roman"/>
          <w:i/>
          <w:sz w:val="24"/>
          <w:szCs w:val="24"/>
        </w:rPr>
        <w:t>Superior Court Practice</w:t>
      </w:r>
      <w:r w:rsidR="00774ACB" w:rsidRPr="00004138">
        <w:rPr>
          <w:rFonts w:ascii="Times New Roman" w:hAnsi="Times New Roman" w:cs="Times New Roman"/>
          <w:sz w:val="24"/>
          <w:szCs w:val="24"/>
        </w:rPr>
        <w:t xml:space="preserve">” B1-304.  </w:t>
      </w:r>
      <w:r w:rsidRPr="00004138">
        <w:rPr>
          <w:rFonts w:ascii="Times New Roman" w:hAnsi="Times New Roman" w:cs="Times New Roman"/>
          <w:sz w:val="24"/>
          <w:szCs w:val="24"/>
        </w:rPr>
        <w:t>A person who has instituted proceedings is entitled to withdraw such proceedings without the other party’s concurrence and without leave of the court at any time before the matter is set down.  The proceedings are those in which there is</w:t>
      </w:r>
      <w:r w:rsidR="00774ACB" w:rsidRPr="00004138">
        <w:rPr>
          <w:rFonts w:ascii="Times New Roman" w:hAnsi="Times New Roman" w:cs="Times New Roman"/>
          <w:sz w:val="24"/>
          <w:szCs w:val="24"/>
        </w:rPr>
        <w:t xml:space="preserve"> lis</w:t>
      </w:r>
      <w:r w:rsidRPr="00004138">
        <w:rPr>
          <w:rFonts w:ascii="Times New Roman" w:hAnsi="Times New Roman" w:cs="Times New Roman"/>
          <w:sz w:val="24"/>
          <w:szCs w:val="24"/>
        </w:rPr>
        <w:t xml:space="preserve"> between the parties one of who</w:t>
      </w:r>
      <w:r w:rsidR="00774ACB" w:rsidRPr="00004138">
        <w:rPr>
          <w:rFonts w:ascii="Times New Roman" w:hAnsi="Times New Roman" w:cs="Times New Roman"/>
          <w:sz w:val="24"/>
          <w:szCs w:val="24"/>
        </w:rPr>
        <w:t>m</w:t>
      </w:r>
      <w:r w:rsidRPr="00004138">
        <w:rPr>
          <w:rFonts w:ascii="Times New Roman" w:hAnsi="Times New Roman" w:cs="Times New Roman"/>
          <w:sz w:val="24"/>
          <w:szCs w:val="24"/>
        </w:rPr>
        <w:t xml:space="preserve"> seeks redress or the enforcement of rights against the other.  An application for appropriate relief on the grounds of alleged violation of a right is such a proceeding.  </w:t>
      </w:r>
    </w:p>
    <w:p w:rsidR="00774ACB" w:rsidRPr="00004138" w:rsidRDefault="00774ACB" w:rsidP="00F86D96">
      <w:pPr>
        <w:spacing w:after="0" w:line="480" w:lineRule="auto"/>
        <w:jc w:val="both"/>
        <w:rPr>
          <w:rFonts w:ascii="Times New Roman" w:hAnsi="Times New Roman" w:cs="Times New Roman"/>
          <w:sz w:val="24"/>
          <w:szCs w:val="24"/>
        </w:rPr>
      </w:pPr>
    </w:p>
    <w:p w:rsidR="0014266C" w:rsidRPr="00004138" w:rsidRDefault="00957B01" w:rsidP="00774ACB">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t>Once a matter has been set down for hearing it is not competent for a party who has instituted such proceedings to withdraw them without either the consent of all the parties or the leave of the court.  In the absence of such consent or leave, a purported notice of withdrawal will be invalid.  The court has a discretion whe</w:t>
      </w:r>
      <w:r w:rsidR="00774ACB" w:rsidRPr="00004138">
        <w:rPr>
          <w:rFonts w:ascii="Times New Roman" w:hAnsi="Times New Roman" w:cs="Times New Roman"/>
          <w:sz w:val="24"/>
          <w:szCs w:val="24"/>
        </w:rPr>
        <w:t>ther or not to grant such leave upon application.  T</w:t>
      </w:r>
      <w:r w:rsidRPr="00004138">
        <w:rPr>
          <w:rFonts w:ascii="Times New Roman" w:hAnsi="Times New Roman" w:cs="Times New Roman"/>
          <w:sz w:val="24"/>
          <w:szCs w:val="24"/>
        </w:rPr>
        <w:t>he question of injustice to the other parties is germane to the exercise of the court’s discretion.  It is, however, not ordinarily the function of the court to force a person to proceed with an action against his will or to investigate the reasons for abandoning or wishing to abandon one.</w:t>
      </w:r>
      <w:r w:rsidR="0014266C" w:rsidRPr="00004138">
        <w:rPr>
          <w:rFonts w:ascii="Times New Roman" w:hAnsi="Times New Roman" w:cs="Times New Roman"/>
          <w:sz w:val="24"/>
          <w:szCs w:val="24"/>
        </w:rPr>
        <w:t xml:space="preserve">  </w:t>
      </w:r>
    </w:p>
    <w:p w:rsidR="0014266C" w:rsidRPr="00004138" w:rsidRDefault="00AD5700" w:rsidP="00157858">
      <w:pPr>
        <w:spacing w:after="0" w:line="240" w:lineRule="auto"/>
        <w:jc w:val="both"/>
        <w:rPr>
          <w:rFonts w:ascii="Times New Roman" w:hAnsi="Times New Roman" w:cs="Times New Roman"/>
          <w:sz w:val="24"/>
          <w:szCs w:val="24"/>
        </w:rPr>
      </w:pPr>
      <w:r w:rsidRPr="00004138">
        <w:rPr>
          <w:rFonts w:ascii="Times New Roman" w:hAnsi="Times New Roman" w:cs="Times New Roman"/>
          <w:sz w:val="24"/>
          <w:szCs w:val="24"/>
        </w:rPr>
        <w:t>See</w:t>
      </w:r>
      <w:r w:rsidR="00157858" w:rsidRPr="00004138">
        <w:rPr>
          <w:rFonts w:ascii="Times New Roman" w:hAnsi="Times New Roman" w:cs="Times New Roman"/>
          <w:i/>
          <w:sz w:val="24"/>
          <w:szCs w:val="24"/>
        </w:rPr>
        <w:t xml:space="preserve"> </w:t>
      </w:r>
      <w:r w:rsidRPr="00004138">
        <w:rPr>
          <w:rFonts w:ascii="Times New Roman" w:hAnsi="Times New Roman" w:cs="Times New Roman"/>
          <w:i/>
          <w:sz w:val="24"/>
          <w:szCs w:val="24"/>
        </w:rPr>
        <w:t xml:space="preserve">- </w:t>
      </w:r>
      <w:r w:rsidR="004E6391">
        <w:rPr>
          <w:rFonts w:ascii="Times New Roman" w:hAnsi="Times New Roman" w:cs="Times New Roman"/>
          <w:i/>
          <w:sz w:val="24"/>
          <w:szCs w:val="24"/>
        </w:rPr>
        <w:tab/>
      </w:r>
      <w:r w:rsidR="0014266C" w:rsidRPr="00004138">
        <w:rPr>
          <w:rFonts w:ascii="Times New Roman" w:hAnsi="Times New Roman" w:cs="Times New Roman"/>
          <w:i/>
          <w:sz w:val="24"/>
          <w:szCs w:val="24"/>
        </w:rPr>
        <w:t>Abramacos v Abramacos</w:t>
      </w:r>
      <w:r w:rsidR="0014266C" w:rsidRPr="00004138">
        <w:rPr>
          <w:rFonts w:ascii="Times New Roman" w:hAnsi="Times New Roman" w:cs="Times New Roman"/>
          <w:sz w:val="24"/>
          <w:szCs w:val="24"/>
        </w:rPr>
        <w:t xml:space="preserve"> 1953(4) SA 474(SR)</w:t>
      </w:r>
      <w:r w:rsidRPr="00004138">
        <w:rPr>
          <w:rFonts w:ascii="Times New Roman" w:hAnsi="Times New Roman" w:cs="Times New Roman"/>
          <w:sz w:val="24"/>
          <w:szCs w:val="24"/>
        </w:rPr>
        <w:t>;</w:t>
      </w:r>
    </w:p>
    <w:p w:rsidR="0014266C" w:rsidRPr="00004138" w:rsidRDefault="0014266C" w:rsidP="004E6391">
      <w:pPr>
        <w:spacing w:after="0" w:line="240" w:lineRule="auto"/>
        <w:ind w:firstLine="720"/>
        <w:jc w:val="both"/>
        <w:rPr>
          <w:rFonts w:ascii="Times New Roman" w:hAnsi="Times New Roman" w:cs="Times New Roman"/>
          <w:sz w:val="24"/>
          <w:szCs w:val="24"/>
        </w:rPr>
      </w:pPr>
      <w:r w:rsidRPr="00004138">
        <w:rPr>
          <w:rFonts w:ascii="Times New Roman" w:hAnsi="Times New Roman" w:cs="Times New Roman"/>
          <w:i/>
          <w:sz w:val="24"/>
          <w:szCs w:val="24"/>
        </w:rPr>
        <w:t>Pearson &amp; Hutton NNO v Hitseroth</w:t>
      </w:r>
      <w:r w:rsidRPr="00004138">
        <w:rPr>
          <w:rFonts w:ascii="Times New Roman" w:hAnsi="Times New Roman" w:cs="Times New Roman"/>
          <w:sz w:val="24"/>
          <w:szCs w:val="24"/>
        </w:rPr>
        <w:t xml:space="preserve"> 1967(3) 591(E) at 593D, </w:t>
      </w:r>
      <w:r w:rsidR="00AD5700" w:rsidRPr="00004138">
        <w:rPr>
          <w:rFonts w:ascii="Times New Roman" w:hAnsi="Times New Roman" w:cs="Times New Roman"/>
          <w:sz w:val="24"/>
          <w:szCs w:val="24"/>
        </w:rPr>
        <w:t>59</w:t>
      </w:r>
      <w:r w:rsidRPr="00004138">
        <w:rPr>
          <w:rFonts w:ascii="Times New Roman" w:hAnsi="Times New Roman" w:cs="Times New Roman"/>
          <w:sz w:val="24"/>
          <w:szCs w:val="24"/>
        </w:rPr>
        <w:t>4H</w:t>
      </w:r>
    </w:p>
    <w:p w:rsidR="0014266C" w:rsidRPr="00004138" w:rsidRDefault="00AD5700" w:rsidP="004E6391">
      <w:pPr>
        <w:spacing w:after="0" w:line="240" w:lineRule="auto"/>
        <w:ind w:firstLine="720"/>
        <w:jc w:val="both"/>
        <w:rPr>
          <w:rFonts w:ascii="Times New Roman" w:hAnsi="Times New Roman" w:cs="Times New Roman"/>
          <w:sz w:val="24"/>
          <w:szCs w:val="24"/>
        </w:rPr>
      </w:pPr>
      <w:r w:rsidRPr="00004138">
        <w:rPr>
          <w:rFonts w:ascii="Times New Roman" w:hAnsi="Times New Roman" w:cs="Times New Roman"/>
          <w:i/>
          <w:sz w:val="24"/>
          <w:szCs w:val="24"/>
        </w:rPr>
        <w:t>Pro</w:t>
      </w:r>
      <w:r w:rsidR="00695E78" w:rsidRPr="00004138">
        <w:rPr>
          <w:rFonts w:ascii="Times New Roman" w:hAnsi="Times New Roman" w:cs="Times New Roman"/>
          <w:i/>
          <w:sz w:val="24"/>
          <w:szCs w:val="24"/>
        </w:rPr>
        <w:t>tea Assurance Co Ltd v Gamla</w:t>
      </w:r>
      <w:r w:rsidR="0014266C" w:rsidRPr="00004138">
        <w:rPr>
          <w:rFonts w:ascii="Times New Roman" w:hAnsi="Times New Roman" w:cs="Times New Roman"/>
          <w:i/>
          <w:sz w:val="24"/>
          <w:szCs w:val="24"/>
        </w:rPr>
        <w:t>se</w:t>
      </w:r>
      <w:r w:rsidR="0014266C" w:rsidRPr="00004138">
        <w:rPr>
          <w:rFonts w:ascii="Times New Roman" w:hAnsi="Times New Roman" w:cs="Times New Roman"/>
          <w:sz w:val="24"/>
          <w:szCs w:val="24"/>
        </w:rPr>
        <w:t xml:space="preserve"> 1971(1)SA 460(E) at 465G</w:t>
      </w:r>
    </w:p>
    <w:p w:rsidR="0014266C" w:rsidRPr="00004138" w:rsidRDefault="0014266C" w:rsidP="004E6391">
      <w:pPr>
        <w:spacing w:after="0" w:line="240" w:lineRule="auto"/>
        <w:ind w:firstLine="720"/>
        <w:jc w:val="both"/>
        <w:rPr>
          <w:rFonts w:ascii="Times New Roman" w:hAnsi="Times New Roman" w:cs="Times New Roman"/>
          <w:sz w:val="24"/>
          <w:szCs w:val="24"/>
        </w:rPr>
      </w:pPr>
      <w:r w:rsidRPr="00004138">
        <w:rPr>
          <w:rFonts w:ascii="Times New Roman" w:hAnsi="Times New Roman" w:cs="Times New Roman"/>
          <w:i/>
          <w:sz w:val="24"/>
          <w:szCs w:val="24"/>
        </w:rPr>
        <w:t>Huggins v Ryan NO</w:t>
      </w:r>
      <w:r w:rsidRPr="00004138">
        <w:rPr>
          <w:rFonts w:ascii="Times New Roman" w:hAnsi="Times New Roman" w:cs="Times New Roman"/>
          <w:sz w:val="24"/>
          <w:szCs w:val="24"/>
        </w:rPr>
        <w:t xml:space="preserve"> 1978(1) SA 216(R) at 218D</w:t>
      </w:r>
    </w:p>
    <w:p w:rsidR="0014266C" w:rsidRPr="00004138" w:rsidRDefault="00157858" w:rsidP="004E6391">
      <w:pPr>
        <w:spacing w:after="0" w:line="240" w:lineRule="auto"/>
        <w:ind w:firstLine="720"/>
        <w:jc w:val="both"/>
        <w:rPr>
          <w:rFonts w:ascii="Times New Roman" w:hAnsi="Times New Roman" w:cs="Times New Roman"/>
          <w:sz w:val="24"/>
          <w:szCs w:val="24"/>
        </w:rPr>
      </w:pPr>
      <w:r w:rsidRPr="00004138">
        <w:rPr>
          <w:rFonts w:ascii="Times New Roman" w:hAnsi="Times New Roman" w:cs="Times New Roman"/>
          <w:i/>
          <w:sz w:val="24"/>
          <w:szCs w:val="24"/>
        </w:rPr>
        <w:t>Franco Vignaz</w:t>
      </w:r>
      <w:r w:rsidR="0014266C" w:rsidRPr="00004138">
        <w:rPr>
          <w:rFonts w:ascii="Times New Roman" w:hAnsi="Times New Roman" w:cs="Times New Roman"/>
          <w:i/>
          <w:sz w:val="24"/>
          <w:szCs w:val="24"/>
        </w:rPr>
        <w:t>ia Enterprises (Pty) Ltd v Berry</w:t>
      </w:r>
      <w:r w:rsidR="0014266C" w:rsidRPr="00004138">
        <w:rPr>
          <w:rFonts w:ascii="Times New Roman" w:hAnsi="Times New Roman" w:cs="Times New Roman"/>
          <w:sz w:val="24"/>
          <w:szCs w:val="24"/>
        </w:rPr>
        <w:t xml:space="preserve"> 1983(2) SA</w:t>
      </w:r>
      <w:r w:rsidR="00695E78" w:rsidRPr="00004138">
        <w:rPr>
          <w:rFonts w:ascii="Times New Roman" w:hAnsi="Times New Roman" w:cs="Times New Roman"/>
          <w:sz w:val="24"/>
          <w:szCs w:val="24"/>
        </w:rPr>
        <w:t xml:space="preserve"> 290(C) at 295H</w:t>
      </w:r>
    </w:p>
    <w:p w:rsidR="0014266C" w:rsidRPr="00004138" w:rsidRDefault="0014266C" w:rsidP="004E6391">
      <w:pPr>
        <w:spacing w:after="0" w:line="240" w:lineRule="auto"/>
        <w:ind w:firstLine="720"/>
        <w:jc w:val="both"/>
        <w:rPr>
          <w:rFonts w:ascii="Times New Roman" w:hAnsi="Times New Roman" w:cs="Times New Roman"/>
          <w:sz w:val="24"/>
          <w:szCs w:val="24"/>
        </w:rPr>
      </w:pPr>
      <w:r w:rsidRPr="00004138">
        <w:rPr>
          <w:rFonts w:ascii="Times New Roman" w:hAnsi="Times New Roman" w:cs="Times New Roman"/>
          <w:i/>
          <w:sz w:val="24"/>
          <w:szCs w:val="24"/>
        </w:rPr>
        <w:t>Levy v Levy</w:t>
      </w:r>
      <w:r w:rsidRPr="00004138">
        <w:rPr>
          <w:rFonts w:ascii="Times New Roman" w:hAnsi="Times New Roman" w:cs="Times New Roman"/>
          <w:sz w:val="24"/>
          <w:szCs w:val="24"/>
        </w:rPr>
        <w:t xml:space="preserve"> 1991(3) SA 614(A) at 620B</w:t>
      </w:r>
    </w:p>
    <w:p w:rsidR="0014266C" w:rsidRPr="00004138" w:rsidRDefault="00157858" w:rsidP="004E6391">
      <w:pPr>
        <w:spacing w:after="0" w:line="240" w:lineRule="auto"/>
        <w:ind w:left="720"/>
        <w:jc w:val="both"/>
        <w:rPr>
          <w:rFonts w:ascii="Times New Roman" w:hAnsi="Times New Roman" w:cs="Times New Roman"/>
          <w:sz w:val="24"/>
          <w:szCs w:val="24"/>
        </w:rPr>
      </w:pPr>
      <w:r w:rsidRPr="00004138">
        <w:rPr>
          <w:rFonts w:ascii="Times New Roman" w:hAnsi="Times New Roman" w:cs="Times New Roman"/>
          <w:sz w:val="24"/>
          <w:szCs w:val="24"/>
        </w:rPr>
        <w:t>HERBSTEIN</w:t>
      </w:r>
      <w:r w:rsidR="0014266C" w:rsidRPr="00004138">
        <w:rPr>
          <w:rFonts w:ascii="Times New Roman" w:hAnsi="Times New Roman" w:cs="Times New Roman"/>
          <w:i/>
          <w:sz w:val="24"/>
          <w:szCs w:val="24"/>
        </w:rPr>
        <w:t xml:space="preserve"> &amp; Van Winsen</w:t>
      </w:r>
      <w:r w:rsidR="0014266C" w:rsidRPr="00004138">
        <w:rPr>
          <w:rFonts w:ascii="Times New Roman" w:hAnsi="Times New Roman" w:cs="Times New Roman"/>
          <w:sz w:val="24"/>
          <w:szCs w:val="24"/>
        </w:rPr>
        <w:t xml:space="preserve"> “</w:t>
      </w:r>
      <w:r w:rsidRPr="00004138">
        <w:rPr>
          <w:rFonts w:ascii="Times New Roman" w:hAnsi="Times New Roman" w:cs="Times New Roman"/>
          <w:i/>
          <w:sz w:val="24"/>
          <w:szCs w:val="24"/>
        </w:rPr>
        <w:t>The Civil Practice of the High Courts and Supreme Court of Appeal of South Africa</w:t>
      </w:r>
      <w:r w:rsidR="0014266C" w:rsidRPr="00004138">
        <w:rPr>
          <w:rFonts w:ascii="Times New Roman" w:hAnsi="Times New Roman" w:cs="Times New Roman"/>
          <w:sz w:val="24"/>
          <w:szCs w:val="24"/>
        </w:rPr>
        <w:t>” (5ed) p 750</w:t>
      </w:r>
    </w:p>
    <w:p w:rsidR="00C47298" w:rsidRPr="00004138" w:rsidRDefault="00C47298" w:rsidP="00157858">
      <w:pPr>
        <w:spacing w:after="0" w:line="240" w:lineRule="auto"/>
        <w:ind w:left="900"/>
        <w:jc w:val="both"/>
        <w:rPr>
          <w:rFonts w:ascii="Times New Roman" w:hAnsi="Times New Roman" w:cs="Times New Roman"/>
          <w:sz w:val="24"/>
          <w:szCs w:val="24"/>
        </w:rPr>
      </w:pPr>
    </w:p>
    <w:p w:rsidR="000E4C3C" w:rsidRPr="00004138" w:rsidRDefault="000E4C3C" w:rsidP="00814D87">
      <w:pPr>
        <w:spacing w:after="0" w:line="240" w:lineRule="auto"/>
        <w:jc w:val="both"/>
        <w:rPr>
          <w:rFonts w:ascii="Times New Roman" w:hAnsi="Times New Roman" w:cs="Times New Roman"/>
          <w:sz w:val="24"/>
          <w:szCs w:val="24"/>
        </w:rPr>
      </w:pPr>
    </w:p>
    <w:p w:rsidR="004F3013" w:rsidRPr="00004138" w:rsidRDefault="004F3013" w:rsidP="004F3013">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lastRenderedPageBreak/>
        <w:tab/>
      </w:r>
      <w:r w:rsidRPr="00004138">
        <w:rPr>
          <w:rFonts w:ascii="Times New Roman" w:hAnsi="Times New Roman" w:cs="Times New Roman"/>
          <w:sz w:val="24"/>
          <w:szCs w:val="24"/>
        </w:rPr>
        <w:tab/>
        <w:t>From the above authorities, it is the law that a court, having satisfied itself that a matter is properly before it, can refuse to grant an application for withdrawal of the matter.</w:t>
      </w:r>
    </w:p>
    <w:p w:rsidR="004F3013" w:rsidRPr="00004138" w:rsidRDefault="004F3013" w:rsidP="004F3013">
      <w:pPr>
        <w:spacing w:after="0" w:line="480" w:lineRule="auto"/>
        <w:jc w:val="both"/>
        <w:rPr>
          <w:rFonts w:ascii="Times New Roman" w:hAnsi="Times New Roman" w:cs="Times New Roman"/>
          <w:sz w:val="24"/>
          <w:szCs w:val="24"/>
        </w:rPr>
      </w:pPr>
    </w:p>
    <w:p w:rsidR="004F3013" w:rsidRPr="00004138" w:rsidRDefault="004F3013" w:rsidP="004F3013">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t>Faced with this compelling position of the law, Mr </w:t>
      </w:r>
      <w:r w:rsidRPr="00004138">
        <w:rPr>
          <w:rFonts w:ascii="Times New Roman" w:hAnsi="Times New Roman" w:cs="Times New Roman"/>
          <w:i/>
          <w:sz w:val="24"/>
          <w:szCs w:val="24"/>
        </w:rPr>
        <w:t>Uriri</w:t>
      </w:r>
      <w:r w:rsidRPr="00004138">
        <w:rPr>
          <w:rFonts w:ascii="Times New Roman" w:hAnsi="Times New Roman" w:cs="Times New Roman"/>
          <w:sz w:val="24"/>
          <w:szCs w:val="24"/>
        </w:rPr>
        <w:t xml:space="preserve"> then sought to argue that there was no application before th</w:t>
      </w:r>
      <w:r w:rsidR="00AD5700" w:rsidRPr="00004138">
        <w:rPr>
          <w:rFonts w:ascii="Times New Roman" w:hAnsi="Times New Roman" w:cs="Times New Roman"/>
          <w:sz w:val="24"/>
          <w:szCs w:val="24"/>
        </w:rPr>
        <w:t>e</w:t>
      </w:r>
      <w:r w:rsidRPr="00004138">
        <w:rPr>
          <w:rFonts w:ascii="Times New Roman" w:hAnsi="Times New Roman" w:cs="Times New Roman"/>
          <w:sz w:val="24"/>
          <w:szCs w:val="24"/>
        </w:rPr>
        <w:t xml:space="preserve"> Court to dismiss.  It was his view that as an application in terms of s 85(1)</w:t>
      </w:r>
      <w:r w:rsidR="00C47298" w:rsidRPr="00004138">
        <w:rPr>
          <w:rFonts w:ascii="Times New Roman" w:hAnsi="Times New Roman" w:cs="Times New Roman"/>
          <w:sz w:val="24"/>
          <w:szCs w:val="24"/>
        </w:rPr>
        <w:t>(a)</w:t>
      </w:r>
      <w:r w:rsidRPr="00004138">
        <w:rPr>
          <w:rFonts w:ascii="Times New Roman" w:hAnsi="Times New Roman" w:cs="Times New Roman"/>
          <w:sz w:val="24"/>
          <w:szCs w:val="24"/>
        </w:rPr>
        <w:t xml:space="preserve"> of the Constitution was brought before the Court instead of an appeal against the judgment of the court </w:t>
      </w:r>
      <w:r w:rsidRPr="00814D87">
        <w:rPr>
          <w:rFonts w:ascii="Times New Roman" w:hAnsi="Times New Roman" w:cs="Times New Roman"/>
          <w:i/>
          <w:sz w:val="24"/>
          <w:szCs w:val="24"/>
        </w:rPr>
        <w:t>a quo</w:t>
      </w:r>
      <w:r w:rsidRPr="00004138">
        <w:rPr>
          <w:rFonts w:ascii="Times New Roman" w:hAnsi="Times New Roman" w:cs="Times New Roman"/>
          <w:sz w:val="24"/>
          <w:szCs w:val="24"/>
        </w:rPr>
        <w:t xml:space="preserve"> the matter was improperly before the Court.</w:t>
      </w:r>
    </w:p>
    <w:p w:rsidR="004F3013" w:rsidRPr="00004138" w:rsidRDefault="004F3013" w:rsidP="004F3013">
      <w:pPr>
        <w:spacing w:after="0" w:line="480" w:lineRule="auto"/>
        <w:jc w:val="both"/>
        <w:rPr>
          <w:rFonts w:ascii="Times New Roman" w:hAnsi="Times New Roman" w:cs="Times New Roman"/>
          <w:sz w:val="24"/>
          <w:szCs w:val="24"/>
        </w:rPr>
      </w:pPr>
    </w:p>
    <w:p w:rsidR="004F3013" w:rsidRPr="00004138" w:rsidRDefault="004F3013" w:rsidP="004F3013">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t xml:space="preserve">Mr </w:t>
      </w:r>
      <w:r w:rsidRPr="00004138">
        <w:rPr>
          <w:rFonts w:ascii="Times New Roman" w:hAnsi="Times New Roman" w:cs="Times New Roman"/>
          <w:i/>
          <w:sz w:val="24"/>
          <w:szCs w:val="24"/>
        </w:rPr>
        <w:t>Urir</w:t>
      </w:r>
      <w:r w:rsidRPr="00004138">
        <w:rPr>
          <w:rFonts w:ascii="Times New Roman" w:hAnsi="Times New Roman" w:cs="Times New Roman"/>
          <w:sz w:val="24"/>
          <w:szCs w:val="24"/>
        </w:rPr>
        <w:t>i failed to appreciate the import of s 85(1) of the Constitution.  The section provides:</w:t>
      </w:r>
    </w:p>
    <w:p w:rsidR="004F3013" w:rsidRPr="00004138" w:rsidRDefault="004F3013" w:rsidP="00C65831">
      <w:pPr>
        <w:spacing w:after="0" w:line="240" w:lineRule="auto"/>
        <w:jc w:val="both"/>
        <w:rPr>
          <w:rFonts w:ascii="Times New Roman" w:hAnsi="Times New Roman" w:cs="Times New Roman"/>
          <w:b/>
          <w:sz w:val="24"/>
          <w:szCs w:val="24"/>
        </w:rPr>
      </w:pPr>
      <w:r w:rsidRPr="00004138">
        <w:rPr>
          <w:rFonts w:ascii="Times New Roman" w:hAnsi="Times New Roman" w:cs="Times New Roman"/>
          <w:sz w:val="24"/>
          <w:szCs w:val="24"/>
        </w:rPr>
        <w:tab/>
        <w:t>“</w:t>
      </w:r>
      <w:r w:rsidRPr="00004138">
        <w:rPr>
          <w:rFonts w:ascii="Times New Roman" w:hAnsi="Times New Roman" w:cs="Times New Roman"/>
          <w:b/>
          <w:sz w:val="24"/>
          <w:szCs w:val="24"/>
        </w:rPr>
        <w:t>85 Enforcement of fundamental human rights and freedoms</w:t>
      </w:r>
    </w:p>
    <w:p w:rsidR="00F86D96" w:rsidRPr="00004138" w:rsidRDefault="004F3013" w:rsidP="00C65831">
      <w:pPr>
        <w:pStyle w:val="ListParagraph"/>
        <w:numPr>
          <w:ilvl w:val="0"/>
          <w:numId w:val="2"/>
        </w:numPr>
        <w:spacing w:after="0" w:line="240" w:lineRule="auto"/>
        <w:jc w:val="both"/>
        <w:rPr>
          <w:rFonts w:ascii="Times New Roman" w:hAnsi="Times New Roman" w:cs="Times New Roman"/>
          <w:sz w:val="24"/>
          <w:szCs w:val="24"/>
        </w:rPr>
      </w:pPr>
      <w:r w:rsidRPr="00004138">
        <w:rPr>
          <w:rFonts w:ascii="Times New Roman" w:hAnsi="Times New Roman" w:cs="Times New Roman"/>
          <w:sz w:val="24"/>
          <w:szCs w:val="24"/>
        </w:rPr>
        <w:t>Any of the following persons, namely-</w:t>
      </w:r>
    </w:p>
    <w:p w:rsidR="004F3013" w:rsidRPr="00004138" w:rsidRDefault="004F3013" w:rsidP="00C65831">
      <w:pPr>
        <w:pStyle w:val="ListParagraph"/>
        <w:numPr>
          <w:ilvl w:val="0"/>
          <w:numId w:val="3"/>
        </w:numPr>
        <w:spacing w:after="0" w:line="240" w:lineRule="auto"/>
        <w:jc w:val="both"/>
        <w:rPr>
          <w:rFonts w:ascii="Times New Roman" w:hAnsi="Times New Roman" w:cs="Times New Roman"/>
          <w:sz w:val="24"/>
          <w:szCs w:val="24"/>
        </w:rPr>
      </w:pPr>
      <w:r w:rsidRPr="00004138">
        <w:rPr>
          <w:rFonts w:ascii="Times New Roman" w:hAnsi="Times New Roman" w:cs="Times New Roman"/>
          <w:sz w:val="24"/>
          <w:szCs w:val="24"/>
        </w:rPr>
        <w:t>any person acting in their own interests;</w:t>
      </w:r>
    </w:p>
    <w:p w:rsidR="004F3013" w:rsidRPr="00004138" w:rsidRDefault="004F3013" w:rsidP="00C65831">
      <w:pPr>
        <w:pStyle w:val="ListParagraph"/>
        <w:numPr>
          <w:ilvl w:val="0"/>
          <w:numId w:val="3"/>
        </w:numPr>
        <w:spacing w:after="0" w:line="240" w:lineRule="auto"/>
        <w:jc w:val="both"/>
        <w:rPr>
          <w:rFonts w:ascii="Times New Roman" w:hAnsi="Times New Roman" w:cs="Times New Roman"/>
          <w:sz w:val="24"/>
          <w:szCs w:val="24"/>
        </w:rPr>
      </w:pPr>
      <w:r w:rsidRPr="00004138">
        <w:rPr>
          <w:rFonts w:ascii="Times New Roman" w:hAnsi="Times New Roman" w:cs="Times New Roman"/>
          <w:sz w:val="24"/>
          <w:szCs w:val="24"/>
        </w:rPr>
        <w:t>…….</w:t>
      </w:r>
    </w:p>
    <w:p w:rsidR="004F3013" w:rsidRPr="00004138" w:rsidRDefault="004F3013" w:rsidP="00C65831">
      <w:pPr>
        <w:pStyle w:val="ListParagraph"/>
        <w:numPr>
          <w:ilvl w:val="0"/>
          <w:numId w:val="3"/>
        </w:numPr>
        <w:spacing w:after="0" w:line="240" w:lineRule="auto"/>
        <w:jc w:val="both"/>
        <w:rPr>
          <w:rFonts w:ascii="Times New Roman" w:hAnsi="Times New Roman" w:cs="Times New Roman"/>
          <w:sz w:val="24"/>
          <w:szCs w:val="24"/>
        </w:rPr>
      </w:pPr>
      <w:r w:rsidRPr="00004138">
        <w:rPr>
          <w:rFonts w:ascii="Times New Roman" w:hAnsi="Times New Roman" w:cs="Times New Roman"/>
          <w:sz w:val="24"/>
          <w:szCs w:val="24"/>
        </w:rPr>
        <w:t>…</w:t>
      </w:r>
    </w:p>
    <w:p w:rsidR="004F3013" w:rsidRPr="00004138" w:rsidRDefault="004F3013" w:rsidP="00C65831">
      <w:pPr>
        <w:pStyle w:val="ListParagraph"/>
        <w:numPr>
          <w:ilvl w:val="0"/>
          <w:numId w:val="3"/>
        </w:numPr>
        <w:spacing w:after="0" w:line="240" w:lineRule="auto"/>
        <w:jc w:val="both"/>
        <w:rPr>
          <w:rFonts w:ascii="Times New Roman" w:hAnsi="Times New Roman" w:cs="Times New Roman"/>
          <w:sz w:val="24"/>
          <w:szCs w:val="24"/>
        </w:rPr>
      </w:pPr>
      <w:r w:rsidRPr="00004138">
        <w:rPr>
          <w:rFonts w:ascii="Times New Roman" w:hAnsi="Times New Roman" w:cs="Times New Roman"/>
          <w:sz w:val="24"/>
          <w:szCs w:val="24"/>
        </w:rPr>
        <w:t>…</w:t>
      </w:r>
    </w:p>
    <w:p w:rsidR="004F3013" w:rsidRPr="00004138" w:rsidRDefault="004F3013" w:rsidP="00C65831">
      <w:pPr>
        <w:pStyle w:val="ListParagraph"/>
        <w:numPr>
          <w:ilvl w:val="0"/>
          <w:numId w:val="3"/>
        </w:numPr>
        <w:spacing w:after="0" w:line="240" w:lineRule="auto"/>
        <w:jc w:val="both"/>
        <w:rPr>
          <w:rFonts w:ascii="Times New Roman" w:hAnsi="Times New Roman" w:cs="Times New Roman"/>
          <w:sz w:val="24"/>
          <w:szCs w:val="24"/>
        </w:rPr>
      </w:pPr>
      <w:r w:rsidRPr="00004138">
        <w:rPr>
          <w:rFonts w:ascii="Times New Roman" w:hAnsi="Times New Roman" w:cs="Times New Roman"/>
          <w:sz w:val="24"/>
          <w:szCs w:val="24"/>
        </w:rPr>
        <w:t xml:space="preserve">… </w:t>
      </w:r>
    </w:p>
    <w:p w:rsidR="004F3013" w:rsidRPr="00004138" w:rsidRDefault="004F3013" w:rsidP="00C65831">
      <w:pPr>
        <w:pStyle w:val="ListParagraph"/>
        <w:spacing w:after="0" w:line="240" w:lineRule="auto"/>
        <w:ind w:left="1440"/>
        <w:jc w:val="both"/>
        <w:rPr>
          <w:rFonts w:ascii="Times New Roman" w:hAnsi="Times New Roman" w:cs="Times New Roman"/>
          <w:sz w:val="24"/>
          <w:szCs w:val="24"/>
        </w:rPr>
      </w:pPr>
      <w:r w:rsidRPr="00004138">
        <w:rPr>
          <w:rFonts w:ascii="Times New Roman" w:hAnsi="Times New Roman" w:cs="Times New Roman"/>
          <w:sz w:val="24"/>
          <w:szCs w:val="24"/>
        </w:rPr>
        <w:t xml:space="preserve">Is entitled to approach a court, </w:t>
      </w:r>
      <w:r w:rsidRPr="00004138">
        <w:rPr>
          <w:rFonts w:ascii="Times New Roman" w:hAnsi="Times New Roman" w:cs="Times New Roman"/>
          <w:i/>
          <w:sz w:val="24"/>
          <w:szCs w:val="24"/>
        </w:rPr>
        <w:t>alleging</w:t>
      </w:r>
      <w:r w:rsidRPr="00004138">
        <w:rPr>
          <w:rFonts w:ascii="Times New Roman" w:hAnsi="Times New Roman" w:cs="Times New Roman"/>
          <w:sz w:val="24"/>
          <w:szCs w:val="24"/>
        </w:rPr>
        <w:t xml:space="preserve"> that a fundamental right or freedom enshrined in this Chapter has been, is being or is likely to be infringed, and the court may grant appropriate relief, including a declaration of rights and an award of compensation.</w:t>
      </w:r>
      <w:r w:rsidR="00C65831" w:rsidRPr="00004138">
        <w:rPr>
          <w:rFonts w:ascii="Times New Roman" w:hAnsi="Times New Roman" w:cs="Times New Roman"/>
          <w:sz w:val="24"/>
          <w:szCs w:val="24"/>
        </w:rPr>
        <w:t>”</w:t>
      </w:r>
      <w:r w:rsidRPr="00004138">
        <w:rPr>
          <w:rFonts w:ascii="Times New Roman" w:hAnsi="Times New Roman" w:cs="Times New Roman"/>
          <w:sz w:val="24"/>
          <w:szCs w:val="24"/>
        </w:rPr>
        <w:t xml:space="preserve"> (emphasis)</w:t>
      </w:r>
    </w:p>
    <w:p w:rsidR="00C65831" w:rsidRPr="00004138" w:rsidRDefault="00C65831" w:rsidP="00C65831">
      <w:pPr>
        <w:pStyle w:val="ListParagraph"/>
        <w:spacing w:after="0" w:line="240" w:lineRule="auto"/>
        <w:ind w:left="1440"/>
        <w:jc w:val="both"/>
        <w:rPr>
          <w:rFonts w:ascii="Times New Roman" w:hAnsi="Times New Roman" w:cs="Times New Roman"/>
          <w:sz w:val="24"/>
          <w:szCs w:val="24"/>
        </w:rPr>
      </w:pPr>
    </w:p>
    <w:p w:rsidR="00C65831" w:rsidRPr="00004138" w:rsidRDefault="00C65831" w:rsidP="004F3013">
      <w:pPr>
        <w:pStyle w:val="ListParagraph"/>
        <w:spacing w:after="0" w:line="480" w:lineRule="auto"/>
        <w:ind w:left="1440"/>
        <w:jc w:val="both"/>
        <w:rPr>
          <w:rFonts w:ascii="Times New Roman" w:hAnsi="Times New Roman" w:cs="Times New Roman"/>
          <w:sz w:val="24"/>
          <w:szCs w:val="24"/>
        </w:rPr>
      </w:pPr>
    </w:p>
    <w:p w:rsidR="00D017D0" w:rsidRPr="00004138" w:rsidRDefault="00C65831" w:rsidP="00814D87">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t xml:space="preserve">It is clear from a reading of s 85(1) of the Constitution </w:t>
      </w:r>
      <w:r w:rsidR="00C47298" w:rsidRPr="00004138">
        <w:rPr>
          <w:rFonts w:ascii="Times New Roman" w:hAnsi="Times New Roman" w:cs="Times New Roman"/>
          <w:sz w:val="24"/>
          <w:szCs w:val="24"/>
        </w:rPr>
        <w:t>that a person</w:t>
      </w:r>
      <w:r w:rsidRPr="00004138">
        <w:rPr>
          <w:rFonts w:ascii="Times New Roman" w:hAnsi="Times New Roman" w:cs="Times New Roman"/>
          <w:sz w:val="24"/>
          <w:szCs w:val="24"/>
        </w:rPr>
        <w:t xml:space="preserve"> approaching the Court in terms of the section only </w:t>
      </w:r>
      <w:r w:rsidR="00C47298" w:rsidRPr="00004138">
        <w:rPr>
          <w:rFonts w:ascii="Times New Roman" w:hAnsi="Times New Roman" w:cs="Times New Roman"/>
          <w:sz w:val="24"/>
          <w:szCs w:val="24"/>
        </w:rPr>
        <w:t xml:space="preserve">has to </w:t>
      </w:r>
      <w:r w:rsidRPr="00004138">
        <w:rPr>
          <w:rFonts w:ascii="Times New Roman" w:hAnsi="Times New Roman" w:cs="Times New Roman"/>
          <w:sz w:val="24"/>
          <w:szCs w:val="24"/>
        </w:rPr>
        <w:t>allege</w:t>
      </w:r>
      <w:r w:rsidR="00C47298" w:rsidRPr="00004138">
        <w:rPr>
          <w:rFonts w:ascii="Times New Roman" w:hAnsi="Times New Roman" w:cs="Times New Roman"/>
          <w:sz w:val="24"/>
          <w:szCs w:val="24"/>
        </w:rPr>
        <w:t xml:space="preserve"> an infringement</w:t>
      </w:r>
      <w:r w:rsidRPr="00004138">
        <w:rPr>
          <w:rFonts w:ascii="Times New Roman" w:hAnsi="Times New Roman" w:cs="Times New Roman"/>
          <w:sz w:val="24"/>
          <w:szCs w:val="24"/>
        </w:rPr>
        <w:t xml:space="preserve"> of a fundamental </w:t>
      </w:r>
      <w:r w:rsidR="00C47298" w:rsidRPr="00004138">
        <w:rPr>
          <w:rFonts w:ascii="Times New Roman" w:hAnsi="Times New Roman" w:cs="Times New Roman"/>
          <w:sz w:val="24"/>
          <w:szCs w:val="24"/>
        </w:rPr>
        <w:t xml:space="preserve">human </w:t>
      </w:r>
      <w:r w:rsidRPr="00004138">
        <w:rPr>
          <w:rFonts w:ascii="Times New Roman" w:hAnsi="Times New Roman" w:cs="Times New Roman"/>
          <w:sz w:val="24"/>
          <w:szCs w:val="24"/>
        </w:rPr>
        <w:t>right for the Court to be seized with the matter.  The purpose of the section is to allow litigants as much freedom of access to courts on questions of violation of fundamental human rights and freedoms with minimal technicalities.</w:t>
      </w:r>
      <w:r w:rsidR="00893F03" w:rsidRPr="00004138">
        <w:rPr>
          <w:rFonts w:ascii="Times New Roman" w:hAnsi="Times New Roman" w:cs="Times New Roman"/>
          <w:sz w:val="24"/>
          <w:szCs w:val="24"/>
        </w:rPr>
        <w:t xml:space="preserve">  The facts on which the allegation is based must of course, appear in the founding affidavit.</w:t>
      </w:r>
    </w:p>
    <w:p w:rsidR="00D017D0" w:rsidRDefault="00D017D0" w:rsidP="00C47298">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lastRenderedPageBreak/>
        <w:t xml:space="preserve">Whether or not the allegation is subsequently established as true is a question which does not arise in an enquiry as to whether the matter is properly before the Court in terms of s 85(1).  In this case, the applicant alleged </w:t>
      </w:r>
      <w:r w:rsidR="00C47298" w:rsidRPr="00004138">
        <w:rPr>
          <w:rFonts w:ascii="Times New Roman" w:hAnsi="Times New Roman" w:cs="Times New Roman"/>
          <w:sz w:val="24"/>
          <w:szCs w:val="24"/>
        </w:rPr>
        <w:t xml:space="preserve">in the founding affidavit </w:t>
      </w:r>
      <w:r w:rsidRPr="00004138">
        <w:rPr>
          <w:rFonts w:ascii="Times New Roman" w:hAnsi="Times New Roman" w:cs="Times New Roman"/>
          <w:sz w:val="24"/>
          <w:szCs w:val="24"/>
        </w:rPr>
        <w:t>that her right to property had been infringed.</w:t>
      </w:r>
    </w:p>
    <w:p w:rsidR="00814D87" w:rsidRPr="00004138" w:rsidRDefault="00814D87" w:rsidP="00C47298">
      <w:pPr>
        <w:spacing w:after="0" w:line="480" w:lineRule="auto"/>
        <w:ind w:firstLine="1440"/>
        <w:jc w:val="both"/>
        <w:rPr>
          <w:rFonts w:ascii="Times New Roman" w:hAnsi="Times New Roman" w:cs="Times New Roman"/>
          <w:sz w:val="24"/>
          <w:szCs w:val="24"/>
        </w:rPr>
      </w:pPr>
    </w:p>
    <w:p w:rsidR="00D017D0" w:rsidRPr="00004138" w:rsidRDefault="00D017D0" w:rsidP="00C65831">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t xml:space="preserve">Whether her allegation is true or not is not the issue.  What matters is that she alleged a violation of a fundamental </w:t>
      </w:r>
      <w:r w:rsidR="00C47298" w:rsidRPr="00004138">
        <w:rPr>
          <w:rFonts w:ascii="Times New Roman" w:hAnsi="Times New Roman" w:cs="Times New Roman"/>
          <w:sz w:val="24"/>
          <w:szCs w:val="24"/>
        </w:rPr>
        <w:t xml:space="preserve">human </w:t>
      </w:r>
      <w:r w:rsidRPr="00004138">
        <w:rPr>
          <w:rFonts w:ascii="Times New Roman" w:hAnsi="Times New Roman" w:cs="Times New Roman"/>
          <w:sz w:val="24"/>
          <w:szCs w:val="24"/>
        </w:rPr>
        <w:t>right and as such the Court was properly seized with the matter.  The question of the veracity of the allegation would have been tested on the basis of evidence placed before the Court.</w:t>
      </w:r>
    </w:p>
    <w:p w:rsidR="00D017D0" w:rsidRPr="00004138" w:rsidRDefault="00D017D0" w:rsidP="00C65831">
      <w:pPr>
        <w:spacing w:after="0" w:line="480" w:lineRule="auto"/>
        <w:ind w:firstLine="1440"/>
        <w:jc w:val="both"/>
        <w:rPr>
          <w:rFonts w:ascii="Times New Roman" w:hAnsi="Times New Roman" w:cs="Times New Roman"/>
          <w:sz w:val="24"/>
          <w:szCs w:val="24"/>
        </w:rPr>
      </w:pPr>
    </w:p>
    <w:p w:rsidR="00D017D0" w:rsidRPr="00004138" w:rsidRDefault="00D017D0" w:rsidP="00C65831">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t xml:space="preserve">The Court agrees with Mr </w:t>
      </w:r>
      <w:r w:rsidRPr="00004138">
        <w:rPr>
          <w:rFonts w:ascii="Times New Roman" w:hAnsi="Times New Roman" w:cs="Times New Roman"/>
          <w:i/>
          <w:sz w:val="24"/>
          <w:szCs w:val="24"/>
        </w:rPr>
        <w:t>Mpofu</w:t>
      </w:r>
      <w:r w:rsidRPr="00004138">
        <w:rPr>
          <w:rFonts w:ascii="Times New Roman" w:hAnsi="Times New Roman" w:cs="Times New Roman"/>
          <w:sz w:val="24"/>
          <w:szCs w:val="24"/>
        </w:rPr>
        <w:t xml:space="preserve"> that there is an application before it to dismiss.  Having made this </w:t>
      </w:r>
      <w:r w:rsidR="005463EB" w:rsidRPr="00004138">
        <w:rPr>
          <w:rFonts w:ascii="Times New Roman" w:hAnsi="Times New Roman" w:cs="Times New Roman"/>
          <w:sz w:val="24"/>
          <w:szCs w:val="24"/>
        </w:rPr>
        <w:t>finding</w:t>
      </w:r>
      <w:r w:rsidRPr="00004138">
        <w:rPr>
          <w:rFonts w:ascii="Times New Roman" w:hAnsi="Times New Roman" w:cs="Times New Roman"/>
          <w:sz w:val="24"/>
          <w:szCs w:val="24"/>
        </w:rPr>
        <w:t xml:space="preserve">, the Court also accepts Mr </w:t>
      </w:r>
      <w:r w:rsidRPr="00004138">
        <w:rPr>
          <w:rFonts w:ascii="Times New Roman" w:hAnsi="Times New Roman" w:cs="Times New Roman"/>
          <w:i/>
          <w:sz w:val="24"/>
          <w:szCs w:val="24"/>
        </w:rPr>
        <w:t>Mpofu’s</w:t>
      </w:r>
      <w:r w:rsidRPr="00004138">
        <w:rPr>
          <w:rFonts w:ascii="Times New Roman" w:hAnsi="Times New Roman" w:cs="Times New Roman"/>
          <w:sz w:val="24"/>
          <w:szCs w:val="24"/>
        </w:rPr>
        <w:t xml:space="preserve"> preliminary point that the applicant should have exhausted the remedy of an appeal instead of making a constitutional application.  The law provides a clear remedy of an appeal where an applicant is not happy with a decision of a lower court.  Competent relief could have been granted by the Supreme Court, on appeal since all that the applicant wanted was an order that the property in dispute was</w:t>
      </w:r>
      <w:r w:rsidR="005E308E" w:rsidRPr="00004138">
        <w:rPr>
          <w:rFonts w:ascii="Times New Roman" w:hAnsi="Times New Roman" w:cs="Times New Roman"/>
          <w:sz w:val="24"/>
          <w:szCs w:val="24"/>
        </w:rPr>
        <w:t xml:space="preserve"> not</w:t>
      </w:r>
      <w:r w:rsidRPr="00004138">
        <w:rPr>
          <w:rFonts w:ascii="Times New Roman" w:hAnsi="Times New Roman" w:cs="Times New Roman"/>
          <w:sz w:val="24"/>
          <w:szCs w:val="24"/>
        </w:rPr>
        <w:t xml:space="preserve"> especially executable and subject to sale by execution.</w:t>
      </w:r>
    </w:p>
    <w:p w:rsidR="00D017D0" w:rsidRPr="00004138" w:rsidRDefault="00D017D0" w:rsidP="00C65831">
      <w:pPr>
        <w:spacing w:after="0" w:line="480" w:lineRule="auto"/>
        <w:ind w:firstLine="1440"/>
        <w:jc w:val="both"/>
        <w:rPr>
          <w:rFonts w:ascii="Times New Roman" w:hAnsi="Times New Roman" w:cs="Times New Roman"/>
          <w:sz w:val="24"/>
          <w:szCs w:val="24"/>
        </w:rPr>
      </w:pPr>
    </w:p>
    <w:p w:rsidR="00D017D0" w:rsidRDefault="00D017D0" w:rsidP="00004138">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t xml:space="preserve">In </w:t>
      </w:r>
      <w:r w:rsidR="007C7711" w:rsidRPr="00004138">
        <w:rPr>
          <w:rFonts w:ascii="Times New Roman" w:hAnsi="Times New Roman" w:cs="Times New Roman"/>
          <w:i/>
          <w:sz w:val="24"/>
          <w:szCs w:val="24"/>
        </w:rPr>
        <w:t>State v Mhlu</w:t>
      </w:r>
      <w:r w:rsidRPr="00004138">
        <w:rPr>
          <w:rFonts w:ascii="Times New Roman" w:hAnsi="Times New Roman" w:cs="Times New Roman"/>
          <w:i/>
          <w:sz w:val="24"/>
          <w:szCs w:val="24"/>
        </w:rPr>
        <w:t>ngu</w:t>
      </w:r>
      <w:r w:rsidRPr="00004138">
        <w:rPr>
          <w:rFonts w:ascii="Times New Roman" w:hAnsi="Times New Roman" w:cs="Times New Roman"/>
          <w:sz w:val="24"/>
          <w:szCs w:val="24"/>
        </w:rPr>
        <w:t xml:space="preserve"> 1995 3</w:t>
      </w:r>
      <w:r w:rsidR="006548CD" w:rsidRPr="00004138">
        <w:rPr>
          <w:rFonts w:ascii="Times New Roman" w:hAnsi="Times New Roman" w:cs="Times New Roman"/>
          <w:sz w:val="24"/>
          <w:szCs w:val="24"/>
        </w:rPr>
        <w:t xml:space="preserve"> </w:t>
      </w:r>
      <w:r w:rsidRPr="00004138">
        <w:rPr>
          <w:rFonts w:ascii="Times New Roman" w:hAnsi="Times New Roman" w:cs="Times New Roman"/>
          <w:sz w:val="24"/>
          <w:szCs w:val="24"/>
        </w:rPr>
        <w:t>SA 867 (CC) at para. 59, a general principle is laid down to the effect that where it is possible to decide any case, civil or criminal, without reaching a constitutional issue, that is the course which should be followed.</w:t>
      </w:r>
    </w:p>
    <w:p w:rsidR="00814D87" w:rsidRPr="00004138" w:rsidRDefault="00814D87" w:rsidP="00004138">
      <w:pPr>
        <w:spacing w:after="0" w:line="480" w:lineRule="auto"/>
        <w:ind w:firstLine="1440"/>
        <w:jc w:val="both"/>
        <w:rPr>
          <w:rFonts w:ascii="Times New Roman" w:hAnsi="Times New Roman" w:cs="Times New Roman"/>
          <w:sz w:val="24"/>
          <w:szCs w:val="24"/>
        </w:rPr>
      </w:pPr>
    </w:p>
    <w:p w:rsidR="00D017D0" w:rsidRPr="00004138" w:rsidRDefault="00D017D0" w:rsidP="00C65831">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lastRenderedPageBreak/>
        <w:t xml:space="preserve">In </w:t>
      </w:r>
      <w:r w:rsidRPr="00004138">
        <w:rPr>
          <w:rFonts w:ascii="Times New Roman" w:hAnsi="Times New Roman" w:cs="Times New Roman"/>
          <w:i/>
          <w:sz w:val="24"/>
          <w:szCs w:val="24"/>
        </w:rPr>
        <w:t>MEC for Development Planning &amp; Local Government, Gauteng v Democratic Party</w:t>
      </w:r>
      <w:r w:rsidRPr="00004138">
        <w:rPr>
          <w:rFonts w:ascii="Times New Roman" w:hAnsi="Times New Roman" w:cs="Times New Roman"/>
          <w:sz w:val="24"/>
          <w:szCs w:val="24"/>
        </w:rPr>
        <w:t xml:space="preserve"> 1998(4)</w:t>
      </w:r>
      <w:r w:rsidR="006548CD" w:rsidRPr="00004138">
        <w:rPr>
          <w:rFonts w:ascii="Times New Roman" w:hAnsi="Times New Roman" w:cs="Times New Roman"/>
          <w:sz w:val="24"/>
          <w:szCs w:val="24"/>
        </w:rPr>
        <w:t xml:space="preserve"> SA 1157 (CC) it was said:</w:t>
      </w:r>
    </w:p>
    <w:p w:rsidR="006548CD" w:rsidRPr="00004138" w:rsidRDefault="006548CD" w:rsidP="00E25724">
      <w:pPr>
        <w:spacing w:after="0" w:line="240" w:lineRule="auto"/>
        <w:ind w:left="720"/>
        <w:jc w:val="both"/>
        <w:rPr>
          <w:rFonts w:ascii="Times New Roman" w:hAnsi="Times New Roman" w:cs="Times New Roman"/>
          <w:sz w:val="24"/>
          <w:szCs w:val="24"/>
        </w:rPr>
      </w:pPr>
      <w:r w:rsidRPr="00004138">
        <w:rPr>
          <w:rFonts w:ascii="Times New Roman" w:hAnsi="Times New Roman" w:cs="Times New Roman"/>
          <w:sz w:val="24"/>
          <w:szCs w:val="24"/>
        </w:rPr>
        <w:t>“Where there are both constitutional issues and other issues in the appeal, it will seldom be in the interests of justice that the appeal be brought directly to this Court.”</w:t>
      </w:r>
    </w:p>
    <w:p w:rsidR="006548CD" w:rsidRPr="00004138" w:rsidRDefault="006548CD" w:rsidP="006548CD">
      <w:pPr>
        <w:spacing w:after="0" w:line="480" w:lineRule="auto"/>
        <w:ind w:left="720"/>
        <w:jc w:val="both"/>
        <w:rPr>
          <w:rFonts w:ascii="Times New Roman" w:hAnsi="Times New Roman" w:cs="Times New Roman"/>
          <w:sz w:val="24"/>
          <w:szCs w:val="24"/>
        </w:rPr>
      </w:pPr>
    </w:p>
    <w:p w:rsidR="00E25724" w:rsidRPr="00004138" w:rsidRDefault="00E25724" w:rsidP="00E25724">
      <w:pPr>
        <w:spacing w:after="0" w:line="240" w:lineRule="auto"/>
        <w:ind w:left="720"/>
        <w:jc w:val="both"/>
        <w:rPr>
          <w:rFonts w:ascii="Times New Roman" w:hAnsi="Times New Roman" w:cs="Times New Roman"/>
          <w:sz w:val="24"/>
          <w:szCs w:val="24"/>
        </w:rPr>
      </w:pPr>
    </w:p>
    <w:p w:rsidR="006548CD" w:rsidRPr="00004138" w:rsidRDefault="006548CD" w:rsidP="006548CD">
      <w:pPr>
        <w:spacing w:after="0" w:line="480" w:lineRule="auto"/>
        <w:ind w:firstLine="720"/>
        <w:jc w:val="both"/>
        <w:rPr>
          <w:rFonts w:ascii="Times New Roman" w:hAnsi="Times New Roman" w:cs="Times New Roman"/>
          <w:sz w:val="24"/>
          <w:szCs w:val="24"/>
        </w:rPr>
      </w:pPr>
      <w:r w:rsidRPr="00004138">
        <w:rPr>
          <w:rFonts w:ascii="Times New Roman" w:hAnsi="Times New Roman" w:cs="Times New Roman"/>
          <w:sz w:val="24"/>
          <w:szCs w:val="24"/>
        </w:rPr>
        <w:tab/>
        <w:t xml:space="preserve">Useful guidance can also be gleaned from the decisions of the United States Supreme Court.  In </w:t>
      </w:r>
      <w:r w:rsidR="007C7711" w:rsidRPr="00004138">
        <w:rPr>
          <w:rFonts w:ascii="Times New Roman" w:hAnsi="Times New Roman" w:cs="Times New Roman"/>
          <w:i/>
          <w:sz w:val="24"/>
          <w:szCs w:val="24"/>
        </w:rPr>
        <w:t>Spector Motor Services, inc. V. Mclaughlin</w:t>
      </w:r>
      <w:r w:rsidRPr="00004138">
        <w:rPr>
          <w:rFonts w:ascii="Times New Roman" w:hAnsi="Times New Roman" w:cs="Times New Roman"/>
          <w:sz w:val="24"/>
          <w:szCs w:val="24"/>
        </w:rPr>
        <w:t>, 323 U.S. 101, 103 (1944), JUSTICE FRANKFURTER remarked:</w:t>
      </w:r>
    </w:p>
    <w:p w:rsidR="006548CD" w:rsidRPr="00004138" w:rsidRDefault="006548CD" w:rsidP="006548CD">
      <w:pPr>
        <w:spacing w:after="0" w:line="240" w:lineRule="auto"/>
        <w:ind w:left="720"/>
        <w:jc w:val="both"/>
        <w:rPr>
          <w:rFonts w:ascii="Times New Roman" w:hAnsi="Times New Roman" w:cs="Times New Roman"/>
          <w:sz w:val="24"/>
          <w:szCs w:val="24"/>
        </w:rPr>
      </w:pPr>
      <w:r w:rsidRPr="00004138">
        <w:rPr>
          <w:rFonts w:ascii="Times New Roman" w:hAnsi="Times New Roman" w:cs="Times New Roman"/>
          <w:sz w:val="24"/>
          <w:szCs w:val="24"/>
        </w:rPr>
        <w:t>“[i] there is no doctrine more deeply rooted than any other in the process of constitutional adjudication, it is that we ought not pass on questions of constitutionality ….unless such adjudication is unavoidable.”</w:t>
      </w:r>
    </w:p>
    <w:p w:rsidR="006548CD" w:rsidRDefault="006548CD" w:rsidP="00E25724">
      <w:pPr>
        <w:spacing w:after="0" w:line="480" w:lineRule="auto"/>
        <w:jc w:val="both"/>
        <w:rPr>
          <w:rFonts w:ascii="Times New Roman" w:hAnsi="Times New Roman" w:cs="Times New Roman"/>
          <w:sz w:val="24"/>
          <w:szCs w:val="24"/>
        </w:rPr>
      </w:pPr>
    </w:p>
    <w:p w:rsidR="00814D87" w:rsidRPr="00004138" w:rsidRDefault="00814D87" w:rsidP="00814D87">
      <w:pPr>
        <w:spacing w:after="0" w:line="240" w:lineRule="auto"/>
        <w:jc w:val="both"/>
        <w:rPr>
          <w:rFonts w:ascii="Times New Roman" w:hAnsi="Times New Roman" w:cs="Times New Roman"/>
          <w:sz w:val="24"/>
          <w:szCs w:val="24"/>
        </w:rPr>
      </w:pPr>
    </w:p>
    <w:p w:rsidR="006548CD" w:rsidRPr="00004138" w:rsidRDefault="006548CD" w:rsidP="006548CD">
      <w:pPr>
        <w:spacing w:after="0" w:line="480" w:lineRule="auto"/>
        <w:ind w:firstLine="1530"/>
        <w:jc w:val="both"/>
        <w:rPr>
          <w:rFonts w:ascii="Times New Roman" w:hAnsi="Times New Roman" w:cs="Times New Roman"/>
          <w:sz w:val="24"/>
          <w:szCs w:val="24"/>
        </w:rPr>
      </w:pPr>
      <w:r w:rsidRPr="00004138">
        <w:rPr>
          <w:rFonts w:ascii="Times New Roman" w:hAnsi="Times New Roman" w:cs="Times New Roman"/>
          <w:sz w:val="24"/>
          <w:szCs w:val="24"/>
        </w:rPr>
        <w:t xml:space="preserve">In </w:t>
      </w:r>
      <w:r w:rsidRPr="00004138">
        <w:rPr>
          <w:rFonts w:ascii="Times New Roman" w:hAnsi="Times New Roman" w:cs="Times New Roman"/>
          <w:i/>
          <w:sz w:val="24"/>
          <w:szCs w:val="24"/>
        </w:rPr>
        <w:t>Ashwander V. Tenessee Valley Authority</w:t>
      </w:r>
      <w:r w:rsidRPr="00004138">
        <w:rPr>
          <w:rFonts w:ascii="Times New Roman" w:hAnsi="Times New Roman" w:cs="Times New Roman"/>
          <w:sz w:val="24"/>
          <w:szCs w:val="24"/>
        </w:rPr>
        <w:t xml:space="preserve"> (TVA) 297 U.S. 288, 345-48, (1936) the Court held:</w:t>
      </w:r>
    </w:p>
    <w:p w:rsidR="006548CD" w:rsidRPr="00004138" w:rsidRDefault="006548CD" w:rsidP="006548CD">
      <w:pPr>
        <w:spacing w:after="0" w:line="240" w:lineRule="auto"/>
        <w:ind w:left="720"/>
        <w:jc w:val="both"/>
        <w:rPr>
          <w:rFonts w:ascii="Times New Roman" w:hAnsi="Times New Roman" w:cs="Times New Roman"/>
          <w:sz w:val="24"/>
          <w:szCs w:val="24"/>
        </w:rPr>
      </w:pPr>
      <w:r w:rsidRPr="00004138">
        <w:rPr>
          <w:rFonts w:ascii="Times New Roman" w:hAnsi="Times New Roman" w:cs="Times New Roman"/>
          <w:sz w:val="24"/>
          <w:szCs w:val="24"/>
        </w:rPr>
        <w:t>“The last resort rule states that a court should “not pass upon a constitutional question ….if there is also present some other ground upon which the case may be disposed of.”</w:t>
      </w:r>
    </w:p>
    <w:p w:rsidR="006548CD" w:rsidRPr="00004138" w:rsidRDefault="006548CD" w:rsidP="006548CD">
      <w:pPr>
        <w:spacing w:after="0" w:line="480" w:lineRule="auto"/>
        <w:ind w:left="720"/>
        <w:jc w:val="both"/>
        <w:rPr>
          <w:rFonts w:ascii="Times New Roman" w:hAnsi="Times New Roman" w:cs="Times New Roman"/>
          <w:sz w:val="24"/>
          <w:szCs w:val="24"/>
        </w:rPr>
      </w:pPr>
    </w:p>
    <w:p w:rsidR="006548CD" w:rsidRPr="00004138" w:rsidRDefault="006548CD" w:rsidP="00E25724">
      <w:pPr>
        <w:spacing w:after="0" w:line="240" w:lineRule="auto"/>
        <w:ind w:left="720"/>
        <w:jc w:val="both"/>
        <w:rPr>
          <w:rFonts w:ascii="Times New Roman" w:hAnsi="Times New Roman" w:cs="Times New Roman"/>
          <w:sz w:val="24"/>
          <w:szCs w:val="24"/>
        </w:rPr>
      </w:pPr>
    </w:p>
    <w:p w:rsidR="006548CD" w:rsidRPr="00004138" w:rsidRDefault="006548CD" w:rsidP="006548CD">
      <w:pPr>
        <w:spacing w:after="0" w:line="480" w:lineRule="auto"/>
        <w:ind w:firstLine="1440"/>
        <w:jc w:val="both"/>
        <w:rPr>
          <w:rFonts w:ascii="Times New Roman" w:hAnsi="Times New Roman" w:cs="Times New Roman"/>
          <w:sz w:val="24"/>
          <w:szCs w:val="24"/>
        </w:rPr>
      </w:pPr>
      <w:r w:rsidRPr="00004138">
        <w:rPr>
          <w:rFonts w:ascii="Times New Roman" w:hAnsi="Times New Roman" w:cs="Times New Roman"/>
          <w:sz w:val="24"/>
          <w:szCs w:val="24"/>
        </w:rPr>
        <w:t>It was the unanimous decision of the Court that the matter be dismissed.</w:t>
      </w:r>
    </w:p>
    <w:p w:rsidR="006548CD" w:rsidRPr="00004138" w:rsidRDefault="006548CD" w:rsidP="006548CD">
      <w:pPr>
        <w:spacing w:after="0" w:line="480" w:lineRule="auto"/>
        <w:jc w:val="both"/>
        <w:rPr>
          <w:rFonts w:ascii="Times New Roman" w:hAnsi="Times New Roman" w:cs="Times New Roman"/>
          <w:sz w:val="24"/>
          <w:szCs w:val="24"/>
        </w:rPr>
      </w:pPr>
    </w:p>
    <w:p w:rsidR="006548CD" w:rsidRPr="00004138" w:rsidRDefault="006548CD" w:rsidP="006548CD">
      <w:pPr>
        <w:spacing w:after="0" w:line="480" w:lineRule="auto"/>
        <w:jc w:val="both"/>
        <w:rPr>
          <w:rFonts w:ascii="Times New Roman" w:hAnsi="Times New Roman" w:cs="Times New Roman"/>
          <w:b/>
          <w:sz w:val="24"/>
          <w:szCs w:val="24"/>
          <w:u w:val="single"/>
        </w:rPr>
      </w:pPr>
      <w:r w:rsidRPr="00004138">
        <w:rPr>
          <w:rFonts w:ascii="Times New Roman" w:hAnsi="Times New Roman" w:cs="Times New Roman"/>
          <w:b/>
          <w:sz w:val="24"/>
          <w:szCs w:val="24"/>
          <w:u w:val="single"/>
        </w:rPr>
        <w:t>COSTS</w:t>
      </w:r>
    </w:p>
    <w:p w:rsidR="004778F2" w:rsidRPr="00004138" w:rsidRDefault="006548CD"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004778F2" w:rsidRPr="00004138">
        <w:rPr>
          <w:rFonts w:ascii="Times New Roman" w:hAnsi="Times New Roman" w:cs="Times New Roman"/>
          <w:sz w:val="24"/>
          <w:szCs w:val="24"/>
        </w:rPr>
        <w:t xml:space="preserve">The applicant, through Mr </w:t>
      </w:r>
      <w:r w:rsidR="004778F2" w:rsidRPr="00004138">
        <w:rPr>
          <w:rFonts w:ascii="Times New Roman" w:hAnsi="Times New Roman" w:cs="Times New Roman"/>
          <w:i/>
          <w:sz w:val="24"/>
          <w:szCs w:val="24"/>
        </w:rPr>
        <w:t>Uriri</w:t>
      </w:r>
      <w:r w:rsidR="004778F2" w:rsidRPr="00004138">
        <w:rPr>
          <w:rFonts w:ascii="Times New Roman" w:hAnsi="Times New Roman" w:cs="Times New Roman"/>
          <w:sz w:val="24"/>
          <w:szCs w:val="24"/>
        </w:rPr>
        <w:t xml:space="preserve"> offered to pay costs on the ordinary scale. However, Mr </w:t>
      </w:r>
      <w:r w:rsidR="004778F2" w:rsidRPr="00004138">
        <w:rPr>
          <w:rFonts w:ascii="Times New Roman" w:hAnsi="Times New Roman" w:cs="Times New Roman"/>
          <w:i/>
          <w:sz w:val="24"/>
          <w:szCs w:val="24"/>
        </w:rPr>
        <w:t>Mpofu</w:t>
      </w:r>
      <w:r w:rsidR="004778F2" w:rsidRPr="00004138">
        <w:rPr>
          <w:rFonts w:ascii="Times New Roman" w:hAnsi="Times New Roman" w:cs="Times New Roman"/>
          <w:sz w:val="24"/>
          <w:szCs w:val="24"/>
        </w:rPr>
        <w:t xml:space="preserve"> for the first respondent argued that the applicant should be mulcted with costs on the legal practitioner and own client scale.  It was his submission that the matter, between the same parties, on the same facts and for the same relief had previously been brought by the applicant under a different case no. CCZ 31/15, and had been struck off the roll.  It was </w:t>
      </w:r>
      <w:r w:rsidR="004778F2" w:rsidRPr="00004138">
        <w:rPr>
          <w:rFonts w:ascii="Times New Roman" w:hAnsi="Times New Roman" w:cs="Times New Roman"/>
          <w:sz w:val="24"/>
          <w:szCs w:val="24"/>
        </w:rPr>
        <w:lastRenderedPageBreak/>
        <w:t xml:space="preserve">Mr </w:t>
      </w:r>
      <w:r w:rsidR="004778F2" w:rsidRPr="00004138">
        <w:rPr>
          <w:rFonts w:ascii="Times New Roman" w:hAnsi="Times New Roman" w:cs="Times New Roman"/>
          <w:i/>
          <w:sz w:val="24"/>
          <w:szCs w:val="24"/>
        </w:rPr>
        <w:t>Mpofu’s</w:t>
      </w:r>
      <w:r w:rsidR="004778F2" w:rsidRPr="00004138">
        <w:rPr>
          <w:rFonts w:ascii="Times New Roman" w:hAnsi="Times New Roman" w:cs="Times New Roman"/>
          <w:sz w:val="24"/>
          <w:szCs w:val="24"/>
        </w:rPr>
        <w:t xml:space="preserve"> submission that the Court in that earlier case had highlighted the defects in the application to the applicant’s legal practitioners.  The same application has been brought with the same defects.</w:t>
      </w:r>
    </w:p>
    <w:p w:rsidR="00E25724" w:rsidRPr="00004138" w:rsidRDefault="00E25724" w:rsidP="006548CD">
      <w:pPr>
        <w:spacing w:after="0" w:line="480" w:lineRule="auto"/>
        <w:jc w:val="both"/>
        <w:rPr>
          <w:rFonts w:ascii="Times New Roman" w:hAnsi="Times New Roman" w:cs="Times New Roman"/>
          <w:sz w:val="24"/>
          <w:szCs w:val="24"/>
        </w:rPr>
      </w:pPr>
    </w:p>
    <w:p w:rsidR="004778F2" w:rsidRPr="00004138" w:rsidRDefault="004778F2"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t xml:space="preserve">While it is rare for the Court to grant costs on a higher scale in constitutional matters, it is the unanimous view of the Court that the </w:t>
      </w:r>
      <w:r w:rsidR="00126AA3" w:rsidRPr="00004138">
        <w:rPr>
          <w:rFonts w:ascii="Times New Roman" w:hAnsi="Times New Roman" w:cs="Times New Roman"/>
          <w:sz w:val="24"/>
          <w:szCs w:val="24"/>
        </w:rPr>
        <w:t>applicant’s conduct justifies such an award of costs.  The defects that afflicted the first application were not attended to.  Just as was the case with the previous application it has not been shown in the founding affidavit how s 71(3) of the Constitution has been infringed.  There is no doubt that the application should not have been brought to the Court.</w:t>
      </w: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CHIDYAUSIKU CJ:</w:t>
      </w:r>
      <w:r w:rsidRPr="00004138">
        <w:rPr>
          <w:rFonts w:ascii="Times New Roman" w:hAnsi="Times New Roman" w:cs="Times New Roman"/>
          <w:sz w:val="24"/>
          <w:szCs w:val="24"/>
        </w:rPr>
        <w:tab/>
        <w:t>I agree</w:t>
      </w: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ZIYAMBI JCC:</w:t>
      </w:r>
      <w:r w:rsidRPr="00004138">
        <w:rPr>
          <w:rFonts w:ascii="Times New Roman" w:hAnsi="Times New Roman" w:cs="Times New Roman"/>
          <w:sz w:val="24"/>
          <w:szCs w:val="24"/>
        </w:rPr>
        <w:tab/>
      </w:r>
      <w:r w:rsidRPr="00004138">
        <w:rPr>
          <w:rFonts w:ascii="Times New Roman" w:hAnsi="Times New Roman" w:cs="Times New Roman"/>
          <w:sz w:val="24"/>
          <w:szCs w:val="24"/>
        </w:rPr>
        <w:tab/>
        <w:t>I agree</w:t>
      </w: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GWAUNZA JCC:</w:t>
      </w:r>
      <w:r w:rsidRPr="00004138">
        <w:rPr>
          <w:rFonts w:ascii="Times New Roman" w:hAnsi="Times New Roman" w:cs="Times New Roman"/>
          <w:sz w:val="24"/>
          <w:szCs w:val="24"/>
        </w:rPr>
        <w:tab/>
      </w:r>
      <w:r w:rsidRPr="00004138">
        <w:rPr>
          <w:rFonts w:ascii="Times New Roman" w:hAnsi="Times New Roman" w:cs="Times New Roman"/>
          <w:sz w:val="24"/>
          <w:szCs w:val="24"/>
        </w:rPr>
        <w:tab/>
        <w:t>I agree</w:t>
      </w:r>
    </w:p>
    <w:p w:rsidR="00126AA3" w:rsidRPr="00004138" w:rsidRDefault="00126AA3" w:rsidP="006548CD">
      <w:pPr>
        <w:spacing w:after="0" w:line="480" w:lineRule="auto"/>
        <w:jc w:val="both"/>
        <w:rPr>
          <w:rFonts w:ascii="Times New Roman" w:hAnsi="Times New Roman" w:cs="Times New Roman"/>
          <w:sz w:val="24"/>
          <w:szCs w:val="24"/>
        </w:rPr>
      </w:pPr>
    </w:p>
    <w:p w:rsidR="008B0A80" w:rsidRPr="00004138" w:rsidRDefault="008B0A80"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GOWORA JCC:</w:t>
      </w:r>
      <w:r w:rsidRPr="00004138">
        <w:rPr>
          <w:rFonts w:ascii="Times New Roman" w:hAnsi="Times New Roman" w:cs="Times New Roman"/>
          <w:sz w:val="24"/>
          <w:szCs w:val="24"/>
        </w:rPr>
        <w:tab/>
      </w:r>
      <w:r w:rsidRPr="00004138">
        <w:rPr>
          <w:rFonts w:ascii="Times New Roman" w:hAnsi="Times New Roman" w:cs="Times New Roman"/>
          <w:sz w:val="24"/>
          <w:szCs w:val="24"/>
        </w:rPr>
        <w:tab/>
        <w:t>I agree</w:t>
      </w: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GUVAVA JCC:</w:t>
      </w:r>
      <w:r w:rsidRPr="00004138">
        <w:rPr>
          <w:rFonts w:ascii="Times New Roman" w:hAnsi="Times New Roman" w:cs="Times New Roman"/>
          <w:sz w:val="24"/>
          <w:szCs w:val="24"/>
        </w:rPr>
        <w:tab/>
      </w:r>
      <w:r w:rsidRPr="00004138">
        <w:rPr>
          <w:rFonts w:ascii="Times New Roman" w:hAnsi="Times New Roman" w:cs="Times New Roman"/>
          <w:sz w:val="24"/>
          <w:szCs w:val="24"/>
        </w:rPr>
        <w:tab/>
        <w:t>I agree</w:t>
      </w:r>
    </w:p>
    <w:p w:rsidR="00126AA3" w:rsidRPr="00004138" w:rsidRDefault="00126AA3" w:rsidP="006548CD">
      <w:pPr>
        <w:spacing w:after="0" w:line="480" w:lineRule="auto"/>
        <w:jc w:val="both"/>
        <w:rPr>
          <w:rFonts w:ascii="Times New Roman" w:hAnsi="Times New Roman" w:cs="Times New Roman"/>
          <w:sz w:val="24"/>
          <w:szCs w:val="24"/>
        </w:rPr>
      </w:pPr>
    </w:p>
    <w:p w:rsidR="008B0A80" w:rsidRPr="00004138" w:rsidRDefault="008B0A80"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MAVANGIRA JCC:</w:t>
      </w:r>
      <w:r w:rsidRPr="00004138">
        <w:rPr>
          <w:rFonts w:ascii="Times New Roman" w:hAnsi="Times New Roman" w:cs="Times New Roman"/>
          <w:b/>
          <w:sz w:val="24"/>
          <w:szCs w:val="24"/>
        </w:rPr>
        <w:tab/>
      </w:r>
      <w:r w:rsidRPr="00004138">
        <w:rPr>
          <w:rFonts w:ascii="Times New Roman" w:hAnsi="Times New Roman" w:cs="Times New Roman"/>
          <w:sz w:val="24"/>
          <w:szCs w:val="24"/>
        </w:rPr>
        <w:tab/>
        <w:t>I agree</w:t>
      </w: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BHUNU JCC:</w:t>
      </w:r>
      <w:r w:rsidRPr="00004138">
        <w:rPr>
          <w:rFonts w:ascii="Times New Roman" w:hAnsi="Times New Roman" w:cs="Times New Roman"/>
          <w:sz w:val="24"/>
          <w:szCs w:val="24"/>
        </w:rPr>
        <w:tab/>
      </w:r>
      <w:r w:rsidRPr="00004138">
        <w:rPr>
          <w:rFonts w:ascii="Times New Roman" w:hAnsi="Times New Roman" w:cs="Times New Roman"/>
          <w:sz w:val="24"/>
          <w:szCs w:val="24"/>
        </w:rPr>
        <w:tab/>
        <w:t>I agree</w:t>
      </w: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sz w:val="24"/>
          <w:szCs w:val="24"/>
        </w:rPr>
        <w:tab/>
      </w:r>
      <w:r w:rsidRPr="00004138">
        <w:rPr>
          <w:rFonts w:ascii="Times New Roman" w:hAnsi="Times New Roman" w:cs="Times New Roman"/>
          <w:sz w:val="24"/>
          <w:szCs w:val="24"/>
        </w:rPr>
        <w:tab/>
      </w:r>
      <w:r w:rsidRPr="00004138">
        <w:rPr>
          <w:rFonts w:ascii="Times New Roman" w:hAnsi="Times New Roman" w:cs="Times New Roman"/>
          <w:b/>
          <w:sz w:val="24"/>
          <w:szCs w:val="24"/>
        </w:rPr>
        <w:t>UCHENA JCC:</w:t>
      </w:r>
      <w:r w:rsidRPr="00004138">
        <w:rPr>
          <w:rFonts w:ascii="Times New Roman" w:hAnsi="Times New Roman" w:cs="Times New Roman"/>
          <w:sz w:val="24"/>
          <w:szCs w:val="24"/>
        </w:rPr>
        <w:tab/>
      </w:r>
      <w:r w:rsidRPr="00004138">
        <w:rPr>
          <w:rFonts w:ascii="Times New Roman" w:hAnsi="Times New Roman" w:cs="Times New Roman"/>
          <w:sz w:val="24"/>
          <w:szCs w:val="24"/>
        </w:rPr>
        <w:tab/>
        <w:t>I agree</w:t>
      </w: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p>
    <w:p w:rsidR="00126AA3" w:rsidRPr="00004138" w:rsidRDefault="00126AA3" w:rsidP="006548CD">
      <w:pPr>
        <w:spacing w:after="0" w:line="480" w:lineRule="auto"/>
        <w:jc w:val="both"/>
        <w:rPr>
          <w:rFonts w:ascii="Times New Roman" w:hAnsi="Times New Roman" w:cs="Times New Roman"/>
          <w:sz w:val="24"/>
          <w:szCs w:val="24"/>
        </w:rPr>
      </w:pPr>
      <w:r w:rsidRPr="00004138">
        <w:rPr>
          <w:rFonts w:ascii="Times New Roman" w:hAnsi="Times New Roman" w:cs="Times New Roman"/>
          <w:b/>
          <w:i/>
          <w:sz w:val="24"/>
          <w:szCs w:val="24"/>
        </w:rPr>
        <w:t>Messrs Chinawa Law Chambers</w:t>
      </w:r>
      <w:r w:rsidRPr="00004138">
        <w:rPr>
          <w:rFonts w:ascii="Times New Roman" w:hAnsi="Times New Roman" w:cs="Times New Roman"/>
          <w:sz w:val="24"/>
          <w:szCs w:val="24"/>
        </w:rPr>
        <w:t>, applicant’s legal practitioners</w:t>
      </w:r>
    </w:p>
    <w:p w:rsidR="006548CD" w:rsidRPr="00004138" w:rsidRDefault="00126AA3" w:rsidP="005B5EEB">
      <w:pPr>
        <w:spacing w:after="0" w:line="480" w:lineRule="auto"/>
        <w:jc w:val="both"/>
        <w:rPr>
          <w:rFonts w:ascii="Times New Roman" w:hAnsi="Times New Roman" w:cs="Times New Roman"/>
          <w:sz w:val="24"/>
          <w:szCs w:val="24"/>
        </w:rPr>
      </w:pPr>
      <w:r w:rsidRPr="00004138">
        <w:rPr>
          <w:rFonts w:ascii="Times New Roman" w:hAnsi="Times New Roman" w:cs="Times New Roman"/>
          <w:b/>
          <w:i/>
          <w:sz w:val="24"/>
          <w:szCs w:val="24"/>
        </w:rPr>
        <w:t>Messrs Coghlan, Welsh &amp; Guest</w:t>
      </w:r>
      <w:r w:rsidRPr="00004138">
        <w:rPr>
          <w:rFonts w:ascii="Times New Roman" w:hAnsi="Times New Roman" w:cs="Times New Roman"/>
          <w:sz w:val="24"/>
          <w:szCs w:val="24"/>
        </w:rPr>
        <w:t>, first respondent’s legal practitioners</w:t>
      </w:r>
    </w:p>
    <w:sectPr w:rsidR="006548CD" w:rsidRPr="00004138" w:rsidSect="002B545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735" w:rsidRDefault="00BB1735" w:rsidP="009E1203">
      <w:pPr>
        <w:spacing w:after="0" w:line="240" w:lineRule="auto"/>
      </w:pPr>
      <w:r>
        <w:separator/>
      </w:r>
    </w:p>
  </w:endnote>
  <w:endnote w:type="continuationSeparator" w:id="1">
    <w:p w:rsidR="00BB1735" w:rsidRDefault="00BB1735" w:rsidP="009E1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735" w:rsidRDefault="00BB1735" w:rsidP="009E1203">
      <w:pPr>
        <w:spacing w:after="0" w:line="240" w:lineRule="auto"/>
      </w:pPr>
      <w:r>
        <w:separator/>
      </w:r>
    </w:p>
  </w:footnote>
  <w:footnote w:type="continuationSeparator" w:id="1">
    <w:p w:rsidR="00BB1735" w:rsidRDefault="00BB1735" w:rsidP="009E1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C034AE">
      <w:tc>
        <w:tcPr>
          <w:tcW w:w="0" w:type="auto"/>
          <w:tcBorders>
            <w:right w:val="single" w:sz="6" w:space="0" w:color="000000" w:themeColor="text1"/>
          </w:tcBorders>
        </w:tcPr>
        <w:sdt>
          <w:sdtPr>
            <w:alias w:val="Company"/>
            <w:id w:val="78735422"/>
            <w:placeholder>
              <w:docPart w:val="A3D3624B584C4121B4863B1C00819215"/>
            </w:placeholder>
            <w:dataBinding w:prefixMappings="xmlns:ns0='http://schemas.openxmlformats.org/officeDocument/2006/extended-properties'" w:xpath="/ns0:Properties[1]/ns0:Company[1]" w:storeItemID="{6668398D-A668-4E3E-A5EB-62B293D839F1}"/>
            <w:text/>
          </w:sdtPr>
          <w:sdtContent>
            <w:p w:rsidR="00C034AE" w:rsidRDefault="00C034AE">
              <w:pPr>
                <w:pStyle w:val="Header"/>
                <w:jc w:val="right"/>
              </w:pPr>
              <w:r>
                <w:t>Judgment No. CCZ 10/2016</w:t>
              </w:r>
            </w:p>
          </w:sdtContent>
        </w:sdt>
        <w:sdt>
          <w:sdtPr>
            <w:rPr>
              <w:b/>
              <w:bCs/>
            </w:rPr>
            <w:alias w:val="Title"/>
            <w:id w:val="78735415"/>
            <w:placeholder>
              <w:docPart w:val="216DBB2141784552AA83AFBAEC770F05"/>
            </w:placeholder>
            <w:dataBinding w:prefixMappings="xmlns:ns0='http://schemas.openxmlformats.org/package/2006/metadata/core-properties' xmlns:ns1='http://purl.org/dc/elements/1.1/'" w:xpath="/ns0:coreProperties[1]/ns1:title[1]" w:storeItemID="{6C3C8BC8-F283-45AE-878A-BAB7291924A1}"/>
            <w:text/>
          </w:sdtPr>
          <w:sdtContent>
            <w:p w:rsidR="00C034AE" w:rsidRDefault="00C034AE">
              <w:pPr>
                <w:pStyle w:val="Header"/>
                <w:jc w:val="right"/>
                <w:rPr>
                  <w:b/>
                  <w:bCs/>
                </w:rPr>
              </w:pPr>
              <w:r>
                <w:rPr>
                  <w:b/>
                  <w:bCs/>
                </w:rPr>
                <w:t>Const. Application No. CCZ 65/15</w:t>
              </w:r>
            </w:p>
          </w:sdtContent>
        </w:sdt>
      </w:tc>
      <w:tc>
        <w:tcPr>
          <w:tcW w:w="1152" w:type="dxa"/>
          <w:tcBorders>
            <w:left w:val="single" w:sz="6" w:space="0" w:color="000000" w:themeColor="text1"/>
          </w:tcBorders>
        </w:tcPr>
        <w:p w:rsidR="00C034AE" w:rsidRDefault="00C034AE">
          <w:pPr>
            <w:pStyle w:val="Header"/>
            <w:rPr>
              <w:b/>
            </w:rPr>
          </w:pPr>
          <w:fldSimple w:instr=" PAGE   \* MERGEFORMAT ">
            <w:r>
              <w:rPr>
                <w:noProof/>
              </w:rPr>
              <w:t>8</w:t>
            </w:r>
          </w:fldSimple>
        </w:p>
      </w:tc>
    </w:tr>
  </w:tbl>
  <w:p w:rsidR="009E1203" w:rsidRDefault="009E12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E0CBC"/>
    <w:multiLevelType w:val="hybridMultilevel"/>
    <w:tmpl w:val="20FE126C"/>
    <w:lvl w:ilvl="0" w:tplc="836E79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B55512"/>
    <w:multiLevelType w:val="hybridMultilevel"/>
    <w:tmpl w:val="228CBDAE"/>
    <w:lvl w:ilvl="0" w:tplc="3CCA5BE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0961F4B"/>
    <w:multiLevelType w:val="hybridMultilevel"/>
    <w:tmpl w:val="1AACBC26"/>
    <w:lvl w:ilvl="0" w:tplc="E63AFC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6D96"/>
    <w:rsid w:val="00004138"/>
    <w:rsid w:val="000E4B73"/>
    <w:rsid w:val="000E4C3C"/>
    <w:rsid w:val="00126AA3"/>
    <w:rsid w:val="0014266C"/>
    <w:rsid w:val="00157858"/>
    <w:rsid w:val="002656B0"/>
    <w:rsid w:val="002B545E"/>
    <w:rsid w:val="003116E0"/>
    <w:rsid w:val="00354CE2"/>
    <w:rsid w:val="003E35FD"/>
    <w:rsid w:val="004778F2"/>
    <w:rsid w:val="004E6391"/>
    <w:rsid w:val="004F3013"/>
    <w:rsid w:val="0051551E"/>
    <w:rsid w:val="005463EB"/>
    <w:rsid w:val="00553DDB"/>
    <w:rsid w:val="00575944"/>
    <w:rsid w:val="005B5EEB"/>
    <w:rsid w:val="005E308E"/>
    <w:rsid w:val="006510B9"/>
    <w:rsid w:val="006548CD"/>
    <w:rsid w:val="00655E5C"/>
    <w:rsid w:val="006615DC"/>
    <w:rsid w:val="00690529"/>
    <w:rsid w:val="00695E78"/>
    <w:rsid w:val="0076179F"/>
    <w:rsid w:val="00774ACB"/>
    <w:rsid w:val="007A0295"/>
    <w:rsid w:val="007C7711"/>
    <w:rsid w:val="00814D87"/>
    <w:rsid w:val="00893F03"/>
    <w:rsid w:val="00894CB9"/>
    <w:rsid w:val="008A4F9A"/>
    <w:rsid w:val="008B0A80"/>
    <w:rsid w:val="009156B9"/>
    <w:rsid w:val="00923F89"/>
    <w:rsid w:val="00957B01"/>
    <w:rsid w:val="00965CBA"/>
    <w:rsid w:val="009E1203"/>
    <w:rsid w:val="00AD5700"/>
    <w:rsid w:val="00B551DA"/>
    <w:rsid w:val="00B91843"/>
    <w:rsid w:val="00BB1735"/>
    <w:rsid w:val="00C034AE"/>
    <w:rsid w:val="00C47298"/>
    <w:rsid w:val="00C51C67"/>
    <w:rsid w:val="00C65831"/>
    <w:rsid w:val="00D017D0"/>
    <w:rsid w:val="00DC03A5"/>
    <w:rsid w:val="00DC5F06"/>
    <w:rsid w:val="00E00E26"/>
    <w:rsid w:val="00E05311"/>
    <w:rsid w:val="00E25724"/>
    <w:rsid w:val="00EE582E"/>
    <w:rsid w:val="00F86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D96"/>
    <w:pPr>
      <w:ind w:left="720"/>
      <w:contextualSpacing/>
    </w:pPr>
  </w:style>
  <w:style w:type="paragraph" w:styleId="Header">
    <w:name w:val="header"/>
    <w:basedOn w:val="Normal"/>
    <w:link w:val="HeaderChar"/>
    <w:uiPriority w:val="99"/>
    <w:unhideWhenUsed/>
    <w:rsid w:val="009E1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203"/>
  </w:style>
  <w:style w:type="paragraph" w:styleId="Footer">
    <w:name w:val="footer"/>
    <w:basedOn w:val="Normal"/>
    <w:link w:val="FooterChar"/>
    <w:uiPriority w:val="99"/>
    <w:semiHidden/>
    <w:unhideWhenUsed/>
    <w:rsid w:val="009E12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1203"/>
  </w:style>
  <w:style w:type="table" w:styleId="TableGrid">
    <w:name w:val="Table Grid"/>
    <w:basedOn w:val="TableNormal"/>
    <w:uiPriority w:val="1"/>
    <w:rsid w:val="009E1203"/>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1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2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D3624B584C4121B4863B1C00819215"/>
        <w:category>
          <w:name w:val="General"/>
          <w:gallery w:val="placeholder"/>
        </w:category>
        <w:types>
          <w:type w:val="bbPlcHdr"/>
        </w:types>
        <w:behaviors>
          <w:behavior w:val="content"/>
        </w:behaviors>
        <w:guid w:val="{938E9392-0CDC-4A9B-8857-B964004D512C}"/>
      </w:docPartPr>
      <w:docPartBody>
        <w:p w:rsidR="00000000" w:rsidRDefault="00E51DCD" w:rsidP="00E51DCD">
          <w:pPr>
            <w:pStyle w:val="A3D3624B584C4121B4863B1C00819215"/>
          </w:pPr>
          <w:r>
            <w:t>[Type the company name]</w:t>
          </w:r>
        </w:p>
      </w:docPartBody>
    </w:docPart>
    <w:docPart>
      <w:docPartPr>
        <w:name w:val="216DBB2141784552AA83AFBAEC770F05"/>
        <w:category>
          <w:name w:val="General"/>
          <w:gallery w:val="placeholder"/>
        </w:category>
        <w:types>
          <w:type w:val="bbPlcHdr"/>
        </w:types>
        <w:behaviors>
          <w:behavior w:val="content"/>
        </w:behaviors>
        <w:guid w:val="{B3D2C2B8-262D-4005-85E9-496AF033D36A}"/>
      </w:docPartPr>
      <w:docPartBody>
        <w:p w:rsidR="00000000" w:rsidRDefault="00E51DCD" w:rsidP="00E51DCD">
          <w:pPr>
            <w:pStyle w:val="216DBB2141784552AA83AFBAEC770F05"/>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100F"/>
    <w:rsid w:val="00441035"/>
    <w:rsid w:val="009211EC"/>
    <w:rsid w:val="0097100F"/>
    <w:rsid w:val="00E36138"/>
    <w:rsid w:val="00E51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DA4C8DB4B4A01B8C6D921A7E9A611">
    <w:name w:val="B08DA4C8DB4B4A01B8C6D921A7E9A611"/>
    <w:rsid w:val="0097100F"/>
  </w:style>
  <w:style w:type="paragraph" w:customStyle="1" w:styleId="D8FA14CFC68E44B086015335E2299E6F">
    <w:name w:val="D8FA14CFC68E44B086015335E2299E6F"/>
    <w:rsid w:val="0097100F"/>
  </w:style>
  <w:style w:type="paragraph" w:customStyle="1" w:styleId="A3D3624B584C4121B4863B1C00819215">
    <w:name w:val="A3D3624B584C4121B4863B1C00819215"/>
    <w:rsid w:val="00E51DCD"/>
  </w:style>
  <w:style w:type="paragraph" w:customStyle="1" w:styleId="216DBB2141784552AA83AFBAEC770F05">
    <w:name w:val="216DBB2141784552AA83AFBAEC770F05"/>
    <w:rsid w:val="00E51D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66904-868B-4ECC-AE3F-924C2F21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Const. Application No. CCZ 65/15</vt:lpstr>
    </vt:vector>
  </TitlesOfParts>
  <Company>Judgment No. CCZ 10/2016</Company>
  <LinksUpToDate>false</LinksUpToDate>
  <CharactersWithSpaces>12100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65/15</dc:title>
  <dc:creator>user</dc:creator>
  <cp:lastModifiedBy>user</cp:lastModifiedBy>
  <cp:revision>31</cp:revision>
  <cp:lastPrinted>2016-09-13T11:31:00Z</cp:lastPrinted>
  <dcterms:created xsi:type="dcterms:W3CDTF">2016-07-05T13:38:00Z</dcterms:created>
  <dcterms:modified xsi:type="dcterms:W3CDTF">2016-09-13T12:16:00Z</dcterms:modified>
</cp:coreProperties>
</file>