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F41" w:rsidRDefault="00BF79E3" w:rsidP="00FD6F41">
      <w:pPr>
        <w:spacing w:after="0" w:line="240" w:lineRule="auto"/>
        <w:jc w:val="both"/>
        <w:rPr>
          <w:rFonts w:ascii="Times New Roman" w:eastAsia="Calibri" w:hAnsi="Times New Roman" w:cs="Times New Roman"/>
          <w:b/>
          <w:sz w:val="24"/>
          <w:szCs w:val="24"/>
          <w:lang w:val="en-GB"/>
        </w:rPr>
      </w:pPr>
      <w:r w:rsidRPr="005C2481">
        <w:rPr>
          <w:rFonts w:ascii="Times New Roman" w:eastAsia="Calibri" w:hAnsi="Times New Roman" w:cs="Times New Roman"/>
          <w:b/>
          <w:sz w:val="24"/>
          <w:szCs w:val="24"/>
          <w:u w:val="single"/>
          <w:lang w:val="en-GB"/>
        </w:rPr>
        <w:t>REPORTABLE</w:t>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t>(</w:t>
      </w:r>
      <w:r w:rsidR="008E71F8">
        <w:rPr>
          <w:rFonts w:ascii="Times New Roman" w:eastAsia="Calibri" w:hAnsi="Times New Roman" w:cs="Times New Roman"/>
          <w:b/>
          <w:sz w:val="24"/>
          <w:szCs w:val="24"/>
          <w:lang w:val="en-GB"/>
        </w:rPr>
        <w:t>5</w:t>
      </w:r>
      <w:r>
        <w:rPr>
          <w:rFonts w:ascii="Times New Roman" w:eastAsia="Calibri" w:hAnsi="Times New Roman" w:cs="Times New Roman"/>
          <w:b/>
          <w:sz w:val="24"/>
          <w:szCs w:val="24"/>
          <w:lang w:val="en-GB"/>
        </w:rPr>
        <w:t>)</w:t>
      </w:r>
    </w:p>
    <w:p w:rsidR="00BF79E3" w:rsidRDefault="00BF79E3" w:rsidP="00FD6F41">
      <w:pPr>
        <w:spacing w:after="0" w:line="240" w:lineRule="auto"/>
        <w:jc w:val="both"/>
        <w:rPr>
          <w:rFonts w:ascii="Times New Roman" w:eastAsia="Calibri" w:hAnsi="Times New Roman" w:cs="Times New Roman"/>
          <w:b/>
          <w:sz w:val="24"/>
          <w:szCs w:val="24"/>
          <w:lang w:val="en-GB"/>
        </w:rPr>
      </w:pPr>
    </w:p>
    <w:p w:rsidR="00BF79E3" w:rsidRDefault="00BF79E3" w:rsidP="00FD6F41">
      <w:pPr>
        <w:spacing w:after="0" w:line="240" w:lineRule="auto"/>
        <w:jc w:val="both"/>
        <w:rPr>
          <w:rFonts w:ascii="Times New Roman" w:eastAsia="Calibri" w:hAnsi="Times New Roman" w:cs="Times New Roman"/>
          <w:b/>
          <w:sz w:val="24"/>
          <w:szCs w:val="24"/>
          <w:lang w:val="en-GB"/>
        </w:rPr>
      </w:pPr>
    </w:p>
    <w:p w:rsidR="008E71F8" w:rsidRPr="00DB0A99" w:rsidRDefault="008E71F8" w:rsidP="00FD6F41">
      <w:pPr>
        <w:spacing w:after="0" w:line="240" w:lineRule="auto"/>
        <w:jc w:val="both"/>
        <w:rPr>
          <w:rFonts w:ascii="Times New Roman" w:eastAsia="Calibri" w:hAnsi="Times New Roman" w:cs="Times New Roman"/>
          <w:b/>
          <w:sz w:val="24"/>
          <w:szCs w:val="24"/>
          <w:lang w:val="en-GB"/>
        </w:rPr>
      </w:pPr>
    </w:p>
    <w:p w:rsidR="00FD6F41" w:rsidRPr="00DB0A99" w:rsidRDefault="00FD6F41" w:rsidP="00FD6F41">
      <w:pPr>
        <w:spacing w:after="0" w:line="276" w:lineRule="auto"/>
        <w:ind w:left="3240"/>
        <w:jc w:val="both"/>
        <w:rPr>
          <w:rFonts w:ascii="Times New Roman" w:eastAsia="Calibri" w:hAnsi="Times New Roman" w:cs="Times New Roman"/>
          <w:b/>
          <w:sz w:val="24"/>
          <w:szCs w:val="24"/>
        </w:rPr>
      </w:pPr>
    </w:p>
    <w:p w:rsidR="00FD6F41" w:rsidRPr="00DB0A99" w:rsidRDefault="00DB0A99" w:rsidP="00DB0A99">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GOVATI     </w:t>
      </w:r>
      <w:r w:rsidR="00FD6F41" w:rsidRPr="00DB0A99">
        <w:rPr>
          <w:rFonts w:ascii="Times New Roman" w:eastAsia="Calibri" w:hAnsi="Times New Roman" w:cs="Times New Roman"/>
          <w:b/>
          <w:bCs/>
          <w:sz w:val="24"/>
          <w:szCs w:val="24"/>
        </w:rPr>
        <w:t>MHORA</w:t>
      </w:r>
    </w:p>
    <w:p w:rsidR="00FD6F41" w:rsidRPr="00DB0A99" w:rsidRDefault="00FD6F41" w:rsidP="00DB0A99">
      <w:pPr>
        <w:spacing w:after="0" w:line="240" w:lineRule="auto"/>
        <w:jc w:val="center"/>
        <w:rPr>
          <w:rFonts w:ascii="Times New Roman" w:eastAsia="Calibri" w:hAnsi="Times New Roman" w:cs="Times New Roman"/>
          <w:b/>
          <w:bCs/>
          <w:sz w:val="24"/>
          <w:szCs w:val="24"/>
        </w:rPr>
      </w:pPr>
      <w:proofErr w:type="gramStart"/>
      <w:r w:rsidRPr="00DB0A99">
        <w:rPr>
          <w:rFonts w:ascii="Times New Roman" w:eastAsia="Calibri" w:hAnsi="Times New Roman" w:cs="Times New Roman"/>
          <w:b/>
          <w:bCs/>
          <w:sz w:val="24"/>
          <w:szCs w:val="24"/>
        </w:rPr>
        <w:t>v</w:t>
      </w:r>
      <w:proofErr w:type="gramEnd"/>
    </w:p>
    <w:p w:rsidR="00FD6F41" w:rsidRPr="00DB0A99" w:rsidRDefault="00DB0A99" w:rsidP="00DB0A99">
      <w:pPr>
        <w:spacing w:after="0" w:line="240" w:lineRule="auto"/>
        <w:jc w:val="center"/>
        <w:rPr>
          <w:rFonts w:ascii="Times New Roman" w:eastAsia="Calibri" w:hAnsi="Times New Roman" w:cs="Times New Roman"/>
          <w:b/>
          <w:sz w:val="24"/>
          <w:szCs w:val="24"/>
          <w:lang w:val="en-GB"/>
        </w:rPr>
      </w:pPr>
      <w:r>
        <w:rPr>
          <w:rFonts w:ascii="Times New Roman" w:eastAsia="Calibri" w:hAnsi="Times New Roman" w:cs="Times New Roman"/>
          <w:b/>
          <w:bCs/>
          <w:sz w:val="24"/>
          <w:szCs w:val="24"/>
        </w:rPr>
        <w:t xml:space="preserve">EMMACULATA     </w:t>
      </w:r>
      <w:r w:rsidR="00FD6F41" w:rsidRPr="00DB0A99">
        <w:rPr>
          <w:rFonts w:ascii="Times New Roman" w:eastAsia="Calibri" w:hAnsi="Times New Roman" w:cs="Times New Roman"/>
          <w:b/>
          <w:bCs/>
          <w:sz w:val="24"/>
          <w:szCs w:val="24"/>
        </w:rPr>
        <w:t>MHORA</w:t>
      </w:r>
    </w:p>
    <w:p w:rsidR="00FD6F41" w:rsidRPr="00DB0A99" w:rsidRDefault="00FD6F41" w:rsidP="00FD6F41">
      <w:pPr>
        <w:spacing w:after="0" w:line="276" w:lineRule="auto"/>
        <w:jc w:val="both"/>
        <w:rPr>
          <w:rFonts w:ascii="Times New Roman" w:eastAsia="Calibri" w:hAnsi="Times New Roman" w:cs="Times New Roman"/>
          <w:sz w:val="24"/>
          <w:szCs w:val="24"/>
          <w:lang w:val="en-GB"/>
        </w:rPr>
      </w:pPr>
    </w:p>
    <w:p w:rsidR="00FD6F41" w:rsidRPr="00DB0A99" w:rsidRDefault="00FD6F41" w:rsidP="00DB0A99">
      <w:pPr>
        <w:spacing w:after="0" w:line="480" w:lineRule="auto"/>
        <w:jc w:val="both"/>
        <w:rPr>
          <w:rFonts w:ascii="Times New Roman" w:eastAsia="Calibri" w:hAnsi="Times New Roman" w:cs="Times New Roman"/>
          <w:sz w:val="24"/>
          <w:szCs w:val="24"/>
          <w:lang w:val="en-GB"/>
        </w:rPr>
      </w:pPr>
    </w:p>
    <w:p w:rsidR="00FD6F41" w:rsidRPr="00DB0A99" w:rsidRDefault="00FD6F41" w:rsidP="00FD6F41">
      <w:pPr>
        <w:spacing w:after="0" w:line="276" w:lineRule="auto"/>
        <w:jc w:val="both"/>
        <w:rPr>
          <w:rFonts w:ascii="Times New Roman" w:eastAsia="Calibri" w:hAnsi="Times New Roman" w:cs="Times New Roman"/>
          <w:sz w:val="24"/>
          <w:szCs w:val="24"/>
          <w:lang w:val="en-GB"/>
        </w:rPr>
      </w:pPr>
    </w:p>
    <w:p w:rsidR="00FD6F41" w:rsidRPr="00DB0A99" w:rsidRDefault="00FD6F41" w:rsidP="00DB0A99">
      <w:pPr>
        <w:spacing w:after="0" w:line="240" w:lineRule="auto"/>
        <w:jc w:val="both"/>
        <w:rPr>
          <w:rFonts w:ascii="Times New Roman" w:eastAsia="Calibri" w:hAnsi="Times New Roman" w:cs="Times New Roman"/>
          <w:b/>
          <w:sz w:val="24"/>
          <w:szCs w:val="24"/>
          <w:lang w:val="en-GB"/>
        </w:rPr>
      </w:pPr>
      <w:r w:rsidRPr="00DB0A99">
        <w:rPr>
          <w:rFonts w:ascii="Times New Roman" w:eastAsia="Calibri" w:hAnsi="Times New Roman" w:cs="Times New Roman"/>
          <w:b/>
          <w:sz w:val="24"/>
          <w:szCs w:val="24"/>
          <w:lang w:val="en-GB"/>
        </w:rPr>
        <w:t>CONSTITUTIONAL COURT OF ZIMBABWE</w:t>
      </w:r>
    </w:p>
    <w:p w:rsidR="00FD6F41" w:rsidRPr="00DB0A99" w:rsidRDefault="00FD6F41" w:rsidP="00DB0A99">
      <w:pPr>
        <w:spacing w:after="0" w:line="240" w:lineRule="auto"/>
        <w:jc w:val="both"/>
        <w:rPr>
          <w:rFonts w:ascii="Times New Roman" w:eastAsia="Calibri" w:hAnsi="Times New Roman" w:cs="Times New Roman"/>
          <w:b/>
          <w:sz w:val="24"/>
          <w:szCs w:val="24"/>
          <w:lang w:val="en-GB"/>
        </w:rPr>
      </w:pPr>
      <w:r w:rsidRPr="00DB0A99">
        <w:rPr>
          <w:rFonts w:ascii="Times New Roman" w:eastAsia="Calibri" w:hAnsi="Times New Roman" w:cs="Times New Roman"/>
          <w:b/>
          <w:sz w:val="24"/>
          <w:szCs w:val="24"/>
          <w:lang w:val="en-GB"/>
        </w:rPr>
        <w:t>PATEL JCC</w:t>
      </w:r>
    </w:p>
    <w:p w:rsidR="00FD6F41" w:rsidRPr="00DB0A99" w:rsidRDefault="00FD6F41" w:rsidP="00DB0A99">
      <w:pPr>
        <w:spacing w:after="0" w:line="240" w:lineRule="auto"/>
        <w:jc w:val="both"/>
        <w:rPr>
          <w:rFonts w:ascii="Times New Roman" w:eastAsia="Calibri" w:hAnsi="Times New Roman" w:cs="Times New Roman"/>
          <w:b/>
          <w:sz w:val="24"/>
          <w:szCs w:val="24"/>
          <w:lang w:val="en-GB"/>
        </w:rPr>
      </w:pPr>
      <w:r w:rsidRPr="00DB0A99">
        <w:rPr>
          <w:rFonts w:ascii="Times New Roman" w:eastAsia="Calibri" w:hAnsi="Times New Roman" w:cs="Times New Roman"/>
          <w:b/>
          <w:sz w:val="24"/>
          <w:szCs w:val="24"/>
          <w:lang w:val="en-GB"/>
        </w:rPr>
        <w:t xml:space="preserve">HARARE: </w:t>
      </w:r>
      <w:r w:rsidR="00856D1B" w:rsidRPr="00DB0A99">
        <w:rPr>
          <w:rFonts w:ascii="Times New Roman" w:eastAsia="Calibri" w:hAnsi="Times New Roman" w:cs="Times New Roman"/>
          <w:b/>
          <w:sz w:val="24"/>
          <w:szCs w:val="24"/>
          <w:lang w:val="en-GB"/>
        </w:rPr>
        <w:t xml:space="preserve">08 JUNE &amp; </w:t>
      </w:r>
      <w:r w:rsidR="00730C6C" w:rsidRPr="00DB0A99">
        <w:rPr>
          <w:rFonts w:ascii="Times New Roman" w:eastAsia="Calibri" w:hAnsi="Times New Roman" w:cs="Times New Roman"/>
          <w:b/>
          <w:sz w:val="24"/>
          <w:szCs w:val="24"/>
          <w:lang w:val="en-GB"/>
        </w:rPr>
        <w:t>05 JULY</w:t>
      </w:r>
      <w:r w:rsidR="00856D1B" w:rsidRPr="00DB0A99">
        <w:rPr>
          <w:rFonts w:ascii="Times New Roman" w:eastAsia="Calibri" w:hAnsi="Times New Roman" w:cs="Times New Roman"/>
          <w:b/>
          <w:sz w:val="24"/>
          <w:szCs w:val="24"/>
          <w:lang w:val="en-GB"/>
        </w:rPr>
        <w:t xml:space="preserve"> 2022</w:t>
      </w:r>
    </w:p>
    <w:p w:rsidR="00FD6F41" w:rsidRPr="00DB0A99" w:rsidRDefault="00FD6F41" w:rsidP="00FD6F41">
      <w:pPr>
        <w:spacing w:after="0" w:line="276" w:lineRule="auto"/>
        <w:jc w:val="both"/>
        <w:rPr>
          <w:rFonts w:ascii="Times New Roman" w:eastAsia="Calibri" w:hAnsi="Times New Roman" w:cs="Times New Roman"/>
          <w:sz w:val="24"/>
          <w:szCs w:val="24"/>
          <w:lang w:val="en-GB"/>
        </w:rPr>
      </w:pPr>
    </w:p>
    <w:p w:rsidR="00FD6F41" w:rsidRPr="00DB0A99" w:rsidRDefault="00FD6F41" w:rsidP="00DB0A99">
      <w:pPr>
        <w:spacing w:after="0" w:line="480" w:lineRule="auto"/>
        <w:jc w:val="both"/>
        <w:rPr>
          <w:rFonts w:ascii="Times New Roman" w:eastAsia="Calibri" w:hAnsi="Times New Roman" w:cs="Times New Roman"/>
          <w:sz w:val="24"/>
          <w:szCs w:val="24"/>
          <w:lang w:val="en-GB"/>
        </w:rPr>
      </w:pPr>
    </w:p>
    <w:p w:rsidR="00FD6F41" w:rsidRPr="00DB0A99" w:rsidRDefault="002F3007" w:rsidP="00DB0A99">
      <w:pPr>
        <w:spacing w:after="0" w:line="480" w:lineRule="auto"/>
        <w:jc w:val="both"/>
        <w:rPr>
          <w:rFonts w:ascii="Times New Roman" w:eastAsia="Calibri" w:hAnsi="Times New Roman" w:cs="Times New Roman"/>
          <w:sz w:val="24"/>
          <w:szCs w:val="24"/>
          <w:lang w:val="en-GB"/>
        </w:rPr>
      </w:pPr>
      <w:r w:rsidRPr="00DB0A99">
        <w:rPr>
          <w:rFonts w:ascii="Times New Roman" w:eastAsia="Calibri" w:hAnsi="Times New Roman" w:cs="Times New Roman"/>
          <w:i/>
          <w:sz w:val="24"/>
          <w:szCs w:val="24"/>
          <w:lang w:val="en-GB"/>
        </w:rPr>
        <w:t xml:space="preserve">J. </w:t>
      </w:r>
      <w:proofErr w:type="spellStart"/>
      <w:r w:rsidRPr="00DB0A99">
        <w:rPr>
          <w:rFonts w:ascii="Times New Roman" w:eastAsia="Calibri" w:hAnsi="Times New Roman" w:cs="Times New Roman"/>
          <w:i/>
          <w:sz w:val="24"/>
          <w:szCs w:val="24"/>
          <w:lang w:val="en-GB"/>
        </w:rPr>
        <w:t>Majome</w:t>
      </w:r>
      <w:proofErr w:type="spellEnd"/>
      <w:r w:rsidRPr="00DB0A99">
        <w:rPr>
          <w:rFonts w:ascii="Times New Roman" w:eastAsia="Calibri" w:hAnsi="Times New Roman" w:cs="Times New Roman"/>
          <w:i/>
          <w:sz w:val="24"/>
          <w:szCs w:val="24"/>
          <w:lang w:val="en-GB"/>
        </w:rPr>
        <w:t xml:space="preserve">, </w:t>
      </w:r>
      <w:r w:rsidRPr="00DB0A99">
        <w:rPr>
          <w:rFonts w:ascii="Times New Roman" w:eastAsia="Calibri" w:hAnsi="Times New Roman" w:cs="Times New Roman"/>
          <w:sz w:val="24"/>
          <w:szCs w:val="24"/>
          <w:lang w:val="en-GB"/>
        </w:rPr>
        <w:t>for the applicant.</w:t>
      </w:r>
    </w:p>
    <w:p w:rsidR="00FD6F41" w:rsidRPr="00DB0A99" w:rsidRDefault="002F3007" w:rsidP="00DB0A99">
      <w:pPr>
        <w:spacing w:after="0" w:line="480" w:lineRule="auto"/>
        <w:jc w:val="both"/>
        <w:rPr>
          <w:rFonts w:ascii="Times New Roman" w:eastAsia="Calibri" w:hAnsi="Times New Roman" w:cs="Times New Roman"/>
          <w:sz w:val="24"/>
          <w:szCs w:val="24"/>
          <w:lang w:val="en-GB"/>
        </w:rPr>
      </w:pPr>
      <w:r w:rsidRPr="00DB0A99">
        <w:rPr>
          <w:rFonts w:ascii="Times New Roman" w:eastAsia="Calibri" w:hAnsi="Times New Roman" w:cs="Times New Roman"/>
          <w:i/>
          <w:sz w:val="24"/>
          <w:szCs w:val="24"/>
          <w:lang w:val="en-GB"/>
        </w:rPr>
        <w:t xml:space="preserve">C. </w:t>
      </w:r>
      <w:proofErr w:type="spellStart"/>
      <w:r w:rsidRPr="00DB0A99">
        <w:rPr>
          <w:rFonts w:ascii="Times New Roman" w:eastAsia="Calibri" w:hAnsi="Times New Roman" w:cs="Times New Roman"/>
          <w:i/>
          <w:sz w:val="24"/>
          <w:szCs w:val="24"/>
          <w:lang w:val="en-GB"/>
        </w:rPr>
        <w:t>Damiso</w:t>
      </w:r>
      <w:proofErr w:type="spellEnd"/>
      <w:r w:rsidRPr="00DB0A99">
        <w:rPr>
          <w:rFonts w:ascii="Times New Roman" w:eastAsia="Calibri" w:hAnsi="Times New Roman" w:cs="Times New Roman"/>
          <w:i/>
          <w:sz w:val="24"/>
          <w:szCs w:val="24"/>
          <w:lang w:val="en-GB"/>
        </w:rPr>
        <w:t xml:space="preserve"> &amp; D. </w:t>
      </w:r>
      <w:proofErr w:type="spellStart"/>
      <w:r w:rsidRPr="00DB0A99">
        <w:rPr>
          <w:rFonts w:ascii="Times New Roman" w:eastAsia="Calibri" w:hAnsi="Times New Roman" w:cs="Times New Roman"/>
          <w:i/>
          <w:sz w:val="24"/>
          <w:szCs w:val="24"/>
          <w:lang w:val="en-GB"/>
        </w:rPr>
        <w:t>Atukwa</w:t>
      </w:r>
      <w:proofErr w:type="spellEnd"/>
      <w:r w:rsidR="00FD6F41" w:rsidRPr="00DB0A99">
        <w:rPr>
          <w:rFonts w:ascii="Times New Roman" w:eastAsia="Calibri" w:hAnsi="Times New Roman" w:cs="Times New Roman"/>
          <w:i/>
          <w:sz w:val="24"/>
          <w:szCs w:val="24"/>
          <w:lang w:val="en-GB"/>
        </w:rPr>
        <w:t xml:space="preserve">, </w:t>
      </w:r>
      <w:r w:rsidR="00B90441" w:rsidRPr="00DB0A99">
        <w:rPr>
          <w:rFonts w:ascii="Times New Roman" w:eastAsia="Calibri" w:hAnsi="Times New Roman" w:cs="Times New Roman"/>
          <w:sz w:val="24"/>
          <w:szCs w:val="24"/>
          <w:lang w:val="en-GB"/>
        </w:rPr>
        <w:t>for the respondent.</w:t>
      </w:r>
    </w:p>
    <w:p w:rsidR="00FD6F41" w:rsidRPr="00DB0A99" w:rsidRDefault="00FD6F41" w:rsidP="00FD6F41">
      <w:pPr>
        <w:spacing w:after="0" w:line="276" w:lineRule="auto"/>
        <w:jc w:val="both"/>
        <w:rPr>
          <w:rFonts w:ascii="Times New Roman" w:eastAsia="Calibri" w:hAnsi="Times New Roman" w:cs="Times New Roman"/>
          <w:sz w:val="24"/>
          <w:szCs w:val="24"/>
          <w:lang w:val="en-GB"/>
        </w:rPr>
      </w:pPr>
    </w:p>
    <w:p w:rsidR="00FD6F41" w:rsidRPr="00DB0A99" w:rsidRDefault="00FD6F41" w:rsidP="00DB0A99">
      <w:pPr>
        <w:spacing w:after="0" w:line="480" w:lineRule="auto"/>
        <w:jc w:val="both"/>
        <w:rPr>
          <w:rFonts w:ascii="Times New Roman" w:eastAsia="Calibri" w:hAnsi="Times New Roman" w:cs="Times New Roman"/>
          <w:sz w:val="24"/>
          <w:szCs w:val="24"/>
          <w:lang w:val="en-GB"/>
        </w:rPr>
      </w:pPr>
    </w:p>
    <w:p w:rsidR="00FD6F41" w:rsidRPr="00DB0A99" w:rsidRDefault="00FD6F41" w:rsidP="00FD6F41">
      <w:pPr>
        <w:spacing w:after="0" w:line="276" w:lineRule="auto"/>
        <w:jc w:val="both"/>
        <w:rPr>
          <w:rFonts w:ascii="Times New Roman" w:eastAsia="Calibri" w:hAnsi="Times New Roman" w:cs="Times New Roman"/>
          <w:b/>
          <w:sz w:val="24"/>
          <w:szCs w:val="24"/>
          <w:lang w:val="en-GB"/>
        </w:rPr>
      </w:pPr>
      <w:r w:rsidRPr="00DB0A99">
        <w:rPr>
          <w:rFonts w:ascii="Times New Roman" w:eastAsia="Calibri" w:hAnsi="Times New Roman" w:cs="Times New Roman"/>
          <w:b/>
          <w:sz w:val="24"/>
          <w:szCs w:val="24"/>
          <w:lang w:val="en-GB"/>
        </w:rPr>
        <w:t>IN CHAMBERS</w:t>
      </w:r>
    </w:p>
    <w:p w:rsidR="00FD6F41" w:rsidRPr="00DB0A99" w:rsidRDefault="00FD6F41" w:rsidP="00DB0A99">
      <w:pPr>
        <w:spacing w:after="0" w:line="480" w:lineRule="auto"/>
        <w:jc w:val="both"/>
        <w:rPr>
          <w:rFonts w:ascii="Times New Roman" w:eastAsia="Calibri" w:hAnsi="Times New Roman" w:cs="Times New Roman"/>
          <w:b/>
          <w:sz w:val="24"/>
          <w:szCs w:val="24"/>
          <w:lang w:val="en-GB"/>
        </w:rPr>
      </w:pPr>
    </w:p>
    <w:p w:rsidR="00FD6F41" w:rsidRPr="00DB0A99" w:rsidRDefault="00FD6F41" w:rsidP="00FD6F41">
      <w:pPr>
        <w:spacing w:after="0" w:line="256" w:lineRule="auto"/>
        <w:jc w:val="both"/>
        <w:rPr>
          <w:rFonts w:ascii="Times New Roman" w:eastAsia="Calibri" w:hAnsi="Times New Roman" w:cs="Times New Roman"/>
          <w:b/>
          <w:sz w:val="24"/>
          <w:szCs w:val="24"/>
          <w:lang w:val="en-GB"/>
        </w:rPr>
      </w:pPr>
    </w:p>
    <w:p w:rsidR="00E55DD6" w:rsidRPr="00DB0A99" w:rsidRDefault="00FD6F41" w:rsidP="00DB0A99">
      <w:pPr>
        <w:spacing w:after="0" w:line="480" w:lineRule="auto"/>
        <w:ind w:firstLine="1134"/>
        <w:jc w:val="both"/>
        <w:rPr>
          <w:rFonts w:ascii="Times New Roman" w:eastAsia="Calibri" w:hAnsi="Times New Roman" w:cs="Times New Roman"/>
          <w:sz w:val="24"/>
          <w:szCs w:val="24"/>
          <w:lang w:val="en-GB"/>
        </w:rPr>
      </w:pPr>
      <w:r w:rsidRPr="00DB0A99">
        <w:rPr>
          <w:rFonts w:ascii="Times New Roman" w:eastAsia="Calibri" w:hAnsi="Times New Roman" w:cs="Times New Roman"/>
          <w:b/>
          <w:sz w:val="24"/>
          <w:szCs w:val="24"/>
          <w:lang w:val="en-GB"/>
        </w:rPr>
        <w:t>PATEL JCC:</w:t>
      </w:r>
      <w:r w:rsidRPr="00DB0A99">
        <w:rPr>
          <w:rFonts w:ascii="Times New Roman" w:eastAsia="Calibri" w:hAnsi="Times New Roman" w:cs="Times New Roman"/>
          <w:b/>
          <w:sz w:val="24"/>
          <w:szCs w:val="24"/>
          <w:lang w:val="en-GB"/>
        </w:rPr>
        <w:tab/>
      </w:r>
      <w:r w:rsidR="005C2518" w:rsidRPr="00DB0A99">
        <w:rPr>
          <w:rFonts w:ascii="Times New Roman" w:eastAsia="Calibri" w:hAnsi="Times New Roman" w:cs="Times New Roman"/>
          <w:sz w:val="24"/>
          <w:szCs w:val="24"/>
          <w:lang w:val="en-GB"/>
        </w:rPr>
        <w:t>This is a chamber application for condonation and extension of time within which to file an application for leave to note an appeal against the decision of the Supreme Court</w:t>
      </w:r>
      <w:r w:rsidR="00BC3788" w:rsidRPr="00DB0A99">
        <w:rPr>
          <w:rFonts w:ascii="Times New Roman" w:eastAsia="Calibri" w:hAnsi="Times New Roman" w:cs="Times New Roman"/>
          <w:sz w:val="24"/>
          <w:szCs w:val="24"/>
          <w:lang w:val="en-GB"/>
        </w:rPr>
        <w:t xml:space="preserve"> under judgment number SC </w:t>
      </w:r>
      <w:r w:rsidR="00163396" w:rsidRPr="00DB0A99">
        <w:rPr>
          <w:rFonts w:ascii="Times New Roman" w:eastAsia="Calibri" w:hAnsi="Times New Roman" w:cs="Times New Roman"/>
          <w:sz w:val="24"/>
          <w:szCs w:val="24"/>
          <w:lang w:val="en-GB"/>
        </w:rPr>
        <w:t>89</w:t>
      </w:r>
      <w:r w:rsidR="00B90441" w:rsidRPr="00DB0A99">
        <w:rPr>
          <w:rFonts w:ascii="Times New Roman" w:eastAsia="Calibri" w:hAnsi="Times New Roman" w:cs="Times New Roman"/>
          <w:sz w:val="24"/>
          <w:szCs w:val="24"/>
          <w:lang w:val="en-GB"/>
        </w:rPr>
        <w:t>/20. The instant application was made pursuant to</w:t>
      </w:r>
      <w:r w:rsidR="00163396" w:rsidRPr="00DB0A99">
        <w:rPr>
          <w:rFonts w:ascii="Times New Roman" w:eastAsia="Calibri" w:hAnsi="Times New Roman" w:cs="Times New Roman"/>
          <w:sz w:val="24"/>
          <w:szCs w:val="24"/>
          <w:lang w:val="en-GB"/>
        </w:rPr>
        <w:t xml:space="preserve"> </w:t>
      </w:r>
      <w:r w:rsidR="00440F18" w:rsidRPr="00DB0A99">
        <w:rPr>
          <w:rFonts w:ascii="Times New Roman" w:eastAsia="Calibri" w:hAnsi="Times New Roman" w:cs="Times New Roman"/>
          <w:sz w:val="24"/>
          <w:szCs w:val="24"/>
          <w:lang w:val="en-GB"/>
        </w:rPr>
        <w:t>r</w:t>
      </w:r>
      <w:r w:rsidR="005C2518" w:rsidRPr="00DB0A99">
        <w:rPr>
          <w:rFonts w:ascii="Times New Roman" w:eastAsia="Calibri" w:hAnsi="Times New Roman" w:cs="Times New Roman"/>
          <w:sz w:val="24"/>
          <w:szCs w:val="24"/>
          <w:lang w:val="en-GB"/>
        </w:rPr>
        <w:t xml:space="preserve"> 35 of the Constitutional Court Rules 2016. </w:t>
      </w:r>
      <w:r w:rsidR="00856D1B" w:rsidRPr="00DB0A99">
        <w:rPr>
          <w:rFonts w:ascii="Times New Roman" w:eastAsia="Calibri" w:hAnsi="Times New Roman" w:cs="Times New Roman"/>
          <w:sz w:val="24"/>
          <w:szCs w:val="24"/>
          <w:lang w:val="en-GB"/>
        </w:rPr>
        <w:t>The applicant craves the grant of his application, with no order as to costs.</w:t>
      </w:r>
    </w:p>
    <w:p w:rsidR="00E55DD6" w:rsidRPr="00DB0A99" w:rsidRDefault="00E55DD6" w:rsidP="00E55DD6">
      <w:pPr>
        <w:pStyle w:val="NoSpacing"/>
        <w:spacing w:line="480" w:lineRule="auto"/>
        <w:rPr>
          <w:rFonts w:ascii="Times New Roman" w:hAnsi="Times New Roman" w:cs="Times New Roman"/>
          <w:sz w:val="24"/>
          <w:szCs w:val="24"/>
          <w:lang w:val="en-GB"/>
        </w:rPr>
      </w:pPr>
    </w:p>
    <w:p w:rsidR="00E55DD6" w:rsidRPr="00DB0A99" w:rsidRDefault="00E55DD6" w:rsidP="00E55DD6">
      <w:pPr>
        <w:pStyle w:val="NoSpacing"/>
        <w:spacing w:line="480" w:lineRule="auto"/>
        <w:rPr>
          <w:rFonts w:ascii="Times New Roman" w:hAnsi="Times New Roman" w:cs="Times New Roman"/>
          <w:sz w:val="24"/>
          <w:szCs w:val="24"/>
          <w:u w:val="single"/>
          <w:lang w:val="en-GB"/>
        </w:rPr>
      </w:pPr>
      <w:r w:rsidRPr="00DB0A99">
        <w:rPr>
          <w:rFonts w:ascii="Times New Roman" w:hAnsi="Times New Roman" w:cs="Times New Roman"/>
          <w:sz w:val="24"/>
          <w:szCs w:val="24"/>
          <w:u w:val="single"/>
          <w:lang w:val="en-GB"/>
        </w:rPr>
        <w:t>Background</w:t>
      </w:r>
    </w:p>
    <w:p w:rsidR="00856D1B" w:rsidRPr="00DB0A99" w:rsidRDefault="00ED1FD0" w:rsidP="001501AA">
      <w:pPr>
        <w:pStyle w:val="NoSpacing"/>
        <w:spacing w:line="480" w:lineRule="auto"/>
        <w:ind w:firstLine="1134"/>
        <w:jc w:val="both"/>
        <w:rPr>
          <w:rFonts w:ascii="Times New Roman" w:hAnsi="Times New Roman" w:cs="Times New Roman"/>
          <w:sz w:val="24"/>
          <w:szCs w:val="24"/>
          <w:lang w:val="en-GB"/>
        </w:rPr>
      </w:pPr>
      <w:r w:rsidRPr="00DB0A99">
        <w:rPr>
          <w:rFonts w:ascii="Times New Roman" w:hAnsi="Times New Roman" w:cs="Times New Roman"/>
          <w:sz w:val="24"/>
          <w:szCs w:val="24"/>
          <w:lang w:val="en-GB"/>
        </w:rPr>
        <w:t xml:space="preserve">The two parties involved in this matter are a formerly married couple in </w:t>
      </w:r>
      <w:r w:rsidR="000D1D4E" w:rsidRPr="00DB0A99">
        <w:rPr>
          <w:rFonts w:ascii="Times New Roman" w:hAnsi="Times New Roman" w:cs="Times New Roman"/>
          <w:sz w:val="24"/>
          <w:szCs w:val="24"/>
          <w:lang w:val="en-GB"/>
        </w:rPr>
        <w:t>terms</w:t>
      </w:r>
      <w:r w:rsidR="000D1D4E">
        <w:rPr>
          <w:rFonts w:ascii="Times New Roman" w:hAnsi="Times New Roman" w:cs="Times New Roman"/>
          <w:sz w:val="24"/>
          <w:szCs w:val="24"/>
          <w:lang w:val="en-GB"/>
        </w:rPr>
        <w:t xml:space="preserve"> of the Marriage</w:t>
      </w:r>
      <w:r w:rsidR="002D7A6D">
        <w:rPr>
          <w:rFonts w:ascii="Times New Roman" w:hAnsi="Times New Roman" w:cs="Times New Roman"/>
          <w:sz w:val="24"/>
          <w:szCs w:val="24"/>
          <w:lang w:val="en-GB"/>
        </w:rPr>
        <w:t>s</w:t>
      </w:r>
      <w:r w:rsidR="000D1D4E">
        <w:rPr>
          <w:rFonts w:ascii="Times New Roman" w:hAnsi="Times New Roman" w:cs="Times New Roman"/>
          <w:sz w:val="24"/>
          <w:szCs w:val="24"/>
          <w:lang w:val="en-GB"/>
        </w:rPr>
        <w:t> </w:t>
      </w:r>
      <w:r w:rsidRPr="00DB0A99">
        <w:rPr>
          <w:rFonts w:ascii="Times New Roman" w:hAnsi="Times New Roman" w:cs="Times New Roman"/>
          <w:sz w:val="24"/>
          <w:szCs w:val="24"/>
          <w:lang w:val="en-GB"/>
        </w:rPr>
        <w:t>Act [</w:t>
      </w:r>
      <w:r w:rsidRPr="00DB0A99">
        <w:rPr>
          <w:rFonts w:ascii="Times New Roman" w:hAnsi="Times New Roman" w:cs="Times New Roman"/>
          <w:i/>
          <w:sz w:val="24"/>
          <w:szCs w:val="24"/>
          <w:lang w:val="en-GB"/>
        </w:rPr>
        <w:t>Chapter 5:11</w:t>
      </w:r>
      <w:r w:rsidRPr="00DB0A99">
        <w:rPr>
          <w:rFonts w:ascii="Times New Roman" w:hAnsi="Times New Roman" w:cs="Times New Roman"/>
          <w:sz w:val="24"/>
          <w:szCs w:val="24"/>
          <w:lang w:val="en-GB"/>
        </w:rPr>
        <w:t xml:space="preserve">]. Following an irretrievable breakdown in their relationship, the respondent sought </w:t>
      </w:r>
      <w:r w:rsidR="00856D1B" w:rsidRPr="00DB0A99">
        <w:rPr>
          <w:rFonts w:ascii="Times New Roman" w:hAnsi="Times New Roman" w:cs="Times New Roman"/>
          <w:sz w:val="24"/>
          <w:szCs w:val="24"/>
          <w:lang w:val="en-GB"/>
        </w:rPr>
        <w:t>a decree of divorce</w:t>
      </w:r>
      <w:r w:rsidRPr="00DB0A99">
        <w:rPr>
          <w:rFonts w:ascii="Times New Roman" w:hAnsi="Times New Roman" w:cs="Times New Roman"/>
          <w:sz w:val="24"/>
          <w:szCs w:val="24"/>
          <w:lang w:val="en-GB"/>
        </w:rPr>
        <w:t xml:space="preserve"> in the High Court. The order sought in the court </w:t>
      </w:r>
      <w:r w:rsidR="000233EF" w:rsidRPr="00DB0A99">
        <w:rPr>
          <w:rFonts w:ascii="Times New Roman" w:hAnsi="Times New Roman" w:cs="Times New Roman"/>
          <w:i/>
          <w:sz w:val="24"/>
          <w:szCs w:val="24"/>
          <w:lang w:val="en-GB"/>
        </w:rPr>
        <w:lastRenderedPageBreak/>
        <w:t>a</w:t>
      </w:r>
      <w:r w:rsidR="00041500">
        <w:rPr>
          <w:rFonts w:ascii="Times New Roman" w:hAnsi="Times New Roman" w:cs="Times New Roman"/>
          <w:i/>
          <w:sz w:val="24"/>
          <w:szCs w:val="24"/>
          <w:lang w:val="en-GB"/>
        </w:rPr>
        <w:t> </w:t>
      </w:r>
      <w:r w:rsidR="000233EF" w:rsidRPr="00DB0A99">
        <w:rPr>
          <w:rFonts w:ascii="Times New Roman" w:hAnsi="Times New Roman" w:cs="Times New Roman"/>
          <w:i/>
          <w:sz w:val="24"/>
          <w:szCs w:val="24"/>
          <w:lang w:val="en-GB"/>
        </w:rPr>
        <w:t>quo</w:t>
      </w:r>
      <w:r w:rsidRPr="00DB0A99">
        <w:rPr>
          <w:rFonts w:ascii="Times New Roman" w:hAnsi="Times New Roman" w:cs="Times New Roman"/>
          <w:sz w:val="24"/>
          <w:szCs w:val="24"/>
          <w:lang w:val="en-GB"/>
        </w:rPr>
        <w:t xml:space="preserve"> also regulated the distribution of their perceived matrimonial property. During the course of those proceedings, the applicant contested the distribution of an immovable property known as house number 114 </w:t>
      </w:r>
      <w:proofErr w:type="spellStart"/>
      <w:r w:rsidRPr="00DB0A99">
        <w:rPr>
          <w:rFonts w:ascii="Times New Roman" w:hAnsi="Times New Roman" w:cs="Times New Roman"/>
          <w:sz w:val="24"/>
          <w:szCs w:val="24"/>
          <w:lang w:val="en-GB"/>
        </w:rPr>
        <w:t>Lomagundi</w:t>
      </w:r>
      <w:proofErr w:type="spellEnd"/>
      <w:r w:rsidRPr="00DB0A99">
        <w:rPr>
          <w:rFonts w:ascii="Times New Roman" w:hAnsi="Times New Roman" w:cs="Times New Roman"/>
          <w:sz w:val="24"/>
          <w:szCs w:val="24"/>
          <w:lang w:val="en-GB"/>
        </w:rPr>
        <w:t xml:space="preserve"> Road, Harare. His chief argument was that there was no direct contribution towards the purchase of</w:t>
      </w:r>
      <w:r w:rsidR="00162092" w:rsidRPr="00DB0A99">
        <w:rPr>
          <w:rFonts w:ascii="Times New Roman" w:hAnsi="Times New Roman" w:cs="Times New Roman"/>
          <w:sz w:val="24"/>
          <w:szCs w:val="24"/>
          <w:lang w:val="en-GB"/>
        </w:rPr>
        <w:t xml:space="preserve"> the property by the respondent</w:t>
      </w:r>
      <w:r w:rsidR="00856D1B" w:rsidRPr="00DB0A99">
        <w:rPr>
          <w:rFonts w:ascii="Times New Roman" w:hAnsi="Times New Roman" w:cs="Times New Roman"/>
          <w:sz w:val="24"/>
          <w:szCs w:val="24"/>
          <w:lang w:val="en-GB"/>
        </w:rPr>
        <w:t xml:space="preserve"> and</w:t>
      </w:r>
      <w:r w:rsidR="00162092" w:rsidRPr="00DB0A99">
        <w:rPr>
          <w:rFonts w:ascii="Times New Roman" w:hAnsi="Times New Roman" w:cs="Times New Roman"/>
          <w:sz w:val="24"/>
          <w:szCs w:val="24"/>
          <w:lang w:val="en-GB"/>
        </w:rPr>
        <w:t xml:space="preserve"> hence she was disentitled </w:t>
      </w:r>
      <w:r w:rsidR="00856D1B" w:rsidRPr="00DB0A99">
        <w:rPr>
          <w:rFonts w:ascii="Times New Roman" w:hAnsi="Times New Roman" w:cs="Times New Roman"/>
          <w:sz w:val="24"/>
          <w:szCs w:val="24"/>
          <w:lang w:val="en-GB"/>
        </w:rPr>
        <w:t>from any</w:t>
      </w:r>
      <w:r w:rsidR="00162092" w:rsidRPr="00DB0A99">
        <w:rPr>
          <w:rFonts w:ascii="Times New Roman" w:hAnsi="Times New Roman" w:cs="Times New Roman"/>
          <w:sz w:val="24"/>
          <w:szCs w:val="24"/>
          <w:lang w:val="en-GB"/>
        </w:rPr>
        <w:t xml:space="preserve"> claim </w:t>
      </w:r>
      <w:r w:rsidR="00856D1B" w:rsidRPr="00DB0A99">
        <w:rPr>
          <w:rFonts w:ascii="Times New Roman" w:hAnsi="Times New Roman" w:cs="Times New Roman"/>
          <w:sz w:val="24"/>
          <w:szCs w:val="24"/>
          <w:lang w:val="en-GB"/>
        </w:rPr>
        <w:t xml:space="preserve">to </w:t>
      </w:r>
      <w:r w:rsidR="00162092" w:rsidRPr="00DB0A99">
        <w:rPr>
          <w:rFonts w:ascii="Times New Roman" w:hAnsi="Times New Roman" w:cs="Times New Roman"/>
          <w:sz w:val="24"/>
          <w:szCs w:val="24"/>
          <w:lang w:val="en-GB"/>
        </w:rPr>
        <w:t>the property as part of their divorce proceeds.</w:t>
      </w:r>
    </w:p>
    <w:p w:rsidR="00162092" w:rsidRPr="00DB0A99" w:rsidRDefault="00162092" w:rsidP="00916DED">
      <w:pPr>
        <w:spacing w:after="0" w:line="480" w:lineRule="auto"/>
        <w:jc w:val="both"/>
        <w:rPr>
          <w:rFonts w:ascii="Times New Roman" w:eastAsia="Calibri" w:hAnsi="Times New Roman" w:cs="Times New Roman"/>
          <w:sz w:val="24"/>
          <w:szCs w:val="24"/>
          <w:lang w:val="en-GB"/>
        </w:rPr>
      </w:pPr>
      <w:r w:rsidRPr="00DB0A99">
        <w:rPr>
          <w:rFonts w:ascii="Times New Roman" w:eastAsia="Calibri" w:hAnsi="Times New Roman" w:cs="Times New Roman"/>
          <w:sz w:val="24"/>
          <w:szCs w:val="24"/>
          <w:lang w:val="en-GB"/>
        </w:rPr>
        <w:t xml:space="preserve"> </w:t>
      </w:r>
    </w:p>
    <w:p w:rsidR="00ED1FD0" w:rsidRPr="00DB0A99" w:rsidRDefault="00ED1FD0" w:rsidP="001501A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sz w:val="24"/>
          <w:szCs w:val="24"/>
          <w:lang w:val="en-GB"/>
        </w:rPr>
        <w:t xml:space="preserve">This </w:t>
      </w:r>
      <w:r w:rsidR="00162092" w:rsidRPr="00DB0A99">
        <w:rPr>
          <w:rFonts w:ascii="Times New Roman" w:eastAsia="Calibri" w:hAnsi="Times New Roman" w:cs="Times New Roman"/>
          <w:sz w:val="24"/>
          <w:szCs w:val="24"/>
          <w:lang w:val="en-GB"/>
        </w:rPr>
        <w:t xml:space="preserve">proposition was countered by the respondent </w:t>
      </w:r>
      <w:r w:rsidR="007B302D" w:rsidRPr="00DB0A99">
        <w:rPr>
          <w:rFonts w:ascii="Times New Roman" w:eastAsia="Calibri" w:hAnsi="Times New Roman" w:cs="Times New Roman"/>
          <w:sz w:val="24"/>
          <w:szCs w:val="24"/>
          <w:lang w:val="en-GB"/>
        </w:rPr>
        <w:t xml:space="preserve">who </w:t>
      </w:r>
      <w:r w:rsidR="003737B2" w:rsidRPr="00DB0A99">
        <w:rPr>
          <w:rFonts w:ascii="Times New Roman" w:eastAsia="Calibri" w:hAnsi="Times New Roman" w:cs="Times New Roman"/>
          <w:bCs/>
          <w:sz w:val="24"/>
          <w:szCs w:val="24"/>
        </w:rPr>
        <w:t xml:space="preserve">insisted that she had been the primary caregiver to their family and had remitted the various monies she </w:t>
      </w:r>
      <w:r w:rsidR="00EE7526" w:rsidRPr="00DB0A99">
        <w:rPr>
          <w:rFonts w:ascii="Times New Roman" w:eastAsia="Calibri" w:hAnsi="Times New Roman" w:cs="Times New Roman"/>
          <w:bCs/>
          <w:sz w:val="24"/>
          <w:szCs w:val="24"/>
        </w:rPr>
        <w:t xml:space="preserve">had </w:t>
      </w:r>
      <w:r w:rsidR="003737B2" w:rsidRPr="00DB0A99">
        <w:rPr>
          <w:rFonts w:ascii="Times New Roman" w:eastAsia="Calibri" w:hAnsi="Times New Roman" w:cs="Times New Roman"/>
          <w:bCs/>
          <w:sz w:val="24"/>
          <w:szCs w:val="24"/>
        </w:rPr>
        <w:t xml:space="preserve">earned to the applicant during the subsistence of their marriage. </w:t>
      </w:r>
      <w:r w:rsidR="002E1D70" w:rsidRPr="00DB0A99">
        <w:rPr>
          <w:rFonts w:ascii="Times New Roman" w:eastAsia="Calibri" w:hAnsi="Times New Roman" w:cs="Times New Roman"/>
          <w:bCs/>
          <w:sz w:val="24"/>
          <w:szCs w:val="24"/>
        </w:rPr>
        <w:t xml:space="preserve">The applicant’s purported former second wife also testified to </w:t>
      </w:r>
      <w:r w:rsidR="00EE7526" w:rsidRPr="00DB0A99">
        <w:rPr>
          <w:rFonts w:ascii="Times New Roman" w:eastAsia="Calibri" w:hAnsi="Times New Roman" w:cs="Times New Roman"/>
          <w:bCs/>
          <w:sz w:val="24"/>
          <w:szCs w:val="24"/>
        </w:rPr>
        <w:t>the same</w:t>
      </w:r>
      <w:r w:rsidR="002E1D70" w:rsidRPr="00DB0A99">
        <w:rPr>
          <w:rFonts w:ascii="Times New Roman" w:eastAsia="Calibri" w:hAnsi="Times New Roman" w:cs="Times New Roman"/>
          <w:bCs/>
          <w:sz w:val="24"/>
          <w:szCs w:val="24"/>
        </w:rPr>
        <w:t xml:space="preserve"> effect on behalf of the respondent. She submitted that the respondent had raised various amounts of income that she submitted to the applicant during their marriage. </w:t>
      </w:r>
      <w:r w:rsidR="00EE7526" w:rsidRPr="00DB0A99">
        <w:rPr>
          <w:rFonts w:ascii="Times New Roman" w:eastAsia="Calibri" w:hAnsi="Times New Roman" w:cs="Times New Roman"/>
          <w:bCs/>
          <w:sz w:val="24"/>
          <w:szCs w:val="24"/>
        </w:rPr>
        <w:t>In the event</w:t>
      </w:r>
      <w:r w:rsidR="002E1D70" w:rsidRPr="00DB0A99">
        <w:rPr>
          <w:rFonts w:ascii="Times New Roman" w:eastAsia="Calibri" w:hAnsi="Times New Roman" w:cs="Times New Roman"/>
          <w:bCs/>
          <w:sz w:val="24"/>
          <w:szCs w:val="24"/>
        </w:rPr>
        <w:t xml:space="preserve">, the court </w:t>
      </w:r>
      <w:r w:rsidR="000233EF" w:rsidRPr="00DB0A99">
        <w:rPr>
          <w:rFonts w:ascii="Times New Roman" w:eastAsia="Calibri" w:hAnsi="Times New Roman" w:cs="Times New Roman"/>
          <w:bCs/>
          <w:i/>
          <w:sz w:val="24"/>
          <w:szCs w:val="24"/>
        </w:rPr>
        <w:t>a quo</w:t>
      </w:r>
      <w:r w:rsidR="002E1D70" w:rsidRPr="00DB0A99">
        <w:rPr>
          <w:rFonts w:ascii="Times New Roman" w:eastAsia="Calibri" w:hAnsi="Times New Roman" w:cs="Times New Roman"/>
          <w:bCs/>
          <w:sz w:val="24"/>
          <w:szCs w:val="24"/>
        </w:rPr>
        <w:t xml:space="preserve"> found in favour of the respondent and granted her a fifty percent share in the property.</w:t>
      </w:r>
    </w:p>
    <w:p w:rsidR="00360E24" w:rsidRPr="00DB0A99" w:rsidRDefault="00360E24" w:rsidP="006262DB">
      <w:pPr>
        <w:spacing w:after="0" w:line="480" w:lineRule="auto"/>
        <w:ind w:firstLine="720"/>
        <w:jc w:val="both"/>
        <w:rPr>
          <w:rFonts w:ascii="Times New Roman" w:eastAsia="Calibri" w:hAnsi="Times New Roman" w:cs="Times New Roman"/>
          <w:bCs/>
          <w:sz w:val="24"/>
          <w:szCs w:val="24"/>
        </w:rPr>
      </w:pPr>
    </w:p>
    <w:p w:rsidR="00DB6C7B" w:rsidRPr="00DB0A99" w:rsidRDefault="00360E24" w:rsidP="001501A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Irked by the High Court’s determination, the applicant launched a subsequent appeal to the Supreme Court. From the submitted grounds of appeal, the sole issue that arose for determination was whether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 xml:space="preserve"> had erred in awarding the respondent a fifty percent share in the contested immovable property. </w:t>
      </w:r>
    </w:p>
    <w:p w:rsidR="004B2A62" w:rsidRPr="00DB0A99" w:rsidRDefault="004B2A62" w:rsidP="003004FF">
      <w:pPr>
        <w:spacing w:after="0" w:line="480" w:lineRule="auto"/>
        <w:jc w:val="both"/>
        <w:rPr>
          <w:rFonts w:ascii="Times New Roman" w:eastAsia="Calibri" w:hAnsi="Times New Roman" w:cs="Times New Roman"/>
          <w:bCs/>
          <w:sz w:val="24"/>
          <w:szCs w:val="24"/>
        </w:rPr>
      </w:pPr>
    </w:p>
    <w:p w:rsidR="000233EF" w:rsidRPr="00DB0A99" w:rsidRDefault="00DB6C7B" w:rsidP="001501A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It was submitted on behalf of the applicant that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 xml:space="preserve"> had adopted a narrow construction of the principle of equality as the respondent had not contributed towards the purchase of the immovable property.  It was contended that the judgment by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 xml:space="preserve"> upset the established jurisprudence regarding the primary considerations for</w:t>
      </w:r>
      <w:r w:rsidR="000233EF" w:rsidRPr="00DB0A99">
        <w:rPr>
          <w:rFonts w:ascii="Times New Roman" w:eastAsia="Calibri" w:hAnsi="Times New Roman" w:cs="Times New Roman"/>
          <w:bCs/>
          <w:sz w:val="24"/>
          <w:szCs w:val="24"/>
        </w:rPr>
        <w:t xml:space="preserve"> equitable </w:t>
      </w:r>
      <w:r w:rsidRPr="00DB0A99">
        <w:rPr>
          <w:rFonts w:ascii="Times New Roman" w:eastAsia="Calibri" w:hAnsi="Times New Roman" w:cs="Times New Roman"/>
          <w:bCs/>
          <w:sz w:val="24"/>
          <w:szCs w:val="24"/>
        </w:rPr>
        <w:t>distribution of matrimonial property.</w:t>
      </w:r>
    </w:p>
    <w:p w:rsidR="00DB6C7B" w:rsidRPr="00DB0A99" w:rsidRDefault="00DB6C7B" w:rsidP="003004FF">
      <w:pPr>
        <w:spacing w:after="0" w:line="480" w:lineRule="auto"/>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 </w:t>
      </w:r>
    </w:p>
    <w:p w:rsidR="00DB6C7B" w:rsidRPr="00DB0A99" w:rsidRDefault="00EE7526" w:rsidP="001501A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i/>
          <w:sz w:val="24"/>
          <w:szCs w:val="24"/>
        </w:rPr>
        <w:lastRenderedPageBreak/>
        <w:t>Per</w:t>
      </w:r>
      <w:r w:rsidR="00DB6C7B" w:rsidRPr="00DB0A99">
        <w:rPr>
          <w:rFonts w:ascii="Times New Roman" w:eastAsia="Calibri" w:hAnsi="Times New Roman" w:cs="Times New Roman"/>
          <w:bCs/>
          <w:sz w:val="24"/>
          <w:szCs w:val="24"/>
        </w:rPr>
        <w:t xml:space="preserve"> </w:t>
      </w:r>
      <w:r w:rsidR="00DB6C7B" w:rsidRPr="00DB0A99">
        <w:rPr>
          <w:rFonts w:ascii="Times New Roman" w:eastAsia="Calibri" w:hAnsi="Times New Roman" w:cs="Times New Roman"/>
          <w:bCs/>
          <w:i/>
          <w:sz w:val="24"/>
          <w:szCs w:val="24"/>
        </w:rPr>
        <w:t>contra</w:t>
      </w:r>
      <w:r w:rsidR="00DB6C7B" w:rsidRPr="00DB0A99">
        <w:rPr>
          <w:rFonts w:ascii="Times New Roman" w:eastAsia="Calibri" w:hAnsi="Times New Roman" w:cs="Times New Roman"/>
          <w:bCs/>
          <w:sz w:val="24"/>
          <w:szCs w:val="24"/>
        </w:rPr>
        <w:t xml:space="preserve">, the respondent submitted that the court </w:t>
      </w:r>
      <w:r w:rsidR="000233EF" w:rsidRPr="00DB0A99">
        <w:rPr>
          <w:rFonts w:ascii="Times New Roman" w:eastAsia="Calibri" w:hAnsi="Times New Roman" w:cs="Times New Roman"/>
          <w:bCs/>
          <w:i/>
          <w:sz w:val="24"/>
          <w:szCs w:val="24"/>
        </w:rPr>
        <w:t>a quo</w:t>
      </w:r>
      <w:r w:rsidR="00DB6C7B" w:rsidRPr="00DB0A99">
        <w:rPr>
          <w:rFonts w:ascii="Times New Roman" w:eastAsia="Calibri" w:hAnsi="Times New Roman" w:cs="Times New Roman"/>
          <w:bCs/>
          <w:sz w:val="24"/>
          <w:szCs w:val="24"/>
        </w:rPr>
        <w:t xml:space="preserve"> had exercised its wide discretion under s 7 of the Matrimonial Causes Act [</w:t>
      </w:r>
      <w:r w:rsidR="00DB6C7B" w:rsidRPr="00DB0A99">
        <w:rPr>
          <w:rFonts w:ascii="Times New Roman" w:eastAsia="Calibri" w:hAnsi="Times New Roman" w:cs="Times New Roman"/>
          <w:bCs/>
          <w:i/>
          <w:sz w:val="24"/>
          <w:szCs w:val="24"/>
        </w:rPr>
        <w:t>Chapter 5:13</w:t>
      </w:r>
      <w:r w:rsidR="00DB6C7B" w:rsidRPr="00DB0A99">
        <w:rPr>
          <w:rFonts w:ascii="Times New Roman" w:eastAsia="Calibri" w:hAnsi="Times New Roman" w:cs="Times New Roman"/>
          <w:bCs/>
          <w:sz w:val="24"/>
          <w:szCs w:val="24"/>
        </w:rPr>
        <w:t>]</w:t>
      </w:r>
      <w:r w:rsidR="007E2A26"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w:t>
      </w:r>
      <w:r w:rsidR="007E2A26"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the </w:t>
      </w:r>
      <w:r w:rsidR="007E2A26" w:rsidRPr="00DB0A99">
        <w:rPr>
          <w:rFonts w:ascii="Times New Roman" w:eastAsia="Calibri" w:hAnsi="Times New Roman" w:cs="Times New Roman"/>
          <w:bCs/>
          <w:sz w:val="24"/>
          <w:szCs w:val="24"/>
        </w:rPr>
        <w:t>Matrimonial Causes Act”</w:t>
      </w:r>
      <w:r w:rsidRPr="00DB0A99">
        <w:rPr>
          <w:rFonts w:ascii="Times New Roman" w:eastAsia="Calibri" w:hAnsi="Times New Roman" w:cs="Times New Roman"/>
          <w:bCs/>
          <w:sz w:val="24"/>
          <w:szCs w:val="24"/>
        </w:rPr>
        <w:t>)</w:t>
      </w:r>
      <w:r w:rsidR="00DB6C7B" w:rsidRPr="00DB0A99">
        <w:rPr>
          <w:rFonts w:ascii="Times New Roman" w:eastAsia="Calibri" w:hAnsi="Times New Roman" w:cs="Times New Roman"/>
          <w:bCs/>
          <w:sz w:val="24"/>
          <w:szCs w:val="24"/>
        </w:rPr>
        <w:t>. It was contended that the High Court in arriving at its determination was guided by the Constitution as well as established precedent.  The respondent submitted that taking into consideration the circu</w:t>
      </w:r>
      <w:r w:rsidR="001E3F7F">
        <w:rPr>
          <w:rFonts w:ascii="Times New Roman" w:eastAsia="Calibri" w:hAnsi="Times New Roman" w:cs="Times New Roman"/>
          <w:bCs/>
          <w:sz w:val="24"/>
          <w:szCs w:val="24"/>
        </w:rPr>
        <w:t>m</w:t>
      </w:r>
      <w:r w:rsidR="00656214" w:rsidRPr="00DB0A99">
        <w:rPr>
          <w:rFonts w:ascii="Times New Roman" w:eastAsia="Calibri" w:hAnsi="Times New Roman" w:cs="Times New Roman"/>
          <w:bCs/>
          <w:sz w:val="24"/>
          <w:szCs w:val="24"/>
        </w:rPr>
        <w:t>s</w:t>
      </w:r>
      <w:r w:rsidR="00DB6C7B" w:rsidRPr="00DB0A99">
        <w:rPr>
          <w:rFonts w:ascii="Times New Roman" w:eastAsia="Calibri" w:hAnsi="Times New Roman" w:cs="Times New Roman"/>
          <w:bCs/>
          <w:sz w:val="24"/>
          <w:szCs w:val="24"/>
        </w:rPr>
        <w:t xml:space="preserve">tances of the case, the court </w:t>
      </w:r>
      <w:r w:rsidR="000233EF" w:rsidRPr="00DB0A99">
        <w:rPr>
          <w:rFonts w:ascii="Times New Roman" w:eastAsia="Calibri" w:hAnsi="Times New Roman" w:cs="Times New Roman"/>
          <w:bCs/>
          <w:i/>
          <w:sz w:val="24"/>
          <w:szCs w:val="24"/>
        </w:rPr>
        <w:t>a quo</w:t>
      </w:r>
      <w:r w:rsidR="00DB6C7B" w:rsidRPr="00DB0A99">
        <w:rPr>
          <w:rFonts w:ascii="Times New Roman" w:eastAsia="Calibri" w:hAnsi="Times New Roman" w:cs="Times New Roman"/>
          <w:bCs/>
          <w:sz w:val="24"/>
          <w:szCs w:val="24"/>
        </w:rPr>
        <w:t xml:space="preserve">’s determination could not be faulted. </w:t>
      </w:r>
    </w:p>
    <w:p w:rsidR="004B2A62" w:rsidRPr="00DB0A99" w:rsidRDefault="004B2A62" w:rsidP="003004FF">
      <w:pPr>
        <w:spacing w:after="0" w:line="480" w:lineRule="auto"/>
        <w:jc w:val="both"/>
        <w:rPr>
          <w:rFonts w:ascii="Times New Roman" w:eastAsia="Calibri" w:hAnsi="Times New Roman" w:cs="Times New Roman"/>
          <w:bCs/>
          <w:sz w:val="24"/>
          <w:szCs w:val="24"/>
          <w:u w:val="single"/>
        </w:rPr>
      </w:pPr>
    </w:p>
    <w:p w:rsidR="00DB6C7B" w:rsidRPr="00DB0A99" w:rsidRDefault="00DB6C7B" w:rsidP="004946A1">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Once seized with the matter, the Supreme Court proceeded to first correct the order of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 xml:space="preserve"> that had omitted </w:t>
      </w:r>
      <w:r w:rsidR="005F2B8E" w:rsidRPr="00DB0A99">
        <w:rPr>
          <w:rFonts w:ascii="Times New Roman" w:eastAsia="Calibri" w:hAnsi="Times New Roman" w:cs="Times New Roman"/>
          <w:bCs/>
          <w:sz w:val="24"/>
          <w:szCs w:val="24"/>
        </w:rPr>
        <w:t>to grant</w:t>
      </w:r>
      <w:r w:rsidRPr="00DB0A99">
        <w:rPr>
          <w:rFonts w:ascii="Times New Roman" w:eastAsia="Calibri" w:hAnsi="Times New Roman" w:cs="Times New Roman"/>
          <w:bCs/>
          <w:sz w:val="24"/>
          <w:szCs w:val="24"/>
        </w:rPr>
        <w:t xml:space="preserve"> a decree of divorce </w:t>
      </w:r>
      <w:r w:rsidR="005F2B8E" w:rsidRPr="00DB0A99">
        <w:rPr>
          <w:rFonts w:ascii="Times New Roman" w:eastAsia="Calibri" w:hAnsi="Times New Roman" w:cs="Times New Roman"/>
          <w:bCs/>
          <w:sz w:val="24"/>
          <w:szCs w:val="24"/>
        </w:rPr>
        <w:t>before</w:t>
      </w:r>
      <w:r w:rsidRPr="00DB0A99">
        <w:rPr>
          <w:rFonts w:ascii="Times New Roman" w:eastAsia="Calibri" w:hAnsi="Times New Roman" w:cs="Times New Roman"/>
          <w:bCs/>
          <w:sz w:val="24"/>
          <w:szCs w:val="24"/>
        </w:rPr>
        <w:t xml:space="preserve"> distributing the parties’ matrimonial property.  On the merits, it reaffirmed the respondent’s position that </w:t>
      </w:r>
      <w:r w:rsidR="00EE7526" w:rsidRPr="00DB0A99">
        <w:rPr>
          <w:rFonts w:ascii="Times New Roman" w:eastAsia="Calibri" w:hAnsi="Times New Roman" w:cs="Times New Roman"/>
          <w:bCs/>
          <w:sz w:val="24"/>
          <w:szCs w:val="24"/>
        </w:rPr>
        <w:t xml:space="preserve">s 26(c) and (d) </w:t>
      </w:r>
      <w:r w:rsidRPr="00DB0A99">
        <w:rPr>
          <w:rFonts w:ascii="Times New Roman" w:eastAsia="Calibri" w:hAnsi="Times New Roman" w:cs="Times New Roman"/>
          <w:bCs/>
          <w:sz w:val="24"/>
          <w:szCs w:val="24"/>
        </w:rPr>
        <w:t>the Constitution</w:t>
      </w:r>
      <w:r w:rsidR="005F2B8E" w:rsidRPr="00DB0A99">
        <w:rPr>
          <w:rFonts w:ascii="Times New Roman" w:eastAsia="Calibri" w:hAnsi="Times New Roman" w:cs="Times New Roman"/>
          <w:bCs/>
          <w:sz w:val="24"/>
          <w:szCs w:val="24"/>
        </w:rPr>
        <w:t>, as well as international law,</w:t>
      </w:r>
      <w:r w:rsidRPr="00DB0A99">
        <w:rPr>
          <w:rFonts w:ascii="Times New Roman" w:eastAsia="Calibri" w:hAnsi="Times New Roman" w:cs="Times New Roman"/>
          <w:bCs/>
          <w:sz w:val="24"/>
          <w:szCs w:val="24"/>
        </w:rPr>
        <w:t xml:space="preserve"> mandated a fair and equitable distribution of matrimonial property.  The Supreme Court upheld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’s determination</w:t>
      </w:r>
      <w:r w:rsidR="00EE7526"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 xml:space="preserve">on the </w:t>
      </w:r>
      <w:r w:rsidR="00EE7526" w:rsidRPr="00DB0A99">
        <w:rPr>
          <w:rFonts w:ascii="Times New Roman" w:eastAsia="Calibri" w:hAnsi="Times New Roman" w:cs="Times New Roman"/>
          <w:bCs/>
          <w:sz w:val="24"/>
          <w:szCs w:val="24"/>
        </w:rPr>
        <w:t>basis</w:t>
      </w:r>
      <w:r w:rsidRPr="00DB0A99">
        <w:rPr>
          <w:rFonts w:ascii="Times New Roman" w:eastAsia="Calibri" w:hAnsi="Times New Roman" w:cs="Times New Roman"/>
          <w:bCs/>
          <w:sz w:val="24"/>
          <w:szCs w:val="24"/>
        </w:rPr>
        <w:t xml:space="preserve"> that the court </w:t>
      </w:r>
      <w:r w:rsidR="000233EF" w:rsidRPr="00DB0A99">
        <w:rPr>
          <w:rFonts w:ascii="Times New Roman" w:eastAsia="Calibri" w:hAnsi="Times New Roman" w:cs="Times New Roman"/>
          <w:bCs/>
          <w:i/>
          <w:sz w:val="24"/>
          <w:szCs w:val="24"/>
        </w:rPr>
        <w:t>a quo</w:t>
      </w:r>
      <w:r w:rsidRPr="00DB0A99">
        <w:rPr>
          <w:rFonts w:ascii="Times New Roman" w:eastAsia="Calibri" w:hAnsi="Times New Roman" w:cs="Times New Roman"/>
          <w:bCs/>
          <w:sz w:val="24"/>
          <w:szCs w:val="24"/>
        </w:rPr>
        <w:t xml:space="preserve"> had properly exercised its discretion under the Matrimonial Causes Act.  </w:t>
      </w:r>
    </w:p>
    <w:p w:rsidR="000233EF" w:rsidRPr="00DB0A99" w:rsidRDefault="000233EF" w:rsidP="003004FF">
      <w:pPr>
        <w:spacing w:after="0" w:line="480" w:lineRule="auto"/>
        <w:jc w:val="both"/>
        <w:rPr>
          <w:rFonts w:ascii="Times New Roman" w:eastAsia="Calibri" w:hAnsi="Times New Roman" w:cs="Times New Roman"/>
          <w:bCs/>
          <w:sz w:val="24"/>
          <w:szCs w:val="24"/>
        </w:rPr>
      </w:pPr>
    </w:p>
    <w:p w:rsidR="004B2A62" w:rsidRPr="00DB0A99" w:rsidRDefault="00DB6C7B" w:rsidP="004946A1">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The Supreme Court also noted that the applicant’s moral turpitude was a critical factor in the</w:t>
      </w:r>
      <w:r w:rsidR="00EE7526" w:rsidRPr="00DB0A99">
        <w:rPr>
          <w:rFonts w:ascii="Times New Roman" w:eastAsia="Calibri" w:hAnsi="Times New Roman" w:cs="Times New Roman"/>
          <w:bCs/>
          <w:sz w:val="24"/>
          <w:szCs w:val="24"/>
        </w:rPr>
        <w:t xml:space="preserve"> decision of the High Court.</w:t>
      </w:r>
      <w:r w:rsidRPr="00DB0A99">
        <w:rPr>
          <w:rFonts w:ascii="Times New Roman" w:eastAsia="Calibri" w:hAnsi="Times New Roman" w:cs="Times New Roman"/>
          <w:bCs/>
          <w:sz w:val="24"/>
          <w:szCs w:val="24"/>
        </w:rPr>
        <w:t xml:space="preserve"> The applicant’s conduct in trying to frustrate the equitable distribution of matrimonial property was held to justify the order granted by the High Court.  Thus, the appeal </w:t>
      </w:r>
      <w:r w:rsidR="00EE7526" w:rsidRPr="00DB0A99">
        <w:rPr>
          <w:rFonts w:ascii="Times New Roman" w:eastAsia="Calibri" w:hAnsi="Times New Roman" w:cs="Times New Roman"/>
          <w:bCs/>
          <w:sz w:val="24"/>
          <w:szCs w:val="24"/>
        </w:rPr>
        <w:t>was</w:t>
      </w:r>
      <w:r w:rsidRPr="00DB0A99">
        <w:rPr>
          <w:rFonts w:ascii="Times New Roman" w:eastAsia="Calibri" w:hAnsi="Times New Roman" w:cs="Times New Roman"/>
          <w:bCs/>
          <w:sz w:val="24"/>
          <w:szCs w:val="24"/>
        </w:rPr>
        <w:t xml:space="preserve"> held to be meritless and dismissed.</w:t>
      </w:r>
      <w:r w:rsidR="003D4513" w:rsidRPr="00DB0A99">
        <w:rPr>
          <w:rFonts w:ascii="Times New Roman" w:eastAsia="Calibri" w:hAnsi="Times New Roman" w:cs="Times New Roman"/>
          <w:bCs/>
          <w:sz w:val="24"/>
          <w:szCs w:val="24"/>
        </w:rPr>
        <w:t xml:space="preserve"> The</w:t>
      </w:r>
      <w:r w:rsidR="004B2A62" w:rsidRPr="00DB0A99">
        <w:rPr>
          <w:rFonts w:ascii="Times New Roman" w:eastAsia="Calibri" w:hAnsi="Times New Roman" w:cs="Times New Roman"/>
          <w:bCs/>
          <w:sz w:val="24"/>
          <w:szCs w:val="24"/>
        </w:rPr>
        <w:t xml:space="preserve">reafter, the </w:t>
      </w:r>
      <w:r w:rsidR="003D4513" w:rsidRPr="00DB0A99">
        <w:rPr>
          <w:rFonts w:ascii="Times New Roman" w:eastAsia="Calibri" w:hAnsi="Times New Roman" w:cs="Times New Roman"/>
          <w:bCs/>
          <w:sz w:val="24"/>
          <w:szCs w:val="24"/>
        </w:rPr>
        <w:t xml:space="preserve">applicant failed to note an application for leave to appeal against the Supreme Court’s decision </w:t>
      </w:r>
      <w:r w:rsidR="004B2A62" w:rsidRPr="00DB0A99">
        <w:rPr>
          <w:rFonts w:ascii="Times New Roman" w:eastAsia="Calibri" w:hAnsi="Times New Roman" w:cs="Times New Roman"/>
          <w:bCs/>
          <w:sz w:val="24"/>
          <w:szCs w:val="24"/>
        </w:rPr>
        <w:t xml:space="preserve">within the allotted timeframe stipulated </w:t>
      </w:r>
      <w:r w:rsidR="00EE7526" w:rsidRPr="00DB0A99">
        <w:rPr>
          <w:rFonts w:ascii="Times New Roman" w:eastAsia="Calibri" w:hAnsi="Times New Roman" w:cs="Times New Roman"/>
          <w:bCs/>
          <w:sz w:val="24"/>
          <w:szCs w:val="24"/>
        </w:rPr>
        <w:t>by</w:t>
      </w:r>
      <w:r w:rsidR="004B2A62" w:rsidRPr="00DB0A99">
        <w:rPr>
          <w:rFonts w:ascii="Times New Roman" w:eastAsia="Calibri" w:hAnsi="Times New Roman" w:cs="Times New Roman"/>
          <w:bCs/>
          <w:sz w:val="24"/>
          <w:szCs w:val="24"/>
        </w:rPr>
        <w:t xml:space="preserve"> the Constitutional Court Rules, 2016.</w:t>
      </w:r>
    </w:p>
    <w:p w:rsidR="00A0267E" w:rsidRPr="00DB0A99" w:rsidRDefault="00A0267E" w:rsidP="003004FF">
      <w:pPr>
        <w:tabs>
          <w:tab w:val="left" w:pos="5700"/>
        </w:tabs>
        <w:spacing w:after="0" w:line="480" w:lineRule="auto"/>
        <w:jc w:val="both"/>
        <w:rPr>
          <w:rFonts w:ascii="Times New Roman" w:eastAsia="Calibri" w:hAnsi="Times New Roman" w:cs="Times New Roman"/>
          <w:bCs/>
          <w:sz w:val="24"/>
          <w:szCs w:val="24"/>
        </w:rPr>
      </w:pPr>
    </w:p>
    <w:p w:rsidR="00CA231C" w:rsidRDefault="00EE7526" w:rsidP="004946A1">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Based</w:t>
      </w:r>
      <w:r w:rsidR="005F2B8E" w:rsidRPr="00DB0A99">
        <w:rPr>
          <w:rFonts w:ascii="Times New Roman" w:eastAsia="Calibri" w:hAnsi="Times New Roman" w:cs="Times New Roman"/>
          <w:bCs/>
          <w:sz w:val="24"/>
          <w:szCs w:val="24"/>
        </w:rPr>
        <w:t xml:space="preserve"> on</w:t>
      </w:r>
      <w:r w:rsidR="00A0267E" w:rsidRPr="00DB0A99">
        <w:rPr>
          <w:rFonts w:ascii="Times New Roman" w:eastAsia="Calibri" w:hAnsi="Times New Roman" w:cs="Times New Roman"/>
          <w:bCs/>
          <w:sz w:val="24"/>
          <w:szCs w:val="24"/>
        </w:rPr>
        <w:t xml:space="preserve"> the foregoing</w:t>
      </w:r>
      <w:r w:rsidRPr="00DB0A99">
        <w:rPr>
          <w:rFonts w:ascii="Times New Roman" w:eastAsia="Calibri" w:hAnsi="Times New Roman" w:cs="Times New Roman"/>
          <w:bCs/>
          <w:sz w:val="24"/>
          <w:szCs w:val="24"/>
        </w:rPr>
        <w:t>,</w:t>
      </w:r>
      <w:r w:rsidR="00A0267E" w:rsidRPr="00DB0A99">
        <w:rPr>
          <w:rFonts w:ascii="Times New Roman" w:eastAsia="Calibri" w:hAnsi="Times New Roman" w:cs="Times New Roman"/>
          <w:bCs/>
          <w:sz w:val="24"/>
          <w:szCs w:val="24"/>
        </w:rPr>
        <w:t xml:space="preserve"> the applicant filed the instant application before this Court on 22 March 2022. </w:t>
      </w:r>
      <w:r w:rsidRPr="00DB0A99">
        <w:rPr>
          <w:rFonts w:ascii="Times New Roman" w:eastAsia="Calibri" w:hAnsi="Times New Roman" w:cs="Times New Roman"/>
          <w:bCs/>
          <w:sz w:val="24"/>
          <w:szCs w:val="24"/>
        </w:rPr>
        <w:t>The</w:t>
      </w:r>
      <w:r w:rsidR="00A0267E" w:rsidRPr="00DB0A99">
        <w:rPr>
          <w:rFonts w:ascii="Times New Roman" w:eastAsia="Calibri" w:hAnsi="Times New Roman" w:cs="Times New Roman"/>
          <w:bCs/>
          <w:sz w:val="24"/>
          <w:szCs w:val="24"/>
        </w:rPr>
        <w:t xml:space="preserve"> judgment </w:t>
      </w:r>
      <w:r w:rsidRPr="00DB0A99">
        <w:rPr>
          <w:rFonts w:ascii="Times New Roman" w:eastAsia="Calibri" w:hAnsi="Times New Roman" w:cs="Times New Roman"/>
          <w:bCs/>
          <w:sz w:val="24"/>
          <w:szCs w:val="24"/>
        </w:rPr>
        <w:t xml:space="preserve">of the Supreme Court </w:t>
      </w:r>
      <w:r w:rsidR="00A0267E" w:rsidRPr="00DB0A99">
        <w:rPr>
          <w:rFonts w:ascii="Times New Roman" w:eastAsia="Calibri" w:hAnsi="Times New Roman" w:cs="Times New Roman"/>
          <w:bCs/>
          <w:sz w:val="24"/>
          <w:szCs w:val="24"/>
        </w:rPr>
        <w:t xml:space="preserve">was handed down on 29 June 2020 and the </w:t>
      </w:r>
      <w:r w:rsidRPr="00DB0A99">
        <w:rPr>
          <w:rFonts w:ascii="Times New Roman" w:eastAsia="Calibri" w:hAnsi="Times New Roman" w:cs="Times New Roman"/>
          <w:bCs/>
          <w:sz w:val="24"/>
          <w:szCs w:val="24"/>
        </w:rPr>
        <w:t>R</w:t>
      </w:r>
      <w:r w:rsidR="00A0267E" w:rsidRPr="00DB0A99">
        <w:rPr>
          <w:rFonts w:ascii="Times New Roman" w:eastAsia="Calibri" w:hAnsi="Times New Roman" w:cs="Times New Roman"/>
          <w:bCs/>
          <w:sz w:val="24"/>
          <w:szCs w:val="24"/>
        </w:rPr>
        <w:t xml:space="preserve">ules of this Court provide </w:t>
      </w:r>
      <w:r w:rsidR="005F2B8E" w:rsidRPr="00DB0A99">
        <w:rPr>
          <w:rFonts w:ascii="Times New Roman" w:eastAsia="Calibri" w:hAnsi="Times New Roman" w:cs="Times New Roman"/>
          <w:bCs/>
          <w:sz w:val="24"/>
          <w:szCs w:val="24"/>
        </w:rPr>
        <w:t>fifteen days</w:t>
      </w:r>
      <w:r w:rsidR="00A0267E" w:rsidRPr="00DB0A99">
        <w:rPr>
          <w:rFonts w:ascii="Times New Roman" w:eastAsia="Calibri" w:hAnsi="Times New Roman" w:cs="Times New Roman"/>
          <w:bCs/>
          <w:sz w:val="24"/>
          <w:szCs w:val="24"/>
        </w:rPr>
        <w:t xml:space="preserve"> from the date of jud</w:t>
      </w:r>
      <w:r w:rsidR="005F2B8E" w:rsidRPr="00DB0A99">
        <w:rPr>
          <w:rFonts w:ascii="Times New Roman" w:eastAsia="Calibri" w:hAnsi="Times New Roman" w:cs="Times New Roman"/>
          <w:bCs/>
          <w:sz w:val="24"/>
          <w:szCs w:val="24"/>
        </w:rPr>
        <w:t xml:space="preserve">gment </w:t>
      </w:r>
      <w:r w:rsidRPr="00DB0A99">
        <w:rPr>
          <w:rFonts w:ascii="Times New Roman" w:eastAsia="Calibri" w:hAnsi="Times New Roman" w:cs="Times New Roman"/>
          <w:bCs/>
          <w:sz w:val="24"/>
          <w:szCs w:val="24"/>
        </w:rPr>
        <w:t>to apply for leave to</w:t>
      </w:r>
      <w:r w:rsidR="005F2B8E" w:rsidRPr="00DB0A99">
        <w:rPr>
          <w:rFonts w:ascii="Times New Roman" w:eastAsia="Calibri" w:hAnsi="Times New Roman" w:cs="Times New Roman"/>
          <w:bCs/>
          <w:sz w:val="24"/>
          <w:szCs w:val="24"/>
        </w:rPr>
        <w:t xml:space="preserve"> </w:t>
      </w:r>
      <w:r w:rsidR="00A0267E" w:rsidRPr="00DB0A99">
        <w:rPr>
          <w:rFonts w:ascii="Times New Roman" w:eastAsia="Calibri" w:hAnsi="Times New Roman" w:cs="Times New Roman"/>
          <w:bCs/>
          <w:sz w:val="24"/>
          <w:szCs w:val="24"/>
        </w:rPr>
        <w:t>leave to note an appeal against the judgment</w:t>
      </w:r>
      <w:r w:rsidR="00C00239" w:rsidRPr="00DB0A99">
        <w:rPr>
          <w:rFonts w:ascii="Times New Roman" w:eastAsia="Calibri" w:hAnsi="Times New Roman" w:cs="Times New Roman"/>
          <w:bCs/>
          <w:sz w:val="24"/>
          <w:szCs w:val="24"/>
        </w:rPr>
        <w:t>.</w:t>
      </w:r>
      <w:r w:rsidR="00A0267E" w:rsidRPr="00DB0A99">
        <w:rPr>
          <w:rFonts w:ascii="Times New Roman" w:eastAsia="Calibri" w:hAnsi="Times New Roman" w:cs="Times New Roman"/>
          <w:bCs/>
          <w:sz w:val="24"/>
          <w:szCs w:val="24"/>
        </w:rPr>
        <w:t xml:space="preserve"> The applicant was evidently barred from noting </w:t>
      </w:r>
      <w:r w:rsidR="00A0267E" w:rsidRPr="00DB0A99">
        <w:rPr>
          <w:rFonts w:ascii="Times New Roman" w:eastAsia="Calibri" w:hAnsi="Times New Roman" w:cs="Times New Roman"/>
          <w:bCs/>
          <w:sz w:val="24"/>
          <w:szCs w:val="24"/>
        </w:rPr>
        <w:lastRenderedPageBreak/>
        <w:t xml:space="preserve">his application for leave to appeal against the </w:t>
      </w:r>
      <w:r w:rsidR="00C00239" w:rsidRPr="00DB0A99">
        <w:rPr>
          <w:rFonts w:ascii="Times New Roman" w:eastAsia="Calibri" w:hAnsi="Times New Roman" w:cs="Times New Roman"/>
          <w:bCs/>
          <w:sz w:val="24"/>
          <w:szCs w:val="24"/>
        </w:rPr>
        <w:t>Supreme</w:t>
      </w:r>
      <w:r w:rsidR="00A0267E" w:rsidRPr="00DB0A99">
        <w:rPr>
          <w:rFonts w:ascii="Times New Roman" w:eastAsia="Calibri" w:hAnsi="Times New Roman" w:cs="Times New Roman"/>
          <w:bCs/>
          <w:sz w:val="24"/>
          <w:szCs w:val="24"/>
        </w:rPr>
        <w:t xml:space="preserve"> Court’s decision</w:t>
      </w:r>
      <w:r w:rsidR="00D67F56" w:rsidRPr="00DB0A99">
        <w:rPr>
          <w:rFonts w:ascii="Times New Roman" w:eastAsia="Calibri" w:hAnsi="Times New Roman" w:cs="Times New Roman"/>
          <w:bCs/>
          <w:sz w:val="24"/>
          <w:szCs w:val="24"/>
        </w:rPr>
        <w:t xml:space="preserve"> </w:t>
      </w:r>
      <w:r w:rsidR="00C00239" w:rsidRPr="00DB0A99">
        <w:rPr>
          <w:rFonts w:ascii="Times New Roman" w:eastAsia="Calibri" w:hAnsi="Times New Roman" w:cs="Times New Roman"/>
          <w:bCs/>
          <w:sz w:val="24"/>
          <w:szCs w:val="24"/>
        </w:rPr>
        <w:t xml:space="preserve">and </w:t>
      </w:r>
      <w:r w:rsidR="00D67F56" w:rsidRPr="00DB0A99">
        <w:rPr>
          <w:rFonts w:ascii="Times New Roman" w:eastAsia="Calibri" w:hAnsi="Times New Roman" w:cs="Times New Roman"/>
          <w:bCs/>
          <w:sz w:val="24"/>
          <w:szCs w:val="24"/>
        </w:rPr>
        <w:t xml:space="preserve">hence </w:t>
      </w:r>
      <w:r w:rsidR="00C00239" w:rsidRPr="00DB0A99">
        <w:rPr>
          <w:rFonts w:ascii="Times New Roman" w:eastAsia="Calibri" w:hAnsi="Times New Roman" w:cs="Times New Roman"/>
          <w:bCs/>
          <w:sz w:val="24"/>
          <w:szCs w:val="24"/>
        </w:rPr>
        <w:t>he has filed</w:t>
      </w:r>
      <w:r w:rsidR="00D67F56" w:rsidRPr="00DB0A99">
        <w:rPr>
          <w:rFonts w:ascii="Times New Roman" w:eastAsia="Calibri" w:hAnsi="Times New Roman" w:cs="Times New Roman"/>
          <w:bCs/>
          <w:sz w:val="24"/>
          <w:szCs w:val="24"/>
        </w:rPr>
        <w:t xml:space="preserve"> the present application </w:t>
      </w:r>
      <w:r w:rsidR="00F04657" w:rsidRPr="00DB0A99">
        <w:rPr>
          <w:rFonts w:ascii="Times New Roman" w:eastAsia="Calibri" w:hAnsi="Times New Roman" w:cs="Times New Roman"/>
          <w:bCs/>
          <w:sz w:val="24"/>
          <w:szCs w:val="24"/>
        </w:rPr>
        <w:t>for condonatio</w:t>
      </w:r>
      <w:r w:rsidR="00EB4B0C" w:rsidRPr="00DB0A99">
        <w:rPr>
          <w:rFonts w:ascii="Times New Roman" w:eastAsia="Calibri" w:hAnsi="Times New Roman" w:cs="Times New Roman"/>
          <w:bCs/>
          <w:sz w:val="24"/>
          <w:szCs w:val="24"/>
        </w:rPr>
        <w:t>n</w:t>
      </w:r>
      <w:r w:rsidR="00E11C9B" w:rsidRPr="00DB0A99">
        <w:rPr>
          <w:rFonts w:ascii="Times New Roman" w:eastAsia="Calibri" w:hAnsi="Times New Roman" w:cs="Times New Roman"/>
          <w:bCs/>
          <w:sz w:val="24"/>
          <w:szCs w:val="24"/>
        </w:rPr>
        <w:t>.</w:t>
      </w:r>
    </w:p>
    <w:p w:rsidR="000B7B64" w:rsidRPr="00DB0A99" w:rsidRDefault="000B7B64" w:rsidP="004946A1">
      <w:pPr>
        <w:spacing w:after="0" w:line="480" w:lineRule="auto"/>
        <w:ind w:firstLine="1134"/>
        <w:jc w:val="both"/>
        <w:rPr>
          <w:rFonts w:ascii="Times New Roman" w:eastAsia="Calibri" w:hAnsi="Times New Roman" w:cs="Times New Roman"/>
          <w:bCs/>
          <w:sz w:val="24"/>
          <w:szCs w:val="24"/>
        </w:rPr>
      </w:pPr>
    </w:p>
    <w:p w:rsidR="00FB6849" w:rsidRPr="00DB0A99" w:rsidRDefault="00CA231C" w:rsidP="00F00D9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In his founding papers filed of record, the applicant averred that his application for condonation ought to be granted as the </w:t>
      </w:r>
      <w:r w:rsidR="00B918B7" w:rsidRPr="00DB0A99">
        <w:rPr>
          <w:rFonts w:ascii="Times New Roman" w:eastAsia="Calibri" w:hAnsi="Times New Roman" w:cs="Times New Roman"/>
          <w:bCs/>
          <w:sz w:val="24"/>
          <w:szCs w:val="24"/>
        </w:rPr>
        <w:t>intended</w:t>
      </w:r>
      <w:r w:rsidRPr="00DB0A99">
        <w:rPr>
          <w:rFonts w:ascii="Times New Roman" w:eastAsia="Calibri" w:hAnsi="Times New Roman" w:cs="Times New Roman"/>
          <w:bCs/>
          <w:sz w:val="24"/>
          <w:szCs w:val="24"/>
        </w:rPr>
        <w:t xml:space="preserve"> application fo</w:t>
      </w:r>
      <w:r w:rsidR="00FB6849" w:rsidRPr="00DB0A99">
        <w:rPr>
          <w:rFonts w:ascii="Times New Roman" w:eastAsia="Calibri" w:hAnsi="Times New Roman" w:cs="Times New Roman"/>
          <w:bCs/>
          <w:sz w:val="24"/>
          <w:szCs w:val="24"/>
        </w:rPr>
        <w:t xml:space="preserve">r leave to note an appeal enjoyed prospects of success.  It was </w:t>
      </w:r>
      <w:r w:rsidRPr="00DB0A99">
        <w:rPr>
          <w:rFonts w:ascii="Times New Roman" w:eastAsia="Calibri" w:hAnsi="Times New Roman" w:cs="Times New Roman"/>
          <w:bCs/>
          <w:sz w:val="24"/>
          <w:szCs w:val="24"/>
        </w:rPr>
        <w:t>contended th</w:t>
      </w:r>
      <w:r w:rsidR="00FB6849" w:rsidRPr="00DB0A99">
        <w:rPr>
          <w:rFonts w:ascii="Times New Roman" w:eastAsia="Calibri" w:hAnsi="Times New Roman" w:cs="Times New Roman"/>
          <w:bCs/>
          <w:sz w:val="24"/>
          <w:szCs w:val="24"/>
        </w:rPr>
        <w:t xml:space="preserve">at the applicant enjoyed </w:t>
      </w:r>
      <w:r w:rsidRPr="00DB0A99">
        <w:rPr>
          <w:rFonts w:ascii="Times New Roman" w:eastAsia="Calibri" w:hAnsi="Times New Roman" w:cs="Times New Roman"/>
          <w:bCs/>
          <w:sz w:val="24"/>
          <w:szCs w:val="24"/>
        </w:rPr>
        <w:t xml:space="preserve">a right to </w:t>
      </w:r>
      <w:r w:rsidR="00440F18" w:rsidRPr="00DB0A99">
        <w:rPr>
          <w:rFonts w:ascii="Times New Roman" w:eastAsia="Calibri" w:hAnsi="Times New Roman" w:cs="Times New Roman"/>
          <w:bCs/>
          <w:sz w:val="24"/>
          <w:szCs w:val="24"/>
        </w:rPr>
        <w:t>petition the Court under s</w:t>
      </w:r>
      <w:r w:rsidRPr="00DB0A99">
        <w:rPr>
          <w:rFonts w:ascii="Times New Roman" w:eastAsia="Calibri" w:hAnsi="Times New Roman" w:cs="Times New Roman"/>
          <w:bCs/>
          <w:sz w:val="24"/>
          <w:szCs w:val="24"/>
        </w:rPr>
        <w:t xml:space="preserve"> 69(3) of the Constitution and</w:t>
      </w:r>
      <w:r w:rsidR="00B918B7"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 in the</w:t>
      </w:r>
      <w:r w:rsidR="00FB6849" w:rsidRPr="00DB0A99">
        <w:rPr>
          <w:rFonts w:ascii="Times New Roman" w:eastAsia="Calibri" w:hAnsi="Times New Roman" w:cs="Times New Roman"/>
          <w:bCs/>
          <w:sz w:val="24"/>
          <w:szCs w:val="24"/>
        </w:rPr>
        <w:t xml:space="preserve"> present instance</w:t>
      </w:r>
      <w:r w:rsidR="005F2B8E" w:rsidRPr="00DB0A99">
        <w:rPr>
          <w:rFonts w:ascii="Times New Roman" w:eastAsia="Calibri" w:hAnsi="Times New Roman" w:cs="Times New Roman"/>
          <w:bCs/>
          <w:sz w:val="24"/>
          <w:szCs w:val="24"/>
        </w:rPr>
        <w:t>,</w:t>
      </w:r>
      <w:r w:rsidR="00FB6849" w:rsidRPr="00DB0A99">
        <w:rPr>
          <w:rFonts w:ascii="Times New Roman" w:eastAsia="Calibri" w:hAnsi="Times New Roman" w:cs="Times New Roman"/>
          <w:bCs/>
          <w:sz w:val="24"/>
          <w:szCs w:val="24"/>
        </w:rPr>
        <w:t xml:space="preserve"> such access hinged </w:t>
      </w:r>
      <w:r w:rsidRPr="00DB0A99">
        <w:rPr>
          <w:rFonts w:ascii="Times New Roman" w:eastAsia="Calibri" w:hAnsi="Times New Roman" w:cs="Times New Roman"/>
          <w:bCs/>
          <w:sz w:val="24"/>
          <w:szCs w:val="24"/>
        </w:rPr>
        <w:t xml:space="preserve">on the existence of a constitutional matter in the subordinate court. </w:t>
      </w:r>
      <w:r w:rsidR="00FB6849" w:rsidRPr="00DB0A99">
        <w:rPr>
          <w:rFonts w:ascii="Times New Roman" w:eastAsia="Calibri" w:hAnsi="Times New Roman" w:cs="Times New Roman"/>
          <w:bCs/>
          <w:sz w:val="24"/>
          <w:szCs w:val="24"/>
        </w:rPr>
        <w:t>He averred</w:t>
      </w:r>
      <w:r w:rsidRPr="00DB0A99">
        <w:rPr>
          <w:rFonts w:ascii="Times New Roman" w:eastAsia="Calibri" w:hAnsi="Times New Roman" w:cs="Times New Roman"/>
          <w:bCs/>
          <w:sz w:val="24"/>
          <w:szCs w:val="24"/>
        </w:rPr>
        <w:t xml:space="preserve"> that the Supreme Court overextended the import of</w:t>
      </w:r>
      <w:r w:rsidR="00FB6849" w:rsidRPr="00DB0A99">
        <w:rPr>
          <w:rFonts w:ascii="Times New Roman" w:eastAsia="Calibri" w:hAnsi="Times New Roman" w:cs="Times New Roman"/>
          <w:bCs/>
          <w:sz w:val="24"/>
          <w:szCs w:val="24"/>
        </w:rPr>
        <w:t xml:space="preserve"> the notion of </w:t>
      </w:r>
      <w:r w:rsidRPr="00DB0A99">
        <w:rPr>
          <w:rFonts w:ascii="Times New Roman" w:eastAsia="Calibri" w:hAnsi="Times New Roman" w:cs="Times New Roman"/>
          <w:bCs/>
          <w:sz w:val="24"/>
          <w:szCs w:val="24"/>
        </w:rPr>
        <w:t xml:space="preserve">“equality” when interpreting the provisions of the Matrimonial Causes Act. </w:t>
      </w:r>
    </w:p>
    <w:p w:rsidR="00FB6849" w:rsidRPr="00DB0A99" w:rsidRDefault="00FB6849" w:rsidP="003004FF">
      <w:pPr>
        <w:spacing w:after="0" w:line="480" w:lineRule="auto"/>
        <w:jc w:val="both"/>
        <w:rPr>
          <w:rFonts w:ascii="Times New Roman" w:eastAsia="Calibri" w:hAnsi="Times New Roman" w:cs="Times New Roman"/>
          <w:bCs/>
          <w:sz w:val="24"/>
          <w:szCs w:val="24"/>
        </w:rPr>
      </w:pPr>
    </w:p>
    <w:p w:rsidR="00CA231C" w:rsidRPr="00DB0A99" w:rsidRDefault="00DB632B" w:rsidP="00F00D9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It is on the </w:t>
      </w:r>
      <w:r w:rsidR="00CA231C" w:rsidRPr="00DB0A99">
        <w:rPr>
          <w:rFonts w:ascii="Times New Roman" w:eastAsia="Calibri" w:hAnsi="Times New Roman" w:cs="Times New Roman"/>
          <w:bCs/>
          <w:sz w:val="24"/>
          <w:szCs w:val="24"/>
        </w:rPr>
        <w:t>basis</w:t>
      </w:r>
      <w:r w:rsidRPr="00DB0A99">
        <w:rPr>
          <w:rFonts w:ascii="Times New Roman" w:eastAsia="Calibri" w:hAnsi="Times New Roman" w:cs="Times New Roman"/>
          <w:bCs/>
          <w:sz w:val="24"/>
          <w:szCs w:val="24"/>
        </w:rPr>
        <w:t xml:space="preserve"> of the foregoing</w:t>
      </w:r>
      <w:r w:rsidR="00CA231C" w:rsidRPr="00DB0A99">
        <w:rPr>
          <w:rFonts w:ascii="Times New Roman" w:eastAsia="Calibri" w:hAnsi="Times New Roman" w:cs="Times New Roman"/>
          <w:bCs/>
          <w:sz w:val="24"/>
          <w:szCs w:val="24"/>
        </w:rPr>
        <w:t xml:space="preserve"> that the applican</w:t>
      </w:r>
      <w:r w:rsidR="009503F1" w:rsidRPr="00DB0A99">
        <w:rPr>
          <w:rFonts w:ascii="Times New Roman" w:eastAsia="Calibri" w:hAnsi="Times New Roman" w:cs="Times New Roman"/>
          <w:bCs/>
          <w:sz w:val="24"/>
          <w:szCs w:val="24"/>
        </w:rPr>
        <w:t>t submitted that he had</w:t>
      </w:r>
      <w:r w:rsidR="00CA231C" w:rsidRPr="00DB0A99">
        <w:rPr>
          <w:rFonts w:ascii="Times New Roman" w:eastAsia="Calibri" w:hAnsi="Times New Roman" w:cs="Times New Roman"/>
          <w:bCs/>
          <w:sz w:val="24"/>
          <w:szCs w:val="24"/>
        </w:rPr>
        <w:t xml:space="preserve"> a justiciable</w:t>
      </w:r>
      <w:r w:rsidR="00440F18" w:rsidRPr="00DB0A99">
        <w:rPr>
          <w:rFonts w:ascii="Times New Roman" w:eastAsia="Calibri" w:hAnsi="Times New Roman" w:cs="Times New Roman"/>
          <w:bCs/>
          <w:sz w:val="24"/>
          <w:szCs w:val="24"/>
        </w:rPr>
        <w:t xml:space="preserve"> right to equality under s</w:t>
      </w:r>
      <w:r w:rsidR="00CA231C" w:rsidRPr="00DB0A99">
        <w:rPr>
          <w:rFonts w:ascii="Times New Roman" w:eastAsia="Calibri" w:hAnsi="Times New Roman" w:cs="Times New Roman"/>
          <w:bCs/>
          <w:sz w:val="24"/>
          <w:szCs w:val="24"/>
        </w:rPr>
        <w:t xml:space="preserve"> 56 of the Constitution that ought to be prot</w:t>
      </w:r>
      <w:r w:rsidR="009503F1" w:rsidRPr="00DB0A99">
        <w:rPr>
          <w:rFonts w:ascii="Times New Roman" w:eastAsia="Calibri" w:hAnsi="Times New Roman" w:cs="Times New Roman"/>
          <w:bCs/>
          <w:sz w:val="24"/>
          <w:szCs w:val="24"/>
        </w:rPr>
        <w:t xml:space="preserve">ected by this Court.  He </w:t>
      </w:r>
      <w:r w:rsidR="00B918B7" w:rsidRPr="00DB0A99">
        <w:rPr>
          <w:rFonts w:ascii="Times New Roman" w:eastAsia="Calibri" w:hAnsi="Times New Roman" w:cs="Times New Roman"/>
          <w:bCs/>
          <w:sz w:val="24"/>
          <w:szCs w:val="24"/>
        </w:rPr>
        <w:t>averred</w:t>
      </w:r>
      <w:r w:rsidR="00440F18" w:rsidRPr="00DB0A99">
        <w:rPr>
          <w:rFonts w:ascii="Times New Roman" w:eastAsia="Calibri" w:hAnsi="Times New Roman" w:cs="Times New Roman"/>
          <w:bCs/>
          <w:sz w:val="24"/>
          <w:szCs w:val="24"/>
        </w:rPr>
        <w:t xml:space="preserve"> that s </w:t>
      </w:r>
      <w:r w:rsidR="00CA231C" w:rsidRPr="00DB0A99">
        <w:rPr>
          <w:rFonts w:ascii="Times New Roman" w:eastAsia="Calibri" w:hAnsi="Times New Roman" w:cs="Times New Roman"/>
          <w:bCs/>
          <w:sz w:val="24"/>
          <w:szCs w:val="24"/>
        </w:rPr>
        <w:t>56(3) of the Cons</w:t>
      </w:r>
      <w:r w:rsidR="009503F1" w:rsidRPr="00DB0A99">
        <w:rPr>
          <w:rFonts w:ascii="Times New Roman" w:eastAsia="Calibri" w:hAnsi="Times New Roman" w:cs="Times New Roman"/>
          <w:bCs/>
          <w:sz w:val="24"/>
          <w:szCs w:val="24"/>
        </w:rPr>
        <w:t>titution</w:t>
      </w:r>
      <w:r w:rsidR="005F2B8E" w:rsidRPr="00DB0A99">
        <w:rPr>
          <w:rFonts w:ascii="Times New Roman" w:eastAsia="Calibri" w:hAnsi="Times New Roman" w:cs="Times New Roman"/>
          <w:bCs/>
          <w:sz w:val="24"/>
          <w:szCs w:val="24"/>
        </w:rPr>
        <w:t>,</w:t>
      </w:r>
      <w:r w:rsidR="009503F1" w:rsidRPr="00DB0A99">
        <w:rPr>
          <w:rFonts w:ascii="Times New Roman" w:eastAsia="Calibri" w:hAnsi="Times New Roman" w:cs="Times New Roman"/>
          <w:bCs/>
          <w:sz w:val="24"/>
          <w:szCs w:val="24"/>
        </w:rPr>
        <w:t xml:space="preserve"> in particular, </w:t>
      </w:r>
      <w:r w:rsidR="00B918B7" w:rsidRPr="00DB0A99">
        <w:rPr>
          <w:rFonts w:ascii="Times New Roman" w:eastAsia="Calibri" w:hAnsi="Times New Roman" w:cs="Times New Roman"/>
          <w:bCs/>
          <w:sz w:val="24"/>
          <w:szCs w:val="24"/>
        </w:rPr>
        <w:t>prohibited</w:t>
      </w:r>
      <w:r w:rsidR="00CA231C" w:rsidRPr="00DB0A99">
        <w:rPr>
          <w:rFonts w:ascii="Times New Roman" w:eastAsia="Calibri" w:hAnsi="Times New Roman" w:cs="Times New Roman"/>
          <w:bCs/>
          <w:sz w:val="24"/>
          <w:szCs w:val="24"/>
        </w:rPr>
        <w:t xml:space="preserve"> every person</w:t>
      </w:r>
      <w:r w:rsidR="00B918B7" w:rsidRPr="00DB0A99">
        <w:rPr>
          <w:rFonts w:ascii="Times New Roman" w:eastAsia="Calibri" w:hAnsi="Times New Roman" w:cs="Times New Roman"/>
          <w:bCs/>
          <w:sz w:val="24"/>
          <w:szCs w:val="24"/>
        </w:rPr>
        <w:t>,</w:t>
      </w:r>
      <w:r w:rsidR="00CA231C" w:rsidRPr="00DB0A99">
        <w:rPr>
          <w:rFonts w:ascii="Times New Roman" w:eastAsia="Calibri" w:hAnsi="Times New Roman" w:cs="Times New Roman"/>
          <w:bCs/>
          <w:sz w:val="24"/>
          <w:szCs w:val="24"/>
        </w:rPr>
        <w:t xml:space="preserve"> including judicial officers</w:t>
      </w:r>
      <w:r w:rsidR="00B918B7" w:rsidRPr="00DB0A99">
        <w:rPr>
          <w:rFonts w:ascii="Times New Roman" w:eastAsia="Calibri" w:hAnsi="Times New Roman" w:cs="Times New Roman"/>
          <w:bCs/>
          <w:sz w:val="24"/>
          <w:szCs w:val="24"/>
        </w:rPr>
        <w:t>,</w:t>
      </w:r>
      <w:r w:rsidR="00CA231C" w:rsidRPr="00DB0A99">
        <w:rPr>
          <w:rFonts w:ascii="Times New Roman" w:eastAsia="Calibri" w:hAnsi="Times New Roman" w:cs="Times New Roman"/>
          <w:bCs/>
          <w:sz w:val="24"/>
          <w:szCs w:val="24"/>
        </w:rPr>
        <w:t xml:space="preserve"> from discriminating </w:t>
      </w:r>
      <w:r w:rsidR="005F2B8E" w:rsidRPr="00DB0A99">
        <w:rPr>
          <w:rFonts w:ascii="Times New Roman" w:eastAsia="Calibri" w:hAnsi="Times New Roman" w:cs="Times New Roman"/>
          <w:bCs/>
          <w:sz w:val="24"/>
          <w:szCs w:val="24"/>
        </w:rPr>
        <w:t xml:space="preserve">against </w:t>
      </w:r>
      <w:r w:rsidR="009503F1" w:rsidRPr="00DB0A99">
        <w:rPr>
          <w:rFonts w:ascii="Times New Roman" w:eastAsia="Calibri" w:hAnsi="Times New Roman" w:cs="Times New Roman"/>
          <w:bCs/>
          <w:sz w:val="24"/>
          <w:szCs w:val="24"/>
        </w:rPr>
        <w:t xml:space="preserve">litigants </w:t>
      </w:r>
      <w:r w:rsidR="005F2B8E" w:rsidRPr="00DB0A99">
        <w:rPr>
          <w:rFonts w:ascii="Times New Roman" w:eastAsia="Calibri" w:hAnsi="Times New Roman" w:cs="Times New Roman"/>
          <w:bCs/>
          <w:sz w:val="24"/>
          <w:szCs w:val="24"/>
        </w:rPr>
        <w:t>based on</w:t>
      </w:r>
      <w:r w:rsidR="00CA231C" w:rsidRPr="00DB0A99">
        <w:rPr>
          <w:rFonts w:ascii="Times New Roman" w:eastAsia="Calibri" w:hAnsi="Times New Roman" w:cs="Times New Roman"/>
          <w:bCs/>
          <w:sz w:val="24"/>
          <w:szCs w:val="24"/>
        </w:rPr>
        <w:t xml:space="preserve"> </w:t>
      </w:r>
      <w:r w:rsidR="00B918B7" w:rsidRPr="00DB0A99">
        <w:rPr>
          <w:rFonts w:ascii="Times New Roman" w:eastAsia="Calibri" w:hAnsi="Times New Roman" w:cs="Times New Roman"/>
          <w:bCs/>
          <w:sz w:val="24"/>
          <w:szCs w:val="24"/>
        </w:rPr>
        <w:t xml:space="preserve">their </w:t>
      </w:r>
      <w:r w:rsidR="00CA231C" w:rsidRPr="00DB0A99">
        <w:rPr>
          <w:rFonts w:ascii="Times New Roman" w:eastAsia="Calibri" w:hAnsi="Times New Roman" w:cs="Times New Roman"/>
          <w:bCs/>
          <w:sz w:val="24"/>
          <w:szCs w:val="24"/>
        </w:rPr>
        <w:t xml:space="preserve">culture. He </w:t>
      </w:r>
      <w:r w:rsidR="009503F1" w:rsidRPr="00DB0A99">
        <w:rPr>
          <w:rFonts w:ascii="Times New Roman" w:eastAsia="Calibri" w:hAnsi="Times New Roman" w:cs="Times New Roman"/>
          <w:bCs/>
          <w:sz w:val="24"/>
          <w:szCs w:val="24"/>
        </w:rPr>
        <w:t xml:space="preserve">asserted </w:t>
      </w:r>
      <w:r w:rsidR="00CA231C" w:rsidRPr="00DB0A99">
        <w:rPr>
          <w:rFonts w:ascii="Times New Roman" w:eastAsia="Calibri" w:hAnsi="Times New Roman" w:cs="Times New Roman"/>
          <w:bCs/>
          <w:sz w:val="24"/>
          <w:szCs w:val="24"/>
        </w:rPr>
        <w:t xml:space="preserve">that the High Court’s determination was </w:t>
      </w:r>
      <w:r w:rsidR="009503F1" w:rsidRPr="00DB0A99">
        <w:rPr>
          <w:rFonts w:ascii="Times New Roman" w:eastAsia="Calibri" w:hAnsi="Times New Roman" w:cs="Times New Roman"/>
          <w:bCs/>
          <w:sz w:val="24"/>
          <w:szCs w:val="24"/>
        </w:rPr>
        <w:t xml:space="preserve">primarily </w:t>
      </w:r>
      <w:r w:rsidR="00CA231C" w:rsidRPr="00DB0A99">
        <w:rPr>
          <w:rFonts w:ascii="Times New Roman" w:eastAsia="Calibri" w:hAnsi="Times New Roman" w:cs="Times New Roman"/>
          <w:bCs/>
          <w:sz w:val="24"/>
          <w:szCs w:val="24"/>
        </w:rPr>
        <w:t xml:space="preserve">influenced by his cultural </w:t>
      </w:r>
      <w:r w:rsidR="009503F1" w:rsidRPr="00DB0A99">
        <w:rPr>
          <w:rFonts w:ascii="Times New Roman" w:eastAsia="Calibri" w:hAnsi="Times New Roman" w:cs="Times New Roman"/>
          <w:bCs/>
          <w:sz w:val="24"/>
          <w:szCs w:val="24"/>
        </w:rPr>
        <w:t>pract</w:t>
      </w:r>
      <w:r w:rsidR="00B918B7" w:rsidRPr="00DB0A99">
        <w:rPr>
          <w:rFonts w:ascii="Times New Roman" w:eastAsia="Calibri" w:hAnsi="Times New Roman" w:cs="Times New Roman"/>
          <w:bCs/>
          <w:sz w:val="24"/>
          <w:szCs w:val="24"/>
        </w:rPr>
        <w:t>ice</w:t>
      </w:r>
      <w:r w:rsidR="009503F1" w:rsidRPr="00DB0A99">
        <w:rPr>
          <w:rFonts w:ascii="Times New Roman" w:eastAsia="Calibri" w:hAnsi="Times New Roman" w:cs="Times New Roman"/>
          <w:bCs/>
          <w:sz w:val="24"/>
          <w:szCs w:val="24"/>
        </w:rPr>
        <w:t xml:space="preserve"> of taking another spouse</w:t>
      </w:r>
      <w:r w:rsidR="00CA231C" w:rsidRPr="00DB0A99">
        <w:rPr>
          <w:rFonts w:ascii="Times New Roman" w:eastAsia="Calibri" w:hAnsi="Times New Roman" w:cs="Times New Roman"/>
          <w:bCs/>
          <w:sz w:val="24"/>
          <w:szCs w:val="24"/>
        </w:rPr>
        <w:t xml:space="preserve"> during the subsistence of his marriage</w:t>
      </w:r>
      <w:r w:rsidR="009503F1" w:rsidRPr="00DB0A99">
        <w:rPr>
          <w:rFonts w:ascii="Times New Roman" w:eastAsia="Calibri" w:hAnsi="Times New Roman" w:cs="Times New Roman"/>
          <w:bCs/>
          <w:sz w:val="24"/>
          <w:szCs w:val="24"/>
        </w:rPr>
        <w:t xml:space="preserve"> to the respondent</w:t>
      </w:r>
      <w:r w:rsidR="00A50AD8" w:rsidRPr="00DB0A99">
        <w:rPr>
          <w:rFonts w:ascii="Times New Roman" w:eastAsia="Calibri" w:hAnsi="Times New Roman" w:cs="Times New Roman"/>
          <w:bCs/>
          <w:sz w:val="24"/>
          <w:szCs w:val="24"/>
        </w:rPr>
        <w:t xml:space="preserve">. The applicant </w:t>
      </w:r>
      <w:r w:rsidR="0080215E" w:rsidRPr="00DB0A99">
        <w:rPr>
          <w:rFonts w:ascii="Times New Roman" w:eastAsia="Calibri" w:hAnsi="Times New Roman" w:cs="Times New Roman"/>
          <w:bCs/>
          <w:sz w:val="24"/>
          <w:szCs w:val="24"/>
        </w:rPr>
        <w:t>advanced the position that the Supreme Court consequently</w:t>
      </w:r>
      <w:r w:rsidR="00CA231C" w:rsidRPr="00DB0A99">
        <w:rPr>
          <w:rFonts w:ascii="Times New Roman" w:eastAsia="Calibri" w:hAnsi="Times New Roman" w:cs="Times New Roman"/>
          <w:bCs/>
          <w:sz w:val="24"/>
          <w:szCs w:val="24"/>
        </w:rPr>
        <w:t xml:space="preserve"> failed to protect his</w:t>
      </w:r>
      <w:r w:rsidR="00CE43BD" w:rsidRPr="00DB0A99">
        <w:rPr>
          <w:rFonts w:ascii="Times New Roman" w:eastAsia="Calibri" w:hAnsi="Times New Roman" w:cs="Times New Roman"/>
          <w:bCs/>
          <w:sz w:val="24"/>
          <w:szCs w:val="24"/>
        </w:rPr>
        <w:t xml:space="preserve"> right to equality. </w:t>
      </w:r>
      <w:r w:rsidR="00B918B7" w:rsidRPr="00DB0A99">
        <w:rPr>
          <w:rFonts w:ascii="Times New Roman" w:eastAsia="Calibri" w:hAnsi="Times New Roman" w:cs="Times New Roman"/>
          <w:bCs/>
          <w:sz w:val="24"/>
          <w:szCs w:val="24"/>
        </w:rPr>
        <w:t>This</w:t>
      </w:r>
      <w:r w:rsidR="00CE43BD" w:rsidRPr="00DB0A99">
        <w:rPr>
          <w:rFonts w:ascii="Times New Roman" w:eastAsia="Calibri" w:hAnsi="Times New Roman" w:cs="Times New Roman"/>
          <w:bCs/>
          <w:sz w:val="24"/>
          <w:szCs w:val="24"/>
        </w:rPr>
        <w:t xml:space="preserve"> constituted a </w:t>
      </w:r>
      <w:r w:rsidR="0080215E" w:rsidRPr="00DB0A99">
        <w:rPr>
          <w:rFonts w:ascii="Times New Roman" w:eastAsia="Calibri" w:hAnsi="Times New Roman" w:cs="Times New Roman"/>
          <w:bCs/>
          <w:sz w:val="24"/>
          <w:szCs w:val="24"/>
        </w:rPr>
        <w:t xml:space="preserve">flagrant </w:t>
      </w:r>
      <w:r w:rsidR="00CA231C" w:rsidRPr="00DB0A99">
        <w:rPr>
          <w:rFonts w:ascii="Times New Roman" w:eastAsia="Calibri" w:hAnsi="Times New Roman" w:cs="Times New Roman"/>
          <w:bCs/>
          <w:sz w:val="24"/>
          <w:szCs w:val="24"/>
        </w:rPr>
        <w:t>violation</w:t>
      </w:r>
      <w:r w:rsidR="0080215E" w:rsidRPr="00DB0A99">
        <w:rPr>
          <w:rFonts w:ascii="Times New Roman" w:eastAsia="Calibri" w:hAnsi="Times New Roman" w:cs="Times New Roman"/>
          <w:bCs/>
          <w:sz w:val="24"/>
          <w:szCs w:val="24"/>
        </w:rPr>
        <w:t xml:space="preserve"> of his fundamental right</w:t>
      </w:r>
      <w:r w:rsidR="00CA231C" w:rsidRPr="00DB0A99">
        <w:rPr>
          <w:rFonts w:ascii="Times New Roman" w:eastAsia="Calibri" w:hAnsi="Times New Roman" w:cs="Times New Roman"/>
          <w:bCs/>
          <w:sz w:val="24"/>
          <w:szCs w:val="24"/>
        </w:rPr>
        <w:t xml:space="preserve"> </w:t>
      </w:r>
      <w:r w:rsidR="00CE43BD" w:rsidRPr="00DB0A99">
        <w:rPr>
          <w:rFonts w:ascii="Times New Roman" w:eastAsia="Calibri" w:hAnsi="Times New Roman" w:cs="Times New Roman"/>
          <w:bCs/>
          <w:sz w:val="24"/>
          <w:szCs w:val="24"/>
        </w:rPr>
        <w:t xml:space="preserve">which </w:t>
      </w:r>
      <w:r w:rsidR="00CA231C" w:rsidRPr="00DB0A99">
        <w:rPr>
          <w:rFonts w:ascii="Times New Roman" w:eastAsia="Calibri" w:hAnsi="Times New Roman" w:cs="Times New Roman"/>
          <w:bCs/>
          <w:sz w:val="24"/>
          <w:szCs w:val="24"/>
        </w:rPr>
        <w:t>ough</w:t>
      </w:r>
      <w:r w:rsidR="00CE43BD" w:rsidRPr="00DB0A99">
        <w:rPr>
          <w:rFonts w:ascii="Times New Roman" w:eastAsia="Calibri" w:hAnsi="Times New Roman" w:cs="Times New Roman"/>
          <w:bCs/>
          <w:sz w:val="24"/>
          <w:szCs w:val="24"/>
        </w:rPr>
        <w:t>t to be redressed</w:t>
      </w:r>
      <w:r w:rsidR="0080215E" w:rsidRPr="00DB0A99">
        <w:rPr>
          <w:rFonts w:ascii="Times New Roman" w:eastAsia="Calibri" w:hAnsi="Times New Roman" w:cs="Times New Roman"/>
          <w:bCs/>
          <w:sz w:val="24"/>
          <w:szCs w:val="24"/>
        </w:rPr>
        <w:t xml:space="preserve"> by this judicial forum.</w:t>
      </w:r>
      <w:r w:rsidR="00CA231C" w:rsidRPr="00DB0A99">
        <w:rPr>
          <w:rFonts w:ascii="Times New Roman" w:eastAsia="Calibri" w:hAnsi="Times New Roman" w:cs="Times New Roman"/>
          <w:bCs/>
          <w:sz w:val="24"/>
          <w:szCs w:val="24"/>
        </w:rPr>
        <w:t xml:space="preserve"> </w:t>
      </w:r>
    </w:p>
    <w:p w:rsidR="00B067DB" w:rsidRPr="00DB0A99" w:rsidRDefault="00B067DB" w:rsidP="003004FF">
      <w:pPr>
        <w:spacing w:after="0" w:line="480" w:lineRule="auto"/>
        <w:jc w:val="both"/>
        <w:rPr>
          <w:rFonts w:ascii="Times New Roman" w:eastAsia="Calibri" w:hAnsi="Times New Roman" w:cs="Times New Roman"/>
          <w:bCs/>
          <w:sz w:val="24"/>
          <w:szCs w:val="24"/>
        </w:rPr>
      </w:pPr>
    </w:p>
    <w:p w:rsidR="00B067DB" w:rsidRDefault="00B067DB" w:rsidP="00FA7FA5">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Regarding the extensive delay in </w:t>
      </w:r>
      <w:r w:rsidR="005F2B8E" w:rsidRPr="00DB0A99">
        <w:rPr>
          <w:rFonts w:ascii="Times New Roman" w:eastAsia="Calibri" w:hAnsi="Times New Roman" w:cs="Times New Roman"/>
          <w:bCs/>
          <w:sz w:val="24"/>
          <w:szCs w:val="24"/>
        </w:rPr>
        <w:t>applying</w:t>
      </w:r>
      <w:r w:rsidRPr="00DB0A99">
        <w:rPr>
          <w:rFonts w:ascii="Times New Roman" w:eastAsia="Calibri" w:hAnsi="Times New Roman" w:cs="Times New Roman"/>
          <w:bCs/>
          <w:sz w:val="24"/>
          <w:szCs w:val="24"/>
        </w:rPr>
        <w:t xml:space="preserve"> for leave to note an appeal, the applicant pleaded that he had limited financial liquidity to afford legal consultation and was oblivious of the </w:t>
      </w:r>
      <w:r w:rsidR="00B918B7" w:rsidRPr="00DB0A99">
        <w:rPr>
          <w:rFonts w:ascii="Times New Roman" w:eastAsia="Calibri" w:hAnsi="Times New Roman" w:cs="Times New Roman"/>
          <w:bCs/>
          <w:sz w:val="24"/>
          <w:szCs w:val="24"/>
        </w:rPr>
        <w:t>prescribed</w:t>
      </w:r>
      <w:r w:rsidRPr="00DB0A99">
        <w:rPr>
          <w:rFonts w:ascii="Times New Roman" w:eastAsia="Calibri" w:hAnsi="Times New Roman" w:cs="Times New Roman"/>
          <w:bCs/>
          <w:sz w:val="24"/>
          <w:szCs w:val="24"/>
        </w:rPr>
        <w:t xml:space="preserve"> period to access this Court.  He also averred that the Covid-19 pandemic militated </w:t>
      </w:r>
      <w:r w:rsidR="00B918B7" w:rsidRPr="00DB0A99">
        <w:rPr>
          <w:rFonts w:ascii="Times New Roman" w:eastAsia="Calibri" w:hAnsi="Times New Roman" w:cs="Times New Roman"/>
          <w:bCs/>
          <w:sz w:val="24"/>
          <w:szCs w:val="24"/>
        </w:rPr>
        <w:t xml:space="preserve">against </w:t>
      </w:r>
      <w:r w:rsidRPr="00DB0A99">
        <w:rPr>
          <w:rFonts w:ascii="Times New Roman" w:eastAsia="Calibri" w:hAnsi="Times New Roman" w:cs="Times New Roman"/>
          <w:bCs/>
          <w:sz w:val="24"/>
          <w:szCs w:val="24"/>
        </w:rPr>
        <w:t xml:space="preserve">the filing of the present application due to onerous lockdown restrictions.  The </w:t>
      </w:r>
      <w:r w:rsidRPr="00DB0A99">
        <w:rPr>
          <w:rFonts w:ascii="Times New Roman" w:eastAsia="Calibri" w:hAnsi="Times New Roman" w:cs="Times New Roman"/>
          <w:bCs/>
          <w:sz w:val="24"/>
          <w:szCs w:val="24"/>
        </w:rPr>
        <w:lastRenderedPageBreak/>
        <w:t>applicant conceded that the extent of the delay in filing the application was inordinate</w:t>
      </w:r>
      <w:r w:rsidR="00780162" w:rsidRPr="00DB0A99">
        <w:rPr>
          <w:rFonts w:ascii="Times New Roman" w:eastAsia="Calibri" w:hAnsi="Times New Roman" w:cs="Times New Roman"/>
          <w:bCs/>
          <w:sz w:val="24"/>
          <w:szCs w:val="24"/>
        </w:rPr>
        <w:t xml:space="preserve"> but countered this</w:t>
      </w:r>
      <w:r w:rsidRPr="00DB0A99">
        <w:rPr>
          <w:rFonts w:ascii="Times New Roman" w:eastAsia="Calibri" w:hAnsi="Times New Roman" w:cs="Times New Roman"/>
          <w:bCs/>
          <w:sz w:val="24"/>
          <w:szCs w:val="24"/>
        </w:rPr>
        <w:t xml:space="preserve"> concession by reasoning that</w:t>
      </w:r>
      <w:r w:rsidR="00780162"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 at any rate, the respondent was not prejudiced by the delay due to the peculiar </w:t>
      </w:r>
      <w:r w:rsidR="00080A54" w:rsidRPr="00DB0A99">
        <w:rPr>
          <w:rFonts w:ascii="Times New Roman" w:eastAsia="Calibri" w:hAnsi="Times New Roman" w:cs="Times New Roman"/>
          <w:bCs/>
          <w:sz w:val="24"/>
          <w:szCs w:val="24"/>
        </w:rPr>
        <w:t>circumstances</w:t>
      </w:r>
      <w:r w:rsidRPr="00DB0A99">
        <w:rPr>
          <w:rFonts w:ascii="Times New Roman" w:eastAsia="Calibri" w:hAnsi="Times New Roman" w:cs="Times New Roman"/>
          <w:bCs/>
          <w:sz w:val="24"/>
          <w:szCs w:val="24"/>
        </w:rPr>
        <w:t xml:space="preserve"> of the matter. </w:t>
      </w:r>
    </w:p>
    <w:p w:rsidR="000B7B64" w:rsidRPr="00DB0A99" w:rsidRDefault="000B7B64" w:rsidP="00FA7FA5">
      <w:pPr>
        <w:spacing w:after="0" w:line="480" w:lineRule="auto"/>
        <w:ind w:firstLine="1134"/>
        <w:jc w:val="both"/>
        <w:rPr>
          <w:rFonts w:ascii="Times New Roman" w:eastAsia="Calibri" w:hAnsi="Times New Roman" w:cs="Times New Roman"/>
          <w:bCs/>
          <w:sz w:val="24"/>
          <w:szCs w:val="24"/>
        </w:rPr>
      </w:pPr>
    </w:p>
    <w:p w:rsidR="00B067DB" w:rsidRPr="00DB0A99" w:rsidRDefault="00B067DB" w:rsidP="003C4145">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The application was strenuously opposed by the respondent.  She averred that the Supreme Court was not seized with a constitutional matter and did not determine any constitutional issues in rendering its verdict. The respondent </w:t>
      </w:r>
      <w:r w:rsidR="00E55DD6" w:rsidRPr="00DB0A99">
        <w:rPr>
          <w:rFonts w:ascii="Times New Roman" w:eastAsia="Calibri" w:hAnsi="Times New Roman" w:cs="Times New Roman"/>
          <w:bCs/>
          <w:sz w:val="24"/>
          <w:szCs w:val="24"/>
        </w:rPr>
        <w:t>submitted</w:t>
      </w:r>
      <w:r w:rsidRPr="00DB0A99">
        <w:rPr>
          <w:rFonts w:ascii="Times New Roman" w:eastAsia="Calibri" w:hAnsi="Times New Roman" w:cs="Times New Roman"/>
          <w:bCs/>
          <w:sz w:val="24"/>
          <w:szCs w:val="24"/>
        </w:rPr>
        <w:t xml:space="preserve"> that the draft grounds of appeal filed by the applicant related to general points of law.  It was contended that the judgement of the Supreme Court did not stray from the established legal precepts governing </w:t>
      </w:r>
      <w:r w:rsidR="005F2B8E" w:rsidRPr="00DB0A99">
        <w:rPr>
          <w:rFonts w:ascii="Times New Roman" w:eastAsia="Calibri" w:hAnsi="Times New Roman" w:cs="Times New Roman"/>
          <w:bCs/>
          <w:sz w:val="24"/>
          <w:szCs w:val="24"/>
        </w:rPr>
        <w:t xml:space="preserve">the </w:t>
      </w:r>
      <w:r w:rsidRPr="00DB0A99">
        <w:rPr>
          <w:rFonts w:ascii="Times New Roman" w:eastAsia="Calibri" w:hAnsi="Times New Roman" w:cs="Times New Roman"/>
          <w:bCs/>
          <w:sz w:val="24"/>
          <w:szCs w:val="24"/>
        </w:rPr>
        <w:t>distribution of matrimonial property in determining the rights of the parties. The applica</w:t>
      </w:r>
      <w:r w:rsidR="00E55DD6" w:rsidRPr="00DB0A99">
        <w:rPr>
          <w:rFonts w:ascii="Times New Roman" w:eastAsia="Calibri" w:hAnsi="Times New Roman" w:cs="Times New Roman"/>
          <w:bCs/>
          <w:sz w:val="24"/>
          <w:szCs w:val="24"/>
        </w:rPr>
        <w:t>tion</w:t>
      </w:r>
      <w:r w:rsidRPr="00DB0A99">
        <w:rPr>
          <w:rFonts w:ascii="Times New Roman" w:eastAsia="Calibri" w:hAnsi="Times New Roman" w:cs="Times New Roman"/>
          <w:bCs/>
          <w:sz w:val="24"/>
          <w:szCs w:val="24"/>
        </w:rPr>
        <w:t xml:space="preserve"> was deemed to be </w:t>
      </w:r>
      <w:r w:rsidR="00E55DD6" w:rsidRPr="00DB0A99">
        <w:rPr>
          <w:rFonts w:ascii="Times New Roman" w:eastAsia="Calibri" w:hAnsi="Times New Roman" w:cs="Times New Roman"/>
          <w:bCs/>
          <w:sz w:val="24"/>
          <w:szCs w:val="24"/>
        </w:rPr>
        <w:t>an</w:t>
      </w:r>
      <w:r w:rsidRPr="00DB0A99">
        <w:rPr>
          <w:rFonts w:ascii="Times New Roman" w:eastAsia="Calibri" w:hAnsi="Times New Roman" w:cs="Times New Roman"/>
          <w:bCs/>
          <w:sz w:val="24"/>
          <w:szCs w:val="24"/>
        </w:rPr>
        <w:t xml:space="preserve"> abuse of court process due to the </w:t>
      </w:r>
      <w:r w:rsidR="00E55DD6" w:rsidRPr="00DB0A99">
        <w:rPr>
          <w:rFonts w:ascii="Times New Roman" w:eastAsia="Calibri" w:hAnsi="Times New Roman" w:cs="Times New Roman"/>
          <w:bCs/>
          <w:sz w:val="24"/>
          <w:szCs w:val="24"/>
        </w:rPr>
        <w:t xml:space="preserve">obvious </w:t>
      </w:r>
      <w:r w:rsidRPr="00DB0A99">
        <w:rPr>
          <w:rFonts w:ascii="Times New Roman" w:eastAsia="Calibri" w:hAnsi="Times New Roman" w:cs="Times New Roman"/>
          <w:bCs/>
          <w:sz w:val="24"/>
          <w:szCs w:val="24"/>
        </w:rPr>
        <w:t xml:space="preserve">absence of </w:t>
      </w:r>
      <w:r w:rsidR="00E55DD6" w:rsidRPr="00DB0A99">
        <w:rPr>
          <w:rFonts w:ascii="Times New Roman" w:eastAsia="Calibri" w:hAnsi="Times New Roman" w:cs="Times New Roman"/>
          <w:bCs/>
          <w:sz w:val="24"/>
          <w:szCs w:val="24"/>
        </w:rPr>
        <w:t>any</w:t>
      </w:r>
      <w:r w:rsidRPr="00DB0A99">
        <w:rPr>
          <w:rFonts w:ascii="Times New Roman" w:eastAsia="Calibri" w:hAnsi="Times New Roman" w:cs="Times New Roman"/>
          <w:bCs/>
          <w:sz w:val="24"/>
          <w:szCs w:val="24"/>
        </w:rPr>
        <w:t xml:space="preserve"> constitutional issue in the Supreme Court’s judgment. </w:t>
      </w:r>
    </w:p>
    <w:p w:rsidR="00CE43BD" w:rsidRPr="00DB0A99" w:rsidRDefault="00CE43BD" w:rsidP="004B3839">
      <w:pPr>
        <w:spacing w:after="0" w:line="480" w:lineRule="auto"/>
        <w:jc w:val="both"/>
        <w:rPr>
          <w:rFonts w:ascii="Times New Roman" w:eastAsia="Calibri" w:hAnsi="Times New Roman" w:cs="Times New Roman"/>
          <w:bCs/>
          <w:sz w:val="24"/>
          <w:szCs w:val="24"/>
        </w:rPr>
      </w:pPr>
    </w:p>
    <w:p w:rsidR="00CE43BD" w:rsidRPr="00DB0A99" w:rsidRDefault="00CE43BD" w:rsidP="00CE43BD">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rPr>
      </w:pPr>
      <w:r w:rsidRPr="00DB0A99">
        <w:rPr>
          <w:rFonts w:ascii="Times New Roman" w:eastAsia="Calibri" w:hAnsi="Times New Roman" w:cs="Times New Roman"/>
          <w:bCs/>
          <w:sz w:val="24"/>
          <w:szCs w:val="24"/>
          <w:u w:val="single"/>
        </w:rPr>
        <w:t>Submissions by counsel</w:t>
      </w:r>
    </w:p>
    <w:p w:rsidR="00CE43BD" w:rsidRPr="00DB0A99" w:rsidRDefault="00656214" w:rsidP="003C4145">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B15CF6" w:rsidRPr="00DB0A99">
        <w:rPr>
          <w:rFonts w:ascii="Times New Roman" w:eastAsia="Calibri" w:hAnsi="Times New Roman" w:cs="Times New Roman"/>
          <w:bCs/>
          <w:i/>
          <w:sz w:val="24"/>
          <w:szCs w:val="24"/>
        </w:rPr>
        <w:t xml:space="preserve">, </w:t>
      </w:r>
      <w:r w:rsidR="00B15CF6" w:rsidRPr="00DB0A99">
        <w:rPr>
          <w:rFonts w:ascii="Times New Roman" w:eastAsia="Calibri" w:hAnsi="Times New Roman" w:cs="Times New Roman"/>
          <w:bCs/>
          <w:sz w:val="24"/>
          <w:szCs w:val="24"/>
        </w:rPr>
        <w:t>appearing on behalf of the applicant</w:t>
      </w:r>
      <w:r w:rsidRPr="00DB0A99">
        <w:rPr>
          <w:rFonts w:ascii="Times New Roman" w:eastAsia="Calibri" w:hAnsi="Times New Roman" w:cs="Times New Roman"/>
          <w:bCs/>
          <w:sz w:val="24"/>
          <w:szCs w:val="24"/>
        </w:rPr>
        <w:t>,</w:t>
      </w:r>
      <w:r w:rsidR="00B15CF6" w:rsidRPr="00DB0A99">
        <w:rPr>
          <w:rFonts w:ascii="Times New Roman" w:eastAsia="Calibri" w:hAnsi="Times New Roman" w:cs="Times New Roman"/>
          <w:bCs/>
          <w:sz w:val="24"/>
          <w:szCs w:val="24"/>
        </w:rPr>
        <w:t xml:space="preserve"> conceded </w:t>
      </w:r>
      <w:r w:rsidR="00A028A2" w:rsidRPr="00DB0A99">
        <w:rPr>
          <w:rFonts w:ascii="Times New Roman" w:eastAsia="Calibri" w:hAnsi="Times New Roman" w:cs="Times New Roman"/>
          <w:bCs/>
          <w:sz w:val="24"/>
          <w:szCs w:val="24"/>
        </w:rPr>
        <w:t xml:space="preserve">that there was an extensive </w:t>
      </w:r>
      <w:r w:rsidR="00B15CF6" w:rsidRPr="00DB0A99">
        <w:rPr>
          <w:rFonts w:ascii="Times New Roman" w:eastAsia="Calibri" w:hAnsi="Times New Roman" w:cs="Times New Roman"/>
          <w:bCs/>
          <w:sz w:val="24"/>
          <w:szCs w:val="24"/>
        </w:rPr>
        <w:t xml:space="preserve">delay in filing the present application </w:t>
      </w:r>
      <w:r w:rsidR="00A028A2" w:rsidRPr="00DB0A99">
        <w:rPr>
          <w:rFonts w:ascii="Times New Roman" w:eastAsia="Calibri" w:hAnsi="Times New Roman" w:cs="Times New Roman"/>
          <w:bCs/>
          <w:sz w:val="24"/>
          <w:szCs w:val="24"/>
        </w:rPr>
        <w:t xml:space="preserve">and that such delay </w:t>
      </w:r>
      <w:r w:rsidR="00B15CF6" w:rsidRPr="00DB0A99">
        <w:rPr>
          <w:rFonts w:ascii="Times New Roman" w:eastAsia="Calibri" w:hAnsi="Times New Roman" w:cs="Times New Roman"/>
          <w:bCs/>
          <w:sz w:val="24"/>
          <w:szCs w:val="24"/>
        </w:rPr>
        <w:t xml:space="preserve">was inordinate. </w:t>
      </w:r>
      <w:r w:rsidR="00A028A2" w:rsidRPr="00DB0A99">
        <w:rPr>
          <w:rFonts w:ascii="Times New Roman" w:eastAsia="Calibri" w:hAnsi="Times New Roman" w:cs="Times New Roman"/>
          <w:bCs/>
          <w:sz w:val="24"/>
          <w:szCs w:val="24"/>
        </w:rPr>
        <w:t xml:space="preserve">She countered her concession by </w:t>
      </w:r>
      <w:r w:rsidRPr="00DB0A99">
        <w:rPr>
          <w:rFonts w:ascii="Times New Roman" w:eastAsia="Calibri" w:hAnsi="Times New Roman" w:cs="Times New Roman"/>
          <w:bCs/>
          <w:sz w:val="24"/>
          <w:szCs w:val="24"/>
        </w:rPr>
        <w:t>arguing</w:t>
      </w:r>
      <w:r w:rsidR="00A028A2" w:rsidRPr="00DB0A99">
        <w:rPr>
          <w:rFonts w:ascii="Times New Roman" w:eastAsia="Calibri" w:hAnsi="Times New Roman" w:cs="Times New Roman"/>
          <w:bCs/>
          <w:sz w:val="24"/>
          <w:szCs w:val="24"/>
        </w:rPr>
        <w:t xml:space="preserve"> that the applicant</w:t>
      </w:r>
      <w:r w:rsidR="00300A36" w:rsidRPr="00DB0A99">
        <w:rPr>
          <w:rFonts w:ascii="Times New Roman" w:eastAsia="Calibri" w:hAnsi="Times New Roman" w:cs="Times New Roman"/>
          <w:bCs/>
          <w:sz w:val="24"/>
          <w:szCs w:val="24"/>
        </w:rPr>
        <w:t xml:space="preserve"> had been pondering his available remedies due to the complexity of the matter. It was submitted that the applicant sought legal advice from counsel, a process that extended the delay in filing the present application. When </w:t>
      </w:r>
      <w:r w:rsidRPr="00DB0A99">
        <w:rPr>
          <w:rFonts w:ascii="Times New Roman" w:eastAsia="Calibri" w:hAnsi="Times New Roman" w:cs="Times New Roman"/>
          <w:bCs/>
          <w:sz w:val="24"/>
          <w:szCs w:val="24"/>
        </w:rPr>
        <w:t xml:space="preserve">it was </w:t>
      </w:r>
      <w:r w:rsidR="00300A36" w:rsidRPr="00DB0A99">
        <w:rPr>
          <w:rFonts w:ascii="Times New Roman" w:eastAsia="Calibri" w:hAnsi="Times New Roman" w:cs="Times New Roman"/>
          <w:bCs/>
          <w:sz w:val="24"/>
          <w:szCs w:val="24"/>
        </w:rPr>
        <w:t xml:space="preserve">pointed out that </w:t>
      </w:r>
      <w:r w:rsidR="00B25756" w:rsidRPr="00DB0A99">
        <w:rPr>
          <w:rFonts w:ascii="Times New Roman" w:eastAsia="Calibri" w:hAnsi="Times New Roman" w:cs="Times New Roman"/>
          <w:bCs/>
          <w:sz w:val="24"/>
          <w:szCs w:val="24"/>
        </w:rPr>
        <w:t>the</w:t>
      </w:r>
      <w:r w:rsidR="00300A36"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 xml:space="preserve">founding </w:t>
      </w:r>
      <w:r w:rsidR="00B25756" w:rsidRPr="00DB0A99">
        <w:rPr>
          <w:rFonts w:ascii="Times New Roman" w:eastAsia="Calibri" w:hAnsi="Times New Roman" w:cs="Times New Roman"/>
          <w:bCs/>
          <w:sz w:val="24"/>
          <w:szCs w:val="24"/>
        </w:rPr>
        <w:t xml:space="preserve">affidavit on </w:t>
      </w:r>
      <w:r w:rsidR="003A2E72" w:rsidRPr="00DB0A99">
        <w:rPr>
          <w:rFonts w:ascii="Times New Roman" w:eastAsia="Calibri" w:hAnsi="Times New Roman" w:cs="Times New Roman"/>
          <w:bCs/>
          <w:sz w:val="24"/>
          <w:szCs w:val="24"/>
        </w:rPr>
        <w:t>record contradicted</w:t>
      </w:r>
      <w:r w:rsidR="00300A36"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her</w:t>
      </w:r>
      <w:r w:rsidR="005F2B8E" w:rsidRPr="00DB0A99">
        <w:rPr>
          <w:rFonts w:ascii="Times New Roman" w:eastAsia="Calibri" w:hAnsi="Times New Roman" w:cs="Times New Roman"/>
          <w:bCs/>
          <w:sz w:val="24"/>
          <w:szCs w:val="24"/>
        </w:rPr>
        <w:t xml:space="preserve"> </w:t>
      </w:r>
      <w:r w:rsidR="00B25756" w:rsidRPr="00DB0A99">
        <w:rPr>
          <w:rFonts w:ascii="Times New Roman" w:eastAsia="Calibri" w:hAnsi="Times New Roman" w:cs="Times New Roman"/>
          <w:bCs/>
          <w:sz w:val="24"/>
          <w:szCs w:val="24"/>
        </w:rPr>
        <w:t xml:space="preserve">submissions, counsel admitted </w:t>
      </w:r>
      <w:r w:rsidRPr="00DB0A99">
        <w:rPr>
          <w:rFonts w:ascii="Times New Roman" w:eastAsia="Calibri" w:hAnsi="Times New Roman" w:cs="Times New Roman"/>
          <w:bCs/>
          <w:sz w:val="24"/>
          <w:szCs w:val="24"/>
        </w:rPr>
        <w:t>that the applicant had not been</w:t>
      </w:r>
      <w:r w:rsidR="00B25756" w:rsidRPr="00DB0A99">
        <w:rPr>
          <w:rFonts w:ascii="Times New Roman" w:eastAsia="Calibri" w:hAnsi="Times New Roman" w:cs="Times New Roman"/>
          <w:bCs/>
          <w:sz w:val="24"/>
          <w:szCs w:val="24"/>
        </w:rPr>
        <w:t xml:space="preserve"> candid with the Court. </w:t>
      </w:r>
      <w:r w:rsidRPr="00DB0A99">
        <w:rPr>
          <w:rFonts w:ascii="Times New Roman" w:eastAsia="Calibri" w:hAnsi="Times New Roman" w:cs="Times New Roman"/>
          <w:bCs/>
          <w:sz w:val="24"/>
          <w:szCs w:val="24"/>
        </w:rPr>
        <w:t>She then</w:t>
      </w:r>
      <w:r w:rsidR="00E11C9B" w:rsidRPr="00DB0A99">
        <w:rPr>
          <w:rFonts w:ascii="Times New Roman" w:eastAsia="Calibri" w:hAnsi="Times New Roman" w:cs="Times New Roman"/>
          <w:bCs/>
          <w:i/>
          <w:sz w:val="24"/>
          <w:szCs w:val="24"/>
        </w:rPr>
        <w:t xml:space="preserve"> </w:t>
      </w:r>
      <w:r w:rsidR="003A2E72" w:rsidRPr="00DB0A99">
        <w:rPr>
          <w:rFonts w:ascii="Times New Roman" w:eastAsia="Calibri" w:hAnsi="Times New Roman" w:cs="Times New Roman"/>
          <w:bCs/>
          <w:sz w:val="24"/>
          <w:szCs w:val="24"/>
        </w:rPr>
        <w:t xml:space="preserve">submitted that the applicant’s precarious financial position had prevented him from engaging legal counsel timeously. </w:t>
      </w:r>
      <w:r w:rsidR="00E11C9B" w:rsidRPr="00DB0A99">
        <w:rPr>
          <w:rFonts w:ascii="Times New Roman" w:eastAsia="Calibri" w:hAnsi="Times New Roman" w:cs="Times New Roman"/>
          <w:bCs/>
          <w:sz w:val="24"/>
          <w:szCs w:val="24"/>
        </w:rPr>
        <w:t xml:space="preserve">Upon further inquisition by the Court, it was conceded that the </w:t>
      </w:r>
      <w:r w:rsidRPr="00DB0A99">
        <w:rPr>
          <w:rFonts w:ascii="Times New Roman" w:eastAsia="Calibri" w:hAnsi="Times New Roman" w:cs="Times New Roman"/>
          <w:bCs/>
          <w:sz w:val="24"/>
          <w:szCs w:val="24"/>
        </w:rPr>
        <w:t xml:space="preserve">applicant’s </w:t>
      </w:r>
      <w:r w:rsidR="00E11C9B" w:rsidRPr="00DB0A99">
        <w:rPr>
          <w:rFonts w:ascii="Times New Roman" w:eastAsia="Calibri" w:hAnsi="Times New Roman" w:cs="Times New Roman"/>
          <w:bCs/>
          <w:sz w:val="24"/>
          <w:szCs w:val="24"/>
        </w:rPr>
        <w:t xml:space="preserve">explanation for </w:t>
      </w:r>
      <w:r w:rsidR="005F2B8E" w:rsidRPr="00DB0A99">
        <w:rPr>
          <w:rFonts w:ascii="Times New Roman" w:eastAsia="Calibri" w:hAnsi="Times New Roman" w:cs="Times New Roman"/>
          <w:bCs/>
          <w:sz w:val="24"/>
          <w:szCs w:val="24"/>
        </w:rPr>
        <w:t xml:space="preserve">the </w:t>
      </w:r>
      <w:r w:rsidR="00E11C9B" w:rsidRPr="00DB0A99">
        <w:rPr>
          <w:rFonts w:ascii="Times New Roman" w:eastAsia="Calibri" w:hAnsi="Times New Roman" w:cs="Times New Roman"/>
          <w:bCs/>
          <w:sz w:val="24"/>
          <w:szCs w:val="24"/>
        </w:rPr>
        <w:t xml:space="preserve">delay was unreasonable. </w:t>
      </w:r>
    </w:p>
    <w:p w:rsidR="007779D2" w:rsidRPr="00DB0A99" w:rsidRDefault="007779D2" w:rsidP="004B3839">
      <w:pPr>
        <w:spacing w:after="0" w:line="480" w:lineRule="auto"/>
        <w:jc w:val="both"/>
        <w:rPr>
          <w:rFonts w:ascii="Times New Roman" w:eastAsia="Calibri" w:hAnsi="Times New Roman" w:cs="Times New Roman"/>
          <w:bCs/>
          <w:sz w:val="24"/>
          <w:szCs w:val="24"/>
        </w:rPr>
      </w:pPr>
    </w:p>
    <w:p w:rsidR="007779D2" w:rsidRPr="00DB0A99" w:rsidRDefault="007779D2" w:rsidP="008E5014">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lastRenderedPageBreak/>
        <w:t xml:space="preserve">Addressing the Court on the balance of convenience between the parties, </w:t>
      </w:r>
      <w:r w:rsidR="00656214" w:rsidRPr="00DB0A99">
        <w:rPr>
          <w:rFonts w:ascii="Times New Roman" w:eastAsia="Calibri" w:hAnsi="Times New Roman" w:cs="Times New Roman"/>
          <w:bCs/>
          <w:sz w:val="24"/>
          <w:szCs w:val="24"/>
        </w:rPr>
        <w:t>Ms</w:t>
      </w:r>
      <w:r w:rsidR="003F6056">
        <w:rPr>
          <w:rFonts w:ascii="Times New Roman" w:eastAsia="Calibri" w:hAnsi="Times New Roman" w:cs="Times New Roman"/>
          <w:bCs/>
          <w:i/>
          <w:sz w:val="24"/>
          <w:szCs w:val="24"/>
        </w:rPr>
        <w:t> </w:t>
      </w:r>
      <w:bookmarkStart w:id="0" w:name="_GoBack"/>
      <w:bookmarkEnd w:id="0"/>
      <w:proofErr w:type="spellStart"/>
      <w:r w:rsidR="00F32EB2" w:rsidRPr="00DB0A99">
        <w:rPr>
          <w:rFonts w:ascii="Times New Roman" w:eastAsia="Calibri" w:hAnsi="Times New Roman" w:cs="Times New Roman"/>
          <w:bCs/>
          <w:i/>
          <w:sz w:val="24"/>
          <w:szCs w:val="24"/>
        </w:rPr>
        <w:t>Majome</w:t>
      </w:r>
      <w:proofErr w:type="spellEnd"/>
      <w:r w:rsidRPr="00DB0A99">
        <w:rPr>
          <w:rFonts w:ascii="Times New Roman" w:eastAsia="Calibri" w:hAnsi="Times New Roman" w:cs="Times New Roman"/>
          <w:bCs/>
          <w:sz w:val="24"/>
          <w:szCs w:val="24"/>
        </w:rPr>
        <w:t xml:space="preserve"> submitted that the respondent would not suffer </w:t>
      </w:r>
      <w:r w:rsidR="00656214" w:rsidRPr="00DB0A99">
        <w:rPr>
          <w:rFonts w:ascii="Times New Roman" w:eastAsia="Calibri" w:hAnsi="Times New Roman" w:cs="Times New Roman"/>
          <w:bCs/>
          <w:sz w:val="24"/>
          <w:szCs w:val="24"/>
        </w:rPr>
        <w:t xml:space="preserve">any </w:t>
      </w:r>
      <w:r w:rsidRPr="00DB0A99">
        <w:rPr>
          <w:rFonts w:ascii="Times New Roman" w:eastAsia="Calibri" w:hAnsi="Times New Roman" w:cs="Times New Roman"/>
          <w:bCs/>
          <w:sz w:val="24"/>
          <w:szCs w:val="24"/>
        </w:rPr>
        <w:t xml:space="preserve">financial prejudice </w:t>
      </w:r>
      <w:r w:rsidR="00707B86" w:rsidRPr="00DB0A99">
        <w:rPr>
          <w:rFonts w:ascii="Times New Roman" w:eastAsia="Calibri" w:hAnsi="Times New Roman" w:cs="Times New Roman"/>
          <w:bCs/>
          <w:sz w:val="24"/>
          <w:szCs w:val="24"/>
        </w:rPr>
        <w:t>if leave to appeal were to be granted.</w:t>
      </w:r>
      <w:r w:rsidR="00392B71" w:rsidRPr="00DB0A99">
        <w:rPr>
          <w:rFonts w:ascii="Times New Roman" w:eastAsia="Calibri" w:hAnsi="Times New Roman" w:cs="Times New Roman"/>
          <w:bCs/>
          <w:sz w:val="24"/>
          <w:szCs w:val="24"/>
        </w:rPr>
        <w:t xml:space="preserve"> She insisted that the filing of the matter was not predicated on the election of the respondent to exercise her right to liquidate her fifty percent holding in the disputed immovable property. </w:t>
      </w:r>
      <w:r w:rsidR="002026AF" w:rsidRPr="00DB0A99">
        <w:rPr>
          <w:rFonts w:ascii="Times New Roman" w:eastAsia="Calibri" w:hAnsi="Times New Roman" w:cs="Times New Roman"/>
          <w:bCs/>
          <w:sz w:val="24"/>
          <w:szCs w:val="24"/>
        </w:rPr>
        <w:t xml:space="preserve">It was advanced that </w:t>
      </w:r>
      <w:r w:rsidR="005F2B8E" w:rsidRPr="00DB0A99">
        <w:rPr>
          <w:rFonts w:ascii="Times New Roman" w:eastAsia="Calibri" w:hAnsi="Times New Roman" w:cs="Times New Roman"/>
          <w:bCs/>
          <w:sz w:val="24"/>
          <w:szCs w:val="24"/>
        </w:rPr>
        <w:t>other measures</w:t>
      </w:r>
      <w:r w:rsidR="002026AF" w:rsidRPr="00DB0A99">
        <w:rPr>
          <w:rFonts w:ascii="Times New Roman" w:eastAsia="Calibri" w:hAnsi="Times New Roman" w:cs="Times New Roman"/>
          <w:bCs/>
          <w:sz w:val="24"/>
          <w:szCs w:val="24"/>
        </w:rPr>
        <w:t xml:space="preserve"> could be employed to alleviate any possible prejudice suffered by the </w:t>
      </w:r>
      <w:r w:rsidR="00CD056A" w:rsidRPr="00DB0A99">
        <w:rPr>
          <w:rFonts w:ascii="Times New Roman" w:eastAsia="Calibri" w:hAnsi="Times New Roman" w:cs="Times New Roman"/>
          <w:bCs/>
          <w:sz w:val="24"/>
          <w:szCs w:val="24"/>
        </w:rPr>
        <w:t xml:space="preserve">respondent as a result of the </w:t>
      </w:r>
      <w:r w:rsidR="00B60183" w:rsidRPr="00DB0A99">
        <w:rPr>
          <w:rFonts w:ascii="Times New Roman" w:eastAsia="Calibri" w:hAnsi="Times New Roman" w:cs="Times New Roman"/>
          <w:bCs/>
          <w:sz w:val="24"/>
          <w:szCs w:val="24"/>
        </w:rPr>
        <w:t xml:space="preserve">petition to this Court. To buttress her submissions, </w:t>
      </w:r>
      <w:r w:rsidR="00707B86"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B60183" w:rsidRPr="00DB0A99">
        <w:rPr>
          <w:rFonts w:ascii="Times New Roman" w:eastAsia="Calibri" w:hAnsi="Times New Roman" w:cs="Times New Roman"/>
          <w:bCs/>
          <w:sz w:val="24"/>
          <w:szCs w:val="24"/>
        </w:rPr>
        <w:t xml:space="preserve"> </w:t>
      </w:r>
      <w:r w:rsidR="00707B86" w:rsidRPr="00DB0A99">
        <w:rPr>
          <w:rFonts w:ascii="Times New Roman" w:eastAsia="Calibri" w:hAnsi="Times New Roman" w:cs="Times New Roman"/>
          <w:bCs/>
          <w:sz w:val="24"/>
          <w:szCs w:val="24"/>
        </w:rPr>
        <w:t xml:space="preserve">submitted that the applicant would </w:t>
      </w:r>
      <w:r w:rsidR="00B60183" w:rsidRPr="00DB0A99">
        <w:rPr>
          <w:rFonts w:ascii="Times New Roman" w:eastAsia="Calibri" w:hAnsi="Times New Roman" w:cs="Times New Roman"/>
          <w:bCs/>
          <w:sz w:val="24"/>
          <w:szCs w:val="24"/>
        </w:rPr>
        <w:t>provide for the respondent’s financial needs whilst this Court dealt with the substance of the parties’</w:t>
      </w:r>
      <w:r w:rsidR="00346932" w:rsidRPr="00DB0A99">
        <w:rPr>
          <w:rFonts w:ascii="Times New Roman" w:eastAsia="Calibri" w:hAnsi="Times New Roman" w:cs="Times New Roman"/>
          <w:bCs/>
          <w:sz w:val="24"/>
          <w:szCs w:val="24"/>
        </w:rPr>
        <w:t xml:space="preserve"> dispute</w:t>
      </w:r>
      <w:r w:rsidR="00707B86" w:rsidRPr="00DB0A99">
        <w:rPr>
          <w:rFonts w:ascii="Times New Roman" w:eastAsia="Calibri" w:hAnsi="Times New Roman" w:cs="Times New Roman"/>
          <w:bCs/>
          <w:sz w:val="24"/>
          <w:szCs w:val="24"/>
        </w:rPr>
        <w:t>.</w:t>
      </w:r>
    </w:p>
    <w:p w:rsidR="00346932" w:rsidRPr="00DB0A99" w:rsidRDefault="00346932" w:rsidP="004B3839">
      <w:pPr>
        <w:tabs>
          <w:tab w:val="left" w:pos="5700"/>
        </w:tabs>
        <w:spacing w:after="0" w:line="480" w:lineRule="auto"/>
        <w:jc w:val="both"/>
        <w:rPr>
          <w:rFonts w:ascii="Times New Roman" w:eastAsia="Calibri" w:hAnsi="Times New Roman" w:cs="Times New Roman"/>
          <w:bCs/>
          <w:sz w:val="24"/>
          <w:szCs w:val="24"/>
        </w:rPr>
      </w:pPr>
    </w:p>
    <w:p w:rsidR="008F070C" w:rsidRPr="00DB0A99" w:rsidRDefault="00707B86" w:rsidP="005A3230">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As regards </w:t>
      </w:r>
      <w:r w:rsidR="00545A23" w:rsidRPr="00DB0A99">
        <w:rPr>
          <w:rFonts w:ascii="Times New Roman" w:eastAsia="Calibri" w:hAnsi="Times New Roman" w:cs="Times New Roman"/>
          <w:bCs/>
          <w:sz w:val="24"/>
          <w:szCs w:val="24"/>
        </w:rPr>
        <w:t xml:space="preserve">the existence of a constitutional matter, </w:t>
      </w:r>
      <w:r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545A23" w:rsidRPr="00DB0A99">
        <w:rPr>
          <w:rFonts w:ascii="Times New Roman" w:eastAsia="Calibri" w:hAnsi="Times New Roman" w:cs="Times New Roman"/>
          <w:bCs/>
          <w:sz w:val="24"/>
          <w:szCs w:val="24"/>
        </w:rPr>
        <w:t xml:space="preserve"> submitted that the Supreme Court amended the law by awarding the respondent a fifty percent share in the </w:t>
      </w:r>
      <w:r w:rsidR="00C703E3" w:rsidRPr="00DB0A99">
        <w:rPr>
          <w:rFonts w:ascii="Times New Roman" w:eastAsia="Calibri" w:hAnsi="Times New Roman" w:cs="Times New Roman"/>
          <w:bCs/>
          <w:sz w:val="24"/>
          <w:szCs w:val="24"/>
        </w:rPr>
        <w:t>property. When pressed on the exact constit</w:t>
      </w:r>
      <w:r w:rsidR="00543152" w:rsidRPr="00DB0A99">
        <w:rPr>
          <w:rFonts w:ascii="Times New Roman" w:eastAsia="Calibri" w:hAnsi="Times New Roman" w:cs="Times New Roman"/>
          <w:bCs/>
          <w:sz w:val="24"/>
          <w:szCs w:val="24"/>
        </w:rPr>
        <w:t>utional issue determined</w:t>
      </w:r>
      <w:r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i/>
          <w:sz w:val="24"/>
          <w:szCs w:val="24"/>
        </w:rPr>
        <w:t>a quo</w:t>
      </w:r>
      <w:r w:rsidR="00C703E3" w:rsidRPr="00DB0A99">
        <w:rPr>
          <w:rFonts w:ascii="Times New Roman" w:eastAsia="Calibri" w:hAnsi="Times New Roman" w:cs="Times New Roman"/>
          <w:bCs/>
          <w:sz w:val="24"/>
          <w:szCs w:val="24"/>
        </w:rPr>
        <w:t xml:space="preserve">, </w:t>
      </w:r>
      <w:r w:rsidR="00543152" w:rsidRPr="00DB0A99">
        <w:rPr>
          <w:rFonts w:ascii="Times New Roman" w:eastAsia="Calibri" w:hAnsi="Times New Roman" w:cs="Times New Roman"/>
          <w:bCs/>
          <w:sz w:val="24"/>
          <w:szCs w:val="24"/>
        </w:rPr>
        <w:t xml:space="preserve">counsel conceded </w:t>
      </w:r>
      <w:r w:rsidR="00C703E3" w:rsidRPr="00DB0A99">
        <w:rPr>
          <w:rFonts w:ascii="Times New Roman" w:eastAsia="Calibri" w:hAnsi="Times New Roman" w:cs="Times New Roman"/>
          <w:bCs/>
          <w:sz w:val="24"/>
          <w:szCs w:val="24"/>
        </w:rPr>
        <w:t xml:space="preserve">that </w:t>
      </w:r>
      <w:r w:rsidR="00543152" w:rsidRPr="00DB0A99">
        <w:rPr>
          <w:rFonts w:ascii="Times New Roman" w:eastAsia="Calibri" w:hAnsi="Times New Roman" w:cs="Times New Roman"/>
          <w:bCs/>
          <w:sz w:val="24"/>
          <w:szCs w:val="24"/>
        </w:rPr>
        <w:t>the Supreme Cour</w:t>
      </w:r>
      <w:r w:rsidRPr="00DB0A99">
        <w:rPr>
          <w:rFonts w:ascii="Times New Roman" w:eastAsia="Calibri" w:hAnsi="Times New Roman" w:cs="Times New Roman"/>
          <w:bCs/>
          <w:sz w:val="24"/>
          <w:szCs w:val="24"/>
        </w:rPr>
        <w:t>t did not explicitly deal with any</w:t>
      </w:r>
      <w:r w:rsidR="00543152" w:rsidRPr="00DB0A99">
        <w:rPr>
          <w:rFonts w:ascii="Times New Roman" w:eastAsia="Calibri" w:hAnsi="Times New Roman" w:cs="Times New Roman"/>
          <w:bCs/>
          <w:sz w:val="24"/>
          <w:szCs w:val="24"/>
        </w:rPr>
        <w:t xml:space="preserve"> constitutional matter</w:t>
      </w:r>
      <w:r w:rsidRPr="00DB0A99">
        <w:rPr>
          <w:rFonts w:ascii="Times New Roman" w:eastAsia="Calibri" w:hAnsi="Times New Roman" w:cs="Times New Roman"/>
          <w:bCs/>
          <w:sz w:val="24"/>
          <w:szCs w:val="24"/>
        </w:rPr>
        <w:t>. Rather, it</w:t>
      </w:r>
      <w:r w:rsidR="00543152" w:rsidRPr="00DB0A99">
        <w:rPr>
          <w:rFonts w:ascii="Times New Roman" w:eastAsia="Calibri" w:hAnsi="Times New Roman" w:cs="Times New Roman"/>
          <w:bCs/>
          <w:sz w:val="24"/>
          <w:szCs w:val="24"/>
        </w:rPr>
        <w:t xml:space="preserve"> was the import of its determination that raised a constitutional issue. She submitted that the </w:t>
      </w:r>
      <w:r w:rsidRPr="00DB0A99">
        <w:rPr>
          <w:rFonts w:ascii="Times New Roman" w:eastAsia="Calibri" w:hAnsi="Times New Roman" w:cs="Times New Roman"/>
          <w:bCs/>
          <w:sz w:val="24"/>
          <w:szCs w:val="24"/>
        </w:rPr>
        <w:t xml:space="preserve">court </w:t>
      </w:r>
      <w:r w:rsidRPr="00DB0A99">
        <w:rPr>
          <w:rFonts w:ascii="Times New Roman" w:eastAsia="Calibri" w:hAnsi="Times New Roman" w:cs="Times New Roman"/>
          <w:bCs/>
          <w:i/>
          <w:sz w:val="24"/>
          <w:szCs w:val="24"/>
        </w:rPr>
        <w:t>a quo</w:t>
      </w:r>
      <w:r w:rsidR="00F42B04" w:rsidRPr="00DB0A99">
        <w:rPr>
          <w:rFonts w:ascii="Times New Roman" w:eastAsia="Calibri" w:hAnsi="Times New Roman" w:cs="Times New Roman"/>
          <w:bCs/>
          <w:sz w:val="24"/>
          <w:szCs w:val="24"/>
        </w:rPr>
        <w:t xml:space="preserve"> legislated over and above what was provided for in the Matrimonial Causes Act. </w:t>
      </w:r>
    </w:p>
    <w:p w:rsidR="008F070C" w:rsidRPr="00DB0A99" w:rsidRDefault="008F070C" w:rsidP="004B3839">
      <w:pPr>
        <w:tabs>
          <w:tab w:val="left" w:pos="5700"/>
        </w:tabs>
        <w:spacing w:after="0" w:line="480" w:lineRule="auto"/>
        <w:jc w:val="both"/>
        <w:rPr>
          <w:rFonts w:ascii="Times New Roman" w:eastAsia="Calibri" w:hAnsi="Times New Roman" w:cs="Times New Roman"/>
          <w:bCs/>
          <w:sz w:val="24"/>
          <w:szCs w:val="24"/>
        </w:rPr>
      </w:pPr>
    </w:p>
    <w:p w:rsidR="00346932" w:rsidRPr="00DB0A99" w:rsidRDefault="00F42B04" w:rsidP="005A3230">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In essence, it was </w:t>
      </w:r>
      <w:r w:rsidR="00707B86" w:rsidRPr="00DB0A99">
        <w:rPr>
          <w:rFonts w:ascii="Times New Roman" w:eastAsia="Calibri" w:hAnsi="Times New Roman" w:cs="Times New Roman"/>
          <w:bCs/>
          <w:sz w:val="24"/>
          <w:szCs w:val="24"/>
        </w:rPr>
        <w:t>argued</w:t>
      </w:r>
      <w:r w:rsidRPr="00DB0A99">
        <w:rPr>
          <w:rFonts w:ascii="Times New Roman" w:eastAsia="Calibri" w:hAnsi="Times New Roman" w:cs="Times New Roman"/>
          <w:bCs/>
          <w:sz w:val="24"/>
          <w:szCs w:val="24"/>
        </w:rPr>
        <w:t xml:space="preserve"> that the Supreme Court failed to properly apply the principles </w:t>
      </w:r>
      <w:r w:rsidR="00707B86" w:rsidRPr="00DB0A99">
        <w:rPr>
          <w:rFonts w:ascii="Times New Roman" w:eastAsia="Calibri" w:hAnsi="Times New Roman" w:cs="Times New Roman"/>
          <w:bCs/>
          <w:sz w:val="24"/>
          <w:szCs w:val="24"/>
        </w:rPr>
        <w:t>set out</w:t>
      </w:r>
      <w:r w:rsidRPr="00DB0A99">
        <w:rPr>
          <w:rFonts w:ascii="Times New Roman" w:eastAsia="Calibri" w:hAnsi="Times New Roman" w:cs="Times New Roman"/>
          <w:bCs/>
          <w:sz w:val="24"/>
          <w:szCs w:val="24"/>
        </w:rPr>
        <w:t xml:space="preserve"> in the aforementioned Act.</w:t>
      </w:r>
      <w:r w:rsidR="008F070C" w:rsidRPr="00DB0A99">
        <w:rPr>
          <w:rFonts w:ascii="Times New Roman" w:eastAsia="Calibri" w:hAnsi="Times New Roman" w:cs="Times New Roman"/>
          <w:bCs/>
          <w:sz w:val="24"/>
          <w:szCs w:val="24"/>
        </w:rPr>
        <w:t xml:space="preserve"> </w:t>
      </w:r>
      <w:r w:rsidR="00707B86"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8F070C" w:rsidRPr="00DB0A99">
        <w:rPr>
          <w:rFonts w:ascii="Times New Roman" w:eastAsia="Calibri" w:hAnsi="Times New Roman" w:cs="Times New Roman"/>
          <w:bCs/>
          <w:sz w:val="24"/>
          <w:szCs w:val="24"/>
        </w:rPr>
        <w:t xml:space="preserve"> submitted that </w:t>
      </w:r>
      <w:r w:rsidR="005F2B8E" w:rsidRPr="00DB0A99">
        <w:rPr>
          <w:rFonts w:ascii="Times New Roman" w:eastAsia="Calibri" w:hAnsi="Times New Roman" w:cs="Times New Roman"/>
          <w:bCs/>
          <w:sz w:val="24"/>
          <w:szCs w:val="24"/>
        </w:rPr>
        <w:t xml:space="preserve">the </w:t>
      </w:r>
      <w:r w:rsidR="008F070C" w:rsidRPr="00DB0A99">
        <w:rPr>
          <w:rFonts w:ascii="Times New Roman" w:eastAsia="Calibri" w:hAnsi="Times New Roman" w:cs="Times New Roman"/>
          <w:bCs/>
          <w:sz w:val="24"/>
          <w:szCs w:val="24"/>
        </w:rPr>
        <w:t xml:space="preserve">applicant was punished for </w:t>
      </w:r>
      <w:r w:rsidR="00300F51" w:rsidRPr="00DB0A99">
        <w:rPr>
          <w:rFonts w:ascii="Times New Roman" w:eastAsia="Calibri" w:hAnsi="Times New Roman" w:cs="Times New Roman"/>
          <w:bCs/>
          <w:sz w:val="24"/>
          <w:szCs w:val="24"/>
        </w:rPr>
        <w:t xml:space="preserve">conducting his marital affairs in a polygamous manner. She </w:t>
      </w:r>
      <w:r w:rsidR="006C1227" w:rsidRPr="00DB0A99">
        <w:rPr>
          <w:rFonts w:ascii="Times New Roman" w:eastAsia="Calibri" w:hAnsi="Times New Roman" w:cs="Times New Roman"/>
          <w:bCs/>
          <w:sz w:val="24"/>
          <w:szCs w:val="24"/>
        </w:rPr>
        <w:t>indicated</w:t>
      </w:r>
      <w:r w:rsidR="00300F51" w:rsidRPr="00DB0A99">
        <w:rPr>
          <w:rFonts w:ascii="Times New Roman" w:eastAsia="Calibri" w:hAnsi="Times New Roman" w:cs="Times New Roman"/>
          <w:bCs/>
          <w:sz w:val="24"/>
          <w:szCs w:val="24"/>
        </w:rPr>
        <w:t xml:space="preserve"> that the judgment reprimanded the applicant for </w:t>
      </w:r>
      <w:r w:rsidR="009D5855" w:rsidRPr="00DB0A99">
        <w:rPr>
          <w:rFonts w:ascii="Times New Roman" w:eastAsia="Calibri" w:hAnsi="Times New Roman" w:cs="Times New Roman"/>
          <w:bCs/>
          <w:sz w:val="24"/>
          <w:szCs w:val="24"/>
        </w:rPr>
        <w:t xml:space="preserve">indulging in a </w:t>
      </w:r>
      <w:r w:rsidR="00707B86" w:rsidRPr="00DB0A99">
        <w:rPr>
          <w:rFonts w:ascii="Times New Roman" w:eastAsia="Calibri" w:hAnsi="Times New Roman" w:cs="Times New Roman"/>
          <w:bCs/>
          <w:sz w:val="24"/>
          <w:szCs w:val="24"/>
        </w:rPr>
        <w:t xml:space="preserve">potentially </w:t>
      </w:r>
      <w:r w:rsidR="006C1227" w:rsidRPr="00DB0A99">
        <w:rPr>
          <w:rFonts w:ascii="Times New Roman" w:eastAsia="Calibri" w:hAnsi="Times New Roman" w:cs="Times New Roman"/>
          <w:bCs/>
          <w:sz w:val="24"/>
          <w:szCs w:val="24"/>
        </w:rPr>
        <w:t xml:space="preserve">polygamous marriage during his union with the respondent. </w:t>
      </w:r>
    </w:p>
    <w:p w:rsidR="00991EA4" w:rsidRPr="00DB0A99" w:rsidRDefault="00991EA4" w:rsidP="00474918">
      <w:pPr>
        <w:spacing w:after="0" w:line="480" w:lineRule="auto"/>
        <w:jc w:val="both"/>
        <w:rPr>
          <w:rFonts w:ascii="Times New Roman" w:eastAsia="Calibri" w:hAnsi="Times New Roman" w:cs="Times New Roman"/>
          <w:bCs/>
          <w:sz w:val="24"/>
          <w:szCs w:val="24"/>
        </w:rPr>
      </w:pPr>
    </w:p>
    <w:p w:rsidR="00F42B04" w:rsidRPr="00DB0A99" w:rsidRDefault="00707B86" w:rsidP="00F87649">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In any event</w:t>
      </w:r>
      <w:r w:rsidR="00991EA4"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991EA4" w:rsidRPr="00DB0A99">
        <w:rPr>
          <w:rFonts w:ascii="Times New Roman" w:eastAsia="Calibri" w:hAnsi="Times New Roman" w:cs="Times New Roman"/>
          <w:bCs/>
          <w:sz w:val="24"/>
          <w:szCs w:val="24"/>
        </w:rPr>
        <w:t xml:space="preserve"> </w:t>
      </w:r>
      <w:r w:rsidR="00D47FF0" w:rsidRPr="00DB0A99">
        <w:rPr>
          <w:rFonts w:ascii="Times New Roman" w:eastAsia="Calibri" w:hAnsi="Times New Roman" w:cs="Times New Roman"/>
          <w:bCs/>
          <w:sz w:val="24"/>
          <w:szCs w:val="24"/>
        </w:rPr>
        <w:t>was unable</w:t>
      </w:r>
      <w:r w:rsidR="00991EA4" w:rsidRPr="00DB0A99">
        <w:rPr>
          <w:rFonts w:ascii="Times New Roman" w:eastAsia="Calibri" w:hAnsi="Times New Roman" w:cs="Times New Roman"/>
          <w:bCs/>
          <w:sz w:val="24"/>
          <w:szCs w:val="24"/>
        </w:rPr>
        <w:t xml:space="preserve"> to pinpoint specific portions of the Supreme Court’s judgment that admonished the applicant’s polygamous conduct. </w:t>
      </w:r>
      <w:r w:rsidR="00172C0B" w:rsidRPr="00DB0A99">
        <w:rPr>
          <w:rFonts w:ascii="Times New Roman" w:eastAsia="Calibri" w:hAnsi="Times New Roman" w:cs="Times New Roman"/>
          <w:bCs/>
          <w:sz w:val="24"/>
          <w:szCs w:val="24"/>
        </w:rPr>
        <w:t>I</w:t>
      </w:r>
      <w:r w:rsidR="00D9528E" w:rsidRPr="00DB0A99">
        <w:rPr>
          <w:rFonts w:ascii="Times New Roman" w:eastAsia="Calibri" w:hAnsi="Times New Roman" w:cs="Times New Roman"/>
          <w:bCs/>
          <w:sz w:val="24"/>
          <w:szCs w:val="24"/>
        </w:rPr>
        <w:t>n a bid</w:t>
      </w:r>
      <w:r w:rsidR="00172C0B" w:rsidRPr="00DB0A99">
        <w:rPr>
          <w:rFonts w:ascii="Times New Roman" w:eastAsia="Calibri" w:hAnsi="Times New Roman" w:cs="Times New Roman"/>
          <w:bCs/>
          <w:sz w:val="24"/>
          <w:szCs w:val="24"/>
        </w:rPr>
        <w:t xml:space="preserve"> to lend </w:t>
      </w:r>
      <w:r w:rsidR="00172C0B" w:rsidRPr="00DB0A99">
        <w:rPr>
          <w:rFonts w:ascii="Times New Roman" w:eastAsia="Calibri" w:hAnsi="Times New Roman" w:cs="Times New Roman"/>
          <w:bCs/>
          <w:sz w:val="24"/>
          <w:szCs w:val="24"/>
        </w:rPr>
        <w:lastRenderedPageBreak/>
        <w:t xml:space="preserve">credence to her submission on this aspect, she </w:t>
      </w:r>
      <w:r w:rsidR="00D47FF0" w:rsidRPr="00DB0A99">
        <w:rPr>
          <w:rFonts w:ascii="Times New Roman" w:eastAsia="Calibri" w:hAnsi="Times New Roman" w:cs="Times New Roman"/>
          <w:bCs/>
          <w:sz w:val="24"/>
          <w:szCs w:val="24"/>
        </w:rPr>
        <w:t>argued</w:t>
      </w:r>
      <w:r w:rsidR="00172C0B" w:rsidRPr="00DB0A99">
        <w:rPr>
          <w:rFonts w:ascii="Times New Roman" w:eastAsia="Calibri" w:hAnsi="Times New Roman" w:cs="Times New Roman"/>
          <w:bCs/>
          <w:sz w:val="24"/>
          <w:szCs w:val="24"/>
        </w:rPr>
        <w:t xml:space="preserve"> that the issue was addressed in the </w:t>
      </w:r>
      <w:r w:rsidR="00D47FF0" w:rsidRPr="00DB0A99">
        <w:rPr>
          <w:rFonts w:ascii="Times New Roman" w:eastAsia="Calibri" w:hAnsi="Times New Roman" w:cs="Times New Roman"/>
          <w:bCs/>
          <w:sz w:val="24"/>
          <w:szCs w:val="24"/>
        </w:rPr>
        <w:t>proceedings before the High Court</w:t>
      </w:r>
      <w:r w:rsidR="00D9528E" w:rsidRPr="00DB0A99">
        <w:rPr>
          <w:rFonts w:ascii="Times New Roman" w:eastAsia="Calibri" w:hAnsi="Times New Roman" w:cs="Times New Roman"/>
          <w:bCs/>
          <w:sz w:val="24"/>
          <w:szCs w:val="24"/>
        </w:rPr>
        <w:t>. However, the High Court</w:t>
      </w:r>
      <w:r w:rsidR="00172C0B" w:rsidRPr="00DB0A99">
        <w:rPr>
          <w:rFonts w:ascii="Times New Roman" w:eastAsia="Calibri" w:hAnsi="Times New Roman" w:cs="Times New Roman"/>
          <w:bCs/>
          <w:sz w:val="24"/>
          <w:szCs w:val="24"/>
        </w:rPr>
        <w:t xml:space="preserve"> judgment </w:t>
      </w:r>
      <w:r w:rsidR="00D9528E" w:rsidRPr="00DB0A99">
        <w:rPr>
          <w:rFonts w:ascii="Times New Roman" w:eastAsia="Calibri" w:hAnsi="Times New Roman" w:cs="Times New Roman"/>
          <w:bCs/>
          <w:sz w:val="24"/>
          <w:szCs w:val="24"/>
        </w:rPr>
        <w:t xml:space="preserve">was not </w:t>
      </w:r>
      <w:r w:rsidR="00D47FF0" w:rsidRPr="00DB0A99">
        <w:rPr>
          <w:rFonts w:ascii="Times New Roman" w:eastAsia="Calibri" w:hAnsi="Times New Roman" w:cs="Times New Roman"/>
          <w:bCs/>
          <w:sz w:val="24"/>
          <w:szCs w:val="24"/>
        </w:rPr>
        <w:t xml:space="preserve">made </w:t>
      </w:r>
      <w:r w:rsidR="00172C0B" w:rsidRPr="00DB0A99">
        <w:rPr>
          <w:rFonts w:ascii="Times New Roman" w:eastAsia="Calibri" w:hAnsi="Times New Roman" w:cs="Times New Roman"/>
          <w:bCs/>
          <w:sz w:val="24"/>
          <w:szCs w:val="24"/>
        </w:rPr>
        <w:t xml:space="preserve">part of the record before </w:t>
      </w:r>
      <w:r w:rsidR="00D9528E" w:rsidRPr="00DB0A99">
        <w:rPr>
          <w:rFonts w:ascii="Times New Roman" w:eastAsia="Calibri" w:hAnsi="Times New Roman" w:cs="Times New Roman"/>
          <w:bCs/>
          <w:sz w:val="24"/>
          <w:szCs w:val="24"/>
        </w:rPr>
        <w:t xml:space="preserve">this Court. </w:t>
      </w:r>
      <w:r w:rsidR="00D47FF0" w:rsidRPr="00DB0A99">
        <w:rPr>
          <w:rFonts w:ascii="Times New Roman" w:eastAsia="Calibri" w:hAnsi="Times New Roman" w:cs="Times New Roman"/>
          <w:bCs/>
          <w:sz w:val="24"/>
          <w:szCs w:val="24"/>
        </w:rPr>
        <w:t>Nonetheless, 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497A4A" w:rsidRPr="00DB0A99">
        <w:rPr>
          <w:rFonts w:ascii="Times New Roman" w:eastAsia="Calibri" w:hAnsi="Times New Roman" w:cs="Times New Roman"/>
          <w:bCs/>
          <w:sz w:val="24"/>
          <w:szCs w:val="24"/>
        </w:rPr>
        <w:t xml:space="preserve"> persisted with her argument that the Supreme Court discriminated against the applicant on the grounds of custom and culture</w:t>
      </w:r>
      <w:r w:rsidR="005805F0" w:rsidRPr="00DB0A99">
        <w:rPr>
          <w:rFonts w:ascii="Times New Roman" w:eastAsia="Calibri" w:hAnsi="Times New Roman" w:cs="Times New Roman"/>
          <w:bCs/>
          <w:sz w:val="24"/>
          <w:szCs w:val="24"/>
        </w:rPr>
        <w:t xml:space="preserve"> </w:t>
      </w:r>
      <w:r w:rsidR="00D47FF0" w:rsidRPr="00DB0A99">
        <w:rPr>
          <w:rFonts w:ascii="Times New Roman" w:eastAsia="Calibri" w:hAnsi="Times New Roman" w:cs="Times New Roman"/>
          <w:bCs/>
          <w:sz w:val="24"/>
          <w:szCs w:val="24"/>
        </w:rPr>
        <w:t>and that this</w:t>
      </w:r>
      <w:r w:rsidR="005805F0" w:rsidRPr="00DB0A99">
        <w:rPr>
          <w:rFonts w:ascii="Times New Roman" w:eastAsia="Calibri" w:hAnsi="Times New Roman" w:cs="Times New Roman"/>
          <w:bCs/>
          <w:sz w:val="24"/>
          <w:szCs w:val="24"/>
        </w:rPr>
        <w:t xml:space="preserve"> </w:t>
      </w:r>
      <w:r w:rsidR="009B5B9D" w:rsidRPr="00DB0A99">
        <w:rPr>
          <w:rFonts w:ascii="Times New Roman" w:eastAsia="Calibri" w:hAnsi="Times New Roman" w:cs="Times New Roman"/>
          <w:bCs/>
          <w:sz w:val="24"/>
          <w:szCs w:val="24"/>
        </w:rPr>
        <w:t xml:space="preserve">raised </w:t>
      </w:r>
      <w:r w:rsidR="005805F0" w:rsidRPr="00DB0A99">
        <w:rPr>
          <w:rFonts w:ascii="Times New Roman" w:eastAsia="Calibri" w:hAnsi="Times New Roman" w:cs="Times New Roman"/>
          <w:bCs/>
          <w:sz w:val="24"/>
          <w:szCs w:val="24"/>
        </w:rPr>
        <w:t>a constitutional ma</w:t>
      </w:r>
      <w:r w:rsidR="009B5B9D" w:rsidRPr="00DB0A99">
        <w:rPr>
          <w:rFonts w:ascii="Times New Roman" w:eastAsia="Calibri" w:hAnsi="Times New Roman" w:cs="Times New Roman"/>
          <w:bCs/>
          <w:sz w:val="24"/>
          <w:szCs w:val="24"/>
        </w:rPr>
        <w:t>tter</w:t>
      </w:r>
      <w:r w:rsidR="00497A4A" w:rsidRPr="00DB0A99">
        <w:rPr>
          <w:rFonts w:ascii="Times New Roman" w:eastAsia="Calibri" w:hAnsi="Times New Roman" w:cs="Times New Roman"/>
          <w:bCs/>
          <w:sz w:val="24"/>
          <w:szCs w:val="24"/>
        </w:rPr>
        <w:t>.</w:t>
      </w:r>
    </w:p>
    <w:p w:rsidR="009B5B9D" w:rsidRPr="00DB0A99" w:rsidRDefault="009B5B9D" w:rsidP="00860B4C">
      <w:pPr>
        <w:spacing w:after="0" w:line="480" w:lineRule="auto"/>
        <w:jc w:val="both"/>
        <w:rPr>
          <w:rFonts w:ascii="Times New Roman" w:eastAsia="Calibri" w:hAnsi="Times New Roman" w:cs="Times New Roman"/>
          <w:bCs/>
          <w:sz w:val="24"/>
          <w:szCs w:val="24"/>
        </w:rPr>
      </w:pPr>
    </w:p>
    <w:p w:rsidR="009B5B9D" w:rsidRPr="00DB0A99" w:rsidRDefault="009B5B9D" w:rsidP="00F87649">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i/>
          <w:sz w:val="24"/>
          <w:szCs w:val="24"/>
        </w:rPr>
        <w:t>Per contra</w:t>
      </w:r>
      <w:r w:rsidRPr="00DB0A99">
        <w:rPr>
          <w:rFonts w:ascii="Times New Roman" w:eastAsia="Calibri" w:hAnsi="Times New Roman" w:cs="Times New Roman"/>
          <w:bCs/>
          <w:sz w:val="24"/>
          <w:szCs w:val="24"/>
        </w:rPr>
        <w:t xml:space="preserve">, </w:t>
      </w:r>
      <w:r w:rsidR="00D47FF0"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Damiso</w:t>
      </w:r>
      <w:proofErr w:type="spellEnd"/>
      <w:r w:rsidRPr="00DB0A99">
        <w:rPr>
          <w:rFonts w:ascii="Times New Roman" w:eastAsia="Calibri" w:hAnsi="Times New Roman" w:cs="Times New Roman"/>
          <w:bCs/>
          <w:sz w:val="24"/>
          <w:szCs w:val="24"/>
        </w:rPr>
        <w:t xml:space="preserve"> submitted that the applicant had conceded that the delay in filing the instant application was inordinate and urged the Court to disregard the</w:t>
      </w:r>
      <w:r w:rsidR="00BD5830" w:rsidRPr="00DB0A99">
        <w:rPr>
          <w:rFonts w:ascii="Times New Roman" w:eastAsia="Calibri" w:hAnsi="Times New Roman" w:cs="Times New Roman"/>
          <w:bCs/>
          <w:sz w:val="24"/>
          <w:szCs w:val="24"/>
        </w:rPr>
        <w:t xml:space="preserve"> reasons proffered in explaining the delay. She refer</w:t>
      </w:r>
      <w:r w:rsidR="00D47FF0" w:rsidRPr="00DB0A99">
        <w:rPr>
          <w:rFonts w:ascii="Times New Roman" w:eastAsia="Calibri" w:hAnsi="Times New Roman" w:cs="Times New Roman"/>
          <w:bCs/>
          <w:sz w:val="24"/>
          <w:szCs w:val="24"/>
        </w:rPr>
        <w:t>r</w:t>
      </w:r>
      <w:r w:rsidR="00BD5830" w:rsidRPr="00DB0A99">
        <w:rPr>
          <w:rFonts w:ascii="Times New Roman" w:eastAsia="Calibri" w:hAnsi="Times New Roman" w:cs="Times New Roman"/>
          <w:bCs/>
          <w:sz w:val="24"/>
          <w:szCs w:val="24"/>
        </w:rPr>
        <w:t xml:space="preserve">ed </w:t>
      </w:r>
      <w:r w:rsidR="00D47FF0" w:rsidRPr="00DB0A99">
        <w:rPr>
          <w:rFonts w:ascii="Times New Roman" w:eastAsia="Calibri" w:hAnsi="Times New Roman" w:cs="Times New Roman"/>
          <w:bCs/>
          <w:sz w:val="24"/>
          <w:szCs w:val="24"/>
        </w:rPr>
        <w:t xml:space="preserve">to </w:t>
      </w:r>
      <w:r w:rsidR="00BD5830" w:rsidRPr="00DB0A99">
        <w:rPr>
          <w:rFonts w:ascii="Times New Roman" w:eastAsia="Calibri" w:hAnsi="Times New Roman" w:cs="Times New Roman"/>
          <w:bCs/>
          <w:sz w:val="24"/>
          <w:szCs w:val="24"/>
        </w:rPr>
        <w:t>correspondence on record between the parties that highlighted their concurrence i</w:t>
      </w:r>
      <w:r w:rsidR="003562E2" w:rsidRPr="00DB0A99">
        <w:rPr>
          <w:rFonts w:ascii="Times New Roman" w:eastAsia="Calibri" w:hAnsi="Times New Roman" w:cs="Times New Roman"/>
          <w:bCs/>
          <w:sz w:val="24"/>
          <w:szCs w:val="24"/>
        </w:rPr>
        <w:t xml:space="preserve">n implementing the order of the </w:t>
      </w:r>
      <w:r w:rsidR="00D47FF0" w:rsidRPr="00DB0A99">
        <w:rPr>
          <w:rFonts w:ascii="Times New Roman" w:eastAsia="Calibri" w:hAnsi="Times New Roman" w:cs="Times New Roman"/>
          <w:bCs/>
          <w:sz w:val="24"/>
          <w:szCs w:val="24"/>
        </w:rPr>
        <w:t>High Court</w:t>
      </w:r>
      <w:r w:rsidR="003562E2" w:rsidRPr="00DB0A99">
        <w:rPr>
          <w:rFonts w:ascii="Times New Roman" w:eastAsia="Calibri" w:hAnsi="Times New Roman" w:cs="Times New Roman"/>
          <w:bCs/>
          <w:sz w:val="24"/>
          <w:szCs w:val="24"/>
        </w:rPr>
        <w:t xml:space="preserve"> that had been upheld on appeal</w:t>
      </w:r>
      <w:r w:rsidR="00BD5830" w:rsidRPr="00DB0A99">
        <w:rPr>
          <w:rFonts w:ascii="Times New Roman" w:eastAsia="Calibri" w:hAnsi="Times New Roman" w:cs="Times New Roman"/>
          <w:bCs/>
          <w:sz w:val="24"/>
          <w:szCs w:val="24"/>
        </w:rPr>
        <w:t>. It was submitted that the applicant initially did not highlight any diss</w:t>
      </w:r>
      <w:r w:rsidR="00F171AD" w:rsidRPr="00DB0A99">
        <w:rPr>
          <w:rFonts w:ascii="Times New Roman" w:eastAsia="Calibri" w:hAnsi="Times New Roman" w:cs="Times New Roman"/>
          <w:bCs/>
          <w:sz w:val="24"/>
          <w:szCs w:val="24"/>
        </w:rPr>
        <w:t xml:space="preserve">atisfaction or intent to appeal against the Supreme </w:t>
      </w:r>
      <w:r w:rsidR="00BD5830" w:rsidRPr="00DB0A99">
        <w:rPr>
          <w:rFonts w:ascii="Times New Roman" w:eastAsia="Calibri" w:hAnsi="Times New Roman" w:cs="Times New Roman"/>
          <w:bCs/>
          <w:sz w:val="24"/>
          <w:szCs w:val="24"/>
        </w:rPr>
        <w:t>Court</w:t>
      </w:r>
      <w:r w:rsidR="00F171AD" w:rsidRPr="00DB0A99">
        <w:rPr>
          <w:rFonts w:ascii="Times New Roman" w:eastAsia="Calibri" w:hAnsi="Times New Roman" w:cs="Times New Roman"/>
          <w:bCs/>
          <w:sz w:val="24"/>
          <w:szCs w:val="24"/>
        </w:rPr>
        <w:t>’s determination</w:t>
      </w:r>
      <w:r w:rsidR="00BD5830" w:rsidRPr="00DB0A99">
        <w:rPr>
          <w:rFonts w:ascii="Times New Roman" w:eastAsia="Calibri" w:hAnsi="Times New Roman" w:cs="Times New Roman"/>
          <w:bCs/>
          <w:sz w:val="24"/>
          <w:szCs w:val="24"/>
        </w:rPr>
        <w:t xml:space="preserve">. </w:t>
      </w:r>
      <w:r w:rsidR="00FF5AD4" w:rsidRPr="00DB0A99">
        <w:rPr>
          <w:rFonts w:ascii="Times New Roman" w:eastAsia="Calibri" w:hAnsi="Times New Roman" w:cs="Times New Roman"/>
          <w:bCs/>
          <w:sz w:val="24"/>
          <w:szCs w:val="24"/>
        </w:rPr>
        <w:t xml:space="preserve">Thus, </w:t>
      </w:r>
      <w:r w:rsidR="00D47FF0"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Damiso</w:t>
      </w:r>
      <w:proofErr w:type="spellEnd"/>
      <w:r w:rsidR="00FF5AD4" w:rsidRPr="00DB0A99">
        <w:rPr>
          <w:rFonts w:ascii="Times New Roman" w:eastAsia="Calibri" w:hAnsi="Times New Roman" w:cs="Times New Roman"/>
          <w:bCs/>
          <w:sz w:val="24"/>
          <w:szCs w:val="24"/>
        </w:rPr>
        <w:t xml:space="preserve"> </w:t>
      </w:r>
      <w:r w:rsidR="00D47FF0" w:rsidRPr="00DB0A99">
        <w:rPr>
          <w:rFonts w:ascii="Times New Roman" w:eastAsia="Calibri" w:hAnsi="Times New Roman" w:cs="Times New Roman"/>
          <w:bCs/>
          <w:sz w:val="24"/>
          <w:szCs w:val="24"/>
        </w:rPr>
        <w:t xml:space="preserve">argued </w:t>
      </w:r>
      <w:r w:rsidR="00FF5AD4" w:rsidRPr="00DB0A99">
        <w:rPr>
          <w:rFonts w:ascii="Times New Roman" w:eastAsia="Calibri" w:hAnsi="Times New Roman" w:cs="Times New Roman"/>
          <w:bCs/>
          <w:sz w:val="24"/>
          <w:szCs w:val="24"/>
        </w:rPr>
        <w:t>that the present proceedings were</w:t>
      </w:r>
      <w:r w:rsidR="00980E3D" w:rsidRPr="00DB0A99">
        <w:rPr>
          <w:rFonts w:ascii="Times New Roman" w:eastAsia="Calibri" w:hAnsi="Times New Roman" w:cs="Times New Roman"/>
          <w:bCs/>
          <w:sz w:val="24"/>
          <w:szCs w:val="24"/>
        </w:rPr>
        <w:t xml:space="preserve"> only prompted by the respondent’s</w:t>
      </w:r>
      <w:r w:rsidR="00FF5AD4" w:rsidRPr="00DB0A99">
        <w:rPr>
          <w:rFonts w:ascii="Times New Roman" w:eastAsia="Calibri" w:hAnsi="Times New Roman" w:cs="Times New Roman"/>
          <w:bCs/>
          <w:sz w:val="24"/>
          <w:szCs w:val="24"/>
        </w:rPr>
        <w:t xml:space="preserve"> election to sell and liquidate her fifty percent share in the </w:t>
      </w:r>
      <w:r w:rsidR="00D47FF0" w:rsidRPr="00DB0A99">
        <w:rPr>
          <w:rFonts w:ascii="Times New Roman" w:eastAsia="Calibri" w:hAnsi="Times New Roman" w:cs="Times New Roman"/>
          <w:bCs/>
          <w:sz w:val="24"/>
          <w:szCs w:val="24"/>
        </w:rPr>
        <w:t xml:space="preserve">disputed </w:t>
      </w:r>
      <w:r w:rsidR="00FF5AD4" w:rsidRPr="00DB0A99">
        <w:rPr>
          <w:rFonts w:ascii="Times New Roman" w:eastAsia="Calibri" w:hAnsi="Times New Roman" w:cs="Times New Roman"/>
          <w:bCs/>
          <w:sz w:val="24"/>
          <w:szCs w:val="24"/>
        </w:rPr>
        <w:t xml:space="preserve">property. </w:t>
      </w:r>
    </w:p>
    <w:p w:rsidR="00F171AD" w:rsidRPr="00DB0A99" w:rsidRDefault="00F171AD" w:rsidP="00860B4C">
      <w:pPr>
        <w:spacing w:after="0" w:line="480" w:lineRule="auto"/>
        <w:jc w:val="both"/>
        <w:rPr>
          <w:rFonts w:ascii="Times New Roman" w:eastAsia="Calibri" w:hAnsi="Times New Roman" w:cs="Times New Roman"/>
          <w:bCs/>
          <w:sz w:val="24"/>
          <w:szCs w:val="24"/>
        </w:rPr>
      </w:pPr>
    </w:p>
    <w:p w:rsidR="00F171AD" w:rsidRPr="00DB0A99" w:rsidRDefault="0053715B" w:rsidP="00F87649">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As regards </w:t>
      </w:r>
      <w:r w:rsidR="00960C68" w:rsidRPr="00DB0A99">
        <w:rPr>
          <w:rFonts w:ascii="Times New Roman" w:eastAsia="Calibri" w:hAnsi="Times New Roman" w:cs="Times New Roman"/>
          <w:bCs/>
          <w:sz w:val="24"/>
          <w:szCs w:val="24"/>
        </w:rPr>
        <w:t>the balance of convenience,</w:t>
      </w:r>
      <w:r w:rsidRPr="00DB0A99">
        <w:rPr>
          <w:rFonts w:ascii="Times New Roman" w:eastAsia="Calibri" w:hAnsi="Times New Roman" w:cs="Times New Roman"/>
          <w:bCs/>
          <w:sz w:val="24"/>
          <w:szCs w:val="24"/>
        </w:rPr>
        <w:t xml:space="preserve"> </w:t>
      </w:r>
      <w:r w:rsidR="00F32EB2" w:rsidRPr="00DB0A99">
        <w:rPr>
          <w:rFonts w:ascii="Times New Roman" w:eastAsia="Calibri" w:hAnsi="Times New Roman" w:cs="Times New Roman"/>
          <w:bCs/>
          <w:i/>
          <w:sz w:val="24"/>
          <w:szCs w:val="24"/>
        </w:rPr>
        <w:t xml:space="preserve">Ms </w:t>
      </w:r>
      <w:proofErr w:type="spellStart"/>
      <w:r w:rsidR="00F32EB2" w:rsidRPr="00DB0A99">
        <w:rPr>
          <w:rFonts w:ascii="Times New Roman" w:eastAsia="Calibri" w:hAnsi="Times New Roman" w:cs="Times New Roman"/>
          <w:bCs/>
          <w:i/>
          <w:sz w:val="24"/>
          <w:szCs w:val="24"/>
        </w:rPr>
        <w:t>Damiso</w:t>
      </w:r>
      <w:proofErr w:type="spellEnd"/>
      <w:r w:rsidRPr="00DB0A99">
        <w:rPr>
          <w:rFonts w:ascii="Times New Roman" w:eastAsia="Calibri" w:hAnsi="Times New Roman" w:cs="Times New Roman"/>
          <w:bCs/>
          <w:sz w:val="24"/>
          <w:szCs w:val="24"/>
        </w:rPr>
        <w:t xml:space="preserve"> highlighted that the respondent was advanced in age</w:t>
      </w:r>
      <w:r w:rsidR="00D47FF0"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 </w:t>
      </w:r>
      <w:r w:rsidR="005F2B8E" w:rsidRPr="00DB0A99">
        <w:rPr>
          <w:rFonts w:ascii="Times New Roman" w:eastAsia="Calibri" w:hAnsi="Times New Roman" w:cs="Times New Roman"/>
          <w:bCs/>
          <w:sz w:val="24"/>
          <w:szCs w:val="24"/>
        </w:rPr>
        <w:t xml:space="preserve">well beyond </w:t>
      </w:r>
      <w:r w:rsidR="00A0524F" w:rsidRPr="00DB0A99">
        <w:rPr>
          <w:rFonts w:ascii="Times New Roman" w:eastAsia="Calibri" w:hAnsi="Times New Roman" w:cs="Times New Roman"/>
          <w:bCs/>
          <w:sz w:val="24"/>
          <w:szCs w:val="24"/>
        </w:rPr>
        <w:t>65</w:t>
      </w:r>
      <w:r w:rsidR="00D47FF0" w:rsidRPr="00DB0A99">
        <w:rPr>
          <w:rFonts w:ascii="Times New Roman" w:eastAsia="Calibri" w:hAnsi="Times New Roman" w:cs="Times New Roman"/>
          <w:bCs/>
          <w:sz w:val="24"/>
          <w:szCs w:val="24"/>
        </w:rPr>
        <w:t>,</w:t>
      </w:r>
      <w:r w:rsidR="00A0524F" w:rsidRPr="00DB0A99">
        <w:rPr>
          <w:rFonts w:ascii="Times New Roman" w:eastAsia="Calibri" w:hAnsi="Times New Roman" w:cs="Times New Roman"/>
          <w:bCs/>
          <w:sz w:val="24"/>
          <w:szCs w:val="24"/>
        </w:rPr>
        <w:t xml:space="preserve"> </w:t>
      </w:r>
      <w:r w:rsidR="00D47FF0" w:rsidRPr="00DB0A99">
        <w:rPr>
          <w:rFonts w:ascii="Times New Roman" w:eastAsia="Calibri" w:hAnsi="Times New Roman" w:cs="Times New Roman"/>
          <w:bCs/>
          <w:sz w:val="24"/>
          <w:szCs w:val="24"/>
        </w:rPr>
        <w:t>and that</w:t>
      </w:r>
      <w:r w:rsidR="00A0524F" w:rsidRPr="00DB0A99">
        <w:rPr>
          <w:rFonts w:ascii="Times New Roman" w:eastAsia="Calibri" w:hAnsi="Times New Roman" w:cs="Times New Roman"/>
          <w:bCs/>
          <w:sz w:val="24"/>
          <w:szCs w:val="24"/>
        </w:rPr>
        <w:t xml:space="preserve"> the protracted legal dispute threatened her already precarious financial position. She submitted that her client needed the judgment of the </w:t>
      </w:r>
      <w:r w:rsidR="00D47FF0" w:rsidRPr="00DB0A99">
        <w:rPr>
          <w:rFonts w:ascii="Times New Roman" w:eastAsia="Calibri" w:hAnsi="Times New Roman" w:cs="Times New Roman"/>
          <w:bCs/>
          <w:sz w:val="24"/>
          <w:szCs w:val="24"/>
        </w:rPr>
        <w:t>High Court</w:t>
      </w:r>
      <w:r w:rsidR="00A0524F" w:rsidRPr="00DB0A99">
        <w:rPr>
          <w:rFonts w:ascii="Times New Roman" w:eastAsia="Calibri" w:hAnsi="Times New Roman" w:cs="Times New Roman"/>
          <w:bCs/>
          <w:sz w:val="24"/>
          <w:szCs w:val="24"/>
        </w:rPr>
        <w:t xml:space="preserve"> to be executed so that she could access the financial proceeds </w:t>
      </w:r>
      <w:r w:rsidR="00AD53CA" w:rsidRPr="00DB0A99">
        <w:rPr>
          <w:rFonts w:ascii="Times New Roman" w:eastAsia="Calibri" w:hAnsi="Times New Roman" w:cs="Times New Roman"/>
          <w:bCs/>
          <w:sz w:val="24"/>
          <w:szCs w:val="24"/>
        </w:rPr>
        <w:t xml:space="preserve">from the sale of the immovable property. </w:t>
      </w:r>
      <w:r w:rsidR="00F32EB2" w:rsidRPr="00DB0A99">
        <w:rPr>
          <w:rFonts w:ascii="Times New Roman" w:eastAsia="Calibri" w:hAnsi="Times New Roman" w:cs="Times New Roman"/>
          <w:bCs/>
          <w:i/>
          <w:sz w:val="24"/>
          <w:szCs w:val="24"/>
        </w:rPr>
        <w:t xml:space="preserve">Ms </w:t>
      </w:r>
      <w:proofErr w:type="spellStart"/>
      <w:r w:rsidR="00F32EB2" w:rsidRPr="00DB0A99">
        <w:rPr>
          <w:rFonts w:ascii="Times New Roman" w:eastAsia="Calibri" w:hAnsi="Times New Roman" w:cs="Times New Roman"/>
          <w:bCs/>
          <w:i/>
          <w:sz w:val="24"/>
          <w:szCs w:val="24"/>
        </w:rPr>
        <w:t>Damiso</w:t>
      </w:r>
      <w:proofErr w:type="spellEnd"/>
      <w:r w:rsidR="00AD53CA" w:rsidRPr="00DB0A99">
        <w:rPr>
          <w:rFonts w:ascii="Times New Roman" w:eastAsia="Calibri" w:hAnsi="Times New Roman" w:cs="Times New Roman"/>
          <w:bCs/>
          <w:sz w:val="24"/>
          <w:szCs w:val="24"/>
        </w:rPr>
        <w:t xml:space="preserve"> also noted that the applicant had not contested the respondent</w:t>
      </w:r>
      <w:r w:rsidR="005F2B8E" w:rsidRPr="00DB0A99">
        <w:rPr>
          <w:rFonts w:ascii="Times New Roman" w:eastAsia="Calibri" w:hAnsi="Times New Roman" w:cs="Times New Roman"/>
          <w:bCs/>
          <w:sz w:val="24"/>
          <w:szCs w:val="24"/>
        </w:rPr>
        <w:t xml:space="preserve">’s </w:t>
      </w:r>
      <w:r w:rsidR="00AD53CA" w:rsidRPr="00DB0A99">
        <w:rPr>
          <w:rFonts w:ascii="Times New Roman" w:eastAsia="Calibri" w:hAnsi="Times New Roman" w:cs="Times New Roman"/>
          <w:bCs/>
          <w:sz w:val="24"/>
          <w:szCs w:val="24"/>
        </w:rPr>
        <w:t>submissions through an answering affidavit</w:t>
      </w:r>
      <w:r w:rsidR="00074F19" w:rsidRPr="00DB0A99">
        <w:rPr>
          <w:rFonts w:ascii="Times New Roman" w:eastAsia="Calibri" w:hAnsi="Times New Roman" w:cs="Times New Roman"/>
          <w:bCs/>
          <w:sz w:val="24"/>
          <w:szCs w:val="24"/>
        </w:rPr>
        <w:t xml:space="preserve"> </w:t>
      </w:r>
      <w:r w:rsidR="00FB7B70" w:rsidRPr="00DB0A99">
        <w:rPr>
          <w:rFonts w:ascii="Times New Roman" w:eastAsia="Calibri" w:hAnsi="Times New Roman" w:cs="Times New Roman"/>
          <w:bCs/>
          <w:sz w:val="24"/>
          <w:szCs w:val="24"/>
        </w:rPr>
        <w:t xml:space="preserve">and that </w:t>
      </w:r>
      <w:r w:rsidR="00074F19" w:rsidRPr="00DB0A99">
        <w:rPr>
          <w:rFonts w:ascii="Times New Roman" w:eastAsia="Calibri" w:hAnsi="Times New Roman" w:cs="Times New Roman"/>
          <w:bCs/>
          <w:sz w:val="24"/>
          <w:szCs w:val="24"/>
        </w:rPr>
        <w:t xml:space="preserve">therefore her averments were </w:t>
      </w:r>
      <w:r w:rsidR="008F0513" w:rsidRPr="00DB0A99">
        <w:rPr>
          <w:rFonts w:ascii="Times New Roman" w:eastAsia="Calibri" w:hAnsi="Times New Roman" w:cs="Times New Roman"/>
          <w:bCs/>
          <w:sz w:val="24"/>
          <w:szCs w:val="24"/>
        </w:rPr>
        <w:t xml:space="preserve">to be deemed </w:t>
      </w:r>
      <w:r w:rsidR="00074F19" w:rsidRPr="00DB0A99">
        <w:rPr>
          <w:rFonts w:ascii="Times New Roman" w:eastAsia="Calibri" w:hAnsi="Times New Roman" w:cs="Times New Roman"/>
          <w:bCs/>
          <w:sz w:val="24"/>
          <w:szCs w:val="24"/>
        </w:rPr>
        <w:t xml:space="preserve">uncontested. </w:t>
      </w:r>
    </w:p>
    <w:p w:rsidR="00925445" w:rsidRPr="00DB0A99" w:rsidRDefault="00925445" w:rsidP="00B424CD">
      <w:pPr>
        <w:spacing w:after="0" w:line="480" w:lineRule="auto"/>
        <w:jc w:val="both"/>
        <w:rPr>
          <w:rFonts w:ascii="Times New Roman" w:eastAsia="Calibri" w:hAnsi="Times New Roman" w:cs="Times New Roman"/>
          <w:bCs/>
          <w:sz w:val="24"/>
          <w:szCs w:val="24"/>
        </w:rPr>
      </w:pPr>
    </w:p>
    <w:p w:rsidR="00925445" w:rsidRPr="00DB0A99" w:rsidRDefault="00D47FF0" w:rsidP="001E0909">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Damiso</w:t>
      </w:r>
      <w:proofErr w:type="spellEnd"/>
      <w:r w:rsidR="00925445" w:rsidRPr="00DB0A99">
        <w:rPr>
          <w:rFonts w:ascii="Times New Roman" w:eastAsia="Calibri" w:hAnsi="Times New Roman" w:cs="Times New Roman"/>
          <w:bCs/>
          <w:sz w:val="24"/>
          <w:szCs w:val="24"/>
        </w:rPr>
        <w:t xml:space="preserve"> vehemently rebutted the notion that the Supreme Court dealt with a constitutional question in its judgment. </w:t>
      </w:r>
      <w:r w:rsidR="0084550B" w:rsidRPr="00DB0A99">
        <w:rPr>
          <w:rFonts w:ascii="Times New Roman" w:eastAsia="Calibri" w:hAnsi="Times New Roman" w:cs="Times New Roman"/>
          <w:bCs/>
          <w:sz w:val="24"/>
          <w:szCs w:val="24"/>
        </w:rPr>
        <w:t xml:space="preserve">She submitted that reference was made to s 26 of the </w:t>
      </w:r>
      <w:r w:rsidR="0084550B" w:rsidRPr="00DB0A99">
        <w:rPr>
          <w:rFonts w:ascii="Times New Roman" w:eastAsia="Calibri" w:hAnsi="Times New Roman" w:cs="Times New Roman"/>
          <w:bCs/>
          <w:sz w:val="24"/>
          <w:szCs w:val="24"/>
        </w:rPr>
        <w:lastRenderedPageBreak/>
        <w:t xml:space="preserve">Constitution </w:t>
      </w:r>
      <w:r w:rsidR="007E43E5" w:rsidRPr="00DB0A99">
        <w:rPr>
          <w:rFonts w:ascii="Times New Roman" w:eastAsia="Calibri" w:hAnsi="Times New Roman" w:cs="Times New Roman"/>
          <w:bCs/>
          <w:sz w:val="24"/>
          <w:szCs w:val="24"/>
        </w:rPr>
        <w:t xml:space="preserve">in its judgment </w:t>
      </w:r>
      <w:r w:rsidR="0084550B" w:rsidRPr="00DB0A99">
        <w:rPr>
          <w:rFonts w:ascii="Times New Roman" w:eastAsia="Calibri" w:hAnsi="Times New Roman" w:cs="Times New Roman"/>
          <w:bCs/>
          <w:sz w:val="24"/>
          <w:szCs w:val="24"/>
        </w:rPr>
        <w:t xml:space="preserve">to highlight that </w:t>
      </w:r>
      <w:r w:rsidR="007E43E5" w:rsidRPr="00DB0A99">
        <w:rPr>
          <w:rFonts w:ascii="Times New Roman" w:eastAsia="Calibri" w:hAnsi="Times New Roman" w:cs="Times New Roman"/>
          <w:bCs/>
          <w:sz w:val="24"/>
          <w:szCs w:val="24"/>
        </w:rPr>
        <w:t xml:space="preserve">the </w:t>
      </w:r>
      <w:r w:rsidR="0084550B" w:rsidRPr="00DB0A99">
        <w:rPr>
          <w:rFonts w:ascii="Times New Roman" w:eastAsia="Calibri" w:hAnsi="Times New Roman" w:cs="Times New Roman"/>
          <w:bCs/>
          <w:sz w:val="24"/>
          <w:szCs w:val="24"/>
        </w:rPr>
        <w:t>Supreme Court was alive to the application of the principle of equality in determi</w:t>
      </w:r>
      <w:r w:rsidR="00CA0C64" w:rsidRPr="00DB0A99">
        <w:rPr>
          <w:rFonts w:ascii="Times New Roman" w:eastAsia="Calibri" w:hAnsi="Times New Roman" w:cs="Times New Roman"/>
          <w:bCs/>
          <w:sz w:val="24"/>
          <w:szCs w:val="24"/>
        </w:rPr>
        <w:t xml:space="preserve">ning the rights of the parties in </w:t>
      </w:r>
      <w:proofErr w:type="spellStart"/>
      <w:r w:rsidR="00CA0C64" w:rsidRPr="00DB0A99">
        <w:rPr>
          <w:rFonts w:ascii="Times New Roman" w:eastAsia="Calibri" w:hAnsi="Times New Roman" w:cs="Times New Roman"/>
          <w:bCs/>
          <w:sz w:val="24"/>
          <w:szCs w:val="24"/>
        </w:rPr>
        <w:t>ter</w:t>
      </w:r>
      <w:r w:rsidR="00656214" w:rsidRPr="00DB0A99">
        <w:rPr>
          <w:rFonts w:ascii="Times New Roman" w:eastAsia="Calibri" w:hAnsi="Times New Roman" w:cs="Times New Roman"/>
          <w:bCs/>
          <w:sz w:val="24"/>
          <w:szCs w:val="24"/>
        </w:rPr>
        <w:t>Ms</w:t>
      </w:r>
      <w:proofErr w:type="spellEnd"/>
      <w:r w:rsidR="00CA0C64" w:rsidRPr="00DB0A99">
        <w:rPr>
          <w:rFonts w:ascii="Times New Roman" w:eastAsia="Calibri" w:hAnsi="Times New Roman" w:cs="Times New Roman"/>
          <w:bCs/>
          <w:sz w:val="24"/>
          <w:szCs w:val="24"/>
        </w:rPr>
        <w:t xml:space="preserve"> of the Matrimonial Causes Act. </w:t>
      </w:r>
      <w:r w:rsidR="00744F43" w:rsidRPr="00DB0A99">
        <w:rPr>
          <w:rFonts w:ascii="Times New Roman" w:eastAsia="Calibri" w:hAnsi="Times New Roman" w:cs="Times New Roman"/>
          <w:bCs/>
          <w:sz w:val="24"/>
          <w:szCs w:val="24"/>
        </w:rPr>
        <w:t xml:space="preserve">It was contended at any rate that the Supreme Court’s application of the </w:t>
      </w:r>
      <w:r w:rsidR="00440F18" w:rsidRPr="00DB0A99">
        <w:rPr>
          <w:rFonts w:ascii="Times New Roman" w:eastAsia="Calibri" w:hAnsi="Times New Roman" w:cs="Times New Roman"/>
          <w:bCs/>
          <w:sz w:val="24"/>
          <w:szCs w:val="24"/>
        </w:rPr>
        <w:t>aforementioned s</w:t>
      </w:r>
      <w:r w:rsidR="00744F43" w:rsidRPr="00DB0A99">
        <w:rPr>
          <w:rFonts w:ascii="Times New Roman" w:eastAsia="Calibri" w:hAnsi="Times New Roman" w:cs="Times New Roman"/>
          <w:bCs/>
          <w:sz w:val="24"/>
          <w:szCs w:val="24"/>
        </w:rPr>
        <w:t xml:space="preserve"> 26 was not an intended ground of appeal </w:t>
      </w:r>
      <w:r w:rsidR="00921C7B" w:rsidRPr="00DB0A99">
        <w:rPr>
          <w:rFonts w:ascii="Times New Roman" w:eastAsia="Calibri" w:hAnsi="Times New Roman" w:cs="Times New Roman"/>
          <w:bCs/>
          <w:sz w:val="24"/>
          <w:szCs w:val="24"/>
        </w:rPr>
        <w:t>as formulated in the draft notice of appeal. S</w:t>
      </w:r>
      <w:r w:rsidR="007E43E5" w:rsidRPr="00DB0A99">
        <w:rPr>
          <w:rFonts w:ascii="Times New Roman" w:eastAsia="Calibri" w:hAnsi="Times New Roman" w:cs="Times New Roman"/>
          <w:bCs/>
          <w:sz w:val="24"/>
          <w:szCs w:val="24"/>
        </w:rPr>
        <w:t>he argued that the applicant’s objection was against the application of the Matrimonial Causes Act</w:t>
      </w:r>
      <w:r w:rsidR="00156B72" w:rsidRPr="00DB0A99">
        <w:rPr>
          <w:rFonts w:ascii="Times New Roman" w:eastAsia="Calibri" w:hAnsi="Times New Roman" w:cs="Times New Roman"/>
          <w:bCs/>
          <w:sz w:val="24"/>
          <w:szCs w:val="24"/>
        </w:rPr>
        <w:t xml:space="preserve">. </w:t>
      </w:r>
      <w:r w:rsidR="00FB7B70" w:rsidRPr="00DB0A99">
        <w:rPr>
          <w:rFonts w:ascii="Times New Roman" w:eastAsia="Calibri" w:hAnsi="Times New Roman" w:cs="Times New Roman"/>
          <w:bCs/>
          <w:sz w:val="24"/>
          <w:szCs w:val="24"/>
        </w:rPr>
        <w:t>Thus,</w:t>
      </w:r>
      <w:r w:rsidR="007E43E5" w:rsidRPr="00DB0A99">
        <w:rPr>
          <w:rFonts w:ascii="Times New Roman" w:eastAsia="Calibri" w:hAnsi="Times New Roman" w:cs="Times New Roman"/>
          <w:bCs/>
          <w:sz w:val="24"/>
          <w:szCs w:val="24"/>
        </w:rPr>
        <w:t xml:space="preserve"> the prospective appeal was doomed to fail </w:t>
      </w:r>
      <w:r w:rsidR="00156B72" w:rsidRPr="00DB0A99">
        <w:rPr>
          <w:rFonts w:ascii="Times New Roman" w:eastAsia="Calibri" w:hAnsi="Times New Roman" w:cs="Times New Roman"/>
          <w:bCs/>
          <w:sz w:val="24"/>
          <w:szCs w:val="24"/>
        </w:rPr>
        <w:t>on the grounds advanced by the applicant. It was submitted that this Court could not exercise its discretion in a non-constitutional matter</w:t>
      </w:r>
      <w:r w:rsidR="00FB7B70" w:rsidRPr="00DB0A99">
        <w:rPr>
          <w:rFonts w:ascii="Times New Roman" w:eastAsia="Calibri" w:hAnsi="Times New Roman" w:cs="Times New Roman"/>
          <w:bCs/>
          <w:sz w:val="24"/>
          <w:szCs w:val="24"/>
        </w:rPr>
        <w:t>.</w:t>
      </w:r>
      <w:r w:rsidR="00156B72" w:rsidRPr="00DB0A99">
        <w:rPr>
          <w:rFonts w:ascii="Times New Roman" w:eastAsia="Calibri" w:hAnsi="Times New Roman" w:cs="Times New Roman"/>
          <w:bCs/>
          <w:sz w:val="24"/>
          <w:szCs w:val="24"/>
        </w:rPr>
        <w:t xml:space="preserve"> </w:t>
      </w:r>
      <w:r w:rsidR="00FB7B70"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Damiso</w:t>
      </w:r>
      <w:proofErr w:type="spellEnd"/>
      <w:r w:rsidR="00156B72" w:rsidRPr="00DB0A99">
        <w:rPr>
          <w:rFonts w:ascii="Times New Roman" w:eastAsia="Calibri" w:hAnsi="Times New Roman" w:cs="Times New Roman"/>
          <w:bCs/>
          <w:sz w:val="24"/>
          <w:szCs w:val="24"/>
        </w:rPr>
        <w:t xml:space="preserve"> concluded that </w:t>
      </w:r>
      <w:r w:rsidR="006645A2" w:rsidRPr="00DB0A99">
        <w:rPr>
          <w:rFonts w:ascii="Times New Roman" w:eastAsia="Calibri" w:hAnsi="Times New Roman" w:cs="Times New Roman"/>
          <w:bCs/>
          <w:sz w:val="24"/>
          <w:szCs w:val="24"/>
        </w:rPr>
        <w:t xml:space="preserve">the application amounted to an abuse of process due to the absence of </w:t>
      </w:r>
      <w:r w:rsidR="00FB7B70" w:rsidRPr="00DB0A99">
        <w:rPr>
          <w:rFonts w:ascii="Times New Roman" w:eastAsia="Calibri" w:hAnsi="Times New Roman" w:cs="Times New Roman"/>
          <w:bCs/>
          <w:sz w:val="24"/>
          <w:szCs w:val="24"/>
        </w:rPr>
        <w:t xml:space="preserve">any </w:t>
      </w:r>
      <w:r w:rsidR="006645A2" w:rsidRPr="00DB0A99">
        <w:rPr>
          <w:rFonts w:ascii="Times New Roman" w:eastAsia="Calibri" w:hAnsi="Times New Roman" w:cs="Times New Roman"/>
          <w:bCs/>
          <w:sz w:val="24"/>
          <w:szCs w:val="24"/>
        </w:rPr>
        <w:t>prospects of success.</w:t>
      </w:r>
    </w:p>
    <w:p w:rsidR="00520795" w:rsidRPr="00DB0A99" w:rsidRDefault="00520795" w:rsidP="00B424CD">
      <w:pPr>
        <w:spacing w:after="0" w:line="480" w:lineRule="auto"/>
        <w:jc w:val="both"/>
        <w:rPr>
          <w:rFonts w:ascii="Times New Roman" w:eastAsia="Calibri" w:hAnsi="Times New Roman" w:cs="Times New Roman"/>
          <w:bCs/>
          <w:sz w:val="24"/>
          <w:szCs w:val="24"/>
        </w:rPr>
      </w:pPr>
    </w:p>
    <w:p w:rsidR="00520795" w:rsidRPr="00DB0A99" w:rsidRDefault="00F355B3" w:rsidP="008A3B0F">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rPr>
      </w:pPr>
      <w:r w:rsidRPr="00DB0A99">
        <w:rPr>
          <w:rFonts w:ascii="Times New Roman" w:eastAsia="Calibri" w:hAnsi="Times New Roman" w:cs="Times New Roman"/>
          <w:bCs/>
          <w:sz w:val="24"/>
          <w:szCs w:val="24"/>
          <w:u w:val="single"/>
        </w:rPr>
        <w:t xml:space="preserve">The </w:t>
      </w:r>
      <w:r w:rsidR="00FB7B70" w:rsidRPr="00DB0A99">
        <w:rPr>
          <w:rFonts w:ascii="Times New Roman" w:eastAsia="Calibri" w:hAnsi="Times New Roman" w:cs="Times New Roman"/>
          <w:bCs/>
          <w:sz w:val="24"/>
          <w:szCs w:val="24"/>
          <w:u w:val="single"/>
        </w:rPr>
        <w:t>governing principles</w:t>
      </w:r>
    </w:p>
    <w:p w:rsidR="00192721" w:rsidRPr="00DB0A99" w:rsidRDefault="008A3B0F" w:rsidP="001E0909">
      <w:pPr>
        <w:spacing w:after="0" w:line="480" w:lineRule="auto"/>
        <w:ind w:firstLine="1134"/>
        <w:jc w:val="both"/>
        <w:rPr>
          <w:rFonts w:ascii="Times New Roman" w:eastAsia="Calibri" w:hAnsi="Times New Roman" w:cs="Times New Roman"/>
          <w:b/>
          <w:bCs/>
          <w:sz w:val="24"/>
          <w:szCs w:val="24"/>
          <w:u w:val="single"/>
        </w:rPr>
      </w:pPr>
      <w:r w:rsidRPr="00DB0A99">
        <w:rPr>
          <w:rFonts w:ascii="Times New Roman" w:eastAsia="Calibri" w:hAnsi="Times New Roman" w:cs="Times New Roman"/>
          <w:bCs/>
          <w:sz w:val="24"/>
          <w:szCs w:val="24"/>
        </w:rPr>
        <w:t xml:space="preserve">The </w:t>
      </w:r>
      <w:r w:rsidR="00181894" w:rsidRPr="00DB0A99">
        <w:rPr>
          <w:rFonts w:ascii="Times New Roman" w:eastAsia="Calibri" w:hAnsi="Times New Roman" w:cs="Times New Roman"/>
          <w:bCs/>
          <w:sz w:val="24"/>
          <w:szCs w:val="24"/>
        </w:rPr>
        <w:t xml:space="preserve">relevant </w:t>
      </w:r>
      <w:r w:rsidRPr="00DB0A99">
        <w:rPr>
          <w:rFonts w:ascii="Times New Roman" w:eastAsia="Calibri" w:hAnsi="Times New Roman" w:cs="Times New Roman"/>
          <w:bCs/>
          <w:sz w:val="24"/>
          <w:szCs w:val="24"/>
        </w:rPr>
        <w:t xml:space="preserve">considerations in an application for condonation are well established in </w:t>
      </w:r>
      <w:r w:rsidR="00192721" w:rsidRPr="00DB0A99">
        <w:rPr>
          <w:rFonts w:ascii="Times New Roman" w:eastAsia="Calibri" w:hAnsi="Times New Roman" w:cs="Times New Roman"/>
          <w:bCs/>
          <w:sz w:val="24"/>
          <w:szCs w:val="24"/>
        </w:rPr>
        <w:t>this</w:t>
      </w:r>
      <w:r w:rsidRPr="00DB0A99">
        <w:rPr>
          <w:rFonts w:ascii="Times New Roman" w:eastAsia="Calibri" w:hAnsi="Times New Roman" w:cs="Times New Roman"/>
          <w:bCs/>
          <w:sz w:val="24"/>
          <w:szCs w:val="24"/>
        </w:rPr>
        <w:t xml:space="preserve"> jurisdiction. The Court will primarily assess these factors</w:t>
      </w:r>
      <w:r w:rsidR="00192721" w:rsidRPr="00DB0A99">
        <w:rPr>
          <w:rFonts w:ascii="Times New Roman" w:eastAsia="Calibri" w:hAnsi="Times New Roman" w:cs="Times New Roman"/>
          <w:bCs/>
          <w:sz w:val="24"/>
          <w:szCs w:val="24"/>
        </w:rPr>
        <w:t>,</w:t>
      </w:r>
      <w:r w:rsidR="00181894" w:rsidRPr="00DB0A99">
        <w:rPr>
          <w:rFonts w:ascii="Times New Roman" w:eastAsia="Calibri" w:hAnsi="Times New Roman" w:cs="Times New Roman"/>
          <w:bCs/>
          <w:sz w:val="24"/>
          <w:szCs w:val="24"/>
        </w:rPr>
        <w:t xml:space="preserve"> </w:t>
      </w:r>
      <w:r w:rsidR="00192721" w:rsidRPr="00DB0A99">
        <w:rPr>
          <w:rFonts w:ascii="Times New Roman" w:eastAsia="Calibri" w:hAnsi="Times New Roman" w:cs="Times New Roman"/>
          <w:bCs/>
          <w:sz w:val="24"/>
          <w:szCs w:val="24"/>
        </w:rPr>
        <w:t>al</w:t>
      </w:r>
      <w:r w:rsidR="00181894" w:rsidRPr="00DB0A99">
        <w:rPr>
          <w:rFonts w:ascii="Times New Roman" w:eastAsia="Calibri" w:hAnsi="Times New Roman" w:cs="Times New Roman"/>
          <w:bCs/>
          <w:sz w:val="24"/>
          <w:szCs w:val="24"/>
        </w:rPr>
        <w:t xml:space="preserve">though </w:t>
      </w:r>
      <w:r w:rsidR="00192721" w:rsidRPr="00DB0A99">
        <w:rPr>
          <w:rFonts w:ascii="Times New Roman" w:eastAsia="Calibri" w:hAnsi="Times New Roman" w:cs="Times New Roman"/>
          <w:bCs/>
          <w:sz w:val="24"/>
          <w:szCs w:val="24"/>
        </w:rPr>
        <w:t>they are not</w:t>
      </w:r>
      <w:r w:rsidR="00181894" w:rsidRPr="00DB0A99">
        <w:rPr>
          <w:rFonts w:ascii="Times New Roman" w:eastAsia="Calibri" w:hAnsi="Times New Roman" w:cs="Times New Roman"/>
          <w:bCs/>
          <w:sz w:val="24"/>
          <w:szCs w:val="24"/>
        </w:rPr>
        <w:t xml:space="preserve"> limited </w:t>
      </w:r>
      <w:r w:rsidR="00192721" w:rsidRPr="00DB0A99">
        <w:rPr>
          <w:rFonts w:ascii="Times New Roman" w:eastAsia="Calibri" w:hAnsi="Times New Roman" w:cs="Times New Roman"/>
          <w:bCs/>
          <w:sz w:val="24"/>
          <w:szCs w:val="24"/>
        </w:rPr>
        <w:t xml:space="preserve">or exhaustive, </w:t>
      </w:r>
      <w:r w:rsidR="00181894" w:rsidRPr="00DB0A99">
        <w:rPr>
          <w:rFonts w:ascii="Times New Roman" w:eastAsia="Calibri" w:hAnsi="Times New Roman" w:cs="Times New Roman"/>
          <w:bCs/>
          <w:sz w:val="24"/>
          <w:szCs w:val="24"/>
        </w:rPr>
        <w:t>depending on the facts of the matter</w:t>
      </w:r>
      <w:r w:rsidR="00192721" w:rsidRPr="00DB0A99">
        <w:rPr>
          <w:rFonts w:ascii="Times New Roman" w:eastAsia="Calibri" w:hAnsi="Times New Roman" w:cs="Times New Roman"/>
          <w:bCs/>
          <w:sz w:val="24"/>
          <w:szCs w:val="24"/>
        </w:rPr>
        <w:t xml:space="preserve"> at hand. They are as follows</w:t>
      </w:r>
      <w:r w:rsidRPr="00DB0A99">
        <w:rPr>
          <w:rFonts w:ascii="Times New Roman" w:eastAsia="Calibri" w:hAnsi="Times New Roman" w:cs="Times New Roman"/>
          <w:bCs/>
          <w:sz w:val="24"/>
          <w:szCs w:val="24"/>
        </w:rPr>
        <w:t>:</w:t>
      </w:r>
    </w:p>
    <w:p w:rsidR="008A3B0F" w:rsidRPr="001C3B0E" w:rsidRDefault="008A3B0F" w:rsidP="001C3B0E">
      <w:pPr>
        <w:pStyle w:val="ListParagraph"/>
        <w:numPr>
          <w:ilvl w:val="0"/>
          <w:numId w:val="5"/>
        </w:numPr>
        <w:spacing w:after="0" w:line="480" w:lineRule="auto"/>
        <w:jc w:val="both"/>
        <w:rPr>
          <w:rFonts w:ascii="Times New Roman" w:eastAsia="Calibri" w:hAnsi="Times New Roman" w:cs="Times New Roman"/>
          <w:b/>
          <w:bCs/>
          <w:sz w:val="24"/>
          <w:szCs w:val="24"/>
          <w:u w:val="single"/>
        </w:rPr>
      </w:pPr>
      <w:r w:rsidRPr="001C3B0E">
        <w:rPr>
          <w:rFonts w:ascii="Times New Roman" w:eastAsia="Calibri" w:hAnsi="Times New Roman" w:cs="Times New Roman"/>
          <w:bCs/>
          <w:sz w:val="24"/>
          <w:szCs w:val="24"/>
        </w:rPr>
        <w:t xml:space="preserve">The extent of non-compliance with the </w:t>
      </w:r>
      <w:r w:rsidR="00192721" w:rsidRPr="001C3B0E">
        <w:rPr>
          <w:rFonts w:ascii="Times New Roman" w:eastAsia="Calibri" w:hAnsi="Times New Roman" w:cs="Times New Roman"/>
          <w:bCs/>
          <w:sz w:val="24"/>
          <w:szCs w:val="24"/>
        </w:rPr>
        <w:t>Ru</w:t>
      </w:r>
      <w:r w:rsidRPr="001C3B0E">
        <w:rPr>
          <w:rFonts w:ascii="Times New Roman" w:eastAsia="Calibri" w:hAnsi="Times New Roman" w:cs="Times New Roman"/>
          <w:bCs/>
          <w:sz w:val="24"/>
          <w:szCs w:val="24"/>
        </w:rPr>
        <w:t xml:space="preserve">les of the Court. See </w:t>
      </w:r>
      <w:proofErr w:type="spellStart"/>
      <w:r w:rsidRPr="001C3B0E">
        <w:rPr>
          <w:rFonts w:ascii="Times New Roman" w:eastAsia="Calibri" w:hAnsi="Times New Roman" w:cs="Times New Roman"/>
          <w:bCs/>
          <w:i/>
          <w:iCs/>
          <w:sz w:val="24"/>
          <w:szCs w:val="24"/>
        </w:rPr>
        <w:t>Zhuwaki</w:t>
      </w:r>
      <w:proofErr w:type="spellEnd"/>
      <w:r w:rsidRPr="001C3B0E">
        <w:rPr>
          <w:rFonts w:ascii="Times New Roman" w:eastAsia="Calibri" w:hAnsi="Times New Roman" w:cs="Times New Roman"/>
          <w:bCs/>
          <w:i/>
          <w:iCs/>
          <w:sz w:val="24"/>
          <w:szCs w:val="24"/>
        </w:rPr>
        <w:t xml:space="preserve"> </w:t>
      </w:r>
      <w:r w:rsidRPr="001C3B0E">
        <w:rPr>
          <w:rFonts w:ascii="Times New Roman" w:eastAsia="Calibri" w:hAnsi="Times New Roman" w:cs="Times New Roman"/>
          <w:bCs/>
          <w:sz w:val="24"/>
          <w:szCs w:val="24"/>
        </w:rPr>
        <w:t>v</w:t>
      </w:r>
      <w:r w:rsidRPr="001C3B0E">
        <w:rPr>
          <w:rFonts w:ascii="Times New Roman" w:eastAsia="Calibri" w:hAnsi="Times New Roman" w:cs="Times New Roman"/>
          <w:bCs/>
          <w:i/>
          <w:sz w:val="24"/>
          <w:szCs w:val="24"/>
        </w:rPr>
        <w:t xml:space="preserve"> </w:t>
      </w:r>
      <w:r w:rsidRPr="001C3B0E">
        <w:rPr>
          <w:rFonts w:ascii="Times New Roman" w:eastAsia="Calibri" w:hAnsi="Times New Roman" w:cs="Times New Roman"/>
          <w:bCs/>
          <w:i/>
          <w:iCs/>
          <w:sz w:val="24"/>
          <w:szCs w:val="24"/>
        </w:rPr>
        <w:t xml:space="preserve">The State </w:t>
      </w:r>
      <w:r w:rsidR="00192721" w:rsidRPr="001C3B0E">
        <w:rPr>
          <w:rFonts w:ascii="Times New Roman" w:eastAsia="Calibri" w:hAnsi="Times New Roman" w:cs="Times New Roman"/>
          <w:bCs/>
          <w:sz w:val="24"/>
          <w:szCs w:val="24"/>
        </w:rPr>
        <w:t xml:space="preserve">SC </w:t>
      </w:r>
      <w:r w:rsidR="00520795" w:rsidRPr="001C3B0E">
        <w:rPr>
          <w:rFonts w:ascii="Times New Roman" w:eastAsia="Calibri" w:hAnsi="Times New Roman" w:cs="Times New Roman"/>
          <w:bCs/>
          <w:sz w:val="24"/>
          <w:szCs w:val="24"/>
        </w:rPr>
        <w:t>99/</w:t>
      </w:r>
      <w:r w:rsidRPr="001C3B0E">
        <w:rPr>
          <w:rFonts w:ascii="Times New Roman" w:eastAsia="Calibri" w:hAnsi="Times New Roman" w:cs="Times New Roman"/>
          <w:bCs/>
          <w:sz w:val="24"/>
          <w:szCs w:val="24"/>
        </w:rPr>
        <w:t>21 at p</w:t>
      </w:r>
      <w:r w:rsidR="00192721" w:rsidRPr="001C3B0E">
        <w:rPr>
          <w:rFonts w:ascii="Times New Roman" w:eastAsia="Calibri" w:hAnsi="Times New Roman" w:cs="Times New Roman"/>
          <w:bCs/>
          <w:sz w:val="24"/>
          <w:szCs w:val="24"/>
        </w:rPr>
        <w:t xml:space="preserve"> </w:t>
      </w:r>
      <w:r w:rsidRPr="001C3B0E">
        <w:rPr>
          <w:rFonts w:ascii="Times New Roman" w:eastAsia="Calibri" w:hAnsi="Times New Roman" w:cs="Times New Roman"/>
          <w:bCs/>
          <w:sz w:val="24"/>
          <w:szCs w:val="24"/>
        </w:rPr>
        <w:t xml:space="preserve">4. </w:t>
      </w:r>
    </w:p>
    <w:p w:rsidR="008A3B0F" w:rsidRPr="001C3B0E" w:rsidRDefault="008A3B0F" w:rsidP="001C3B0E">
      <w:pPr>
        <w:pStyle w:val="ListParagraph"/>
        <w:numPr>
          <w:ilvl w:val="0"/>
          <w:numId w:val="5"/>
        </w:numPr>
        <w:spacing w:after="0" w:line="480" w:lineRule="auto"/>
        <w:jc w:val="both"/>
        <w:rPr>
          <w:rFonts w:ascii="Times New Roman" w:eastAsia="Calibri" w:hAnsi="Times New Roman" w:cs="Times New Roman"/>
          <w:bCs/>
          <w:sz w:val="24"/>
          <w:szCs w:val="24"/>
        </w:rPr>
      </w:pPr>
      <w:r w:rsidRPr="001C3B0E">
        <w:rPr>
          <w:rFonts w:ascii="Times New Roman" w:eastAsia="Calibri" w:hAnsi="Times New Roman" w:cs="Times New Roman"/>
          <w:bCs/>
          <w:sz w:val="24"/>
          <w:szCs w:val="24"/>
        </w:rPr>
        <w:t xml:space="preserve">The explanation for non-compliance with the </w:t>
      </w:r>
      <w:r w:rsidR="00192721" w:rsidRPr="001C3B0E">
        <w:rPr>
          <w:rFonts w:ascii="Times New Roman" w:eastAsia="Calibri" w:hAnsi="Times New Roman" w:cs="Times New Roman"/>
          <w:bCs/>
          <w:sz w:val="24"/>
          <w:szCs w:val="24"/>
        </w:rPr>
        <w:t>R</w:t>
      </w:r>
      <w:r w:rsidRPr="001C3B0E">
        <w:rPr>
          <w:rFonts w:ascii="Times New Roman" w:eastAsia="Calibri" w:hAnsi="Times New Roman" w:cs="Times New Roman"/>
          <w:bCs/>
          <w:sz w:val="24"/>
          <w:szCs w:val="24"/>
        </w:rPr>
        <w:t xml:space="preserve">ules of the Court. See </w:t>
      </w:r>
      <w:proofErr w:type="spellStart"/>
      <w:r w:rsidRPr="001C3B0E">
        <w:rPr>
          <w:rFonts w:ascii="Times New Roman" w:eastAsia="Calibri" w:hAnsi="Times New Roman" w:cs="Times New Roman"/>
          <w:bCs/>
          <w:i/>
          <w:iCs/>
          <w:sz w:val="24"/>
          <w:szCs w:val="24"/>
        </w:rPr>
        <w:t>Chikanga</w:t>
      </w:r>
      <w:proofErr w:type="spellEnd"/>
      <w:r w:rsidRPr="001C3B0E">
        <w:rPr>
          <w:rFonts w:ascii="Times New Roman" w:eastAsia="Calibri" w:hAnsi="Times New Roman" w:cs="Times New Roman"/>
          <w:bCs/>
          <w:i/>
          <w:iCs/>
          <w:sz w:val="24"/>
          <w:szCs w:val="24"/>
        </w:rPr>
        <w:t xml:space="preserve"> </w:t>
      </w:r>
      <w:r w:rsidRPr="001C3B0E">
        <w:rPr>
          <w:rFonts w:ascii="Times New Roman" w:eastAsia="Calibri" w:hAnsi="Times New Roman" w:cs="Times New Roman"/>
          <w:bCs/>
          <w:sz w:val="24"/>
          <w:szCs w:val="24"/>
        </w:rPr>
        <w:t xml:space="preserve">v </w:t>
      </w:r>
      <w:r w:rsidRPr="001C3B0E">
        <w:rPr>
          <w:rFonts w:ascii="Times New Roman" w:eastAsia="Calibri" w:hAnsi="Times New Roman" w:cs="Times New Roman"/>
          <w:bCs/>
          <w:i/>
          <w:iCs/>
          <w:sz w:val="24"/>
          <w:szCs w:val="24"/>
        </w:rPr>
        <w:t xml:space="preserve">The State </w:t>
      </w:r>
      <w:r w:rsidR="00520795" w:rsidRPr="001C3B0E">
        <w:rPr>
          <w:rFonts w:ascii="Times New Roman" w:eastAsia="Calibri" w:hAnsi="Times New Roman" w:cs="Times New Roman"/>
          <w:bCs/>
          <w:sz w:val="24"/>
          <w:szCs w:val="24"/>
        </w:rPr>
        <w:t>SC 93/</w:t>
      </w:r>
      <w:r w:rsidRPr="001C3B0E">
        <w:rPr>
          <w:rFonts w:ascii="Times New Roman" w:eastAsia="Calibri" w:hAnsi="Times New Roman" w:cs="Times New Roman"/>
          <w:bCs/>
          <w:sz w:val="24"/>
          <w:szCs w:val="24"/>
        </w:rPr>
        <w:t>04 at p</w:t>
      </w:r>
      <w:r w:rsidR="00192721" w:rsidRPr="001C3B0E">
        <w:rPr>
          <w:rFonts w:ascii="Times New Roman" w:eastAsia="Calibri" w:hAnsi="Times New Roman" w:cs="Times New Roman"/>
          <w:bCs/>
          <w:sz w:val="24"/>
          <w:szCs w:val="24"/>
        </w:rPr>
        <w:t xml:space="preserve"> </w:t>
      </w:r>
      <w:r w:rsidRPr="001C3B0E">
        <w:rPr>
          <w:rFonts w:ascii="Times New Roman" w:eastAsia="Calibri" w:hAnsi="Times New Roman" w:cs="Times New Roman"/>
          <w:bCs/>
          <w:sz w:val="24"/>
          <w:szCs w:val="24"/>
        </w:rPr>
        <w:t>2</w:t>
      </w:r>
      <w:r w:rsidR="00F22BBD" w:rsidRPr="001C3B0E">
        <w:rPr>
          <w:rFonts w:ascii="Times New Roman" w:eastAsia="Calibri" w:hAnsi="Times New Roman" w:cs="Times New Roman"/>
          <w:bCs/>
          <w:sz w:val="24"/>
          <w:szCs w:val="24"/>
        </w:rPr>
        <w:t>;</w:t>
      </w:r>
      <w:r w:rsidRPr="001C3B0E">
        <w:rPr>
          <w:rFonts w:ascii="Times New Roman" w:eastAsia="Calibri" w:hAnsi="Times New Roman" w:cs="Times New Roman"/>
          <w:bCs/>
          <w:sz w:val="24"/>
          <w:szCs w:val="24"/>
        </w:rPr>
        <w:t xml:space="preserve"> </w:t>
      </w:r>
      <w:proofErr w:type="spellStart"/>
      <w:r w:rsidRPr="001C3B0E">
        <w:rPr>
          <w:rFonts w:ascii="Times New Roman" w:eastAsia="Calibri" w:hAnsi="Times New Roman" w:cs="Times New Roman"/>
          <w:bCs/>
          <w:i/>
          <w:iCs/>
          <w:sz w:val="24"/>
          <w:szCs w:val="24"/>
        </w:rPr>
        <w:t>Zhuwaki</w:t>
      </w:r>
      <w:proofErr w:type="spellEnd"/>
      <w:r w:rsidRPr="001C3B0E">
        <w:rPr>
          <w:rFonts w:ascii="Times New Roman" w:eastAsia="Calibri" w:hAnsi="Times New Roman" w:cs="Times New Roman"/>
          <w:bCs/>
          <w:i/>
          <w:iCs/>
          <w:sz w:val="24"/>
          <w:szCs w:val="24"/>
        </w:rPr>
        <w:t xml:space="preserve"> </w:t>
      </w:r>
      <w:r w:rsidRPr="001C3B0E">
        <w:rPr>
          <w:rFonts w:ascii="Times New Roman" w:eastAsia="Calibri" w:hAnsi="Times New Roman" w:cs="Times New Roman"/>
          <w:bCs/>
          <w:sz w:val="24"/>
          <w:szCs w:val="24"/>
        </w:rPr>
        <w:t xml:space="preserve">v </w:t>
      </w:r>
      <w:r w:rsidRPr="001C3B0E">
        <w:rPr>
          <w:rFonts w:ascii="Times New Roman" w:eastAsia="Calibri" w:hAnsi="Times New Roman" w:cs="Times New Roman"/>
          <w:bCs/>
          <w:i/>
          <w:iCs/>
          <w:sz w:val="24"/>
          <w:szCs w:val="24"/>
        </w:rPr>
        <w:t xml:space="preserve">The State </w:t>
      </w:r>
      <w:r w:rsidR="00520795" w:rsidRPr="001C3B0E">
        <w:rPr>
          <w:rFonts w:ascii="Times New Roman" w:eastAsia="Calibri" w:hAnsi="Times New Roman" w:cs="Times New Roman"/>
          <w:bCs/>
          <w:sz w:val="24"/>
          <w:szCs w:val="24"/>
        </w:rPr>
        <w:t>SC 99/</w:t>
      </w:r>
      <w:r w:rsidRPr="001C3B0E">
        <w:rPr>
          <w:rFonts w:ascii="Times New Roman" w:eastAsia="Calibri" w:hAnsi="Times New Roman" w:cs="Times New Roman"/>
          <w:bCs/>
          <w:sz w:val="24"/>
          <w:szCs w:val="24"/>
        </w:rPr>
        <w:t>21 at p</w:t>
      </w:r>
      <w:r w:rsidR="00F22BBD" w:rsidRPr="001C3B0E">
        <w:rPr>
          <w:rFonts w:ascii="Times New Roman" w:eastAsia="Calibri" w:hAnsi="Times New Roman" w:cs="Times New Roman"/>
          <w:bCs/>
          <w:sz w:val="24"/>
          <w:szCs w:val="24"/>
        </w:rPr>
        <w:t xml:space="preserve"> </w:t>
      </w:r>
      <w:r w:rsidRPr="001C3B0E">
        <w:rPr>
          <w:rFonts w:ascii="Times New Roman" w:eastAsia="Calibri" w:hAnsi="Times New Roman" w:cs="Times New Roman"/>
          <w:bCs/>
          <w:sz w:val="24"/>
          <w:szCs w:val="24"/>
        </w:rPr>
        <w:t>4.</w:t>
      </w:r>
    </w:p>
    <w:p w:rsidR="00520795" w:rsidRPr="001C3B0E" w:rsidRDefault="00520795" w:rsidP="001C3B0E">
      <w:pPr>
        <w:pStyle w:val="ListParagraph"/>
        <w:numPr>
          <w:ilvl w:val="0"/>
          <w:numId w:val="5"/>
        </w:numPr>
        <w:spacing w:after="0" w:line="480" w:lineRule="auto"/>
        <w:jc w:val="both"/>
        <w:rPr>
          <w:rFonts w:ascii="Times New Roman" w:eastAsia="Calibri" w:hAnsi="Times New Roman" w:cs="Times New Roman"/>
          <w:bCs/>
          <w:sz w:val="24"/>
          <w:szCs w:val="24"/>
        </w:rPr>
      </w:pPr>
      <w:r w:rsidRPr="001C3B0E">
        <w:rPr>
          <w:rFonts w:ascii="Times New Roman" w:eastAsia="Calibri" w:hAnsi="Times New Roman" w:cs="Times New Roman"/>
          <w:bCs/>
          <w:sz w:val="24"/>
          <w:szCs w:val="24"/>
        </w:rPr>
        <w:t xml:space="preserve">The balance of convenience. </w:t>
      </w:r>
      <w:r w:rsidR="00181894" w:rsidRPr="001C3B0E">
        <w:rPr>
          <w:rFonts w:ascii="Times New Roman" w:eastAsia="Calibri" w:hAnsi="Times New Roman" w:cs="Times New Roman"/>
          <w:bCs/>
          <w:sz w:val="24"/>
          <w:szCs w:val="24"/>
        </w:rPr>
        <w:t xml:space="preserve">See </w:t>
      </w:r>
      <w:proofErr w:type="spellStart"/>
      <w:r w:rsidR="007F254F" w:rsidRPr="001C3B0E">
        <w:rPr>
          <w:rFonts w:ascii="Times New Roman" w:eastAsia="Calibri" w:hAnsi="Times New Roman" w:cs="Times New Roman"/>
          <w:bCs/>
          <w:i/>
          <w:sz w:val="24"/>
          <w:szCs w:val="24"/>
        </w:rPr>
        <w:t>Synohydro</w:t>
      </w:r>
      <w:proofErr w:type="spellEnd"/>
      <w:r w:rsidR="007F254F" w:rsidRPr="001C3B0E">
        <w:rPr>
          <w:rFonts w:ascii="Times New Roman" w:eastAsia="Calibri" w:hAnsi="Times New Roman" w:cs="Times New Roman"/>
          <w:bCs/>
          <w:i/>
          <w:sz w:val="24"/>
          <w:szCs w:val="24"/>
        </w:rPr>
        <w:t xml:space="preserve"> Zimbabwe (Pvt) Ltd </w:t>
      </w:r>
      <w:r w:rsidR="007F254F" w:rsidRPr="001C3B0E">
        <w:rPr>
          <w:rFonts w:ascii="Times New Roman" w:eastAsia="Calibri" w:hAnsi="Times New Roman" w:cs="Times New Roman"/>
          <w:bCs/>
          <w:sz w:val="24"/>
          <w:szCs w:val="24"/>
        </w:rPr>
        <w:t>v</w:t>
      </w:r>
      <w:r w:rsidR="007F254F" w:rsidRPr="001C3B0E">
        <w:rPr>
          <w:rFonts w:ascii="Times New Roman" w:eastAsia="Calibri" w:hAnsi="Times New Roman" w:cs="Times New Roman"/>
          <w:bCs/>
          <w:i/>
          <w:sz w:val="24"/>
          <w:szCs w:val="24"/>
        </w:rPr>
        <w:t xml:space="preserve"> Townsend</w:t>
      </w:r>
      <w:r w:rsidR="00F22BBD" w:rsidRPr="001C3B0E">
        <w:rPr>
          <w:rFonts w:ascii="Times New Roman" w:eastAsia="Calibri" w:hAnsi="Times New Roman" w:cs="Times New Roman"/>
          <w:bCs/>
          <w:i/>
          <w:sz w:val="24"/>
          <w:szCs w:val="24"/>
        </w:rPr>
        <w:t xml:space="preserve"> Enterprises Pvt Ltd &amp;</w:t>
      </w:r>
      <w:r w:rsidR="007F254F" w:rsidRPr="001C3B0E">
        <w:rPr>
          <w:rFonts w:ascii="Times New Roman" w:eastAsia="Calibri" w:hAnsi="Times New Roman" w:cs="Times New Roman"/>
          <w:bCs/>
          <w:i/>
          <w:sz w:val="24"/>
          <w:szCs w:val="24"/>
        </w:rPr>
        <w:t xml:space="preserve"> Anor </w:t>
      </w:r>
      <w:r w:rsidR="007F254F" w:rsidRPr="001C3B0E">
        <w:rPr>
          <w:rFonts w:ascii="Times New Roman" w:eastAsia="Calibri" w:hAnsi="Times New Roman" w:cs="Times New Roman"/>
          <w:bCs/>
          <w:sz w:val="24"/>
          <w:szCs w:val="24"/>
        </w:rPr>
        <w:t xml:space="preserve">SC 27/19 </w:t>
      </w:r>
      <w:r w:rsidR="009C1563" w:rsidRPr="001C3B0E">
        <w:rPr>
          <w:rFonts w:ascii="Times New Roman" w:eastAsia="Calibri" w:hAnsi="Times New Roman" w:cs="Times New Roman"/>
          <w:bCs/>
          <w:sz w:val="24"/>
          <w:szCs w:val="24"/>
        </w:rPr>
        <w:t>at p</w:t>
      </w:r>
      <w:r w:rsidR="00F22BBD" w:rsidRPr="001C3B0E">
        <w:rPr>
          <w:rFonts w:ascii="Times New Roman" w:eastAsia="Calibri" w:hAnsi="Times New Roman" w:cs="Times New Roman"/>
          <w:bCs/>
          <w:sz w:val="24"/>
          <w:szCs w:val="24"/>
        </w:rPr>
        <w:t xml:space="preserve">p </w:t>
      </w:r>
      <w:r w:rsidR="009C1563" w:rsidRPr="001C3B0E">
        <w:rPr>
          <w:rFonts w:ascii="Times New Roman" w:eastAsia="Calibri" w:hAnsi="Times New Roman" w:cs="Times New Roman"/>
          <w:bCs/>
          <w:sz w:val="24"/>
          <w:szCs w:val="24"/>
        </w:rPr>
        <w:t>9-</w:t>
      </w:r>
      <w:r w:rsidR="00F22BBD" w:rsidRPr="001C3B0E">
        <w:rPr>
          <w:rFonts w:ascii="Times New Roman" w:eastAsia="Calibri" w:hAnsi="Times New Roman" w:cs="Times New Roman"/>
          <w:bCs/>
          <w:sz w:val="24"/>
          <w:szCs w:val="24"/>
        </w:rPr>
        <w:t>1</w:t>
      </w:r>
      <w:r w:rsidR="009C1563" w:rsidRPr="001C3B0E">
        <w:rPr>
          <w:rFonts w:ascii="Times New Roman" w:eastAsia="Calibri" w:hAnsi="Times New Roman" w:cs="Times New Roman"/>
          <w:bCs/>
          <w:sz w:val="24"/>
          <w:szCs w:val="24"/>
        </w:rPr>
        <w:t>0.</w:t>
      </w:r>
    </w:p>
    <w:p w:rsidR="0077209D" w:rsidRPr="001C3B0E" w:rsidRDefault="008A3B0F" w:rsidP="001C3B0E">
      <w:pPr>
        <w:pStyle w:val="ListParagraph"/>
        <w:numPr>
          <w:ilvl w:val="0"/>
          <w:numId w:val="5"/>
        </w:numPr>
        <w:spacing w:after="0" w:line="480" w:lineRule="auto"/>
        <w:jc w:val="both"/>
        <w:rPr>
          <w:rFonts w:ascii="Times New Roman" w:eastAsia="Calibri" w:hAnsi="Times New Roman" w:cs="Times New Roman"/>
          <w:bCs/>
          <w:sz w:val="24"/>
          <w:szCs w:val="24"/>
        </w:rPr>
      </w:pPr>
      <w:r w:rsidRPr="001C3B0E">
        <w:rPr>
          <w:rFonts w:ascii="Times New Roman" w:eastAsia="Calibri" w:hAnsi="Times New Roman" w:cs="Times New Roman"/>
          <w:bCs/>
          <w:sz w:val="24"/>
          <w:szCs w:val="24"/>
        </w:rPr>
        <w:t xml:space="preserve">The prospects of success. See </w:t>
      </w:r>
      <w:r w:rsidRPr="001C3B0E">
        <w:rPr>
          <w:rFonts w:ascii="Times New Roman" w:eastAsia="Calibri" w:hAnsi="Times New Roman" w:cs="Times New Roman"/>
          <w:bCs/>
          <w:i/>
          <w:iCs/>
          <w:sz w:val="24"/>
          <w:szCs w:val="24"/>
        </w:rPr>
        <w:t xml:space="preserve">Prosecutor General </w:t>
      </w:r>
      <w:proofErr w:type="gramStart"/>
      <w:r w:rsidRPr="001C3B0E">
        <w:rPr>
          <w:rFonts w:ascii="Times New Roman" w:eastAsia="Calibri" w:hAnsi="Times New Roman" w:cs="Times New Roman"/>
          <w:bCs/>
          <w:sz w:val="24"/>
          <w:szCs w:val="24"/>
        </w:rPr>
        <w:t>v</w:t>
      </w:r>
      <w:proofErr w:type="gramEnd"/>
      <w:r w:rsidRPr="001C3B0E">
        <w:rPr>
          <w:rFonts w:ascii="Times New Roman" w:eastAsia="Calibri" w:hAnsi="Times New Roman" w:cs="Times New Roman"/>
          <w:bCs/>
          <w:sz w:val="24"/>
          <w:szCs w:val="24"/>
        </w:rPr>
        <w:t xml:space="preserve"> </w:t>
      </w:r>
      <w:proofErr w:type="spellStart"/>
      <w:r w:rsidRPr="001C3B0E">
        <w:rPr>
          <w:rFonts w:ascii="Times New Roman" w:eastAsia="Calibri" w:hAnsi="Times New Roman" w:cs="Times New Roman"/>
          <w:bCs/>
          <w:i/>
          <w:iCs/>
          <w:sz w:val="24"/>
          <w:szCs w:val="24"/>
        </w:rPr>
        <w:t>Intratek</w:t>
      </w:r>
      <w:proofErr w:type="spellEnd"/>
      <w:r w:rsidRPr="001C3B0E">
        <w:rPr>
          <w:rFonts w:ascii="Times New Roman" w:eastAsia="Calibri" w:hAnsi="Times New Roman" w:cs="Times New Roman"/>
          <w:bCs/>
          <w:i/>
          <w:iCs/>
          <w:sz w:val="24"/>
          <w:szCs w:val="24"/>
        </w:rPr>
        <w:t xml:space="preserve"> Zimbabwe (Pvt) Ltd &amp; Anor </w:t>
      </w:r>
      <w:r w:rsidR="00520795" w:rsidRPr="001C3B0E">
        <w:rPr>
          <w:rFonts w:ascii="Times New Roman" w:eastAsia="Calibri" w:hAnsi="Times New Roman" w:cs="Times New Roman"/>
          <w:bCs/>
          <w:sz w:val="24"/>
          <w:szCs w:val="24"/>
        </w:rPr>
        <w:t>SC 59/</w:t>
      </w:r>
      <w:r w:rsidRPr="001C3B0E">
        <w:rPr>
          <w:rFonts w:ascii="Times New Roman" w:eastAsia="Calibri" w:hAnsi="Times New Roman" w:cs="Times New Roman"/>
          <w:bCs/>
          <w:sz w:val="24"/>
          <w:szCs w:val="24"/>
        </w:rPr>
        <w:t>19</w:t>
      </w:r>
      <w:r w:rsidRPr="001C3B0E">
        <w:rPr>
          <w:rFonts w:ascii="Times New Roman" w:eastAsia="Calibri" w:hAnsi="Times New Roman" w:cs="Times New Roman"/>
          <w:b/>
          <w:bCs/>
          <w:sz w:val="24"/>
          <w:szCs w:val="24"/>
        </w:rPr>
        <w:t xml:space="preserve"> </w:t>
      </w:r>
      <w:r w:rsidRPr="001C3B0E">
        <w:rPr>
          <w:rFonts w:ascii="Times New Roman" w:eastAsia="Calibri" w:hAnsi="Times New Roman" w:cs="Times New Roman"/>
          <w:bCs/>
          <w:sz w:val="24"/>
          <w:szCs w:val="24"/>
        </w:rPr>
        <w:t>at p</w:t>
      </w:r>
      <w:r w:rsidR="00F22BBD" w:rsidRPr="001C3B0E">
        <w:rPr>
          <w:rFonts w:ascii="Times New Roman" w:eastAsia="Calibri" w:hAnsi="Times New Roman" w:cs="Times New Roman"/>
          <w:bCs/>
          <w:sz w:val="24"/>
          <w:szCs w:val="24"/>
        </w:rPr>
        <w:t xml:space="preserve"> </w:t>
      </w:r>
      <w:r w:rsidRPr="001C3B0E">
        <w:rPr>
          <w:rFonts w:ascii="Times New Roman" w:eastAsia="Calibri" w:hAnsi="Times New Roman" w:cs="Times New Roman"/>
          <w:bCs/>
          <w:sz w:val="24"/>
          <w:szCs w:val="24"/>
        </w:rPr>
        <w:t xml:space="preserve">13; </w:t>
      </w:r>
      <w:r w:rsidRPr="001C3B0E">
        <w:rPr>
          <w:rFonts w:ascii="Times New Roman" w:eastAsia="Calibri" w:hAnsi="Times New Roman" w:cs="Times New Roman"/>
          <w:bCs/>
          <w:i/>
          <w:iCs/>
          <w:sz w:val="24"/>
          <w:szCs w:val="24"/>
          <w:lang w:val="en-ZA"/>
        </w:rPr>
        <w:t xml:space="preserve">S </w:t>
      </w:r>
      <w:r w:rsidRPr="001C3B0E">
        <w:rPr>
          <w:rFonts w:ascii="Times New Roman" w:eastAsia="Calibri" w:hAnsi="Times New Roman" w:cs="Times New Roman"/>
          <w:bCs/>
          <w:sz w:val="24"/>
          <w:szCs w:val="24"/>
          <w:lang w:val="en-ZA"/>
        </w:rPr>
        <w:t>v</w:t>
      </w:r>
      <w:r w:rsidRPr="001C3B0E">
        <w:rPr>
          <w:rFonts w:ascii="Times New Roman" w:eastAsia="Calibri" w:hAnsi="Times New Roman" w:cs="Times New Roman"/>
          <w:bCs/>
          <w:i/>
          <w:iCs/>
          <w:sz w:val="24"/>
          <w:szCs w:val="24"/>
          <w:lang w:val="en-ZA"/>
        </w:rPr>
        <w:t xml:space="preserve"> </w:t>
      </w:r>
      <w:proofErr w:type="spellStart"/>
      <w:r w:rsidRPr="001C3B0E">
        <w:rPr>
          <w:rFonts w:ascii="Times New Roman" w:eastAsia="Calibri" w:hAnsi="Times New Roman" w:cs="Times New Roman"/>
          <w:bCs/>
          <w:i/>
          <w:iCs/>
          <w:sz w:val="24"/>
          <w:szCs w:val="24"/>
          <w:lang w:val="en-ZA"/>
        </w:rPr>
        <w:t>Tengende</w:t>
      </w:r>
      <w:proofErr w:type="spellEnd"/>
      <w:r w:rsidRPr="001C3B0E">
        <w:rPr>
          <w:rFonts w:ascii="Times New Roman" w:eastAsia="Calibri" w:hAnsi="Times New Roman" w:cs="Times New Roman"/>
          <w:bCs/>
          <w:i/>
          <w:iCs/>
          <w:sz w:val="24"/>
          <w:szCs w:val="24"/>
          <w:lang w:val="en-ZA"/>
        </w:rPr>
        <w:t xml:space="preserve"> and </w:t>
      </w:r>
      <w:proofErr w:type="spellStart"/>
      <w:r w:rsidRPr="001C3B0E">
        <w:rPr>
          <w:rFonts w:ascii="Times New Roman" w:eastAsia="Calibri" w:hAnsi="Times New Roman" w:cs="Times New Roman"/>
          <w:bCs/>
          <w:i/>
          <w:iCs/>
          <w:sz w:val="24"/>
          <w:szCs w:val="24"/>
          <w:lang w:val="en-ZA"/>
        </w:rPr>
        <w:t>Ors</w:t>
      </w:r>
      <w:proofErr w:type="spellEnd"/>
      <w:r w:rsidRPr="001C3B0E">
        <w:rPr>
          <w:rFonts w:ascii="Times New Roman" w:eastAsia="Calibri" w:hAnsi="Times New Roman" w:cs="Times New Roman"/>
          <w:bCs/>
          <w:sz w:val="24"/>
          <w:szCs w:val="24"/>
          <w:lang w:val="en-ZA"/>
        </w:rPr>
        <w:t xml:space="preserve"> 1981 ZLR 445 (S)</w:t>
      </w:r>
      <w:r w:rsidRPr="001C3B0E">
        <w:rPr>
          <w:rFonts w:ascii="Times New Roman" w:eastAsia="Calibri" w:hAnsi="Times New Roman" w:cs="Times New Roman"/>
          <w:b/>
          <w:bCs/>
          <w:sz w:val="24"/>
          <w:szCs w:val="24"/>
          <w:lang w:val="en-ZA"/>
        </w:rPr>
        <w:t xml:space="preserve"> </w:t>
      </w:r>
      <w:r w:rsidRPr="001C3B0E">
        <w:rPr>
          <w:rFonts w:ascii="Times New Roman" w:eastAsia="Calibri" w:hAnsi="Times New Roman" w:cs="Times New Roman"/>
          <w:bCs/>
          <w:sz w:val="24"/>
          <w:szCs w:val="24"/>
          <w:lang w:val="en-ZA"/>
        </w:rPr>
        <w:t>at 446H–447A</w:t>
      </w:r>
      <w:r w:rsidR="00F22BBD" w:rsidRPr="001C3B0E">
        <w:rPr>
          <w:rFonts w:ascii="Times New Roman" w:eastAsia="Calibri" w:hAnsi="Times New Roman" w:cs="Times New Roman"/>
          <w:bCs/>
          <w:sz w:val="24"/>
          <w:szCs w:val="24"/>
          <w:lang w:val="en-ZA"/>
        </w:rPr>
        <w:t>;</w:t>
      </w:r>
      <w:r w:rsidRPr="001C3B0E">
        <w:rPr>
          <w:rFonts w:ascii="Times New Roman" w:eastAsia="Calibri" w:hAnsi="Times New Roman" w:cs="Times New Roman"/>
          <w:bCs/>
          <w:sz w:val="24"/>
          <w:szCs w:val="24"/>
        </w:rPr>
        <w:t xml:space="preserve"> </w:t>
      </w:r>
      <w:proofErr w:type="spellStart"/>
      <w:r w:rsidRPr="001C3B0E">
        <w:rPr>
          <w:rFonts w:ascii="Times New Roman" w:eastAsia="Calibri" w:hAnsi="Times New Roman" w:cs="Times New Roman"/>
          <w:bCs/>
          <w:i/>
          <w:iCs/>
          <w:sz w:val="24"/>
          <w:szCs w:val="24"/>
        </w:rPr>
        <w:t>Kereke</w:t>
      </w:r>
      <w:proofErr w:type="spellEnd"/>
      <w:r w:rsidRPr="001C3B0E">
        <w:rPr>
          <w:rFonts w:ascii="Times New Roman" w:eastAsia="Calibri" w:hAnsi="Times New Roman" w:cs="Times New Roman"/>
          <w:bCs/>
          <w:i/>
          <w:iCs/>
          <w:sz w:val="24"/>
          <w:szCs w:val="24"/>
        </w:rPr>
        <w:t xml:space="preserve"> </w:t>
      </w:r>
      <w:r w:rsidRPr="001C3B0E">
        <w:rPr>
          <w:rFonts w:ascii="Times New Roman" w:eastAsia="Calibri" w:hAnsi="Times New Roman" w:cs="Times New Roman"/>
          <w:bCs/>
          <w:sz w:val="24"/>
          <w:szCs w:val="24"/>
        </w:rPr>
        <w:t xml:space="preserve">v </w:t>
      </w:r>
      <w:proofErr w:type="spellStart"/>
      <w:r w:rsidRPr="001C3B0E">
        <w:rPr>
          <w:rFonts w:ascii="Times New Roman" w:eastAsia="Calibri" w:hAnsi="Times New Roman" w:cs="Times New Roman"/>
          <w:bCs/>
          <w:i/>
          <w:iCs/>
          <w:sz w:val="24"/>
          <w:szCs w:val="24"/>
        </w:rPr>
        <w:t>Maramwidze</w:t>
      </w:r>
      <w:proofErr w:type="spellEnd"/>
      <w:r w:rsidRPr="001C3B0E">
        <w:rPr>
          <w:rFonts w:ascii="Times New Roman" w:eastAsia="Calibri" w:hAnsi="Times New Roman" w:cs="Times New Roman"/>
          <w:bCs/>
          <w:i/>
          <w:iCs/>
          <w:sz w:val="24"/>
          <w:szCs w:val="24"/>
        </w:rPr>
        <w:t xml:space="preserve"> &amp; Anor </w:t>
      </w:r>
      <w:r w:rsidR="00181894" w:rsidRPr="001C3B0E">
        <w:rPr>
          <w:rFonts w:ascii="Times New Roman" w:eastAsia="Calibri" w:hAnsi="Times New Roman" w:cs="Times New Roman"/>
          <w:bCs/>
          <w:sz w:val="24"/>
          <w:szCs w:val="24"/>
        </w:rPr>
        <w:t>SC 86/</w:t>
      </w:r>
      <w:r w:rsidRPr="001C3B0E">
        <w:rPr>
          <w:rFonts w:ascii="Times New Roman" w:eastAsia="Calibri" w:hAnsi="Times New Roman" w:cs="Times New Roman"/>
          <w:bCs/>
          <w:sz w:val="24"/>
          <w:szCs w:val="24"/>
        </w:rPr>
        <w:t>21 at p</w:t>
      </w:r>
      <w:r w:rsidR="00F22BBD" w:rsidRPr="001C3B0E">
        <w:rPr>
          <w:rFonts w:ascii="Times New Roman" w:eastAsia="Calibri" w:hAnsi="Times New Roman" w:cs="Times New Roman"/>
          <w:bCs/>
          <w:sz w:val="24"/>
          <w:szCs w:val="24"/>
        </w:rPr>
        <w:t xml:space="preserve"> 10;</w:t>
      </w:r>
      <w:r w:rsidRPr="001C3B0E">
        <w:rPr>
          <w:rFonts w:ascii="Times New Roman" w:eastAsia="Calibri" w:hAnsi="Times New Roman" w:cs="Times New Roman"/>
          <w:bCs/>
          <w:sz w:val="24"/>
          <w:szCs w:val="24"/>
        </w:rPr>
        <w:t xml:space="preserve"> </w:t>
      </w:r>
      <w:proofErr w:type="spellStart"/>
      <w:r w:rsidRPr="001C3B0E">
        <w:rPr>
          <w:rFonts w:ascii="Times New Roman" w:eastAsia="Calibri" w:hAnsi="Times New Roman" w:cs="Times New Roman"/>
          <w:bCs/>
          <w:i/>
          <w:iCs/>
          <w:sz w:val="24"/>
          <w:szCs w:val="24"/>
        </w:rPr>
        <w:t>Undenge</w:t>
      </w:r>
      <w:proofErr w:type="spellEnd"/>
      <w:r w:rsidRPr="001C3B0E">
        <w:rPr>
          <w:rFonts w:ascii="Times New Roman" w:eastAsia="Calibri" w:hAnsi="Times New Roman" w:cs="Times New Roman"/>
          <w:bCs/>
          <w:i/>
          <w:iCs/>
          <w:sz w:val="24"/>
          <w:szCs w:val="24"/>
        </w:rPr>
        <w:t xml:space="preserve"> </w:t>
      </w:r>
      <w:r w:rsidRPr="001C3B0E">
        <w:rPr>
          <w:rFonts w:ascii="Times New Roman" w:eastAsia="Calibri" w:hAnsi="Times New Roman" w:cs="Times New Roman"/>
          <w:bCs/>
          <w:sz w:val="24"/>
          <w:szCs w:val="24"/>
        </w:rPr>
        <w:t xml:space="preserve">v </w:t>
      </w:r>
      <w:r w:rsidRPr="001C3B0E">
        <w:rPr>
          <w:rFonts w:ascii="Times New Roman" w:eastAsia="Calibri" w:hAnsi="Times New Roman" w:cs="Times New Roman"/>
          <w:bCs/>
          <w:i/>
          <w:iCs/>
          <w:sz w:val="24"/>
          <w:szCs w:val="24"/>
        </w:rPr>
        <w:t xml:space="preserve">The State </w:t>
      </w:r>
      <w:r w:rsidR="00181894" w:rsidRPr="001C3B0E">
        <w:rPr>
          <w:rFonts w:ascii="Times New Roman" w:eastAsia="Calibri" w:hAnsi="Times New Roman" w:cs="Times New Roman"/>
          <w:bCs/>
          <w:sz w:val="24"/>
          <w:szCs w:val="24"/>
        </w:rPr>
        <w:t>SC 23/</w:t>
      </w:r>
      <w:r w:rsidRPr="001C3B0E">
        <w:rPr>
          <w:rFonts w:ascii="Times New Roman" w:eastAsia="Calibri" w:hAnsi="Times New Roman" w:cs="Times New Roman"/>
          <w:bCs/>
          <w:sz w:val="24"/>
          <w:szCs w:val="24"/>
        </w:rPr>
        <w:t>21 at p</w:t>
      </w:r>
      <w:r w:rsidR="00F22BBD" w:rsidRPr="001C3B0E">
        <w:rPr>
          <w:rFonts w:ascii="Times New Roman" w:eastAsia="Calibri" w:hAnsi="Times New Roman" w:cs="Times New Roman"/>
          <w:bCs/>
          <w:sz w:val="24"/>
          <w:szCs w:val="24"/>
        </w:rPr>
        <w:t xml:space="preserve"> </w:t>
      </w:r>
      <w:r w:rsidRPr="001C3B0E">
        <w:rPr>
          <w:rFonts w:ascii="Times New Roman" w:eastAsia="Calibri" w:hAnsi="Times New Roman" w:cs="Times New Roman"/>
          <w:bCs/>
          <w:sz w:val="24"/>
          <w:szCs w:val="24"/>
        </w:rPr>
        <w:t>5.</w:t>
      </w:r>
    </w:p>
    <w:p w:rsidR="005F2B8E" w:rsidRPr="00DB0A99" w:rsidRDefault="005F2B8E" w:rsidP="00A62CF5">
      <w:pPr>
        <w:spacing w:after="0" w:line="480" w:lineRule="auto"/>
        <w:jc w:val="both"/>
        <w:rPr>
          <w:rFonts w:ascii="Times New Roman" w:eastAsia="Calibri" w:hAnsi="Times New Roman" w:cs="Times New Roman"/>
          <w:bCs/>
          <w:sz w:val="24"/>
          <w:szCs w:val="24"/>
        </w:rPr>
      </w:pPr>
    </w:p>
    <w:p w:rsidR="0077209D" w:rsidRPr="00DB0A99" w:rsidRDefault="0077209D" w:rsidP="0077209D">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rPr>
      </w:pPr>
      <w:r w:rsidRPr="00DB0A99">
        <w:rPr>
          <w:rFonts w:ascii="Times New Roman" w:eastAsia="Calibri" w:hAnsi="Times New Roman" w:cs="Times New Roman"/>
          <w:bCs/>
          <w:sz w:val="24"/>
          <w:szCs w:val="24"/>
          <w:u w:val="single"/>
        </w:rPr>
        <w:t xml:space="preserve">Extent and explanation for </w:t>
      </w:r>
      <w:r w:rsidR="00F22BBD" w:rsidRPr="00DB0A99">
        <w:rPr>
          <w:rFonts w:ascii="Times New Roman" w:eastAsia="Calibri" w:hAnsi="Times New Roman" w:cs="Times New Roman"/>
          <w:bCs/>
          <w:sz w:val="24"/>
          <w:szCs w:val="24"/>
          <w:u w:val="single"/>
        </w:rPr>
        <w:t>non-compliance with the R</w:t>
      </w:r>
      <w:r w:rsidRPr="00DB0A99">
        <w:rPr>
          <w:rFonts w:ascii="Times New Roman" w:eastAsia="Calibri" w:hAnsi="Times New Roman" w:cs="Times New Roman"/>
          <w:bCs/>
          <w:sz w:val="24"/>
          <w:szCs w:val="24"/>
          <w:u w:val="single"/>
        </w:rPr>
        <w:t>ules</w:t>
      </w:r>
    </w:p>
    <w:p w:rsidR="009C1563" w:rsidRPr="00DB0A99" w:rsidRDefault="00B90441" w:rsidP="00C47962">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lastRenderedPageBreak/>
        <w:t xml:space="preserve">It is </w:t>
      </w:r>
      <w:r w:rsidR="005F2B8E" w:rsidRPr="00DB0A99">
        <w:rPr>
          <w:rFonts w:ascii="Times New Roman" w:eastAsia="Calibri" w:hAnsi="Times New Roman" w:cs="Times New Roman"/>
          <w:bCs/>
          <w:sz w:val="24"/>
          <w:szCs w:val="24"/>
        </w:rPr>
        <w:t xml:space="preserve">a </w:t>
      </w:r>
      <w:r w:rsidRPr="00DB0A99">
        <w:rPr>
          <w:rFonts w:ascii="Times New Roman" w:eastAsia="Calibri" w:hAnsi="Times New Roman" w:cs="Times New Roman"/>
          <w:bCs/>
          <w:sz w:val="24"/>
          <w:szCs w:val="24"/>
        </w:rPr>
        <w:t xml:space="preserve">common cause in this matter that the delay in filing </w:t>
      </w:r>
      <w:r w:rsidR="000F5793" w:rsidRPr="00DB0A99">
        <w:rPr>
          <w:rFonts w:ascii="Times New Roman" w:eastAsia="Calibri" w:hAnsi="Times New Roman" w:cs="Times New Roman"/>
          <w:bCs/>
          <w:sz w:val="24"/>
          <w:szCs w:val="24"/>
        </w:rPr>
        <w:t xml:space="preserve">not only the application for leave but </w:t>
      </w:r>
      <w:r w:rsidR="00CF7234" w:rsidRPr="00DB0A99">
        <w:rPr>
          <w:rFonts w:ascii="Times New Roman" w:eastAsia="Calibri" w:hAnsi="Times New Roman" w:cs="Times New Roman"/>
          <w:bCs/>
          <w:sz w:val="24"/>
          <w:szCs w:val="24"/>
        </w:rPr>
        <w:t xml:space="preserve">also </w:t>
      </w:r>
      <w:r w:rsidR="000F5793" w:rsidRPr="00DB0A99">
        <w:rPr>
          <w:rFonts w:ascii="Times New Roman" w:eastAsia="Calibri" w:hAnsi="Times New Roman" w:cs="Times New Roman"/>
          <w:bCs/>
          <w:sz w:val="24"/>
          <w:szCs w:val="24"/>
        </w:rPr>
        <w:t xml:space="preserve">the instant application for condonation is inordinate. The applicant concedes that there was </w:t>
      </w:r>
      <w:r w:rsidR="00CF7234" w:rsidRPr="00DB0A99">
        <w:rPr>
          <w:rFonts w:ascii="Times New Roman" w:eastAsia="Calibri" w:hAnsi="Times New Roman" w:cs="Times New Roman"/>
          <w:bCs/>
          <w:sz w:val="24"/>
          <w:szCs w:val="24"/>
        </w:rPr>
        <w:t>a protracted</w:t>
      </w:r>
      <w:r w:rsidR="000F5793" w:rsidRPr="00DB0A99">
        <w:rPr>
          <w:rFonts w:ascii="Times New Roman" w:eastAsia="Calibri" w:hAnsi="Times New Roman" w:cs="Times New Roman"/>
          <w:bCs/>
          <w:sz w:val="24"/>
          <w:szCs w:val="24"/>
        </w:rPr>
        <w:t xml:space="preserve"> delay from the </w:t>
      </w:r>
      <w:r w:rsidR="006645ED" w:rsidRPr="00DB0A99">
        <w:rPr>
          <w:rFonts w:ascii="Times New Roman" w:eastAsia="Calibri" w:hAnsi="Times New Roman" w:cs="Times New Roman"/>
          <w:bCs/>
          <w:sz w:val="24"/>
          <w:szCs w:val="24"/>
        </w:rPr>
        <w:t xml:space="preserve">date judgement was delivered on 29 June 2020 by the Supreme Court to the lodging of the instant application on 22 March 2022. The </w:t>
      </w:r>
      <w:r w:rsidR="00F05C7B" w:rsidRPr="00DB0A99">
        <w:rPr>
          <w:rFonts w:ascii="Times New Roman" w:eastAsia="Calibri" w:hAnsi="Times New Roman" w:cs="Times New Roman"/>
          <w:bCs/>
          <w:sz w:val="24"/>
          <w:szCs w:val="24"/>
        </w:rPr>
        <w:t>extent</w:t>
      </w:r>
      <w:r w:rsidR="006645ED" w:rsidRPr="00DB0A99">
        <w:rPr>
          <w:rFonts w:ascii="Times New Roman" w:eastAsia="Calibri" w:hAnsi="Times New Roman" w:cs="Times New Roman"/>
          <w:bCs/>
          <w:sz w:val="24"/>
          <w:szCs w:val="24"/>
        </w:rPr>
        <w:t xml:space="preserve"> of the delay in vindicating </w:t>
      </w:r>
      <w:r w:rsidR="00CF7234" w:rsidRPr="00DB0A99">
        <w:rPr>
          <w:rFonts w:ascii="Times New Roman" w:eastAsia="Calibri" w:hAnsi="Times New Roman" w:cs="Times New Roman"/>
          <w:bCs/>
          <w:sz w:val="24"/>
          <w:szCs w:val="24"/>
        </w:rPr>
        <w:t xml:space="preserve">the applicant’s </w:t>
      </w:r>
      <w:r w:rsidR="006645ED" w:rsidRPr="00DB0A99">
        <w:rPr>
          <w:rFonts w:ascii="Times New Roman" w:eastAsia="Calibri" w:hAnsi="Times New Roman" w:cs="Times New Roman"/>
          <w:bCs/>
          <w:sz w:val="24"/>
          <w:szCs w:val="24"/>
        </w:rPr>
        <w:t>constitutional rights fal</w:t>
      </w:r>
      <w:r w:rsidR="00F05C7B" w:rsidRPr="00DB0A99">
        <w:rPr>
          <w:rFonts w:ascii="Times New Roman" w:eastAsia="Calibri" w:hAnsi="Times New Roman" w:cs="Times New Roman"/>
          <w:bCs/>
          <w:sz w:val="24"/>
          <w:szCs w:val="24"/>
        </w:rPr>
        <w:t xml:space="preserve">ls just </w:t>
      </w:r>
      <w:r w:rsidR="00CF7234" w:rsidRPr="00DB0A99">
        <w:rPr>
          <w:rFonts w:ascii="Times New Roman" w:eastAsia="Calibri" w:hAnsi="Times New Roman" w:cs="Times New Roman"/>
          <w:bCs/>
          <w:sz w:val="24"/>
          <w:szCs w:val="24"/>
        </w:rPr>
        <w:t>short</w:t>
      </w:r>
      <w:r w:rsidR="00F05C7B" w:rsidRPr="00DB0A99">
        <w:rPr>
          <w:rFonts w:ascii="Times New Roman" w:eastAsia="Calibri" w:hAnsi="Times New Roman" w:cs="Times New Roman"/>
          <w:bCs/>
          <w:sz w:val="24"/>
          <w:szCs w:val="24"/>
        </w:rPr>
        <w:t xml:space="preserve"> of two full years</w:t>
      </w:r>
      <w:r w:rsidR="00CF7234" w:rsidRPr="00DB0A99">
        <w:rPr>
          <w:rFonts w:ascii="Times New Roman" w:eastAsia="Calibri" w:hAnsi="Times New Roman" w:cs="Times New Roman"/>
          <w:bCs/>
          <w:sz w:val="24"/>
          <w:szCs w:val="24"/>
        </w:rPr>
        <w:t>,</w:t>
      </w:r>
      <w:r w:rsidR="00F05C7B" w:rsidRPr="00DB0A99">
        <w:rPr>
          <w:rFonts w:ascii="Times New Roman" w:eastAsia="Calibri" w:hAnsi="Times New Roman" w:cs="Times New Roman"/>
          <w:bCs/>
          <w:sz w:val="24"/>
          <w:szCs w:val="24"/>
        </w:rPr>
        <w:t xml:space="preserve"> which by reasonable standards is evidently unconscionable in the absence of compelling reasons to the contrary.</w:t>
      </w:r>
    </w:p>
    <w:p w:rsidR="005F2B8E" w:rsidRPr="00DB0A99" w:rsidRDefault="005F2B8E" w:rsidP="001C3B0E">
      <w:pPr>
        <w:spacing w:after="0" w:line="480" w:lineRule="auto"/>
        <w:jc w:val="both"/>
        <w:rPr>
          <w:rFonts w:ascii="Times New Roman" w:eastAsia="Calibri" w:hAnsi="Times New Roman" w:cs="Times New Roman"/>
          <w:bCs/>
          <w:sz w:val="24"/>
          <w:szCs w:val="24"/>
        </w:rPr>
      </w:pPr>
    </w:p>
    <w:p w:rsidR="00F05C7B" w:rsidRPr="00DB0A99" w:rsidRDefault="000736C9" w:rsidP="00C47962">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The explanation tendered by </w:t>
      </w:r>
      <w:r w:rsidR="001F448B"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AA3900" w:rsidRPr="00DB0A99">
        <w:rPr>
          <w:rFonts w:ascii="Times New Roman" w:eastAsia="Calibri" w:hAnsi="Times New Roman" w:cs="Times New Roman"/>
          <w:bCs/>
          <w:sz w:val="24"/>
          <w:szCs w:val="24"/>
        </w:rPr>
        <w:t xml:space="preserve"> seeking</w:t>
      </w:r>
      <w:r w:rsidRPr="00DB0A99">
        <w:rPr>
          <w:rFonts w:ascii="Times New Roman" w:eastAsia="Calibri" w:hAnsi="Times New Roman" w:cs="Times New Roman"/>
          <w:bCs/>
          <w:sz w:val="24"/>
          <w:szCs w:val="24"/>
        </w:rPr>
        <w:t xml:space="preserve"> </w:t>
      </w:r>
      <w:r w:rsidR="00AA3900" w:rsidRPr="00DB0A99">
        <w:rPr>
          <w:rFonts w:ascii="Times New Roman" w:eastAsia="Calibri" w:hAnsi="Times New Roman" w:cs="Times New Roman"/>
          <w:bCs/>
          <w:sz w:val="24"/>
          <w:szCs w:val="24"/>
        </w:rPr>
        <w:t>the Court’s indulgence is</w:t>
      </w:r>
      <w:r w:rsidR="009817F4" w:rsidRPr="00DB0A99">
        <w:rPr>
          <w:rFonts w:ascii="Times New Roman" w:eastAsia="Calibri" w:hAnsi="Times New Roman" w:cs="Times New Roman"/>
          <w:bCs/>
          <w:sz w:val="24"/>
          <w:szCs w:val="24"/>
        </w:rPr>
        <w:t xml:space="preserve"> </w:t>
      </w:r>
      <w:r w:rsidR="001F448B" w:rsidRPr="00DB0A99">
        <w:rPr>
          <w:rFonts w:ascii="Times New Roman" w:eastAsia="Calibri" w:hAnsi="Times New Roman" w:cs="Times New Roman"/>
          <w:bCs/>
          <w:sz w:val="24"/>
          <w:szCs w:val="24"/>
        </w:rPr>
        <w:t>starkly</w:t>
      </w:r>
      <w:r w:rsidR="00AA3900" w:rsidRPr="00DB0A99">
        <w:rPr>
          <w:rFonts w:ascii="Times New Roman" w:eastAsia="Calibri" w:hAnsi="Times New Roman" w:cs="Times New Roman"/>
          <w:bCs/>
          <w:sz w:val="24"/>
          <w:szCs w:val="24"/>
        </w:rPr>
        <w:t xml:space="preserve"> at odds with the applicant’s averments in </w:t>
      </w:r>
      <w:r w:rsidR="001F448B" w:rsidRPr="00DB0A99">
        <w:rPr>
          <w:rFonts w:ascii="Times New Roman" w:eastAsia="Calibri" w:hAnsi="Times New Roman" w:cs="Times New Roman"/>
          <w:bCs/>
          <w:sz w:val="24"/>
          <w:szCs w:val="24"/>
        </w:rPr>
        <w:t>his</w:t>
      </w:r>
      <w:r w:rsidR="00AA3900" w:rsidRPr="00DB0A99">
        <w:rPr>
          <w:rFonts w:ascii="Times New Roman" w:eastAsia="Calibri" w:hAnsi="Times New Roman" w:cs="Times New Roman"/>
          <w:bCs/>
          <w:sz w:val="24"/>
          <w:szCs w:val="24"/>
        </w:rPr>
        <w:t xml:space="preserve"> founding affidavit. Upon reflection of the Court’s</w:t>
      </w:r>
      <w:r w:rsidR="009817F4" w:rsidRPr="00DB0A99">
        <w:rPr>
          <w:rFonts w:ascii="Times New Roman" w:eastAsia="Calibri" w:hAnsi="Times New Roman" w:cs="Times New Roman"/>
          <w:bCs/>
          <w:sz w:val="24"/>
          <w:szCs w:val="24"/>
        </w:rPr>
        <w:t xml:space="preserve"> observation regarding this </w:t>
      </w:r>
      <w:r w:rsidR="001F448B" w:rsidRPr="00DB0A99">
        <w:rPr>
          <w:rFonts w:ascii="Times New Roman" w:eastAsia="Calibri" w:hAnsi="Times New Roman" w:cs="Times New Roman"/>
          <w:bCs/>
          <w:sz w:val="24"/>
          <w:szCs w:val="24"/>
        </w:rPr>
        <w:t>disparity</w:t>
      </w:r>
      <w:r w:rsidR="009817F4" w:rsidRPr="00DB0A99">
        <w:rPr>
          <w:rFonts w:ascii="Times New Roman" w:eastAsia="Calibri" w:hAnsi="Times New Roman" w:cs="Times New Roman"/>
          <w:bCs/>
          <w:sz w:val="24"/>
          <w:szCs w:val="24"/>
        </w:rPr>
        <w:t xml:space="preserve">, she conceded that the applicant was not </w:t>
      </w:r>
      <w:r w:rsidR="00B941F5" w:rsidRPr="00DB0A99">
        <w:rPr>
          <w:rFonts w:ascii="Times New Roman" w:eastAsia="Calibri" w:hAnsi="Times New Roman" w:cs="Times New Roman"/>
          <w:bCs/>
          <w:sz w:val="24"/>
          <w:szCs w:val="24"/>
        </w:rPr>
        <w:t xml:space="preserve">being </w:t>
      </w:r>
      <w:r w:rsidR="009817F4" w:rsidRPr="00DB0A99">
        <w:rPr>
          <w:rFonts w:ascii="Times New Roman" w:eastAsia="Calibri" w:hAnsi="Times New Roman" w:cs="Times New Roman"/>
          <w:bCs/>
          <w:sz w:val="24"/>
          <w:szCs w:val="24"/>
        </w:rPr>
        <w:t xml:space="preserve">candid in </w:t>
      </w:r>
      <w:r w:rsidR="001F448B" w:rsidRPr="00DB0A99">
        <w:rPr>
          <w:rFonts w:ascii="Times New Roman" w:eastAsia="Calibri" w:hAnsi="Times New Roman" w:cs="Times New Roman"/>
          <w:bCs/>
          <w:sz w:val="24"/>
          <w:szCs w:val="24"/>
        </w:rPr>
        <w:t>the</w:t>
      </w:r>
      <w:r w:rsidR="009817F4" w:rsidRPr="00DB0A99">
        <w:rPr>
          <w:rFonts w:ascii="Times New Roman" w:eastAsia="Calibri" w:hAnsi="Times New Roman" w:cs="Times New Roman"/>
          <w:bCs/>
          <w:sz w:val="24"/>
          <w:szCs w:val="24"/>
        </w:rPr>
        <w:t xml:space="preserve"> papers filed of record. I</w:t>
      </w:r>
      <w:r w:rsidR="00B941F5" w:rsidRPr="00DB0A99">
        <w:rPr>
          <w:rFonts w:ascii="Times New Roman" w:eastAsia="Calibri" w:hAnsi="Times New Roman" w:cs="Times New Roman"/>
          <w:bCs/>
          <w:sz w:val="24"/>
          <w:szCs w:val="24"/>
        </w:rPr>
        <w:t xml:space="preserve">n his founding affidavit, he pleads financial impoverishment </w:t>
      </w:r>
      <w:r w:rsidR="001F448B" w:rsidRPr="00DB0A99">
        <w:rPr>
          <w:rFonts w:ascii="Times New Roman" w:eastAsia="Calibri" w:hAnsi="Times New Roman" w:cs="Times New Roman"/>
          <w:bCs/>
          <w:sz w:val="24"/>
          <w:szCs w:val="24"/>
        </w:rPr>
        <w:t>amongst</w:t>
      </w:r>
      <w:r w:rsidR="005F2B8E" w:rsidRPr="00DB0A99">
        <w:rPr>
          <w:rFonts w:ascii="Times New Roman" w:eastAsia="Calibri" w:hAnsi="Times New Roman" w:cs="Times New Roman"/>
          <w:bCs/>
          <w:sz w:val="24"/>
          <w:szCs w:val="24"/>
        </w:rPr>
        <w:t xml:space="preserve"> </w:t>
      </w:r>
      <w:r w:rsidR="001F448B" w:rsidRPr="00DB0A99">
        <w:rPr>
          <w:rFonts w:ascii="Times New Roman" w:eastAsia="Calibri" w:hAnsi="Times New Roman" w:cs="Times New Roman"/>
          <w:bCs/>
          <w:sz w:val="24"/>
          <w:szCs w:val="24"/>
        </w:rPr>
        <w:t xml:space="preserve">a variety of </w:t>
      </w:r>
      <w:r w:rsidR="005F2B8E" w:rsidRPr="00DB0A99">
        <w:rPr>
          <w:rFonts w:ascii="Times New Roman" w:eastAsia="Calibri" w:hAnsi="Times New Roman" w:cs="Times New Roman"/>
          <w:bCs/>
          <w:sz w:val="24"/>
          <w:szCs w:val="24"/>
        </w:rPr>
        <w:t>other reasons</w:t>
      </w:r>
      <w:r w:rsidR="003C025A" w:rsidRPr="00DB0A99">
        <w:rPr>
          <w:rFonts w:ascii="Times New Roman" w:eastAsia="Calibri" w:hAnsi="Times New Roman" w:cs="Times New Roman"/>
          <w:bCs/>
          <w:sz w:val="24"/>
          <w:szCs w:val="24"/>
        </w:rPr>
        <w:t>. This</w:t>
      </w:r>
      <w:r w:rsidR="00B941F5" w:rsidRPr="00DB0A99">
        <w:rPr>
          <w:rFonts w:ascii="Times New Roman" w:eastAsia="Calibri" w:hAnsi="Times New Roman" w:cs="Times New Roman"/>
          <w:bCs/>
          <w:sz w:val="24"/>
          <w:szCs w:val="24"/>
        </w:rPr>
        <w:t xml:space="preserve"> position </w:t>
      </w:r>
      <w:r w:rsidR="003C025A" w:rsidRPr="00DB0A99">
        <w:rPr>
          <w:rFonts w:ascii="Times New Roman" w:eastAsia="Calibri" w:hAnsi="Times New Roman" w:cs="Times New Roman"/>
          <w:bCs/>
          <w:sz w:val="24"/>
          <w:szCs w:val="24"/>
        </w:rPr>
        <w:t>was contradicted by</w:t>
      </w:r>
      <w:r w:rsidRPr="00DB0A99">
        <w:rPr>
          <w:rFonts w:ascii="Times New Roman" w:eastAsia="Calibri" w:hAnsi="Times New Roman" w:cs="Times New Roman"/>
          <w:bCs/>
          <w:sz w:val="24"/>
          <w:szCs w:val="24"/>
        </w:rPr>
        <w:t xml:space="preserve"> </w:t>
      </w:r>
      <w:r w:rsidR="003C025A" w:rsidRPr="00DB0A99">
        <w:rPr>
          <w:rFonts w:ascii="Times New Roman" w:eastAsia="Calibri" w:hAnsi="Times New Roman" w:cs="Times New Roman"/>
          <w:bCs/>
          <w:sz w:val="24"/>
          <w:szCs w:val="24"/>
        </w:rPr>
        <w:t xml:space="preserve">the submissions made </w:t>
      </w:r>
      <w:r w:rsidR="005F2B8E" w:rsidRPr="00DB0A99">
        <w:rPr>
          <w:rFonts w:ascii="Times New Roman" w:eastAsia="Calibri" w:hAnsi="Times New Roman" w:cs="Times New Roman"/>
          <w:bCs/>
          <w:sz w:val="24"/>
          <w:szCs w:val="24"/>
        </w:rPr>
        <w:t xml:space="preserve">by </w:t>
      </w:r>
      <w:r w:rsidR="001F448B"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3C025A" w:rsidRPr="00DB0A99">
        <w:rPr>
          <w:rFonts w:ascii="Times New Roman" w:eastAsia="Calibri" w:hAnsi="Times New Roman" w:cs="Times New Roman"/>
          <w:bCs/>
          <w:sz w:val="24"/>
          <w:szCs w:val="24"/>
        </w:rPr>
        <w:t xml:space="preserve"> </w:t>
      </w:r>
      <w:r w:rsidR="001F448B" w:rsidRPr="00DB0A99">
        <w:rPr>
          <w:rFonts w:ascii="Times New Roman" w:eastAsia="Calibri" w:hAnsi="Times New Roman" w:cs="Times New Roman"/>
          <w:bCs/>
          <w:sz w:val="24"/>
          <w:szCs w:val="24"/>
        </w:rPr>
        <w:t xml:space="preserve">to the effect </w:t>
      </w:r>
      <w:r w:rsidR="003C025A" w:rsidRPr="00DB0A99">
        <w:rPr>
          <w:rFonts w:ascii="Times New Roman" w:eastAsia="Calibri" w:hAnsi="Times New Roman" w:cs="Times New Roman"/>
          <w:bCs/>
          <w:sz w:val="24"/>
          <w:szCs w:val="24"/>
        </w:rPr>
        <w:t xml:space="preserve">that the delay was occasioned by the complexity of the legal issues </w:t>
      </w:r>
      <w:r w:rsidR="001F448B" w:rsidRPr="00DB0A99">
        <w:rPr>
          <w:rFonts w:ascii="Times New Roman" w:eastAsia="Calibri" w:hAnsi="Times New Roman" w:cs="Times New Roman"/>
          <w:bCs/>
          <w:sz w:val="24"/>
          <w:szCs w:val="24"/>
        </w:rPr>
        <w:t xml:space="preserve">involved </w:t>
      </w:r>
      <w:r w:rsidR="003C025A" w:rsidRPr="00DB0A99">
        <w:rPr>
          <w:rFonts w:ascii="Times New Roman" w:eastAsia="Calibri" w:hAnsi="Times New Roman" w:cs="Times New Roman"/>
          <w:bCs/>
          <w:sz w:val="24"/>
          <w:szCs w:val="24"/>
        </w:rPr>
        <w:t>and the briefing of external counsel for legal advice.</w:t>
      </w:r>
    </w:p>
    <w:p w:rsidR="00B55809" w:rsidRPr="00DB0A99" w:rsidRDefault="00B55809" w:rsidP="001C3B0E">
      <w:pPr>
        <w:spacing w:after="0" w:line="480" w:lineRule="auto"/>
        <w:jc w:val="both"/>
        <w:rPr>
          <w:rFonts w:ascii="Times New Roman" w:eastAsia="Calibri" w:hAnsi="Times New Roman" w:cs="Times New Roman"/>
          <w:bCs/>
          <w:sz w:val="24"/>
          <w:szCs w:val="24"/>
        </w:rPr>
      </w:pPr>
    </w:p>
    <w:p w:rsidR="0047008A" w:rsidRPr="00DB0A99" w:rsidRDefault="00F32EB2" w:rsidP="00C47962">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i/>
          <w:sz w:val="24"/>
          <w:szCs w:val="24"/>
        </w:rPr>
        <w:t xml:space="preserve">Ms </w:t>
      </w:r>
      <w:proofErr w:type="spellStart"/>
      <w:r w:rsidRPr="00DB0A99">
        <w:rPr>
          <w:rFonts w:ascii="Times New Roman" w:eastAsia="Calibri" w:hAnsi="Times New Roman" w:cs="Times New Roman"/>
          <w:bCs/>
          <w:i/>
          <w:sz w:val="24"/>
          <w:szCs w:val="24"/>
        </w:rPr>
        <w:t>Majome</w:t>
      </w:r>
      <w:proofErr w:type="spellEnd"/>
      <w:r w:rsidR="00B55809" w:rsidRPr="00DB0A99">
        <w:rPr>
          <w:rFonts w:ascii="Times New Roman" w:eastAsia="Calibri" w:hAnsi="Times New Roman" w:cs="Times New Roman"/>
          <w:bCs/>
          <w:sz w:val="24"/>
          <w:szCs w:val="24"/>
        </w:rPr>
        <w:t xml:space="preserve"> attempted to </w:t>
      </w:r>
      <w:r w:rsidR="00552C97" w:rsidRPr="00DB0A99">
        <w:rPr>
          <w:rFonts w:ascii="Times New Roman" w:eastAsia="Calibri" w:hAnsi="Times New Roman" w:cs="Times New Roman"/>
          <w:bCs/>
          <w:sz w:val="24"/>
          <w:szCs w:val="24"/>
        </w:rPr>
        <w:t>absolve the applicant by passing the blame on</w:t>
      </w:r>
      <w:r w:rsidR="00C71A50" w:rsidRPr="00DB0A99">
        <w:rPr>
          <w:rFonts w:ascii="Times New Roman" w:eastAsia="Calibri" w:hAnsi="Times New Roman" w:cs="Times New Roman"/>
          <w:bCs/>
          <w:sz w:val="24"/>
          <w:szCs w:val="24"/>
        </w:rPr>
        <w:t>to her</w:t>
      </w:r>
      <w:r w:rsidR="00552C97" w:rsidRPr="00DB0A99">
        <w:rPr>
          <w:rFonts w:ascii="Times New Roman" w:eastAsia="Calibri" w:hAnsi="Times New Roman" w:cs="Times New Roman"/>
          <w:bCs/>
          <w:sz w:val="24"/>
          <w:szCs w:val="24"/>
        </w:rPr>
        <w:t xml:space="preserve"> junior </w:t>
      </w:r>
      <w:r w:rsidR="00C71A50" w:rsidRPr="00DB0A99">
        <w:rPr>
          <w:rFonts w:ascii="Times New Roman" w:eastAsia="Calibri" w:hAnsi="Times New Roman" w:cs="Times New Roman"/>
          <w:bCs/>
          <w:sz w:val="24"/>
          <w:szCs w:val="24"/>
        </w:rPr>
        <w:t>who was supposedly</w:t>
      </w:r>
      <w:r w:rsidR="00552C97" w:rsidRPr="00DB0A99">
        <w:rPr>
          <w:rFonts w:ascii="Times New Roman" w:eastAsia="Calibri" w:hAnsi="Times New Roman" w:cs="Times New Roman"/>
          <w:bCs/>
          <w:sz w:val="24"/>
          <w:szCs w:val="24"/>
        </w:rPr>
        <w:t xml:space="preserve"> tasked with drafting the </w:t>
      </w:r>
      <w:r w:rsidR="00C71A50" w:rsidRPr="00DB0A99">
        <w:rPr>
          <w:rFonts w:ascii="Times New Roman" w:eastAsia="Calibri" w:hAnsi="Times New Roman" w:cs="Times New Roman"/>
          <w:bCs/>
          <w:sz w:val="24"/>
          <w:szCs w:val="24"/>
        </w:rPr>
        <w:t xml:space="preserve">founding </w:t>
      </w:r>
      <w:r w:rsidR="00552C97" w:rsidRPr="00DB0A99">
        <w:rPr>
          <w:rFonts w:ascii="Times New Roman" w:eastAsia="Calibri" w:hAnsi="Times New Roman" w:cs="Times New Roman"/>
          <w:bCs/>
          <w:sz w:val="24"/>
          <w:szCs w:val="24"/>
        </w:rPr>
        <w:t>affidavit. It is trite that</w:t>
      </w:r>
      <w:r w:rsidR="00C71A50" w:rsidRPr="00DB0A99">
        <w:rPr>
          <w:rFonts w:ascii="Times New Roman" w:eastAsia="Calibri" w:hAnsi="Times New Roman" w:cs="Times New Roman"/>
          <w:bCs/>
          <w:sz w:val="24"/>
          <w:szCs w:val="24"/>
        </w:rPr>
        <w:t xml:space="preserve">, </w:t>
      </w:r>
      <w:r w:rsidR="005F3968" w:rsidRPr="00DB0A99">
        <w:rPr>
          <w:rFonts w:ascii="Times New Roman" w:eastAsia="Calibri" w:hAnsi="Times New Roman" w:cs="Times New Roman"/>
          <w:bCs/>
          <w:sz w:val="24"/>
          <w:szCs w:val="24"/>
        </w:rPr>
        <w:t>generally</w:t>
      </w:r>
      <w:r w:rsidR="00736320" w:rsidRPr="00DB0A99">
        <w:rPr>
          <w:rFonts w:ascii="Times New Roman" w:eastAsia="Calibri" w:hAnsi="Times New Roman" w:cs="Times New Roman"/>
          <w:bCs/>
          <w:sz w:val="24"/>
          <w:szCs w:val="24"/>
        </w:rPr>
        <w:t>,</w:t>
      </w:r>
      <w:r w:rsidR="005F3968" w:rsidRPr="00DB0A99">
        <w:rPr>
          <w:rFonts w:ascii="Times New Roman" w:eastAsia="Calibri" w:hAnsi="Times New Roman" w:cs="Times New Roman"/>
          <w:bCs/>
          <w:sz w:val="24"/>
          <w:szCs w:val="24"/>
        </w:rPr>
        <w:t xml:space="preserve"> </w:t>
      </w:r>
      <w:r w:rsidR="00C71A50" w:rsidRPr="00DB0A99">
        <w:rPr>
          <w:rFonts w:ascii="Times New Roman" w:eastAsia="Calibri" w:hAnsi="Times New Roman" w:cs="Times New Roman"/>
          <w:bCs/>
          <w:sz w:val="24"/>
          <w:szCs w:val="24"/>
        </w:rPr>
        <w:t xml:space="preserve">a litigant </w:t>
      </w:r>
      <w:r w:rsidR="00AB5457" w:rsidRPr="00DB0A99">
        <w:rPr>
          <w:rFonts w:ascii="Times New Roman" w:eastAsia="Calibri" w:hAnsi="Times New Roman" w:cs="Times New Roman"/>
          <w:bCs/>
          <w:sz w:val="24"/>
          <w:szCs w:val="24"/>
        </w:rPr>
        <w:t xml:space="preserve">cannot be absolved of the </w:t>
      </w:r>
      <w:r w:rsidR="00C92C24" w:rsidRPr="00DB0A99">
        <w:rPr>
          <w:rFonts w:ascii="Times New Roman" w:eastAsia="Calibri" w:hAnsi="Times New Roman" w:cs="Times New Roman"/>
          <w:bCs/>
          <w:sz w:val="24"/>
          <w:szCs w:val="24"/>
        </w:rPr>
        <w:t xml:space="preserve">alleged </w:t>
      </w:r>
      <w:r w:rsidR="00C71A50" w:rsidRPr="00DB0A99">
        <w:rPr>
          <w:rFonts w:ascii="Times New Roman" w:eastAsia="Calibri" w:hAnsi="Times New Roman" w:cs="Times New Roman"/>
          <w:bCs/>
          <w:sz w:val="24"/>
          <w:szCs w:val="24"/>
        </w:rPr>
        <w:t xml:space="preserve">ineptitude </w:t>
      </w:r>
      <w:r w:rsidR="00AB5457" w:rsidRPr="00DB0A99">
        <w:rPr>
          <w:rFonts w:ascii="Times New Roman" w:eastAsia="Calibri" w:hAnsi="Times New Roman" w:cs="Times New Roman"/>
          <w:bCs/>
          <w:sz w:val="24"/>
          <w:szCs w:val="24"/>
        </w:rPr>
        <w:t xml:space="preserve">of his </w:t>
      </w:r>
      <w:r w:rsidR="00C71A50" w:rsidRPr="00DB0A99">
        <w:rPr>
          <w:rFonts w:ascii="Times New Roman" w:eastAsia="Calibri" w:hAnsi="Times New Roman" w:cs="Times New Roman"/>
          <w:bCs/>
          <w:sz w:val="24"/>
          <w:szCs w:val="24"/>
        </w:rPr>
        <w:t xml:space="preserve">or her </w:t>
      </w:r>
      <w:r w:rsidR="00AB5457" w:rsidRPr="00DB0A99">
        <w:rPr>
          <w:rFonts w:ascii="Times New Roman" w:eastAsia="Calibri" w:hAnsi="Times New Roman" w:cs="Times New Roman"/>
          <w:bCs/>
          <w:sz w:val="24"/>
          <w:szCs w:val="24"/>
        </w:rPr>
        <w:t xml:space="preserve">chosen legal practitioners. See </w:t>
      </w:r>
      <w:proofErr w:type="spellStart"/>
      <w:r w:rsidR="00AB5457" w:rsidRPr="00DB0A99">
        <w:rPr>
          <w:rFonts w:ascii="Times New Roman" w:eastAsia="Calibri" w:hAnsi="Times New Roman" w:cs="Times New Roman"/>
          <w:bCs/>
          <w:i/>
          <w:sz w:val="24"/>
          <w:szCs w:val="24"/>
        </w:rPr>
        <w:t>Beitbridge</w:t>
      </w:r>
      <w:proofErr w:type="spellEnd"/>
      <w:r w:rsidR="00AB5457" w:rsidRPr="00DB0A99">
        <w:rPr>
          <w:rFonts w:ascii="Times New Roman" w:eastAsia="Calibri" w:hAnsi="Times New Roman" w:cs="Times New Roman"/>
          <w:bCs/>
          <w:i/>
          <w:sz w:val="24"/>
          <w:szCs w:val="24"/>
        </w:rPr>
        <w:t xml:space="preserve"> RDC </w:t>
      </w:r>
      <w:r w:rsidR="00AB5457" w:rsidRPr="00DB0A99">
        <w:rPr>
          <w:rFonts w:ascii="Times New Roman" w:eastAsia="Calibri" w:hAnsi="Times New Roman" w:cs="Times New Roman"/>
          <w:bCs/>
          <w:sz w:val="24"/>
          <w:szCs w:val="24"/>
        </w:rPr>
        <w:t>v</w:t>
      </w:r>
      <w:r w:rsidR="00AB5457" w:rsidRPr="00DB0A99">
        <w:rPr>
          <w:rFonts w:ascii="Times New Roman" w:eastAsia="Calibri" w:hAnsi="Times New Roman" w:cs="Times New Roman"/>
          <w:bCs/>
          <w:i/>
          <w:sz w:val="24"/>
          <w:szCs w:val="24"/>
        </w:rPr>
        <w:t xml:space="preserve"> Russel Construction </w:t>
      </w:r>
      <w:r w:rsidR="00AB5457" w:rsidRPr="00DB0A99">
        <w:rPr>
          <w:rFonts w:ascii="Times New Roman" w:eastAsia="Calibri" w:hAnsi="Times New Roman" w:cs="Times New Roman"/>
          <w:bCs/>
          <w:sz w:val="24"/>
          <w:szCs w:val="24"/>
        </w:rPr>
        <w:t>1998 (2)</w:t>
      </w:r>
      <w:r w:rsidR="00C92C24" w:rsidRPr="00DB0A99">
        <w:rPr>
          <w:rFonts w:ascii="Times New Roman" w:eastAsia="Calibri" w:hAnsi="Times New Roman" w:cs="Times New Roman"/>
          <w:bCs/>
          <w:sz w:val="24"/>
          <w:szCs w:val="24"/>
        </w:rPr>
        <w:t xml:space="preserve"> ZLR 190 (S). The applicant’s </w:t>
      </w:r>
      <w:r w:rsidR="00C71A50" w:rsidRPr="00DB0A99">
        <w:rPr>
          <w:rFonts w:ascii="Times New Roman" w:eastAsia="Calibri" w:hAnsi="Times New Roman" w:cs="Times New Roman"/>
          <w:bCs/>
          <w:sz w:val="24"/>
          <w:szCs w:val="24"/>
        </w:rPr>
        <w:t>difficulty</w:t>
      </w:r>
      <w:r w:rsidR="00C92C24" w:rsidRPr="00DB0A99">
        <w:rPr>
          <w:rFonts w:ascii="Times New Roman" w:eastAsia="Calibri" w:hAnsi="Times New Roman" w:cs="Times New Roman"/>
          <w:bCs/>
          <w:sz w:val="24"/>
          <w:szCs w:val="24"/>
        </w:rPr>
        <w:t xml:space="preserve"> is compounded by </w:t>
      </w:r>
      <w:r w:rsidR="00C71A50" w:rsidRPr="00DB0A99">
        <w:rPr>
          <w:rFonts w:ascii="Times New Roman" w:eastAsia="Calibri" w:hAnsi="Times New Roman" w:cs="Times New Roman"/>
          <w:bCs/>
          <w:sz w:val="24"/>
          <w:szCs w:val="24"/>
        </w:rPr>
        <w:t>having appended</w:t>
      </w:r>
      <w:r w:rsidR="00C92C24" w:rsidRPr="00DB0A99">
        <w:rPr>
          <w:rFonts w:ascii="Times New Roman" w:eastAsia="Calibri" w:hAnsi="Times New Roman" w:cs="Times New Roman"/>
          <w:bCs/>
          <w:sz w:val="24"/>
          <w:szCs w:val="24"/>
        </w:rPr>
        <w:t xml:space="preserve"> his signature </w:t>
      </w:r>
      <w:r w:rsidR="0030374E" w:rsidRPr="00DB0A99">
        <w:rPr>
          <w:rFonts w:ascii="Times New Roman" w:eastAsia="Calibri" w:hAnsi="Times New Roman" w:cs="Times New Roman"/>
          <w:bCs/>
          <w:sz w:val="24"/>
          <w:szCs w:val="24"/>
        </w:rPr>
        <w:t>to</w:t>
      </w:r>
      <w:r w:rsidR="00C92C24" w:rsidRPr="00DB0A99">
        <w:rPr>
          <w:rFonts w:ascii="Times New Roman" w:eastAsia="Calibri" w:hAnsi="Times New Roman" w:cs="Times New Roman"/>
          <w:bCs/>
          <w:sz w:val="24"/>
          <w:szCs w:val="24"/>
        </w:rPr>
        <w:t xml:space="preserve"> the founding affidavit. Certainly, candour</w:t>
      </w:r>
      <w:r w:rsidR="0047008A" w:rsidRPr="00DB0A99">
        <w:rPr>
          <w:rFonts w:ascii="Times New Roman" w:eastAsia="Calibri" w:hAnsi="Times New Roman" w:cs="Times New Roman"/>
          <w:bCs/>
          <w:sz w:val="24"/>
          <w:szCs w:val="24"/>
        </w:rPr>
        <w:t xml:space="preserve"> is </w:t>
      </w:r>
      <w:r w:rsidR="00CA4BF6" w:rsidRPr="00DB0A99">
        <w:rPr>
          <w:rFonts w:ascii="Times New Roman" w:eastAsia="Calibri" w:hAnsi="Times New Roman" w:cs="Times New Roman"/>
          <w:bCs/>
          <w:sz w:val="24"/>
          <w:szCs w:val="24"/>
        </w:rPr>
        <w:t xml:space="preserve">the </w:t>
      </w:r>
      <w:r w:rsidR="0047008A" w:rsidRPr="00DB0A99">
        <w:rPr>
          <w:rFonts w:ascii="Times New Roman" w:eastAsia="Calibri" w:hAnsi="Times New Roman" w:cs="Times New Roman"/>
          <w:bCs/>
          <w:sz w:val="24"/>
          <w:szCs w:val="24"/>
        </w:rPr>
        <w:t>bare</w:t>
      </w:r>
      <w:r w:rsidR="00CA4BF6" w:rsidRPr="00DB0A99">
        <w:rPr>
          <w:rFonts w:ascii="Times New Roman" w:eastAsia="Calibri" w:hAnsi="Times New Roman" w:cs="Times New Roman"/>
          <w:bCs/>
          <w:sz w:val="24"/>
          <w:szCs w:val="24"/>
        </w:rPr>
        <w:t xml:space="preserve"> minimum</w:t>
      </w:r>
      <w:r w:rsidR="0047008A" w:rsidRPr="00DB0A99">
        <w:rPr>
          <w:rFonts w:ascii="Times New Roman" w:eastAsia="Calibri" w:hAnsi="Times New Roman" w:cs="Times New Roman"/>
          <w:bCs/>
          <w:sz w:val="24"/>
          <w:szCs w:val="24"/>
        </w:rPr>
        <w:t xml:space="preserve"> in an application that beseeches this C</w:t>
      </w:r>
      <w:r w:rsidR="00CA4BF6" w:rsidRPr="00DB0A99">
        <w:rPr>
          <w:rFonts w:ascii="Times New Roman" w:eastAsia="Calibri" w:hAnsi="Times New Roman" w:cs="Times New Roman"/>
          <w:bCs/>
          <w:sz w:val="24"/>
          <w:szCs w:val="24"/>
        </w:rPr>
        <w:t xml:space="preserve">ourt to grant its indulgence for non-compliance with the </w:t>
      </w:r>
      <w:r w:rsidR="00C71A50" w:rsidRPr="00DB0A99">
        <w:rPr>
          <w:rFonts w:ascii="Times New Roman" w:eastAsia="Calibri" w:hAnsi="Times New Roman" w:cs="Times New Roman"/>
          <w:bCs/>
          <w:sz w:val="24"/>
          <w:szCs w:val="24"/>
        </w:rPr>
        <w:t>R</w:t>
      </w:r>
      <w:r w:rsidR="00CA4BF6" w:rsidRPr="00DB0A99">
        <w:rPr>
          <w:rFonts w:ascii="Times New Roman" w:eastAsia="Calibri" w:hAnsi="Times New Roman" w:cs="Times New Roman"/>
          <w:bCs/>
          <w:sz w:val="24"/>
          <w:szCs w:val="24"/>
        </w:rPr>
        <w:t>ules.</w:t>
      </w:r>
    </w:p>
    <w:p w:rsidR="00CA4BF6" w:rsidRPr="00DB0A99" w:rsidRDefault="00CA4BF6" w:rsidP="001C3B0E">
      <w:pPr>
        <w:spacing w:after="0" w:line="480" w:lineRule="auto"/>
        <w:jc w:val="both"/>
        <w:rPr>
          <w:rFonts w:ascii="Times New Roman" w:eastAsia="Calibri" w:hAnsi="Times New Roman" w:cs="Times New Roman"/>
          <w:bCs/>
          <w:sz w:val="24"/>
          <w:szCs w:val="24"/>
        </w:rPr>
      </w:pPr>
    </w:p>
    <w:p w:rsidR="00CA4BF6" w:rsidRPr="00DB0A99" w:rsidRDefault="00CA4BF6" w:rsidP="00C47962">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lastRenderedPageBreak/>
        <w:t xml:space="preserve">The Supreme Court in </w:t>
      </w:r>
      <w:proofErr w:type="spellStart"/>
      <w:r w:rsidR="001C39A1" w:rsidRPr="00DB0A99">
        <w:rPr>
          <w:rFonts w:ascii="Times New Roman" w:eastAsia="Calibri" w:hAnsi="Times New Roman" w:cs="Times New Roman"/>
          <w:bCs/>
          <w:i/>
          <w:sz w:val="24"/>
          <w:szCs w:val="24"/>
        </w:rPr>
        <w:t>Moroney</w:t>
      </w:r>
      <w:proofErr w:type="spellEnd"/>
      <w:r w:rsidR="001C39A1" w:rsidRPr="00DB0A99">
        <w:rPr>
          <w:rFonts w:ascii="Times New Roman" w:eastAsia="Calibri" w:hAnsi="Times New Roman" w:cs="Times New Roman"/>
          <w:bCs/>
          <w:i/>
          <w:sz w:val="24"/>
          <w:szCs w:val="24"/>
        </w:rPr>
        <w:t xml:space="preserve"> </w:t>
      </w:r>
      <w:r w:rsidR="001C39A1" w:rsidRPr="00DB0A99">
        <w:rPr>
          <w:rFonts w:ascii="Times New Roman" w:eastAsia="Calibri" w:hAnsi="Times New Roman" w:cs="Times New Roman"/>
          <w:bCs/>
          <w:sz w:val="24"/>
          <w:szCs w:val="24"/>
        </w:rPr>
        <w:t xml:space="preserve">v </w:t>
      </w:r>
      <w:proofErr w:type="spellStart"/>
      <w:r w:rsidR="001C39A1" w:rsidRPr="00DB0A99">
        <w:rPr>
          <w:rFonts w:ascii="Times New Roman" w:eastAsia="Calibri" w:hAnsi="Times New Roman" w:cs="Times New Roman"/>
          <w:bCs/>
          <w:i/>
          <w:sz w:val="24"/>
          <w:szCs w:val="24"/>
        </w:rPr>
        <w:t>Moroney</w:t>
      </w:r>
      <w:proofErr w:type="spellEnd"/>
      <w:r w:rsidR="001C39A1" w:rsidRPr="00DB0A99">
        <w:rPr>
          <w:rFonts w:ascii="Times New Roman" w:eastAsia="Calibri" w:hAnsi="Times New Roman" w:cs="Times New Roman"/>
          <w:bCs/>
          <w:sz w:val="24"/>
          <w:szCs w:val="24"/>
        </w:rPr>
        <w:t xml:space="preserve"> SC 24/13</w:t>
      </w:r>
      <w:r w:rsidR="001C39A1" w:rsidRPr="00DB0A99">
        <w:rPr>
          <w:rFonts w:ascii="Times New Roman" w:eastAsia="Calibri" w:hAnsi="Times New Roman" w:cs="Times New Roman"/>
          <w:b/>
          <w:bCs/>
          <w:sz w:val="24"/>
          <w:szCs w:val="24"/>
        </w:rPr>
        <w:t xml:space="preserve"> </w:t>
      </w:r>
      <w:r w:rsidR="001C39A1" w:rsidRPr="00DB0A99">
        <w:rPr>
          <w:rFonts w:ascii="Times New Roman" w:eastAsia="Calibri" w:hAnsi="Times New Roman" w:cs="Times New Roman"/>
          <w:bCs/>
          <w:sz w:val="24"/>
          <w:szCs w:val="24"/>
        </w:rPr>
        <w:t xml:space="preserve">upheld the position that a litigant’s </w:t>
      </w:r>
      <w:r w:rsidR="00C71A50" w:rsidRPr="00DB0A99">
        <w:rPr>
          <w:rFonts w:ascii="Times New Roman" w:eastAsia="Calibri" w:hAnsi="Times New Roman" w:cs="Times New Roman"/>
          <w:bCs/>
          <w:sz w:val="24"/>
          <w:szCs w:val="24"/>
        </w:rPr>
        <w:t>lack of candour</w:t>
      </w:r>
      <w:r w:rsidR="001C39A1" w:rsidRPr="00DB0A99">
        <w:rPr>
          <w:rFonts w:ascii="Times New Roman" w:eastAsia="Calibri" w:hAnsi="Times New Roman" w:cs="Times New Roman"/>
          <w:bCs/>
          <w:sz w:val="24"/>
          <w:szCs w:val="24"/>
        </w:rPr>
        <w:t xml:space="preserve"> </w:t>
      </w:r>
      <w:r w:rsidR="00767827" w:rsidRPr="00DB0A99">
        <w:rPr>
          <w:rFonts w:ascii="Times New Roman" w:eastAsia="Calibri" w:hAnsi="Times New Roman" w:cs="Times New Roman"/>
          <w:bCs/>
          <w:sz w:val="24"/>
          <w:szCs w:val="24"/>
        </w:rPr>
        <w:t>fatally impairs his argument. It was held as follows</w:t>
      </w:r>
      <w:r w:rsidR="00C71A50" w:rsidRPr="00DB0A99">
        <w:rPr>
          <w:rFonts w:ascii="Times New Roman" w:eastAsia="Calibri" w:hAnsi="Times New Roman" w:cs="Times New Roman"/>
          <w:bCs/>
          <w:sz w:val="24"/>
          <w:szCs w:val="24"/>
        </w:rPr>
        <w:t>,</w:t>
      </w:r>
      <w:r w:rsidR="00767827" w:rsidRPr="00DB0A99">
        <w:rPr>
          <w:rFonts w:ascii="Times New Roman" w:eastAsia="Calibri" w:hAnsi="Times New Roman" w:cs="Times New Roman"/>
          <w:bCs/>
          <w:sz w:val="24"/>
          <w:szCs w:val="24"/>
        </w:rPr>
        <w:t xml:space="preserve"> at p</w:t>
      </w:r>
      <w:r w:rsidR="00C71A50" w:rsidRPr="00DB0A99">
        <w:rPr>
          <w:rFonts w:ascii="Times New Roman" w:eastAsia="Calibri" w:hAnsi="Times New Roman" w:cs="Times New Roman"/>
          <w:bCs/>
          <w:sz w:val="24"/>
          <w:szCs w:val="24"/>
        </w:rPr>
        <w:t xml:space="preserve"> </w:t>
      </w:r>
      <w:r w:rsidR="00767827" w:rsidRPr="00DB0A99">
        <w:rPr>
          <w:rFonts w:ascii="Times New Roman" w:eastAsia="Calibri" w:hAnsi="Times New Roman" w:cs="Times New Roman"/>
          <w:bCs/>
          <w:sz w:val="24"/>
          <w:szCs w:val="24"/>
        </w:rPr>
        <w:t>7 of the judgment:</w:t>
      </w:r>
    </w:p>
    <w:p w:rsidR="00767827" w:rsidRPr="00DB0A99" w:rsidRDefault="00767827" w:rsidP="003E2796">
      <w:pPr>
        <w:spacing w:after="0" w:line="240" w:lineRule="auto"/>
        <w:ind w:left="720"/>
        <w:jc w:val="both"/>
        <w:rPr>
          <w:rFonts w:ascii="Times New Roman" w:eastAsia="Calibri" w:hAnsi="Times New Roman" w:cs="Times New Roman"/>
          <w:sz w:val="24"/>
          <w:szCs w:val="24"/>
        </w:rPr>
      </w:pPr>
      <w:r w:rsidRPr="00DB0A99">
        <w:rPr>
          <w:rFonts w:ascii="Times New Roman" w:eastAsia="Calibri" w:hAnsi="Times New Roman" w:cs="Times New Roman"/>
          <w:bCs/>
          <w:sz w:val="24"/>
          <w:szCs w:val="24"/>
        </w:rPr>
        <w:t>“</w:t>
      </w:r>
      <w:r w:rsidRPr="00DB0A99">
        <w:rPr>
          <w:rFonts w:ascii="Times New Roman" w:eastAsia="Calibri" w:hAnsi="Times New Roman" w:cs="Times New Roman"/>
          <w:sz w:val="24"/>
          <w:szCs w:val="24"/>
        </w:rPr>
        <w:t xml:space="preserve">In </w:t>
      </w:r>
      <w:r w:rsidRPr="00DB0A99">
        <w:rPr>
          <w:rFonts w:ascii="Times New Roman" w:eastAsia="Calibri" w:hAnsi="Times New Roman" w:cs="Times New Roman"/>
          <w:i/>
          <w:sz w:val="24"/>
          <w:szCs w:val="24"/>
        </w:rPr>
        <w:t xml:space="preserve">Leader Tread Zimbabwe (Pvt) Ltd </w:t>
      </w:r>
      <w:r w:rsidR="00C71A50" w:rsidRPr="00DB0A99">
        <w:rPr>
          <w:rFonts w:ascii="Times New Roman" w:eastAsia="Calibri" w:hAnsi="Times New Roman" w:cs="Times New Roman"/>
          <w:sz w:val="24"/>
          <w:szCs w:val="24"/>
        </w:rPr>
        <w:t>v</w:t>
      </w:r>
      <w:r w:rsidRPr="00DB0A99">
        <w:rPr>
          <w:rFonts w:ascii="Times New Roman" w:eastAsia="Calibri" w:hAnsi="Times New Roman" w:cs="Times New Roman"/>
          <w:i/>
          <w:sz w:val="24"/>
          <w:szCs w:val="24"/>
        </w:rPr>
        <w:t xml:space="preserve"> Smith</w:t>
      </w:r>
      <w:r w:rsidRPr="00DB0A99">
        <w:rPr>
          <w:rFonts w:ascii="Times New Roman" w:eastAsia="Calibri" w:hAnsi="Times New Roman" w:cs="Times New Roman"/>
          <w:sz w:val="24"/>
          <w:szCs w:val="24"/>
        </w:rPr>
        <w:t xml:space="preserve"> HH-131-03 NDOU J at p 7 of the cyclostyled judgment stated as follows:</w:t>
      </w:r>
    </w:p>
    <w:p w:rsidR="003E2796" w:rsidRPr="00DB0A99" w:rsidRDefault="003E2796" w:rsidP="003E2796">
      <w:pPr>
        <w:spacing w:after="0" w:line="240" w:lineRule="auto"/>
        <w:ind w:left="720"/>
        <w:jc w:val="both"/>
        <w:rPr>
          <w:rFonts w:ascii="Times New Roman" w:eastAsia="Calibri" w:hAnsi="Times New Roman" w:cs="Times New Roman"/>
          <w:sz w:val="24"/>
          <w:szCs w:val="24"/>
        </w:rPr>
      </w:pPr>
    </w:p>
    <w:p w:rsidR="00767827" w:rsidRPr="00DB0A99" w:rsidRDefault="00527FB5" w:rsidP="003E2796">
      <w:pPr>
        <w:spacing w:after="0" w:line="240" w:lineRule="auto"/>
        <w:ind w:left="720"/>
        <w:jc w:val="both"/>
        <w:rPr>
          <w:rFonts w:ascii="Times New Roman" w:eastAsia="Calibri" w:hAnsi="Times New Roman" w:cs="Times New Roman"/>
          <w:sz w:val="24"/>
          <w:szCs w:val="24"/>
        </w:rPr>
      </w:pPr>
      <w:r w:rsidRPr="00DB0A99">
        <w:rPr>
          <w:rFonts w:ascii="Times New Roman" w:eastAsia="Calibri" w:hAnsi="Times New Roman" w:cs="Times New Roman"/>
          <w:sz w:val="24"/>
          <w:szCs w:val="24"/>
        </w:rPr>
        <w:tab/>
        <w:t>‘</w:t>
      </w:r>
      <w:r w:rsidR="00767827" w:rsidRPr="00DB0A99">
        <w:rPr>
          <w:rFonts w:ascii="Times New Roman" w:eastAsia="Calibri" w:hAnsi="Times New Roman" w:cs="Times New Roman"/>
          <w:sz w:val="24"/>
          <w:szCs w:val="24"/>
        </w:rPr>
        <w:t xml:space="preserve">It is trite that if a litigant gives false evidence, his story will be discarded and </w:t>
      </w:r>
      <w:r w:rsidRPr="00DB0A99">
        <w:rPr>
          <w:rFonts w:ascii="Times New Roman" w:eastAsia="Calibri" w:hAnsi="Times New Roman" w:cs="Times New Roman"/>
          <w:sz w:val="24"/>
          <w:szCs w:val="24"/>
        </w:rPr>
        <w:tab/>
      </w:r>
      <w:r w:rsidR="00767827" w:rsidRPr="00DB0A99">
        <w:rPr>
          <w:rFonts w:ascii="Times New Roman" w:eastAsia="Calibri" w:hAnsi="Times New Roman" w:cs="Times New Roman"/>
          <w:sz w:val="24"/>
          <w:szCs w:val="24"/>
        </w:rPr>
        <w:t xml:space="preserve">the same adverse inferences may be drawn as if he had not given evidence at all </w:t>
      </w:r>
      <w:r w:rsidRPr="00DB0A99">
        <w:rPr>
          <w:rFonts w:ascii="Times New Roman" w:eastAsia="Calibri" w:hAnsi="Times New Roman" w:cs="Times New Roman"/>
          <w:sz w:val="24"/>
          <w:szCs w:val="24"/>
        </w:rPr>
        <w:tab/>
      </w:r>
      <w:r w:rsidR="00767827" w:rsidRPr="00DB0A99">
        <w:rPr>
          <w:rFonts w:ascii="Times New Roman" w:eastAsia="Calibri" w:hAnsi="Times New Roman" w:cs="Times New Roman"/>
          <w:sz w:val="24"/>
          <w:szCs w:val="24"/>
        </w:rPr>
        <w:t xml:space="preserve">– See </w:t>
      </w:r>
      <w:proofErr w:type="spellStart"/>
      <w:r w:rsidR="00767827" w:rsidRPr="00DB0A99">
        <w:rPr>
          <w:rFonts w:ascii="Times New Roman" w:eastAsia="Calibri" w:hAnsi="Times New Roman" w:cs="Times New Roman"/>
          <w:i/>
          <w:sz w:val="24"/>
          <w:szCs w:val="24"/>
        </w:rPr>
        <w:t>Tumahole</w:t>
      </w:r>
      <w:proofErr w:type="spellEnd"/>
      <w:r w:rsidR="00767827" w:rsidRPr="00DB0A99">
        <w:rPr>
          <w:rFonts w:ascii="Times New Roman" w:eastAsia="Calibri" w:hAnsi="Times New Roman" w:cs="Times New Roman"/>
          <w:i/>
          <w:sz w:val="24"/>
          <w:szCs w:val="24"/>
        </w:rPr>
        <w:t xml:space="preserve"> </w:t>
      </w:r>
      <w:proofErr w:type="spellStart"/>
      <w:r w:rsidR="00767827" w:rsidRPr="00DB0A99">
        <w:rPr>
          <w:rFonts w:ascii="Times New Roman" w:eastAsia="Calibri" w:hAnsi="Times New Roman" w:cs="Times New Roman"/>
          <w:i/>
          <w:sz w:val="24"/>
          <w:szCs w:val="24"/>
        </w:rPr>
        <w:t>Bereng</w:t>
      </w:r>
      <w:proofErr w:type="spellEnd"/>
      <w:r w:rsidR="00767827" w:rsidRPr="00DB0A99">
        <w:rPr>
          <w:rFonts w:ascii="Times New Roman" w:eastAsia="Calibri" w:hAnsi="Times New Roman" w:cs="Times New Roman"/>
          <w:sz w:val="24"/>
          <w:szCs w:val="24"/>
        </w:rPr>
        <w:t xml:space="preserve"> v </w:t>
      </w:r>
      <w:r w:rsidR="00767827" w:rsidRPr="00DB0A99">
        <w:rPr>
          <w:rFonts w:ascii="Times New Roman" w:eastAsia="Calibri" w:hAnsi="Times New Roman" w:cs="Times New Roman"/>
          <w:i/>
          <w:sz w:val="24"/>
          <w:szCs w:val="24"/>
        </w:rPr>
        <w:t>R</w:t>
      </w:r>
      <w:r w:rsidR="00767827" w:rsidRPr="00DB0A99">
        <w:rPr>
          <w:rFonts w:ascii="Times New Roman" w:eastAsia="Calibri" w:hAnsi="Times New Roman" w:cs="Times New Roman"/>
          <w:sz w:val="24"/>
          <w:szCs w:val="24"/>
        </w:rPr>
        <w:t xml:space="preserve"> (1949) AC 253 and </w:t>
      </w:r>
      <w:r w:rsidR="00767827" w:rsidRPr="00DB0A99">
        <w:rPr>
          <w:rFonts w:ascii="Times New Roman" w:eastAsia="Calibri" w:hAnsi="Times New Roman" w:cs="Times New Roman"/>
          <w:i/>
          <w:sz w:val="24"/>
          <w:szCs w:val="24"/>
        </w:rPr>
        <w:t>South Africa</w:t>
      </w:r>
      <w:r w:rsidRPr="00DB0A99">
        <w:rPr>
          <w:rFonts w:ascii="Times New Roman" w:eastAsia="Calibri" w:hAnsi="Times New Roman" w:cs="Times New Roman"/>
          <w:i/>
          <w:sz w:val="24"/>
          <w:szCs w:val="24"/>
        </w:rPr>
        <w:t>n</w:t>
      </w:r>
      <w:r w:rsidR="00767827" w:rsidRPr="00DB0A99">
        <w:rPr>
          <w:rFonts w:ascii="Times New Roman" w:eastAsia="Calibri" w:hAnsi="Times New Roman" w:cs="Times New Roman"/>
          <w:i/>
          <w:sz w:val="24"/>
          <w:szCs w:val="24"/>
        </w:rPr>
        <w:t xml:space="preserve"> Law of Evidence</w:t>
      </w:r>
      <w:r w:rsidR="00767827" w:rsidRPr="00DB0A99">
        <w:rPr>
          <w:rFonts w:ascii="Times New Roman" w:eastAsia="Calibri" w:hAnsi="Times New Roman" w:cs="Times New Roman"/>
          <w:sz w:val="24"/>
          <w:szCs w:val="24"/>
        </w:rPr>
        <w:t xml:space="preserve"> </w:t>
      </w:r>
      <w:r w:rsidRPr="00DB0A99">
        <w:rPr>
          <w:rFonts w:ascii="Times New Roman" w:eastAsia="Calibri" w:hAnsi="Times New Roman" w:cs="Times New Roman"/>
          <w:sz w:val="24"/>
          <w:szCs w:val="24"/>
        </w:rPr>
        <w:tab/>
      </w:r>
      <w:r w:rsidR="00767827" w:rsidRPr="00DB0A99">
        <w:rPr>
          <w:rFonts w:ascii="Times New Roman" w:eastAsia="Calibri" w:hAnsi="Times New Roman" w:cs="Times New Roman"/>
          <w:sz w:val="24"/>
          <w:szCs w:val="24"/>
        </w:rPr>
        <w:t xml:space="preserve">by LH Hoffman and DT </w:t>
      </w:r>
      <w:proofErr w:type="spellStart"/>
      <w:r w:rsidR="00767827" w:rsidRPr="00DB0A99">
        <w:rPr>
          <w:rFonts w:ascii="Times New Roman" w:eastAsia="Calibri" w:hAnsi="Times New Roman" w:cs="Times New Roman"/>
          <w:sz w:val="24"/>
          <w:szCs w:val="24"/>
        </w:rPr>
        <w:t>Zeffert</w:t>
      </w:r>
      <w:proofErr w:type="spellEnd"/>
      <w:r w:rsidR="00767827" w:rsidRPr="00DB0A99">
        <w:rPr>
          <w:rFonts w:ascii="Times New Roman" w:eastAsia="Calibri" w:hAnsi="Times New Roman" w:cs="Times New Roman"/>
          <w:sz w:val="24"/>
          <w:szCs w:val="24"/>
        </w:rPr>
        <w:t xml:space="preserve"> (3</w:t>
      </w:r>
      <w:r w:rsidRPr="00DB0A99">
        <w:rPr>
          <w:rFonts w:ascii="Times New Roman" w:eastAsia="Calibri" w:hAnsi="Times New Roman" w:cs="Times New Roman"/>
          <w:sz w:val="24"/>
          <w:szCs w:val="24"/>
        </w:rPr>
        <w:t xml:space="preserve"> </w:t>
      </w:r>
      <w:proofErr w:type="spellStart"/>
      <w:r w:rsidR="00767827" w:rsidRPr="00DB0A99">
        <w:rPr>
          <w:rFonts w:ascii="Times New Roman" w:eastAsia="Calibri" w:hAnsi="Times New Roman" w:cs="Times New Roman"/>
          <w:sz w:val="24"/>
          <w:szCs w:val="24"/>
        </w:rPr>
        <w:t>ed</w:t>
      </w:r>
      <w:proofErr w:type="spellEnd"/>
      <w:r w:rsidR="00767827" w:rsidRPr="00DB0A99">
        <w:rPr>
          <w:rFonts w:ascii="Times New Roman" w:eastAsia="Calibri" w:hAnsi="Times New Roman" w:cs="Times New Roman"/>
          <w:sz w:val="24"/>
          <w:szCs w:val="24"/>
        </w:rPr>
        <w:t xml:space="preserve">) at p 472.  If a litigant lies about a </w:t>
      </w:r>
      <w:r w:rsidRPr="00DB0A99">
        <w:rPr>
          <w:rFonts w:ascii="Times New Roman" w:eastAsia="Calibri" w:hAnsi="Times New Roman" w:cs="Times New Roman"/>
          <w:sz w:val="24"/>
          <w:szCs w:val="24"/>
        </w:rPr>
        <w:tab/>
      </w:r>
      <w:r w:rsidR="00767827" w:rsidRPr="00DB0A99">
        <w:rPr>
          <w:rFonts w:ascii="Times New Roman" w:eastAsia="Calibri" w:hAnsi="Times New Roman" w:cs="Times New Roman"/>
          <w:sz w:val="24"/>
          <w:szCs w:val="24"/>
        </w:rPr>
        <w:t xml:space="preserve">particular incident, the court may infer that there is something about it which he </w:t>
      </w:r>
      <w:r w:rsidRPr="00DB0A99">
        <w:rPr>
          <w:rFonts w:ascii="Times New Roman" w:eastAsia="Calibri" w:hAnsi="Times New Roman" w:cs="Times New Roman"/>
          <w:sz w:val="24"/>
          <w:szCs w:val="24"/>
        </w:rPr>
        <w:tab/>
      </w:r>
      <w:r w:rsidR="00767827" w:rsidRPr="00DB0A99">
        <w:rPr>
          <w:rFonts w:ascii="Times New Roman" w:eastAsia="Calibri" w:hAnsi="Times New Roman" w:cs="Times New Roman"/>
          <w:sz w:val="24"/>
          <w:szCs w:val="24"/>
        </w:rPr>
        <w:t>wishes to</w:t>
      </w:r>
      <w:r w:rsidRPr="00DB0A99">
        <w:rPr>
          <w:rFonts w:ascii="Times New Roman" w:eastAsia="Calibri" w:hAnsi="Times New Roman" w:cs="Times New Roman"/>
          <w:sz w:val="24"/>
          <w:szCs w:val="24"/>
        </w:rPr>
        <w:t xml:space="preserve"> </w:t>
      </w:r>
      <w:r w:rsidR="00767827" w:rsidRPr="00DB0A99">
        <w:rPr>
          <w:rFonts w:ascii="Times New Roman" w:eastAsia="Calibri" w:hAnsi="Times New Roman" w:cs="Times New Roman"/>
          <w:sz w:val="24"/>
          <w:szCs w:val="24"/>
        </w:rPr>
        <w:t>hide</w:t>
      </w:r>
      <w:r w:rsidRPr="00DB0A99">
        <w:rPr>
          <w:rFonts w:ascii="Times New Roman" w:eastAsia="Calibri" w:hAnsi="Times New Roman" w:cs="Times New Roman"/>
          <w:sz w:val="24"/>
          <w:szCs w:val="24"/>
        </w:rPr>
        <w:t>’</w:t>
      </w:r>
      <w:r w:rsidR="00767827" w:rsidRPr="00DB0A99">
        <w:rPr>
          <w:rFonts w:ascii="Times New Roman" w:eastAsia="Calibri" w:hAnsi="Times New Roman" w:cs="Times New Roman"/>
          <w:sz w:val="24"/>
          <w:szCs w:val="24"/>
        </w:rPr>
        <w:t>.”</w:t>
      </w:r>
    </w:p>
    <w:p w:rsidR="00767827" w:rsidRPr="00DB0A99" w:rsidRDefault="00767827" w:rsidP="001C3B0E">
      <w:pPr>
        <w:spacing w:after="0" w:line="480" w:lineRule="auto"/>
        <w:jc w:val="both"/>
        <w:rPr>
          <w:rFonts w:ascii="Times New Roman" w:eastAsia="Calibri" w:hAnsi="Times New Roman" w:cs="Times New Roman"/>
          <w:bCs/>
          <w:sz w:val="24"/>
          <w:szCs w:val="24"/>
        </w:rPr>
      </w:pPr>
    </w:p>
    <w:p w:rsidR="0088274D" w:rsidRPr="00DB0A99" w:rsidRDefault="0047008A" w:rsidP="000C0161">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 </w:t>
      </w:r>
      <w:r w:rsidR="003E2796" w:rsidRPr="00DB0A99">
        <w:rPr>
          <w:rFonts w:ascii="Times New Roman" w:eastAsia="Calibri" w:hAnsi="Times New Roman" w:cs="Times New Roman"/>
          <w:bCs/>
          <w:i/>
          <w:sz w:val="24"/>
          <w:szCs w:val="24"/>
        </w:rPr>
        <w:t xml:space="preserve">In </w:t>
      </w:r>
      <w:proofErr w:type="spellStart"/>
      <w:r w:rsidR="003E2796" w:rsidRPr="00DB0A99">
        <w:rPr>
          <w:rFonts w:ascii="Times New Roman" w:eastAsia="Calibri" w:hAnsi="Times New Roman" w:cs="Times New Roman"/>
          <w:bCs/>
          <w:i/>
          <w:sz w:val="24"/>
          <w:szCs w:val="24"/>
        </w:rPr>
        <w:t>casu</w:t>
      </w:r>
      <w:proofErr w:type="spellEnd"/>
      <w:r w:rsidR="003E2796" w:rsidRPr="00DB0A99">
        <w:rPr>
          <w:rFonts w:ascii="Times New Roman" w:eastAsia="Calibri" w:hAnsi="Times New Roman" w:cs="Times New Roman"/>
          <w:bCs/>
          <w:i/>
          <w:sz w:val="24"/>
          <w:szCs w:val="24"/>
        </w:rPr>
        <w:t xml:space="preserve">, </w:t>
      </w:r>
      <w:r w:rsidR="003E2796" w:rsidRPr="00DB0A99">
        <w:rPr>
          <w:rFonts w:ascii="Times New Roman" w:eastAsia="Calibri" w:hAnsi="Times New Roman" w:cs="Times New Roman"/>
          <w:bCs/>
          <w:sz w:val="24"/>
          <w:szCs w:val="24"/>
        </w:rPr>
        <w:t>the applicant’s lack of probity regarding the circu</w:t>
      </w:r>
      <w:r w:rsidR="00527FB5" w:rsidRPr="00DB0A99">
        <w:rPr>
          <w:rFonts w:ascii="Times New Roman" w:eastAsia="Calibri" w:hAnsi="Times New Roman" w:cs="Times New Roman"/>
          <w:bCs/>
          <w:sz w:val="24"/>
          <w:szCs w:val="24"/>
        </w:rPr>
        <w:t>m</w:t>
      </w:r>
      <w:r w:rsidR="00656214" w:rsidRPr="00DB0A99">
        <w:rPr>
          <w:rFonts w:ascii="Times New Roman" w:eastAsia="Calibri" w:hAnsi="Times New Roman" w:cs="Times New Roman"/>
          <w:bCs/>
          <w:sz w:val="24"/>
          <w:szCs w:val="24"/>
        </w:rPr>
        <w:t>s</w:t>
      </w:r>
      <w:r w:rsidR="003E2796" w:rsidRPr="00DB0A99">
        <w:rPr>
          <w:rFonts w:ascii="Times New Roman" w:eastAsia="Calibri" w:hAnsi="Times New Roman" w:cs="Times New Roman"/>
          <w:bCs/>
          <w:sz w:val="24"/>
          <w:szCs w:val="24"/>
        </w:rPr>
        <w:t xml:space="preserve">tances resulting in the inordinate delay to petition this Court fortifies the respondent’s case. </w:t>
      </w:r>
      <w:r w:rsidR="00527FB5"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Damiso</w:t>
      </w:r>
      <w:proofErr w:type="spellEnd"/>
      <w:r w:rsidR="003E2796" w:rsidRPr="00DB0A99">
        <w:rPr>
          <w:rFonts w:ascii="Times New Roman" w:eastAsia="Calibri" w:hAnsi="Times New Roman" w:cs="Times New Roman"/>
          <w:bCs/>
          <w:sz w:val="24"/>
          <w:szCs w:val="24"/>
        </w:rPr>
        <w:t xml:space="preserve"> </w:t>
      </w:r>
      <w:r w:rsidR="00527FB5" w:rsidRPr="00DB0A99">
        <w:rPr>
          <w:rFonts w:ascii="Times New Roman" w:eastAsia="Calibri" w:hAnsi="Times New Roman" w:cs="Times New Roman"/>
          <w:bCs/>
          <w:sz w:val="24"/>
          <w:szCs w:val="24"/>
        </w:rPr>
        <w:t>submits</w:t>
      </w:r>
      <w:r w:rsidR="003E2796" w:rsidRPr="00DB0A99">
        <w:rPr>
          <w:rFonts w:ascii="Times New Roman" w:eastAsia="Calibri" w:hAnsi="Times New Roman" w:cs="Times New Roman"/>
          <w:bCs/>
          <w:sz w:val="24"/>
          <w:szCs w:val="24"/>
        </w:rPr>
        <w:t xml:space="preserve"> that the letters </w:t>
      </w:r>
      <w:r w:rsidR="00B52B15" w:rsidRPr="00DB0A99">
        <w:rPr>
          <w:rFonts w:ascii="Times New Roman" w:eastAsia="Calibri" w:hAnsi="Times New Roman" w:cs="Times New Roman"/>
          <w:bCs/>
          <w:sz w:val="24"/>
          <w:szCs w:val="24"/>
        </w:rPr>
        <w:t xml:space="preserve">exchanged by the </w:t>
      </w:r>
      <w:r w:rsidR="00E028F3" w:rsidRPr="00DB0A99">
        <w:rPr>
          <w:rFonts w:ascii="Times New Roman" w:eastAsia="Calibri" w:hAnsi="Times New Roman" w:cs="Times New Roman"/>
          <w:bCs/>
          <w:sz w:val="24"/>
          <w:szCs w:val="24"/>
        </w:rPr>
        <w:t>parties</w:t>
      </w:r>
      <w:r w:rsidR="00B52B15" w:rsidRPr="00DB0A99">
        <w:rPr>
          <w:rFonts w:ascii="Times New Roman" w:eastAsia="Calibri" w:hAnsi="Times New Roman" w:cs="Times New Roman"/>
          <w:bCs/>
          <w:sz w:val="24"/>
          <w:szCs w:val="24"/>
        </w:rPr>
        <w:t xml:space="preserve"> highlight </w:t>
      </w:r>
      <w:r w:rsidR="00527FB5" w:rsidRPr="00DB0A99">
        <w:rPr>
          <w:rFonts w:ascii="Times New Roman" w:eastAsia="Calibri" w:hAnsi="Times New Roman" w:cs="Times New Roman"/>
          <w:bCs/>
          <w:sz w:val="24"/>
          <w:szCs w:val="24"/>
        </w:rPr>
        <w:t xml:space="preserve">the fact </w:t>
      </w:r>
      <w:r w:rsidR="00B52B15" w:rsidRPr="00DB0A99">
        <w:rPr>
          <w:rFonts w:ascii="Times New Roman" w:eastAsia="Calibri" w:hAnsi="Times New Roman" w:cs="Times New Roman"/>
          <w:bCs/>
          <w:sz w:val="24"/>
          <w:szCs w:val="24"/>
        </w:rPr>
        <w:t xml:space="preserve">that the applicant at all material </w:t>
      </w:r>
      <w:r w:rsidR="00527FB5" w:rsidRPr="00DB0A99">
        <w:rPr>
          <w:rFonts w:ascii="Times New Roman" w:eastAsia="Calibri" w:hAnsi="Times New Roman" w:cs="Times New Roman"/>
          <w:bCs/>
          <w:sz w:val="24"/>
          <w:szCs w:val="24"/>
        </w:rPr>
        <w:t>times</w:t>
      </w:r>
      <w:r w:rsidR="00B52B15" w:rsidRPr="00DB0A99">
        <w:rPr>
          <w:rFonts w:ascii="Times New Roman" w:eastAsia="Calibri" w:hAnsi="Times New Roman" w:cs="Times New Roman"/>
          <w:bCs/>
          <w:sz w:val="24"/>
          <w:szCs w:val="24"/>
        </w:rPr>
        <w:t xml:space="preserve"> was under legal representation </w:t>
      </w:r>
      <w:r w:rsidR="00527FB5" w:rsidRPr="00DB0A99">
        <w:rPr>
          <w:rFonts w:ascii="Times New Roman" w:eastAsia="Calibri" w:hAnsi="Times New Roman" w:cs="Times New Roman"/>
          <w:bCs/>
          <w:sz w:val="24"/>
          <w:szCs w:val="24"/>
        </w:rPr>
        <w:t>and that</w:t>
      </w:r>
      <w:r w:rsidR="00B52B15" w:rsidRPr="00DB0A99">
        <w:rPr>
          <w:rFonts w:ascii="Times New Roman" w:eastAsia="Calibri" w:hAnsi="Times New Roman" w:cs="Times New Roman"/>
          <w:bCs/>
          <w:sz w:val="24"/>
          <w:szCs w:val="24"/>
        </w:rPr>
        <w:t xml:space="preserve"> the delay was </w:t>
      </w:r>
      <w:r w:rsidR="00527FB5" w:rsidRPr="00DB0A99">
        <w:rPr>
          <w:rFonts w:ascii="Times New Roman" w:eastAsia="Calibri" w:hAnsi="Times New Roman" w:cs="Times New Roman"/>
          <w:bCs/>
          <w:sz w:val="24"/>
          <w:szCs w:val="24"/>
        </w:rPr>
        <w:t>therefore not occasioned by any</w:t>
      </w:r>
      <w:r w:rsidR="00B52B15" w:rsidRPr="00DB0A99">
        <w:rPr>
          <w:rFonts w:ascii="Times New Roman" w:eastAsia="Calibri" w:hAnsi="Times New Roman" w:cs="Times New Roman"/>
          <w:bCs/>
          <w:sz w:val="24"/>
          <w:szCs w:val="24"/>
        </w:rPr>
        <w:t xml:space="preserve"> lack of financial </w:t>
      </w:r>
      <w:r w:rsidR="00527FB5" w:rsidRPr="00DB0A99">
        <w:rPr>
          <w:rFonts w:ascii="Times New Roman" w:eastAsia="Calibri" w:hAnsi="Times New Roman" w:cs="Times New Roman"/>
          <w:bCs/>
          <w:sz w:val="24"/>
          <w:szCs w:val="24"/>
        </w:rPr>
        <w:t>capacity.</w:t>
      </w:r>
      <w:r w:rsidR="00B52B15" w:rsidRPr="00DB0A99">
        <w:rPr>
          <w:rFonts w:ascii="Times New Roman" w:eastAsia="Calibri" w:hAnsi="Times New Roman" w:cs="Times New Roman"/>
          <w:bCs/>
          <w:sz w:val="24"/>
          <w:szCs w:val="24"/>
        </w:rPr>
        <w:t xml:space="preserve"> </w:t>
      </w:r>
      <w:r w:rsidR="00527FB5" w:rsidRPr="00DB0A99">
        <w:rPr>
          <w:rFonts w:ascii="Times New Roman" w:eastAsia="Calibri" w:hAnsi="Times New Roman" w:cs="Times New Roman"/>
          <w:bCs/>
          <w:sz w:val="24"/>
          <w:szCs w:val="24"/>
        </w:rPr>
        <w:t>When this is</w:t>
      </w:r>
      <w:r w:rsidR="00B52B15" w:rsidRPr="00DB0A99">
        <w:rPr>
          <w:rFonts w:ascii="Times New Roman" w:eastAsia="Calibri" w:hAnsi="Times New Roman" w:cs="Times New Roman"/>
          <w:bCs/>
          <w:sz w:val="24"/>
          <w:szCs w:val="24"/>
        </w:rPr>
        <w:t xml:space="preserve"> </w:t>
      </w:r>
      <w:r w:rsidR="0088274D" w:rsidRPr="00DB0A99">
        <w:rPr>
          <w:rFonts w:ascii="Times New Roman" w:eastAsia="Calibri" w:hAnsi="Times New Roman" w:cs="Times New Roman"/>
          <w:bCs/>
          <w:sz w:val="24"/>
          <w:szCs w:val="24"/>
        </w:rPr>
        <w:t>t</w:t>
      </w:r>
      <w:r w:rsidR="00B52B15" w:rsidRPr="00DB0A99">
        <w:rPr>
          <w:rFonts w:ascii="Times New Roman" w:eastAsia="Calibri" w:hAnsi="Times New Roman" w:cs="Times New Roman"/>
          <w:bCs/>
          <w:sz w:val="24"/>
          <w:szCs w:val="24"/>
        </w:rPr>
        <w:t xml:space="preserve">allied with the concoction of differing </w:t>
      </w:r>
      <w:r w:rsidR="0088274D" w:rsidRPr="00DB0A99">
        <w:rPr>
          <w:rFonts w:ascii="Times New Roman" w:eastAsia="Calibri" w:hAnsi="Times New Roman" w:cs="Times New Roman"/>
          <w:bCs/>
          <w:sz w:val="24"/>
          <w:szCs w:val="24"/>
        </w:rPr>
        <w:t>justifications</w:t>
      </w:r>
      <w:r w:rsidR="00B52B15" w:rsidRPr="00DB0A99">
        <w:rPr>
          <w:rFonts w:ascii="Times New Roman" w:eastAsia="Calibri" w:hAnsi="Times New Roman" w:cs="Times New Roman"/>
          <w:bCs/>
          <w:sz w:val="24"/>
          <w:szCs w:val="24"/>
        </w:rPr>
        <w:t xml:space="preserve"> </w:t>
      </w:r>
      <w:r w:rsidR="0088274D" w:rsidRPr="00DB0A99">
        <w:rPr>
          <w:rFonts w:ascii="Times New Roman" w:eastAsia="Calibri" w:hAnsi="Times New Roman" w:cs="Times New Roman"/>
          <w:bCs/>
          <w:sz w:val="24"/>
          <w:szCs w:val="24"/>
        </w:rPr>
        <w:t xml:space="preserve">proffered by the applicant, it is </w:t>
      </w:r>
      <w:r w:rsidR="00527FB5" w:rsidRPr="00DB0A99">
        <w:rPr>
          <w:rFonts w:ascii="Times New Roman" w:eastAsia="Calibri" w:hAnsi="Times New Roman" w:cs="Times New Roman"/>
          <w:bCs/>
          <w:sz w:val="24"/>
          <w:szCs w:val="24"/>
        </w:rPr>
        <w:t xml:space="preserve">abundantly </w:t>
      </w:r>
      <w:r w:rsidR="0088274D" w:rsidRPr="00DB0A99">
        <w:rPr>
          <w:rFonts w:ascii="Times New Roman" w:eastAsia="Calibri" w:hAnsi="Times New Roman" w:cs="Times New Roman"/>
          <w:bCs/>
          <w:sz w:val="24"/>
          <w:szCs w:val="24"/>
        </w:rPr>
        <w:t>evident that he is not being cand</w:t>
      </w:r>
      <w:r w:rsidR="005F2B8E" w:rsidRPr="00DB0A99">
        <w:rPr>
          <w:rFonts w:ascii="Times New Roman" w:eastAsia="Calibri" w:hAnsi="Times New Roman" w:cs="Times New Roman"/>
          <w:bCs/>
          <w:sz w:val="24"/>
          <w:szCs w:val="24"/>
        </w:rPr>
        <w:t>id with the Court. Consequently</w:t>
      </w:r>
      <w:r w:rsidR="0088274D" w:rsidRPr="00DB0A99">
        <w:rPr>
          <w:rFonts w:ascii="Times New Roman" w:eastAsia="Calibri" w:hAnsi="Times New Roman" w:cs="Times New Roman"/>
          <w:bCs/>
          <w:sz w:val="24"/>
          <w:szCs w:val="24"/>
        </w:rPr>
        <w:t xml:space="preserve">, </w:t>
      </w:r>
      <w:r w:rsidR="00527FB5" w:rsidRPr="00DB0A99">
        <w:rPr>
          <w:rFonts w:ascii="Times New Roman" w:eastAsia="Calibri" w:hAnsi="Times New Roman" w:cs="Times New Roman"/>
          <w:bCs/>
          <w:sz w:val="24"/>
          <w:szCs w:val="24"/>
        </w:rPr>
        <w:t xml:space="preserve">he has not been able to </w:t>
      </w:r>
      <w:r w:rsidR="0088274D" w:rsidRPr="00DB0A99">
        <w:rPr>
          <w:rFonts w:ascii="Times New Roman" w:eastAsia="Calibri" w:hAnsi="Times New Roman" w:cs="Times New Roman"/>
          <w:bCs/>
          <w:sz w:val="24"/>
          <w:szCs w:val="24"/>
        </w:rPr>
        <w:t>provide a reas</w:t>
      </w:r>
      <w:r w:rsidR="00E028F3" w:rsidRPr="00DB0A99">
        <w:rPr>
          <w:rFonts w:ascii="Times New Roman" w:eastAsia="Calibri" w:hAnsi="Times New Roman" w:cs="Times New Roman"/>
          <w:bCs/>
          <w:sz w:val="24"/>
          <w:szCs w:val="24"/>
        </w:rPr>
        <w:t xml:space="preserve">onable explanation for </w:t>
      </w:r>
      <w:r w:rsidR="00527FB5" w:rsidRPr="00DB0A99">
        <w:rPr>
          <w:rFonts w:ascii="Times New Roman" w:eastAsia="Calibri" w:hAnsi="Times New Roman" w:cs="Times New Roman"/>
          <w:bCs/>
          <w:sz w:val="24"/>
          <w:szCs w:val="24"/>
        </w:rPr>
        <w:t>his</w:t>
      </w:r>
      <w:r w:rsidR="00E028F3" w:rsidRPr="00DB0A99">
        <w:rPr>
          <w:rFonts w:ascii="Times New Roman" w:eastAsia="Calibri" w:hAnsi="Times New Roman" w:cs="Times New Roman"/>
          <w:bCs/>
          <w:sz w:val="24"/>
          <w:szCs w:val="24"/>
        </w:rPr>
        <w:t xml:space="preserve"> failure</w:t>
      </w:r>
      <w:r w:rsidR="0088274D" w:rsidRPr="00DB0A99">
        <w:rPr>
          <w:rFonts w:ascii="Times New Roman" w:eastAsia="Calibri" w:hAnsi="Times New Roman" w:cs="Times New Roman"/>
          <w:bCs/>
          <w:sz w:val="24"/>
          <w:szCs w:val="24"/>
        </w:rPr>
        <w:t xml:space="preserve"> to impugn the Supreme Court’s determination timeously.</w:t>
      </w:r>
    </w:p>
    <w:p w:rsidR="00E028F3" w:rsidRPr="00DB0A99" w:rsidRDefault="00E028F3" w:rsidP="001C3B0E">
      <w:pPr>
        <w:spacing w:after="0" w:line="480" w:lineRule="auto"/>
        <w:jc w:val="both"/>
        <w:rPr>
          <w:rFonts w:ascii="Times New Roman" w:eastAsia="Calibri" w:hAnsi="Times New Roman" w:cs="Times New Roman"/>
          <w:bCs/>
          <w:sz w:val="24"/>
          <w:szCs w:val="24"/>
        </w:rPr>
      </w:pPr>
    </w:p>
    <w:p w:rsidR="00E028F3" w:rsidRPr="00DB0A99" w:rsidRDefault="00E028F3" w:rsidP="0077209D">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rPr>
      </w:pPr>
      <w:r w:rsidRPr="00DB0A99">
        <w:rPr>
          <w:rFonts w:ascii="Times New Roman" w:eastAsia="Calibri" w:hAnsi="Times New Roman" w:cs="Times New Roman"/>
          <w:bCs/>
          <w:sz w:val="24"/>
          <w:szCs w:val="24"/>
          <w:u w:val="single"/>
        </w:rPr>
        <w:t>Balance of convenience</w:t>
      </w:r>
    </w:p>
    <w:p w:rsidR="002E5B4A" w:rsidRPr="00DB0A99" w:rsidRDefault="00797D8A" w:rsidP="000C0161">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A determination of the balance of convenience</w:t>
      </w:r>
      <w:r w:rsidR="0030374E"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is premised</w:t>
      </w:r>
      <w:r w:rsidR="0030374E" w:rsidRPr="00DB0A99">
        <w:rPr>
          <w:rFonts w:ascii="Times New Roman" w:eastAsia="Calibri" w:hAnsi="Times New Roman" w:cs="Times New Roman"/>
          <w:bCs/>
          <w:sz w:val="24"/>
          <w:szCs w:val="24"/>
        </w:rPr>
        <w:t>, in essence,</w:t>
      </w:r>
      <w:r w:rsidRPr="00DB0A99">
        <w:rPr>
          <w:rFonts w:ascii="Times New Roman" w:eastAsia="Calibri" w:hAnsi="Times New Roman" w:cs="Times New Roman"/>
          <w:bCs/>
          <w:sz w:val="24"/>
          <w:szCs w:val="24"/>
        </w:rPr>
        <w:t xml:space="preserve"> upon a consideration of </w:t>
      </w:r>
      <w:r w:rsidR="004D2C92" w:rsidRPr="00DB0A99">
        <w:rPr>
          <w:rFonts w:ascii="Times New Roman" w:eastAsia="Calibri" w:hAnsi="Times New Roman" w:cs="Times New Roman"/>
          <w:bCs/>
          <w:sz w:val="24"/>
          <w:szCs w:val="24"/>
        </w:rPr>
        <w:t xml:space="preserve">the </w:t>
      </w:r>
      <w:r w:rsidRPr="00DB0A99">
        <w:rPr>
          <w:rFonts w:ascii="Times New Roman" w:eastAsia="Calibri" w:hAnsi="Times New Roman" w:cs="Times New Roman"/>
          <w:bCs/>
          <w:sz w:val="24"/>
          <w:szCs w:val="24"/>
        </w:rPr>
        <w:t xml:space="preserve">interests of justice. </w:t>
      </w:r>
      <w:r w:rsidR="001600C0" w:rsidRPr="00DB0A99">
        <w:rPr>
          <w:rFonts w:ascii="Times New Roman" w:eastAsia="Calibri" w:hAnsi="Times New Roman" w:cs="Times New Roman"/>
          <w:bCs/>
          <w:sz w:val="24"/>
          <w:szCs w:val="24"/>
        </w:rPr>
        <w:t>The C</w:t>
      </w:r>
      <w:r w:rsidR="00394E28" w:rsidRPr="00DB0A99">
        <w:rPr>
          <w:rFonts w:ascii="Times New Roman" w:eastAsia="Calibri" w:hAnsi="Times New Roman" w:cs="Times New Roman"/>
          <w:bCs/>
          <w:sz w:val="24"/>
          <w:szCs w:val="24"/>
        </w:rPr>
        <w:t xml:space="preserve">ourt is compelled to make a value judgment </w:t>
      </w:r>
      <w:r w:rsidR="00A0475D" w:rsidRPr="00DB0A99">
        <w:rPr>
          <w:rFonts w:ascii="Times New Roman" w:eastAsia="Calibri" w:hAnsi="Times New Roman" w:cs="Times New Roman"/>
          <w:bCs/>
          <w:sz w:val="24"/>
          <w:szCs w:val="24"/>
        </w:rPr>
        <w:t xml:space="preserve">of the balance of convenience </w:t>
      </w:r>
      <w:r w:rsidR="00394E28" w:rsidRPr="00DB0A99">
        <w:rPr>
          <w:rFonts w:ascii="Times New Roman" w:eastAsia="Calibri" w:hAnsi="Times New Roman" w:cs="Times New Roman"/>
          <w:bCs/>
          <w:sz w:val="24"/>
          <w:szCs w:val="24"/>
        </w:rPr>
        <w:t>that is informed by the circu</w:t>
      </w:r>
      <w:r w:rsidR="0030374E" w:rsidRPr="00DB0A99">
        <w:rPr>
          <w:rFonts w:ascii="Times New Roman" w:eastAsia="Calibri" w:hAnsi="Times New Roman" w:cs="Times New Roman"/>
          <w:bCs/>
          <w:sz w:val="24"/>
          <w:szCs w:val="24"/>
        </w:rPr>
        <w:t>m</w:t>
      </w:r>
      <w:r w:rsidR="00656214" w:rsidRPr="00DB0A99">
        <w:rPr>
          <w:rFonts w:ascii="Times New Roman" w:eastAsia="Calibri" w:hAnsi="Times New Roman" w:cs="Times New Roman"/>
          <w:bCs/>
          <w:sz w:val="24"/>
          <w:szCs w:val="24"/>
        </w:rPr>
        <w:t>s</w:t>
      </w:r>
      <w:r w:rsidR="00394E28" w:rsidRPr="00DB0A99">
        <w:rPr>
          <w:rFonts w:ascii="Times New Roman" w:eastAsia="Calibri" w:hAnsi="Times New Roman" w:cs="Times New Roman"/>
          <w:bCs/>
          <w:sz w:val="24"/>
          <w:szCs w:val="24"/>
        </w:rPr>
        <w:t xml:space="preserve">tances of the parties in the matter. </w:t>
      </w:r>
      <w:r w:rsidRPr="00DB0A99">
        <w:rPr>
          <w:rFonts w:ascii="Times New Roman" w:eastAsia="Calibri" w:hAnsi="Times New Roman" w:cs="Times New Roman"/>
          <w:bCs/>
          <w:sz w:val="24"/>
          <w:szCs w:val="24"/>
        </w:rPr>
        <w:t>The ap</w:t>
      </w:r>
      <w:r w:rsidR="001600C0" w:rsidRPr="00DB0A99">
        <w:rPr>
          <w:rFonts w:ascii="Times New Roman" w:eastAsia="Calibri" w:hAnsi="Times New Roman" w:cs="Times New Roman"/>
          <w:bCs/>
          <w:sz w:val="24"/>
          <w:szCs w:val="24"/>
        </w:rPr>
        <w:t>plicant</w:t>
      </w:r>
      <w:r w:rsidR="0030374E" w:rsidRPr="00DB0A99">
        <w:rPr>
          <w:rFonts w:ascii="Times New Roman" w:eastAsia="Calibri" w:hAnsi="Times New Roman" w:cs="Times New Roman"/>
          <w:bCs/>
          <w:sz w:val="24"/>
          <w:szCs w:val="24"/>
        </w:rPr>
        <w:t>, through his counsel,</w:t>
      </w:r>
      <w:r w:rsidR="001600C0" w:rsidRPr="00DB0A99">
        <w:rPr>
          <w:rFonts w:ascii="Times New Roman" w:eastAsia="Calibri" w:hAnsi="Times New Roman" w:cs="Times New Roman"/>
          <w:bCs/>
          <w:sz w:val="24"/>
          <w:szCs w:val="24"/>
        </w:rPr>
        <w:t xml:space="preserve"> pledged to indemnify the </w:t>
      </w:r>
      <w:r w:rsidR="00394E28" w:rsidRPr="00DB0A99">
        <w:rPr>
          <w:rFonts w:ascii="Times New Roman" w:eastAsia="Calibri" w:hAnsi="Times New Roman" w:cs="Times New Roman"/>
          <w:bCs/>
          <w:sz w:val="24"/>
          <w:szCs w:val="24"/>
        </w:rPr>
        <w:t xml:space="preserve">respondent </w:t>
      </w:r>
      <w:r w:rsidR="0030374E" w:rsidRPr="00DB0A99">
        <w:rPr>
          <w:rFonts w:ascii="Times New Roman" w:eastAsia="Calibri" w:hAnsi="Times New Roman" w:cs="Times New Roman"/>
          <w:bCs/>
          <w:sz w:val="24"/>
          <w:szCs w:val="24"/>
        </w:rPr>
        <w:t>for</w:t>
      </w:r>
      <w:r w:rsidR="00394E28" w:rsidRPr="00DB0A99">
        <w:rPr>
          <w:rFonts w:ascii="Times New Roman" w:eastAsia="Calibri" w:hAnsi="Times New Roman" w:cs="Times New Roman"/>
          <w:bCs/>
          <w:sz w:val="24"/>
          <w:szCs w:val="24"/>
        </w:rPr>
        <w:t xml:space="preserve"> any financial loss occasioned by the</w:t>
      </w:r>
      <w:r w:rsidR="002E5B4A" w:rsidRPr="00DB0A99">
        <w:rPr>
          <w:rFonts w:ascii="Times New Roman" w:eastAsia="Calibri" w:hAnsi="Times New Roman" w:cs="Times New Roman"/>
          <w:bCs/>
          <w:sz w:val="24"/>
          <w:szCs w:val="24"/>
        </w:rPr>
        <w:t xml:space="preserve"> possible adjudication of the dispute by this Court. On the other hand, the respondent submits that her status as an elderly </w:t>
      </w:r>
      <w:r w:rsidR="0030374E" w:rsidRPr="00DB0A99">
        <w:rPr>
          <w:rFonts w:ascii="Times New Roman" w:eastAsia="Calibri" w:hAnsi="Times New Roman" w:cs="Times New Roman"/>
          <w:bCs/>
          <w:sz w:val="24"/>
          <w:szCs w:val="24"/>
        </w:rPr>
        <w:t>person</w:t>
      </w:r>
      <w:r w:rsidR="002E5B4A" w:rsidRPr="00DB0A99">
        <w:rPr>
          <w:rFonts w:ascii="Times New Roman" w:eastAsia="Calibri" w:hAnsi="Times New Roman" w:cs="Times New Roman"/>
          <w:bCs/>
          <w:sz w:val="24"/>
          <w:szCs w:val="24"/>
        </w:rPr>
        <w:t xml:space="preserve"> accentuates her need to have the matter </w:t>
      </w:r>
      <w:r w:rsidR="002E5B4A" w:rsidRPr="00DB0A99">
        <w:rPr>
          <w:rFonts w:ascii="Times New Roman" w:eastAsia="Calibri" w:hAnsi="Times New Roman" w:cs="Times New Roman"/>
          <w:bCs/>
          <w:sz w:val="24"/>
          <w:szCs w:val="24"/>
        </w:rPr>
        <w:lastRenderedPageBreak/>
        <w:t>resolved expedi</w:t>
      </w:r>
      <w:r w:rsidR="0030374E" w:rsidRPr="00DB0A99">
        <w:rPr>
          <w:rFonts w:ascii="Times New Roman" w:eastAsia="Calibri" w:hAnsi="Times New Roman" w:cs="Times New Roman"/>
          <w:bCs/>
          <w:sz w:val="24"/>
          <w:szCs w:val="24"/>
        </w:rPr>
        <w:t>tiously</w:t>
      </w:r>
      <w:r w:rsidR="002E5B4A" w:rsidRPr="00DB0A99">
        <w:rPr>
          <w:rFonts w:ascii="Times New Roman" w:eastAsia="Calibri" w:hAnsi="Times New Roman" w:cs="Times New Roman"/>
          <w:bCs/>
          <w:sz w:val="24"/>
          <w:szCs w:val="24"/>
        </w:rPr>
        <w:t>. She highlights her dire financial straits as motivating her election to liquidate her fifty percent share in the immovable property.</w:t>
      </w:r>
    </w:p>
    <w:p w:rsidR="002E5B4A" w:rsidRPr="00DB0A99" w:rsidRDefault="002E5B4A" w:rsidP="00DE5DE4">
      <w:pPr>
        <w:spacing w:after="0" w:line="480" w:lineRule="auto"/>
        <w:jc w:val="both"/>
        <w:rPr>
          <w:rFonts w:ascii="Times New Roman" w:eastAsia="Calibri" w:hAnsi="Times New Roman" w:cs="Times New Roman"/>
          <w:bCs/>
          <w:sz w:val="24"/>
          <w:szCs w:val="24"/>
        </w:rPr>
      </w:pPr>
    </w:p>
    <w:p w:rsidR="00797D8A" w:rsidRPr="00DB0A99" w:rsidRDefault="0030374E" w:rsidP="00F02D6C">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Generally speaking,</w:t>
      </w:r>
      <w:r w:rsidR="005338E7" w:rsidRPr="00DB0A99">
        <w:rPr>
          <w:rFonts w:ascii="Times New Roman" w:eastAsia="Calibri" w:hAnsi="Times New Roman" w:cs="Times New Roman"/>
          <w:bCs/>
          <w:sz w:val="24"/>
          <w:szCs w:val="24"/>
        </w:rPr>
        <w:t xml:space="preserve"> a court ought not to allow the interests of justice</w:t>
      </w:r>
      <w:r w:rsidRPr="00DB0A99">
        <w:rPr>
          <w:rFonts w:ascii="Times New Roman" w:eastAsia="Calibri" w:hAnsi="Times New Roman" w:cs="Times New Roman"/>
          <w:bCs/>
          <w:sz w:val="24"/>
          <w:szCs w:val="24"/>
        </w:rPr>
        <w:t>,</w:t>
      </w:r>
      <w:r w:rsidR="005338E7" w:rsidRPr="00DB0A99">
        <w:rPr>
          <w:rFonts w:ascii="Times New Roman" w:eastAsia="Calibri" w:hAnsi="Times New Roman" w:cs="Times New Roman"/>
          <w:bCs/>
          <w:sz w:val="24"/>
          <w:szCs w:val="24"/>
        </w:rPr>
        <w:t xml:space="preserve"> which has fairness </w:t>
      </w:r>
      <w:r w:rsidR="003A3415" w:rsidRPr="00DB0A99">
        <w:rPr>
          <w:rFonts w:ascii="Times New Roman" w:eastAsia="Calibri" w:hAnsi="Times New Roman" w:cs="Times New Roman"/>
          <w:bCs/>
          <w:sz w:val="24"/>
          <w:szCs w:val="24"/>
        </w:rPr>
        <w:t>at </w:t>
      </w:r>
      <w:r w:rsidR="005338E7" w:rsidRPr="00DB0A99">
        <w:rPr>
          <w:rFonts w:ascii="Times New Roman" w:eastAsia="Calibri" w:hAnsi="Times New Roman" w:cs="Times New Roman"/>
          <w:bCs/>
          <w:sz w:val="24"/>
          <w:szCs w:val="24"/>
        </w:rPr>
        <w:t>its core</w:t>
      </w:r>
      <w:r w:rsidRPr="00DB0A99">
        <w:rPr>
          <w:rFonts w:ascii="Times New Roman" w:eastAsia="Calibri" w:hAnsi="Times New Roman" w:cs="Times New Roman"/>
          <w:bCs/>
          <w:sz w:val="24"/>
          <w:szCs w:val="24"/>
        </w:rPr>
        <w:t>,</w:t>
      </w:r>
      <w:r w:rsidR="005338E7" w:rsidRPr="00DB0A99">
        <w:rPr>
          <w:rFonts w:ascii="Times New Roman" w:eastAsia="Calibri" w:hAnsi="Times New Roman" w:cs="Times New Roman"/>
          <w:bCs/>
          <w:sz w:val="24"/>
          <w:szCs w:val="24"/>
        </w:rPr>
        <w:t xml:space="preserve"> to be trumped by issues of expediency. See </w:t>
      </w:r>
      <w:proofErr w:type="spellStart"/>
      <w:r w:rsidR="005338E7" w:rsidRPr="00DB0A99">
        <w:rPr>
          <w:rFonts w:ascii="Times New Roman" w:eastAsia="Calibri" w:hAnsi="Times New Roman" w:cs="Times New Roman"/>
          <w:bCs/>
          <w:i/>
          <w:sz w:val="24"/>
          <w:szCs w:val="24"/>
        </w:rPr>
        <w:t>Nel</w:t>
      </w:r>
      <w:proofErr w:type="spellEnd"/>
      <w:r w:rsidR="005338E7" w:rsidRPr="00DB0A99">
        <w:rPr>
          <w:rFonts w:ascii="Times New Roman" w:eastAsia="Calibri" w:hAnsi="Times New Roman" w:cs="Times New Roman"/>
          <w:bCs/>
          <w:i/>
          <w:sz w:val="24"/>
          <w:szCs w:val="24"/>
        </w:rPr>
        <w:t xml:space="preserve"> &amp; </w:t>
      </w:r>
      <w:proofErr w:type="spellStart"/>
      <w:r w:rsidR="005338E7" w:rsidRPr="00DB0A99">
        <w:rPr>
          <w:rFonts w:ascii="Times New Roman" w:eastAsia="Calibri" w:hAnsi="Times New Roman" w:cs="Times New Roman"/>
          <w:bCs/>
          <w:i/>
          <w:sz w:val="24"/>
          <w:szCs w:val="24"/>
        </w:rPr>
        <w:t>Ors</w:t>
      </w:r>
      <w:proofErr w:type="spellEnd"/>
      <w:r w:rsidR="005338E7" w:rsidRPr="00DB0A99">
        <w:rPr>
          <w:rFonts w:ascii="Times New Roman" w:eastAsia="Calibri" w:hAnsi="Times New Roman" w:cs="Times New Roman"/>
          <w:bCs/>
          <w:i/>
          <w:sz w:val="24"/>
          <w:szCs w:val="24"/>
        </w:rPr>
        <w:t xml:space="preserve"> v The S</w:t>
      </w:r>
      <w:r w:rsidR="00A0475D" w:rsidRPr="00DB0A99">
        <w:rPr>
          <w:rFonts w:ascii="Times New Roman" w:eastAsia="Calibri" w:hAnsi="Times New Roman" w:cs="Times New Roman"/>
          <w:bCs/>
          <w:i/>
          <w:sz w:val="24"/>
          <w:szCs w:val="24"/>
        </w:rPr>
        <w:t>tate</w:t>
      </w:r>
      <w:r w:rsidR="002E5B4A" w:rsidRPr="00DB0A99">
        <w:rPr>
          <w:rFonts w:ascii="Times New Roman" w:eastAsia="Calibri" w:hAnsi="Times New Roman" w:cs="Times New Roman"/>
          <w:bCs/>
          <w:i/>
          <w:sz w:val="24"/>
          <w:szCs w:val="24"/>
        </w:rPr>
        <w:t xml:space="preserve"> </w:t>
      </w:r>
      <w:r w:rsidR="00A0475D" w:rsidRPr="00DB0A99">
        <w:rPr>
          <w:rFonts w:ascii="Times New Roman" w:eastAsia="Calibri" w:hAnsi="Times New Roman" w:cs="Times New Roman"/>
          <w:bCs/>
          <w:sz w:val="24"/>
          <w:szCs w:val="24"/>
        </w:rPr>
        <w:t xml:space="preserve">[2017] ZAGPJHC 296. However, I am </w:t>
      </w:r>
      <w:r w:rsidR="0001346B" w:rsidRPr="00DB0A99">
        <w:rPr>
          <w:rFonts w:ascii="Times New Roman" w:eastAsia="Calibri" w:hAnsi="Times New Roman" w:cs="Times New Roman"/>
          <w:bCs/>
          <w:sz w:val="24"/>
          <w:szCs w:val="24"/>
        </w:rPr>
        <w:t xml:space="preserve">inhibited from </w:t>
      </w:r>
      <w:r w:rsidRPr="00DB0A99">
        <w:rPr>
          <w:rFonts w:ascii="Times New Roman" w:eastAsia="Calibri" w:hAnsi="Times New Roman" w:cs="Times New Roman"/>
          <w:bCs/>
          <w:sz w:val="24"/>
          <w:szCs w:val="24"/>
        </w:rPr>
        <w:t xml:space="preserve">finding in </w:t>
      </w:r>
      <w:r w:rsidR="0001346B" w:rsidRPr="00DB0A99">
        <w:rPr>
          <w:rFonts w:ascii="Times New Roman" w:eastAsia="Calibri" w:hAnsi="Times New Roman" w:cs="Times New Roman"/>
          <w:bCs/>
          <w:sz w:val="24"/>
          <w:szCs w:val="24"/>
        </w:rPr>
        <w:t xml:space="preserve">favour </w:t>
      </w:r>
      <w:r w:rsidRPr="00DB0A99">
        <w:rPr>
          <w:rFonts w:ascii="Times New Roman" w:eastAsia="Calibri" w:hAnsi="Times New Roman" w:cs="Times New Roman"/>
          <w:bCs/>
          <w:sz w:val="24"/>
          <w:szCs w:val="24"/>
        </w:rPr>
        <w:t>of</w:t>
      </w:r>
      <w:r w:rsidR="0001346B" w:rsidRPr="00DB0A99">
        <w:rPr>
          <w:rFonts w:ascii="Times New Roman" w:eastAsia="Calibri" w:hAnsi="Times New Roman" w:cs="Times New Roman"/>
          <w:bCs/>
          <w:sz w:val="24"/>
          <w:szCs w:val="24"/>
        </w:rPr>
        <w:t xml:space="preserve"> the applicant in this respect</w:t>
      </w:r>
      <w:r w:rsidRPr="00DB0A99">
        <w:rPr>
          <w:rFonts w:ascii="Times New Roman" w:eastAsia="Calibri" w:hAnsi="Times New Roman" w:cs="Times New Roman"/>
          <w:bCs/>
          <w:sz w:val="24"/>
          <w:szCs w:val="24"/>
        </w:rPr>
        <w:t>, given</w:t>
      </w:r>
      <w:r w:rsidR="0001346B" w:rsidRPr="00DB0A99">
        <w:rPr>
          <w:rFonts w:ascii="Times New Roman" w:eastAsia="Calibri" w:hAnsi="Times New Roman" w:cs="Times New Roman"/>
          <w:bCs/>
          <w:sz w:val="24"/>
          <w:szCs w:val="24"/>
        </w:rPr>
        <w:t xml:space="preserve"> that he has also pleaded financial impoverishment </w:t>
      </w:r>
      <w:r w:rsidRPr="00DB0A99">
        <w:rPr>
          <w:rFonts w:ascii="Times New Roman" w:eastAsia="Calibri" w:hAnsi="Times New Roman" w:cs="Times New Roman"/>
          <w:bCs/>
          <w:sz w:val="24"/>
          <w:szCs w:val="24"/>
        </w:rPr>
        <w:t>in his founding papers.</w:t>
      </w:r>
      <w:r w:rsidR="0001346B"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Accordingly</w:t>
      </w:r>
      <w:r w:rsidR="0001346B" w:rsidRPr="00DB0A99">
        <w:rPr>
          <w:rFonts w:ascii="Times New Roman" w:eastAsia="Calibri" w:hAnsi="Times New Roman" w:cs="Times New Roman"/>
          <w:bCs/>
          <w:sz w:val="24"/>
          <w:szCs w:val="24"/>
        </w:rPr>
        <w:t>, to place the respondent at the mercy of a party whose own financial situation is shrouded in mystery would be contrary to the interests of justice in this case.</w:t>
      </w:r>
    </w:p>
    <w:p w:rsidR="005F2B8E" w:rsidRPr="00DB0A99" w:rsidRDefault="005F2B8E" w:rsidP="002E7DFA">
      <w:pPr>
        <w:spacing w:after="0" w:line="480" w:lineRule="auto"/>
        <w:jc w:val="both"/>
        <w:rPr>
          <w:rFonts w:ascii="Times New Roman" w:eastAsia="Calibri" w:hAnsi="Times New Roman" w:cs="Times New Roman"/>
          <w:bCs/>
          <w:sz w:val="24"/>
          <w:szCs w:val="24"/>
        </w:rPr>
      </w:pPr>
    </w:p>
    <w:p w:rsidR="0001346B" w:rsidRPr="00DB0A99" w:rsidRDefault="005C6B15" w:rsidP="0077209D">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rPr>
      </w:pPr>
      <w:r w:rsidRPr="00DB0A99">
        <w:rPr>
          <w:rFonts w:ascii="Times New Roman" w:eastAsia="Calibri" w:hAnsi="Times New Roman" w:cs="Times New Roman"/>
          <w:bCs/>
          <w:sz w:val="24"/>
          <w:szCs w:val="24"/>
          <w:u w:val="single"/>
        </w:rPr>
        <w:t>Existence of a constitutional matter</w:t>
      </w:r>
    </w:p>
    <w:p w:rsidR="005C6B15" w:rsidRPr="00DB0A99" w:rsidRDefault="005C6B15" w:rsidP="00F02D6C">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The Constitutional Court is a specialised court whose jurisdiction is limited to strictly constitutional matters</w:t>
      </w:r>
      <w:r w:rsidR="00822995"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 as outlined in s</w:t>
      </w:r>
      <w:r w:rsidR="00822995"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167</w:t>
      </w:r>
      <w:r w:rsidR="00F711CD" w:rsidRPr="00DB0A99">
        <w:rPr>
          <w:rFonts w:ascii="Times New Roman" w:eastAsia="Calibri" w:hAnsi="Times New Roman" w:cs="Times New Roman"/>
          <w:bCs/>
          <w:sz w:val="24"/>
          <w:szCs w:val="24"/>
        </w:rPr>
        <w:t>(1</w:t>
      </w:r>
      <w:proofErr w:type="gramStart"/>
      <w:r w:rsidR="00F711CD" w:rsidRPr="00DB0A99">
        <w:rPr>
          <w:rFonts w:ascii="Times New Roman" w:eastAsia="Calibri" w:hAnsi="Times New Roman" w:cs="Times New Roman"/>
          <w:bCs/>
          <w:sz w:val="24"/>
          <w:szCs w:val="24"/>
        </w:rPr>
        <w:t>)(</w:t>
      </w:r>
      <w:proofErr w:type="gramEnd"/>
      <w:r w:rsidR="00F711CD" w:rsidRPr="00DB0A99">
        <w:rPr>
          <w:rFonts w:ascii="Times New Roman" w:eastAsia="Calibri" w:hAnsi="Times New Roman" w:cs="Times New Roman"/>
          <w:bCs/>
          <w:sz w:val="24"/>
          <w:szCs w:val="24"/>
        </w:rPr>
        <w:t>b)</w:t>
      </w:r>
      <w:r w:rsidRPr="00DB0A99">
        <w:rPr>
          <w:rFonts w:ascii="Times New Roman" w:eastAsia="Calibri" w:hAnsi="Times New Roman" w:cs="Times New Roman"/>
          <w:bCs/>
          <w:sz w:val="24"/>
          <w:szCs w:val="24"/>
        </w:rPr>
        <w:t xml:space="preserve"> of the Constitution. </w:t>
      </w:r>
      <w:r w:rsidR="00F711CD" w:rsidRPr="00DB0A99">
        <w:rPr>
          <w:rFonts w:ascii="Times New Roman" w:eastAsia="Calibri" w:hAnsi="Times New Roman" w:cs="Times New Roman"/>
          <w:bCs/>
          <w:sz w:val="24"/>
          <w:szCs w:val="24"/>
        </w:rPr>
        <w:t xml:space="preserve">This emphasis on the </w:t>
      </w:r>
      <w:r w:rsidR="00822995" w:rsidRPr="00DB0A99">
        <w:rPr>
          <w:rFonts w:ascii="Times New Roman" w:eastAsia="Calibri" w:hAnsi="Times New Roman" w:cs="Times New Roman"/>
          <w:bCs/>
          <w:sz w:val="24"/>
          <w:szCs w:val="24"/>
        </w:rPr>
        <w:t>existence</w:t>
      </w:r>
      <w:r w:rsidR="00F711CD" w:rsidRPr="00DB0A99">
        <w:rPr>
          <w:rFonts w:ascii="Times New Roman" w:eastAsia="Calibri" w:hAnsi="Times New Roman" w:cs="Times New Roman"/>
          <w:bCs/>
          <w:sz w:val="24"/>
          <w:szCs w:val="24"/>
        </w:rPr>
        <w:t xml:space="preserve"> of a constitutional question is reinforced in the</w:t>
      </w:r>
      <w:r w:rsidR="000A67AF" w:rsidRPr="00DB0A99">
        <w:rPr>
          <w:rFonts w:ascii="Times New Roman" w:eastAsia="Calibri" w:hAnsi="Times New Roman" w:cs="Times New Roman"/>
          <w:bCs/>
          <w:sz w:val="24"/>
          <w:szCs w:val="24"/>
        </w:rPr>
        <w:t xml:space="preserve"> rules that govern access to this Court. The relevant rules in this </w:t>
      </w:r>
      <w:r w:rsidR="005D218E" w:rsidRPr="00DB0A99">
        <w:rPr>
          <w:rFonts w:ascii="Times New Roman" w:eastAsia="Calibri" w:hAnsi="Times New Roman" w:cs="Times New Roman"/>
          <w:bCs/>
          <w:sz w:val="24"/>
          <w:szCs w:val="24"/>
        </w:rPr>
        <w:t>regard</w:t>
      </w:r>
      <w:r w:rsidR="000A67AF" w:rsidRPr="00DB0A99">
        <w:rPr>
          <w:rFonts w:ascii="Times New Roman" w:eastAsia="Calibri" w:hAnsi="Times New Roman" w:cs="Times New Roman"/>
          <w:bCs/>
          <w:sz w:val="24"/>
          <w:szCs w:val="24"/>
        </w:rPr>
        <w:t xml:space="preserve"> are r 35</w:t>
      </w:r>
      <w:r w:rsidR="005D218E" w:rsidRPr="00DB0A99">
        <w:rPr>
          <w:rFonts w:ascii="Times New Roman" w:eastAsia="Calibri" w:hAnsi="Times New Roman" w:cs="Times New Roman"/>
          <w:bCs/>
          <w:sz w:val="24"/>
          <w:szCs w:val="24"/>
        </w:rPr>
        <w:t>,</w:t>
      </w:r>
      <w:r w:rsidR="000A67AF" w:rsidRPr="00DB0A99">
        <w:rPr>
          <w:rFonts w:ascii="Times New Roman" w:eastAsia="Calibri" w:hAnsi="Times New Roman" w:cs="Times New Roman"/>
          <w:bCs/>
          <w:sz w:val="24"/>
          <w:szCs w:val="24"/>
        </w:rPr>
        <w:t xml:space="preserve"> which governs applications for condonation and extension of time</w:t>
      </w:r>
      <w:r w:rsidR="005D218E" w:rsidRPr="00DB0A99">
        <w:rPr>
          <w:rFonts w:ascii="Times New Roman" w:eastAsia="Calibri" w:hAnsi="Times New Roman" w:cs="Times New Roman"/>
          <w:bCs/>
          <w:sz w:val="24"/>
          <w:szCs w:val="24"/>
        </w:rPr>
        <w:t>,</w:t>
      </w:r>
      <w:r w:rsidR="000A67AF" w:rsidRPr="00DB0A99">
        <w:rPr>
          <w:rFonts w:ascii="Times New Roman" w:eastAsia="Calibri" w:hAnsi="Times New Roman" w:cs="Times New Roman"/>
          <w:bCs/>
          <w:sz w:val="24"/>
          <w:szCs w:val="24"/>
        </w:rPr>
        <w:t xml:space="preserve"> and r 32 which deals with the substance of the prospective application for leave to note an appeal should the Court accede to the request for condonation.</w:t>
      </w:r>
    </w:p>
    <w:p w:rsidR="000A67AF" w:rsidRPr="00DB0A99" w:rsidRDefault="000A67AF" w:rsidP="002E7DFA">
      <w:pPr>
        <w:spacing w:after="0" w:line="480" w:lineRule="auto"/>
        <w:jc w:val="both"/>
        <w:rPr>
          <w:rFonts w:ascii="Times New Roman" w:eastAsia="Calibri" w:hAnsi="Times New Roman" w:cs="Times New Roman"/>
          <w:bCs/>
          <w:sz w:val="24"/>
          <w:szCs w:val="24"/>
        </w:rPr>
      </w:pPr>
    </w:p>
    <w:p w:rsidR="008438B7" w:rsidRPr="00DB0A99" w:rsidRDefault="008438B7" w:rsidP="00F02D6C">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Rule 32(2) of the Constitutional Court Rules</w:t>
      </w:r>
      <w:r w:rsidR="005D218E" w:rsidRPr="00DB0A99">
        <w:rPr>
          <w:rFonts w:ascii="Times New Roman" w:eastAsia="Calibri" w:hAnsi="Times New Roman" w:cs="Times New Roman"/>
          <w:bCs/>
          <w:sz w:val="24"/>
          <w:szCs w:val="24"/>
        </w:rPr>
        <w:t xml:space="preserve"> </w:t>
      </w:r>
      <w:r w:rsidRPr="00DB0A99">
        <w:rPr>
          <w:rFonts w:ascii="Times New Roman" w:eastAsia="Calibri" w:hAnsi="Times New Roman" w:cs="Times New Roman"/>
          <w:bCs/>
          <w:sz w:val="24"/>
          <w:szCs w:val="24"/>
        </w:rPr>
        <w:t xml:space="preserve">provides the following on the </w:t>
      </w:r>
      <w:r w:rsidR="00BA48BB" w:rsidRPr="00DB0A99">
        <w:rPr>
          <w:rFonts w:ascii="Times New Roman" w:eastAsia="Calibri" w:hAnsi="Times New Roman" w:cs="Times New Roman"/>
          <w:bCs/>
          <w:sz w:val="24"/>
          <w:szCs w:val="24"/>
        </w:rPr>
        <w:t>right of</w:t>
      </w:r>
      <w:r w:rsidRPr="00DB0A99">
        <w:rPr>
          <w:rFonts w:ascii="Times New Roman" w:eastAsia="Calibri" w:hAnsi="Times New Roman" w:cs="Times New Roman"/>
          <w:bCs/>
          <w:sz w:val="24"/>
          <w:szCs w:val="24"/>
        </w:rPr>
        <w:t xml:space="preserve"> appeal to this Court:</w:t>
      </w:r>
    </w:p>
    <w:p w:rsidR="008438B7" w:rsidRPr="00DB0A99" w:rsidRDefault="008438B7" w:rsidP="00753617">
      <w:pPr>
        <w:spacing w:after="0" w:line="240" w:lineRule="auto"/>
        <w:ind w:left="720"/>
        <w:jc w:val="both"/>
        <w:rPr>
          <w:rFonts w:ascii="Times New Roman" w:eastAsia="Calibri" w:hAnsi="Times New Roman" w:cs="Times New Roman"/>
          <w:bCs/>
          <w:i/>
          <w:sz w:val="24"/>
          <w:szCs w:val="24"/>
        </w:rPr>
      </w:pPr>
      <w:r w:rsidRPr="00DB0A99">
        <w:rPr>
          <w:rFonts w:ascii="Times New Roman" w:eastAsia="Calibri" w:hAnsi="Times New Roman" w:cs="Times New Roman"/>
          <w:bCs/>
          <w:sz w:val="24"/>
          <w:szCs w:val="24"/>
        </w:rPr>
        <w:t xml:space="preserve">“(2) A litigant who is aggrieved by </w:t>
      </w:r>
      <w:r w:rsidRPr="00DB0A99">
        <w:rPr>
          <w:rFonts w:ascii="Times New Roman" w:eastAsia="Calibri" w:hAnsi="Times New Roman" w:cs="Times New Roman"/>
          <w:bCs/>
          <w:sz w:val="24"/>
          <w:szCs w:val="24"/>
          <w:u w:val="single"/>
        </w:rPr>
        <w:t>the decision of a subordinate court on a constitutional matter only</w:t>
      </w:r>
      <w:r w:rsidRPr="00DB0A99">
        <w:rPr>
          <w:rFonts w:ascii="Times New Roman" w:eastAsia="Calibri" w:hAnsi="Times New Roman" w:cs="Times New Roman"/>
          <w:bCs/>
          <w:sz w:val="24"/>
          <w:szCs w:val="24"/>
        </w:rPr>
        <w:t>, and wishes to appeal against it to the Court, shall within fifteen days of the decision, file with the Registrar an application for leave to appeal and shall serve a copy of the application on the other parties to the case in question, citing them as respondents.” (</w:t>
      </w:r>
      <w:r w:rsidR="005D218E" w:rsidRPr="00DB0A99">
        <w:rPr>
          <w:rFonts w:ascii="Times New Roman" w:eastAsia="Calibri" w:hAnsi="Times New Roman" w:cs="Times New Roman"/>
          <w:bCs/>
          <w:sz w:val="24"/>
          <w:szCs w:val="24"/>
        </w:rPr>
        <w:t>My emphasis)</w:t>
      </w:r>
    </w:p>
    <w:p w:rsidR="005D218E" w:rsidRPr="00DB0A99" w:rsidRDefault="005D218E" w:rsidP="00F477B6">
      <w:pPr>
        <w:spacing w:after="0" w:line="480" w:lineRule="auto"/>
        <w:jc w:val="both"/>
        <w:rPr>
          <w:rFonts w:ascii="Times New Roman" w:eastAsia="Calibri" w:hAnsi="Times New Roman" w:cs="Times New Roman"/>
          <w:bCs/>
          <w:sz w:val="24"/>
          <w:szCs w:val="24"/>
        </w:rPr>
      </w:pPr>
    </w:p>
    <w:p w:rsidR="008438B7" w:rsidRPr="00DB0A99" w:rsidRDefault="008438B7" w:rsidP="00F02D6C">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The requirement of the existence of a constitutional matter </w:t>
      </w:r>
      <w:r w:rsidR="005D218E" w:rsidRPr="00DB0A99">
        <w:rPr>
          <w:rFonts w:ascii="Times New Roman" w:eastAsia="Calibri" w:hAnsi="Times New Roman" w:cs="Times New Roman"/>
          <w:bCs/>
          <w:sz w:val="24"/>
          <w:szCs w:val="24"/>
        </w:rPr>
        <w:t>as an</w:t>
      </w:r>
      <w:r w:rsidRPr="00DB0A99">
        <w:rPr>
          <w:rFonts w:ascii="Times New Roman" w:eastAsia="Calibri" w:hAnsi="Times New Roman" w:cs="Times New Roman"/>
          <w:bCs/>
          <w:sz w:val="24"/>
          <w:szCs w:val="24"/>
        </w:rPr>
        <w:t xml:space="preserve"> imperative </w:t>
      </w:r>
      <w:r w:rsidR="005D218E" w:rsidRPr="00DB0A99">
        <w:rPr>
          <w:rFonts w:ascii="Times New Roman" w:eastAsia="Calibri" w:hAnsi="Times New Roman" w:cs="Times New Roman"/>
          <w:bCs/>
          <w:sz w:val="24"/>
          <w:szCs w:val="24"/>
        </w:rPr>
        <w:t>is</w:t>
      </w:r>
      <w:r w:rsidRPr="00DB0A99">
        <w:rPr>
          <w:rFonts w:ascii="Times New Roman" w:eastAsia="Calibri" w:hAnsi="Times New Roman" w:cs="Times New Roman"/>
          <w:bCs/>
          <w:sz w:val="24"/>
          <w:szCs w:val="24"/>
        </w:rPr>
        <w:t xml:space="preserve"> further highlighted by the succeeding r 32(3)</w:t>
      </w:r>
      <w:r w:rsidRPr="00DB0A99">
        <w:rPr>
          <w:rFonts w:ascii="Times New Roman" w:eastAsia="Calibri" w:hAnsi="Times New Roman" w:cs="Times New Roman"/>
          <w:bCs/>
          <w:sz w:val="24"/>
          <w:szCs w:val="24"/>
          <w:lang w:val="en-US"/>
        </w:rPr>
        <w:t xml:space="preserve"> which mandates </w:t>
      </w:r>
      <w:r w:rsidR="005D218E" w:rsidRPr="00DB0A99">
        <w:rPr>
          <w:rFonts w:ascii="Times New Roman" w:eastAsia="Calibri" w:hAnsi="Times New Roman" w:cs="Times New Roman"/>
          <w:bCs/>
          <w:sz w:val="24"/>
          <w:szCs w:val="24"/>
          <w:lang w:val="en-US"/>
        </w:rPr>
        <w:t xml:space="preserve">that </w:t>
      </w:r>
      <w:r w:rsidRPr="00DB0A99">
        <w:rPr>
          <w:rFonts w:ascii="Times New Roman" w:eastAsia="Calibri" w:hAnsi="Times New Roman" w:cs="Times New Roman"/>
          <w:bCs/>
          <w:sz w:val="24"/>
          <w:szCs w:val="24"/>
          <w:lang w:val="en-US"/>
        </w:rPr>
        <w:t>an applica</w:t>
      </w:r>
      <w:r w:rsidR="00EC5EDC" w:rsidRPr="00DB0A99">
        <w:rPr>
          <w:rFonts w:ascii="Times New Roman" w:eastAsia="Calibri" w:hAnsi="Times New Roman" w:cs="Times New Roman"/>
          <w:bCs/>
          <w:sz w:val="24"/>
          <w:szCs w:val="24"/>
          <w:lang w:val="en-US"/>
        </w:rPr>
        <w:t xml:space="preserve">tion for leave to </w:t>
      </w:r>
      <w:r w:rsidR="00EC5EDC" w:rsidRPr="00DB0A99">
        <w:rPr>
          <w:rFonts w:ascii="Times New Roman" w:eastAsia="Calibri" w:hAnsi="Times New Roman" w:cs="Times New Roman"/>
          <w:bCs/>
          <w:sz w:val="24"/>
          <w:szCs w:val="24"/>
          <w:lang w:val="en-US"/>
        </w:rPr>
        <w:lastRenderedPageBreak/>
        <w:t xml:space="preserve">appeal to this </w:t>
      </w:r>
      <w:r w:rsidRPr="00DB0A99">
        <w:rPr>
          <w:rFonts w:ascii="Times New Roman" w:eastAsia="Calibri" w:hAnsi="Times New Roman" w:cs="Times New Roman"/>
          <w:bCs/>
          <w:sz w:val="24"/>
          <w:szCs w:val="24"/>
          <w:lang w:val="en-US"/>
        </w:rPr>
        <w:t>Court</w:t>
      </w:r>
      <w:r w:rsidR="00EC5EDC" w:rsidRPr="00DB0A99">
        <w:rPr>
          <w:rFonts w:ascii="Times New Roman" w:eastAsia="Calibri" w:hAnsi="Times New Roman" w:cs="Times New Roman"/>
          <w:bCs/>
          <w:sz w:val="24"/>
          <w:szCs w:val="24"/>
          <w:lang w:val="en-US"/>
        </w:rPr>
        <w:t xml:space="preserve"> </w:t>
      </w:r>
      <w:r w:rsidR="005D218E" w:rsidRPr="00DB0A99">
        <w:rPr>
          <w:rFonts w:ascii="Times New Roman" w:eastAsia="Calibri" w:hAnsi="Times New Roman" w:cs="Times New Roman"/>
          <w:bCs/>
          <w:sz w:val="24"/>
          <w:szCs w:val="24"/>
          <w:lang w:val="en-US"/>
        </w:rPr>
        <w:t>must</w:t>
      </w:r>
      <w:r w:rsidRPr="00DB0A99">
        <w:rPr>
          <w:rFonts w:ascii="Times New Roman" w:eastAsia="Calibri" w:hAnsi="Times New Roman" w:cs="Times New Roman"/>
          <w:bCs/>
          <w:sz w:val="24"/>
          <w:szCs w:val="24"/>
          <w:lang w:val="en-US"/>
        </w:rPr>
        <w:t xml:space="preserve"> contain or have attached to it a statement setting out clearly and concisely the constitutional matter raised in the decision sought to be appealed against. In addition, the founding affidavit supporting the application must verify the fact that the cause of action arises from a decision of the subordinate court premised on a constitutional matter. </w:t>
      </w:r>
      <w:r w:rsidRPr="00DB0A99">
        <w:rPr>
          <w:rFonts w:ascii="Times New Roman" w:eastAsia="Calibri" w:hAnsi="Times New Roman" w:cs="Times New Roman"/>
          <w:bCs/>
          <w:sz w:val="24"/>
          <w:szCs w:val="24"/>
        </w:rPr>
        <w:t xml:space="preserve"> </w:t>
      </w:r>
      <w:r w:rsidR="003009D6" w:rsidRPr="00DB0A99">
        <w:rPr>
          <w:rFonts w:ascii="Times New Roman" w:eastAsia="Calibri" w:hAnsi="Times New Roman" w:cs="Times New Roman"/>
          <w:bCs/>
          <w:sz w:val="24"/>
          <w:szCs w:val="24"/>
        </w:rPr>
        <w:t xml:space="preserve">Therefore, it is </w:t>
      </w:r>
      <w:r w:rsidR="005D218E" w:rsidRPr="00DB0A99">
        <w:rPr>
          <w:rFonts w:ascii="Times New Roman" w:eastAsia="Calibri" w:hAnsi="Times New Roman" w:cs="Times New Roman"/>
          <w:bCs/>
          <w:sz w:val="24"/>
          <w:szCs w:val="24"/>
        </w:rPr>
        <w:t>axiomatic</w:t>
      </w:r>
      <w:r w:rsidR="003009D6" w:rsidRPr="00DB0A99">
        <w:rPr>
          <w:rFonts w:ascii="Times New Roman" w:eastAsia="Calibri" w:hAnsi="Times New Roman" w:cs="Times New Roman"/>
          <w:bCs/>
          <w:sz w:val="24"/>
          <w:szCs w:val="24"/>
        </w:rPr>
        <w:t xml:space="preserve"> that where the </w:t>
      </w:r>
      <w:r w:rsidR="005D218E" w:rsidRPr="00DB0A99">
        <w:rPr>
          <w:rFonts w:ascii="Times New Roman" w:eastAsia="Calibri" w:hAnsi="Times New Roman" w:cs="Times New Roman"/>
          <w:bCs/>
          <w:sz w:val="24"/>
          <w:szCs w:val="24"/>
        </w:rPr>
        <w:t>subordinate</w:t>
      </w:r>
      <w:r w:rsidR="003009D6" w:rsidRPr="00DB0A99">
        <w:rPr>
          <w:rFonts w:ascii="Times New Roman" w:eastAsia="Calibri" w:hAnsi="Times New Roman" w:cs="Times New Roman"/>
          <w:bCs/>
          <w:sz w:val="24"/>
          <w:szCs w:val="24"/>
        </w:rPr>
        <w:t xml:space="preserve"> </w:t>
      </w:r>
      <w:r w:rsidR="00BA48BB" w:rsidRPr="00DB0A99">
        <w:rPr>
          <w:rFonts w:ascii="Times New Roman" w:eastAsia="Calibri" w:hAnsi="Times New Roman" w:cs="Times New Roman"/>
          <w:bCs/>
          <w:sz w:val="24"/>
          <w:szCs w:val="24"/>
        </w:rPr>
        <w:t xml:space="preserve">court has </w:t>
      </w:r>
      <w:r w:rsidR="003009D6" w:rsidRPr="00DB0A99">
        <w:rPr>
          <w:rFonts w:ascii="Times New Roman" w:eastAsia="Calibri" w:hAnsi="Times New Roman" w:cs="Times New Roman"/>
          <w:bCs/>
          <w:sz w:val="24"/>
          <w:szCs w:val="24"/>
        </w:rPr>
        <w:t xml:space="preserve">not </w:t>
      </w:r>
      <w:r w:rsidR="007E36CA" w:rsidRPr="00DB0A99">
        <w:rPr>
          <w:rFonts w:ascii="Times New Roman" w:eastAsia="Calibri" w:hAnsi="Times New Roman" w:cs="Times New Roman"/>
          <w:bCs/>
          <w:sz w:val="24"/>
          <w:szCs w:val="24"/>
        </w:rPr>
        <w:t>determined</w:t>
      </w:r>
      <w:r w:rsidR="003009D6" w:rsidRPr="00DB0A99">
        <w:rPr>
          <w:rFonts w:ascii="Times New Roman" w:eastAsia="Calibri" w:hAnsi="Times New Roman" w:cs="Times New Roman"/>
          <w:bCs/>
          <w:sz w:val="24"/>
          <w:szCs w:val="24"/>
        </w:rPr>
        <w:t xml:space="preserve"> a constitutional issue</w:t>
      </w:r>
      <w:r w:rsidR="003E6018" w:rsidRPr="00DB0A99">
        <w:rPr>
          <w:rFonts w:ascii="Times New Roman" w:eastAsia="Calibri" w:hAnsi="Times New Roman" w:cs="Times New Roman"/>
          <w:bCs/>
          <w:sz w:val="24"/>
          <w:szCs w:val="24"/>
        </w:rPr>
        <w:t xml:space="preserve">, </w:t>
      </w:r>
      <w:r w:rsidR="007E36CA" w:rsidRPr="00DB0A99">
        <w:rPr>
          <w:rFonts w:ascii="Times New Roman" w:eastAsia="Calibri" w:hAnsi="Times New Roman" w:cs="Times New Roman"/>
          <w:bCs/>
          <w:sz w:val="24"/>
          <w:szCs w:val="24"/>
        </w:rPr>
        <w:t xml:space="preserve">a </w:t>
      </w:r>
      <w:r w:rsidR="003E6018" w:rsidRPr="00DB0A99">
        <w:rPr>
          <w:rFonts w:ascii="Times New Roman" w:eastAsia="Calibri" w:hAnsi="Times New Roman" w:cs="Times New Roman"/>
          <w:bCs/>
          <w:sz w:val="24"/>
          <w:szCs w:val="24"/>
        </w:rPr>
        <w:t xml:space="preserve">litigant </w:t>
      </w:r>
      <w:r w:rsidR="007E36CA" w:rsidRPr="00DB0A99">
        <w:rPr>
          <w:rFonts w:ascii="Times New Roman" w:eastAsia="Calibri" w:hAnsi="Times New Roman" w:cs="Times New Roman"/>
          <w:bCs/>
          <w:sz w:val="24"/>
          <w:szCs w:val="24"/>
        </w:rPr>
        <w:t>has</w:t>
      </w:r>
      <w:r w:rsidR="003E6018" w:rsidRPr="00DB0A99">
        <w:rPr>
          <w:rFonts w:ascii="Times New Roman" w:eastAsia="Calibri" w:hAnsi="Times New Roman" w:cs="Times New Roman"/>
          <w:bCs/>
          <w:sz w:val="24"/>
          <w:szCs w:val="24"/>
        </w:rPr>
        <w:t xml:space="preserve"> no right of appeal to this Court. Access to the jurisdiction of this Court</w:t>
      </w:r>
      <w:r w:rsidR="00102B96" w:rsidRPr="00DB0A99">
        <w:rPr>
          <w:rFonts w:ascii="Times New Roman" w:eastAsia="Calibri" w:hAnsi="Times New Roman" w:cs="Times New Roman"/>
          <w:bCs/>
          <w:sz w:val="24"/>
          <w:szCs w:val="24"/>
        </w:rPr>
        <w:t xml:space="preserve"> </w:t>
      </w:r>
      <w:r w:rsidR="007E36CA" w:rsidRPr="00DB0A99">
        <w:rPr>
          <w:rFonts w:ascii="Times New Roman" w:eastAsia="Calibri" w:hAnsi="Times New Roman" w:cs="Times New Roman"/>
          <w:bCs/>
          <w:sz w:val="24"/>
          <w:szCs w:val="24"/>
        </w:rPr>
        <w:t>unavoidably</w:t>
      </w:r>
      <w:r w:rsidR="003E6018" w:rsidRPr="00DB0A99">
        <w:rPr>
          <w:rFonts w:ascii="Times New Roman" w:eastAsia="Calibri" w:hAnsi="Times New Roman" w:cs="Times New Roman"/>
          <w:bCs/>
          <w:sz w:val="24"/>
          <w:szCs w:val="24"/>
        </w:rPr>
        <w:t xml:space="preserve"> hinges upon the existence of this juridical fact. It is </w:t>
      </w:r>
      <w:r w:rsidR="007E36CA" w:rsidRPr="00DB0A99">
        <w:rPr>
          <w:rFonts w:ascii="Times New Roman" w:eastAsia="Calibri" w:hAnsi="Times New Roman" w:cs="Times New Roman"/>
          <w:bCs/>
          <w:sz w:val="24"/>
          <w:szCs w:val="24"/>
        </w:rPr>
        <w:t>u</w:t>
      </w:r>
      <w:r w:rsidR="00E57FB2" w:rsidRPr="00DB0A99">
        <w:rPr>
          <w:rFonts w:ascii="Times New Roman" w:eastAsia="Calibri" w:hAnsi="Times New Roman" w:cs="Times New Roman"/>
          <w:bCs/>
          <w:sz w:val="24"/>
          <w:szCs w:val="24"/>
        </w:rPr>
        <w:t xml:space="preserve">narguably </w:t>
      </w:r>
      <w:r w:rsidR="003E6018" w:rsidRPr="00DB0A99">
        <w:rPr>
          <w:rFonts w:ascii="Times New Roman" w:eastAsia="Calibri" w:hAnsi="Times New Roman" w:cs="Times New Roman"/>
          <w:bCs/>
          <w:sz w:val="24"/>
          <w:szCs w:val="24"/>
        </w:rPr>
        <w:t xml:space="preserve">the </w:t>
      </w:r>
      <w:r w:rsidR="003E6018" w:rsidRPr="00DB0A99">
        <w:rPr>
          <w:rFonts w:ascii="Times New Roman" w:eastAsia="Calibri" w:hAnsi="Times New Roman" w:cs="Times New Roman"/>
          <w:bCs/>
          <w:i/>
          <w:sz w:val="24"/>
          <w:szCs w:val="24"/>
        </w:rPr>
        <w:t>sine qua non</w:t>
      </w:r>
      <w:r w:rsidR="003E6018" w:rsidRPr="00DB0A99">
        <w:rPr>
          <w:rFonts w:ascii="Times New Roman" w:eastAsia="Calibri" w:hAnsi="Times New Roman" w:cs="Times New Roman"/>
          <w:bCs/>
          <w:sz w:val="24"/>
          <w:szCs w:val="24"/>
        </w:rPr>
        <w:t xml:space="preserve"> of any approach to </w:t>
      </w:r>
      <w:r w:rsidR="007E36CA" w:rsidRPr="00DB0A99">
        <w:rPr>
          <w:rFonts w:ascii="Times New Roman" w:eastAsia="Calibri" w:hAnsi="Times New Roman" w:cs="Times New Roman"/>
          <w:bCs/>
          <w:sz w:val="24"/>
          <w:szCs w:val="24"/>
        </w:rPr>
        <w:t>the specialised forum of the Constitutional Court.</w:t>
      </w:r>
      <w:r w:rsidR="003E6018" w:rsidRPr="00DB0A99">
        <w:rPr>
          <w:rFonts w:ascii="Times New Roman" w:eastAsia="Calibri" w:hAnsi="Times New Roman" w:cs="Times New Roman"/>
          <w:bCs/>
          <w:sz w:val="24"/>
          <w:szCs w:val="24"/>
        </w:rPr>
        <w:t xml:space="preserve"> </w:t>
      </w:r>
    </w:p>
    <w:p w:rsidR="00851895" w:rsidRPr="00DB0A99" w:rsidRDefault="00851895" w:rsidP="00F477B6">
      <w:pPr>
        <w:spacing w:after="0" w:line="480" w:lineRule="auto"/>
        <w:jc w:val="both"/>
        <w:rPr>
          <w:rFonts w:ascii="Times New Roman" w:eastAsia="Calibri" w:hAnsi="Times New Roman" w:cs="Times New Roman"/>
          <w:bCs/>
          <w:sz w:val="24"/>
          <w:szCs w:val="24"/>
        </w:rPr>
      </w:pPr>
    </w:p>
    <w:p w:rsidR="00E53C9A" w:rsidRPr="00DB0A99" w:rsidRDefault="00851895" w:rsidP="0058182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T</w:t>
      </w:r>
      <w:r w:rsidR="000B6EF5" w:rsidRPr="00DB0A99">
        <w:rPr>
          <w:rFonts w:ascii="Times New Roman" w:eastAsia="Calibri" w:hAnsi="Times New Roman" w:cs="Times New Roman"/>
          <w:bCs/>
          <w:sz w:val="24"/>
          <w:szCs w:val="24"/>
        </w:rPr>
        <w:t>he applicant’s counsel pinpointed s 26</w:t>
      </w:r>
      <w:r w:rsidR="00462F8C" w:rsidRPr="00DB0A99">
        <w:rPr>
          <w:rFonts w:ascii="Times New Roman" w:eastAsia="Calibri" w:hAnsi="Times New Roman" w:cs="Times New Roman"/>
          <w:bCs/>
          <w:sz w:val="24"/>
          <w:szCs w:val="24"/>
        </w:rPr>
        <w:t>(c)</w:t>
      </w:r>
      <w:r w:rsidR="000B6EF5" w:rsidRPr="00DB0A99">
        <w:rPr>
          <w:rFonts w:ascii="Times New Roman" w:eastAsia="Calibri" w:hAnsi="Times New Roman" w:cs="Times New Roman"/>
          <w:bCs/>
          <w:sz w:val="24"/>
          <w:szCs w:val="24"/>
        </w:rPr>
        <w:t xml:space="preserve"> of the Constitution</w:t>
      </w:r>
      <w:r w:rsidR="009D716F" w:rsidRPr="00DB0A99">
        <w:rPr>
          <w:rFonts w:ascii="Times New Roman" w:eastAsia="Calibri" w:hAnsi="Times New Roman" w:cs="Times New Roman"/>
          <w:bCs/>
          <w:sz w:val="24"/>
          <w:szCs w:val="24"/>
        </w:rPr>
        <w:t xml:space="preserve"> which was </w:t>
      </w:r>
      <w:r w:rsidR="007E36CA" w:rsidRPr="00DB0A99">
        <w:rPr>
          <w:rFonts w:ascii="Times New Roman" w:eastAsia="Calibri" w:hAnsi="Times New Roman" w:cs="Times New Roman"/>
          <w:bCs/>
          <w:sz w:val="24"/>
          <w:szCs w:val="24"/>
        </w:rPr>
        <w:t>referred to</w:t>
      </w:r>
      <w:r w:rsidR="009D716F" w:rsidRPr="00DB0A99">
        <w:rPr>
          <w:rFonts w:ascii="Times New Roman" w:eastAsia="Calibri" w:hAnsi="Times New Roman" w:cs="Times New Roman"/>
          <w:bCs/>
          <w:sz w:val="24"/>
          <w:szCs w:val="24"/>
        </w:rPr>
        <w:t xml:space="preserve"> in the impugned judgment</w:t>
      </w:r>
      <w:r w:rsidR="000B6EF5" w:rsidRPr="00DB0A99">
        <w:rPr>
          <w:rFonts w:ascii="Times New Roman" w:eastAsia="Calibri" w:hAnsi="Times New Roman" w:cs="Times New Roman"/>
          <w:bCs/>
          <w:sz w:val="24"/>
          <w:szCs w:val="24"/>
        </w:rPr>
        <w:t xml:space="preserve"> as establishing </w:t>
      </w:r>
      <w:r w:rsidR="001F0F9C" w:rsidRPr="00DB0A99">
        <w:rPr>
          <w:rFonts w:ascii="Times New Roman" w:eastAsia="Calibri" w:hAnsi="Times New Roman" w:cs="Times New Roman"/>
          <w:bCs/>
          <w:sz w:val="24"/>
          <w:szCs w:val="24"/>
        </w:rPr>
        <w:t>a basis for petitioning this Court</w:t>
      </w:r>
      <w:r w:rsidR="000B6EF5" w:rsidRPr="00DB0A99">
        <w:rPr>
          <w:rFonts w:ascii="Times New Roman" w:eastAsia="Calibri" w:hAnsi="Times New Roman" w:cs="Times New Roman"/>
          <w:bCs/>
          <w:sz w:val="24"/>
          <w:szCs w:val="24"/>
        </w:rPr>
        <w:t xml:space="preserve">. </w:t>
      </w:r>
      <w:r w:rsidR="007E36CA"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001F0F9C" w:rsidRPr="00DB0A99">
        <w:rPr>
          <w:rFonts w:ascii="Times New Roman" w:eastAsia="Calibri" w:hAnsi="Times New Roman" w:cs="Times New Roman"/>
          <w:bCs/>
          <w:sz w:val="24"/>
          <w:szCs w:val="24"/>
        </w:rPr>
        <w:t xml:space="preserve"> submitted that the Supreme Court </w:t>
      </w:r>
      <w:r w:rsidR="00B73F23" w:rsidRPr="00DB0A99">
        <w:rPr>
          <w:rFonts w:ascii="Times New Roman" w:eastAsia="Calibri" w:hAnsi="Times New Roman" w:cs="Times New Roman"/>
          <w:bCs/>
          <w:sz w:val="24"/>
          <w:szCs w:val="24"/>
        </w:rPr>
        <w:t xml:space="preserve">violated the </w:t>
      </w:r>
      <w:r w:rsidR="009D716F" w:rsidRPr="00DB0A99">
        <w:rPr>
          <w:rFonts w:ascii="Times New Roman" w:eastAsia="Calibri" w:hAnsi="Times New Roman" w:cs="Times New Roman"/>
          <w:bCs/>
          <w:sz w:val="24"/>
          <w:szCs w:val="24"/>
        </w:rPr>
        <w:t xml:space="preserve">import of equality in respect of </w:t>
      </w:r>
      <w:r w:rsidR="00462F8C" w:rsidRPr="00DB0A99">
        <w:rPr>
          <w:rFonts w:ascii="Times New Roman" w:eastAsia="Calibri" w:hAnsi="Times New Roman" w:cs="Times New Roman"/>
          <w:bCs/>
          <w:sz w:val="24"/>
          <w:szCs w:val="24"/>
        </w:rPr>
        <w:t>the rights</w:t>
      </w:r>
      <w:r w:rsidR="009D716F" w:rsidRPr="00DB0A99">
        <w:rPr>
          <w:rFonts w:ascii="Times New Roman" w:eastAsia="Calibri" w:hAnsi="Times New Roman" w:cs="Times New Roman"/>
          <w:bCs/>
          <w:sz w:val="24"/>
          <w:szCs w:val="24"/>
        </w:rPr>
        <w:t xml:space="preserve"> of the parties</w:t>
      </w:r>
      <w:r w:rsidR="00462F8C" w:rsidRPr="00DB0A99">
        <w:rPr>
          <w:rFonts w:ascii="Times New Roman" w:eastAsia="Calibri" w:hAnsi="Times New Roman" w:cs="Times New Roman"/>
          <w:bCs/>
          <w:sz w:val="24"/>
          <w:szCs w:val="24"/>
        </w:rPr>
        <w:t xml:space="preserve"> at the dissolution of the</w:t>
      </w:r>
      <w:r w:rsidR="009D716F" w:rsidRPr="00DB0A99">
        <w:rPr>
          <w:rFonts w:ascii="Times New Roman" w:eastAsia="Calibri" w:hAnsi="Times New Roman" w:cs="Times New Roman"/>
          <w:bCs/>
          <w:sz w:val="24"/>
          <w:szCs w:val="24"/>
        </w:rPr>
        <w:t xml:space="preserve">ir marriage in applying the principles </w:t>
      </w:r>
      <w:r w:rsidR="007E36CA" w:rsidRPr="00DB0A99">
        <w:rPr>
          <w:rFonts w:ascii="Times New Roman" w:eastAsia="Calibri" w:hAnsi="Times New Roman" w:cs="Times New Roman"/>
          <w:bCs/>
          <w:sz w:val="24"/>
          <w:szCs w:val="24"/>
        </w:rPr>
        <w:t>enunciated</w:t>
      </w:r>
      <w:r w:rsidR="009D716F" w:rsidRPr="00DB0A99">
        <w:rPr>
          <w:rFonts w:ascii="Times New Roman" w:eastAsia="Calibri" w:hAnsi="Times New Roman" w:cs="Times New Roman"/>
          <w:bCs/>
          <w:sz w:val="24"/>
          <w:szCs w:val="24"/>
        </w:rPr>
        <w:t xml:space="preserve"> in the Matrimonial Causes Act. </w:t>
      </w:r>
    </w:p>
    <w:p w:rsidR="00E53C9A" w:rsidRPr="00DB0A99" w:rsidRDefault="00E53C9A" w:rsidP="00F477B6">
      <w:pPr>
        <w:spacing w:after="0" w:line="480" w:lineRule="auto"/>
        <w:jc w:val="both"/>
        <w:rPr>
          <w:rFonts w:ascii="Times New Roman" w:eastAsia="Calibri" w:hAnsi="Times New Roman" w:cs="Times New Roman"/>
          <w:bCs/>
          <w:sz w:val="24"/>
          <w:szCs w:val="24"/>
        </w:rPr>
      </w:pPr>
    </w:p>
    <w:p w:rsidR="0069738E" w:rsidRPr="00DB0A99" w:rsidRDefault="00E53C9A" w:rsidP="00F9312D">
      <w:pPr>
        <w:spacing w:after="0" w:line="480" w:lineRule="auto"/>
        <w:ind w:firstLine="1134"/>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rPr>
        <w:t>Th</w:t>
      </w:r>
      <w:r w:rsidR="004C0A5C" w:rsidRPr="00DB0A99">
        <w:rPr>
          <w:rFonts w:ascii="Times New Roman" w:eastAsia="Calibri" w:hAnsi="Times New Roman" w:cs="Times New Roman"/>
          <w:bCs/>
          <w:sz w:val="24"/>
          <w:szCs w:val="24"/>
        </w:rPr>
        <w:t xml:space="preserve">is position was </w:t>
      </w:r>
      <w:r w:rsidR="000833ED" w:rsidRPr="00DB0A99">
        <w:rPr>
          <w:rFonts w:ascii="Times New Roman" w:eastAsia="Calibri" w:hAnsi="Times New Roman" w:cs="Times New Roman"/>
          <w:bCs/>
          <w:sz w:val="24"/>
          <w:szCs w:val="24"/>
        </w:rPr>
        <w:t>countered</w:t>
      </w:r>
      <w:r w:rsidR="004C0A5C" w:rsidRPr="00DB0A99">
        <w:rPr>
          <w:rFonts w:ascii="Times New Roman" w:eastAsia="Calibri" w:hAnsi="Times New Roman" w:cs="Times New Roman"/>
          <w:bCs/>
          <w:sz w:val="24"/>
          <w:szCs w:val="24"/>
        </w:rPr>
        <w:t xml:space="preserve"> by </w:t>
      </w:r>
      <w:r w:rsidR="00DD2E25" w:rsidRPr="00DB0A99">
        <w:rPr>
          <w:rFonts w:ascii="Times New Roman" w:eastAsia="Calibri" w:hAnsi="Times New Roman" w:cs="Times New Roman"/>
          <w:bCs/>
          <w:sz w:val="24"/>
          <w:szCs w:val="24"/>
        </w:rPr>
        <w:t xml:space="preserve">Ms </w:t>
      </w:r>
      <w:proofErr w:type="spellStart"/>
      <w:r w:rsidR="00DD2E25" w:rsidRPr="00DB0A99">
        <w:rPr>
          <w:rFonts w:ascii="Times New Roman" w:eastAsia="Calibri" w:hAnsi="Times New Roman" w:cs="Times New Roman"/>
          <w:bCs/>
          <w:i/>
          <w:sz w:val="24"/>
          <w:szCs w:val="24"/>
        </w:rPr>
        <w:t>Damiso</w:t>
      </w:r>
      <w:proofErr w:type="spellEnd"/>
      <w:r w:rsidR="004C0A5C" w:rsidRPr="00DB0A99">
        <w:rPr>
          <w:rFonts w:ascii="Times New Roman" w:eastAsia="Calibri" w:hAnsi="Times New Roman" w:cs="Times New Roman"/>
          <w:bCs/>
          <w:sz w:val="24"/>
          <w:szCs w:val="24"/>
        </w:rPr>
        <w:t xml:space="preserve"> who insisted</w:t>
      </w:r>
      <w:r w:rsidRPr="00DB0A99">
        <w:rPr>
          <w:rFonts w:ascii="Times New Roman" w:eastAsia="Calibri" w:hAnsi="Times New Roman" w:cs="Times New Roman"/>
          <w:bCs/>
          <w:sz w:val="24"/>
          <w:szCs w:val="24"/>
        </w:rPr>
        <w:t xml:space="preserve"> that the Supreme Court disposed of the matter on a non-constitutional basis. </w:t>
      </w:r>
      <w:r w:rsidR="00DD2E25" w:rsidRPr="00DB0A99">
        <w:rPr>
          <w:rFonts w:ascii="Times New Roman" w:eastAsia="Calibri" w:hAnsi="Times New Roman" w:cs="Times New Roman"/>
          <w:bCs/>
          <w:sz w:val="24"/>
          <w:szCs w:val="24"/>
        </w:rPr>
        <w:t>She cited</w:t>
      </w:r>
      <w:r w:rsidR="004C0A5C" w:rsidRPr="00DB0A99">
        <w:rPr>
          <w:rFonts w:ascii="Times New Roman" w:eastAsia="Calibri" w:hAnsi="Times New Roman" w:cs="Times New Roman"/>
          <w:bCs/>
          <w:sz w:val="24"/>
          <w:szCs w:val="24"/>
        </w:rPr>
        <w:t xml:space="preserve"> the </w:t>
      </w:r>
      <w:r w:rsidR="0069738E" w:rsidRPr="00DB0A99">
        <w:rPr>
          <w:rFonts w:ascii="Times New Roman" w:eastAsia="Calibri" w:hAnsi="Times New Roman" w:cs="Times New Roman"/>
          <w:bCs/>
          <w:sz w:val="24"/>
          <w:szCs w:val="24"/>
        </w:rPr>
        <w:t xml:space="preserve">case of </w:t>
      </w:r>
      <w:proofErr w:type="spellStart"/>
      <w:r w:rsidR="0069738E" w:rsidRPr="00DB0A99">
        <w:rPr>
          <w:rFonts w:ascii="Times New Roman" w:eastAsia="Calibri" w:hAnsi="Times New Roman" w:cs="Times New Roman"/>
          <w:bCs/>
          <w:i/>
          <w:sz w:val="24"/>
          <w:szCs w:val="24"/>
          <w:lang w:val="en-GB"/>
        </w:rPr>
        <w:t>Chiite</w:t>
      </w:r>
      <w:proofErr w:type="spellEnd"/>
      <w:r w:rsidR="00121071" w:rsidRPr="00DB0A99">
        <w:rPr>
          <w:rFonts w:ascii="Times New Roman" w:eastAsia="Calibri" w:hAnsi="Times New Roman" w:cs="Times New Roman"/>
          <w:bCs/>
          <w:i/>
          <w:sz w:val="24"/>
          <w:szCs w:val="24"/>
          <w:lang w:val="en-GB"/>
        </w:rPr>
        <w:t xml:space="preserve"> </w:t>
      </w:r>
      <w:r w:rsidR="0069738E" w:rsidRPr="00DB0A99">
        <w:rPr>
          <w:rFonts w:ascii="Times New Roman" w:eastAsia="Calibri" w:hAnsi="Times New Roman" w:cs="Times New Roman"/>
          <w:bCs/>
          <w:i/>
          <w:sz w:val="24"/>
          <w:szCs w:val="24"/>
          <w:lang w:val="en-GB"/>
        </w:rPr>
        <w:t xml:space="preserve">&amp; </w:t>
      </w:r>
      <w:proofErr w:type="spellStart"/>
      <w:r w:rsidR="0069738E" w:rsidRPr="00DB0A99">
        <w:rPr>
          <w:rFonts w:ascii="Times New Roman" w:eastAsia="Calibri" w:hAnsi="Times New Roman" w:cs="Times New Roman"/>
          <w:bCs/>
          <w:i/>
          <w:sz w:val="24"/>
          <w:szCs w:val="24"/>
          <w:lang w:val="en-GB"/>
        </w:rPr>
        <w:t>Ors</w:t>
      </w:r>
      <w:proofErr w:type="spellEnd"/>
      <w:r w:rsidR="0069738E" w:rsidRPr="00DB0A99">
        <w:rPr>
          <w:rFonts w:ascii="Times New Roman" w:eastAsia="Calibri" w:hAnsi="Times New Roman" w:cs="Times New Roman"/>
          <w:bCs/>
          <w:i/>
          <w:sz w:val="24"/>
          <w:szCs w:val="24"/>
          <w:lang w:val="en-GB"/>
        </w:rPr>
        <w:t xml:space="preserve"> </w:t>
      </w:r>
      <w:r w:rsidR="0069738E" w:rsidRPr="00DB0A99">
        <w:rPr>
          <w:rFonts w:ascii="Times New Roman" w:eastAsia="Calibri" w:hAnsi="Times New Roman" w:cs="Times New Roman"/>
          <w:bCs/>
          <w:sz w:val="24"/>
          <w:szCs w:val="24"/>
          <w:lang w:val="en-GB"/>
        </w:rPr>
        <w:t>v</w:t>
      </w:r>
      <w:r w:rsidR="00DD2E25" w:rsidRPr="00DB0A99">
        <w:rPr>
          <w:rFonts w:ascii="Times New Roman" w:eastAsia="Calibri" w:hAnsi="Times New Roman" w:cs="Times New Roman"/>
          <w:bCs/>
          <w:i/>
          <w:sz w:val="24"/>
          <w:szCs w:val="24"/>
          <w:lang w:val="en-GB"/>
        </w:rPr>
        <w:t xml:space="preserve"> The     Trustees of t</w:t>
      </w:r>
      <w:r w:rsidR="0069738E" w:rsidRPr="00DB0A99">
        <w:rPr>
          <w:rFonts w:ascii="Times New Roman" w:eastAsia="Calibri" w:hAnsi="Times New Roman" w:cs="Times New Roman"/>
          <w:bCs/>
          <w:i/>
          <w:sz w:val="24"/>
          <w:szCs w:val="24"/>
          <w:lang w:val="en-GB"/>
        </w:rPr>
        <w:t>he Leonard Cheshire Homes Zimbabwe Central</w:t>
      </w:r>
      <w:r w:rsidR="00DD2E25" w:rsidRPr="00DB0A99">
        <w:rPr>
          <w:rFonts w:ascii="Times New Roman" w:eastAsia="Calibri" w:hAnsi="Times New Roman" w:cs="Times New Roman"/>
          <w:bCs/>
          <w:i/>
          <w:sz w:val="24"/>
          <w:szCs w:val="24"/>
          <w:lang w:val="en-GB"/>
        </w:rPr>
        <w:t xml:space="preserve"> </w:t>
      </w:r>
      <w:r w:rsidR="00B2206F" w:rsidRPr="00DB0A99">
        <w:rPr>
          <w:rFonts w:ascii="Times New Roman" w:eastAsia="Calibri" w:hAnsi="Times New Roman" w:cs="Times New Roman"/>
          <w:bCs/>
          <w:i/>
          <w:sz w:val="24"/>
          <w:szCs w:val="24"/>
          <w:lang w:val="en-GB"/>
        </w:rPr>
        <w:t xml:space="preserve">Trust </w:t>
      </w:r>
      <w:r w:rsidR="00B2206F" w:rsidRPr="00DB0A99">
        <w:rPr>
          <w:rFonts w:ascii="Times New Roman" w:eastAsia="Calibri" w:hAnsi="Times New Roman" w:cs="Times New Roman"/>
          <w:bCs/>
          <w:sz w:val="24"/>
          <w:szCs w:val="24"/>
          <w:lang w:val="en-GB"/>
        </w:rPr>
        <w:t>2017</w:t>
      </w:r>
      <w:r w:rsidR="00B2206F">
        <w:rPr>
          <w:rFonts w:ascii="Times New Roman" w:eastAsia="Calibri" w:hAnsi="Times New Roman" w:cs="Times New Roman"/>
          <w:bCs/>
          <w:sz w:val="24"/>
          <w:szCs w:val="24"/>
          <w:lang w:val="en-GB"/>
        </w:rPr>
        <w:t xml:space="preserve"> (1) ZLR 603 (CC)</w:t>
      </w:r>
      <w:r w:rsidR="00121071" w:rsidRPr="00DB0A99">
        <w:rPr>
          <w:rFonts w:ascii="Times New Roman" w:eastAsia="Calibri" w:hAnsi="Times New Roman" w:cs="Times New Roman"/>
          <w:bCs/>
          <w:sz w:val="24"/>
          <w:szCs w:val="24"/>
          <w:lang w:val="en-GB"/>
        </w:rPr>
        <w:t>,</w:t>
      </w:r>
      <w:r w:rsidR="0069738E" w:rsidRPr="00DB0A99">
        <w:rPr>
          <w:rFonts w:ascii="Times New Roman" w:eastAsia="Calibri" w:hAnsi="Times New Roman" w:cs="Times New Roman"/>
          <w:b/>
          <w:bCs/>
          <w:sz w:val="24"/>
          <w:szCs w:val="24"/>
          <w:lang w:val="en-GB"/>
        </w:rPr>
        <w:t xml:space="preserve"> </w:t>
      </w:r>
      <w:r w:rsidR="0069738E" w:rsidRPr="00DB0A99">
        <w:rPr>
          <w:rFonts w:ascii="Times New Roman" w:eastAsia="Calibri" w:hAnsi="Times New Roman" w:cs="Times New Roman"/>
          <w:bCs/>
          <w:sz w:val="24"/>
          <w:szCs w:val="24"/>
          <w:lang w:val="en-GB"/>
        </w:rPr>
        <w:t xml:space="preserve">to support the contention that </w:t>
      </w:r>
      <w:r w:rsidR="000833ED" w:rsidRPr="00DB0A99">
        <w:rPr>
          <w:rFonts w:ascii="Times New Roman" w:eastAsia="Calibri" w:hAnsi="Times New Roman" w:cs="Times New Roman"/>
          <w:bCs/>
          <w:sz w:val="24"/>
          <w:szCs w:val="24"/>
          <w:lang w:val="en-GB"/>
        </w:rPr>
        <w:t>a prospective appea</w:t>
      </w:r>
      <w:r w:rsidR="00121071" w:rsidRPr="00DB0A99">
        <w:rPr>
          <w:rFonts w:ascii="Times New Roman" w:eastAsia="Calibri" w:hAnsi="Times New Roman" w:cs="Times New Roman"/>
          <w:bCs/>
          <w:sz w:val="24"/>
          <w:szCs w:val="24"/>
          <w:lang w:val="en-GB"/>
        </w:rPr>
        <w:t xml:space="preserve">l to this Court ought to </w:t>
      </w:r>
      <w:r w:rsidR="000833ED" w:rsidRPr="00DB0A99">
        <w:rPr>
          <w:rFonts w:ascii="Times New Roman" w:eastAsia="Calibri" w:hAnsi="Times New Roman" w:cs="Times New Roman"/>
          <w:bCs/>
          <w:sz w:val="24"/>
          <w:szCs w:val="24"/>
          <w:lang w:val="en-GB"/>
        </w:rPr>
        <w:t xml:space="preserve">be premised on a constitutional question that was determined by the lower court. She pointed to the prospective grounds of </w:t>
      </w:r>
      <w:r w:rsidR="00BC24FE" w:rsidRPr="00DB0A99">
        <w:rPr>
          <w:rFonts w:ascii="Times New Roman" w:eastAsia="Calibri" w:hAnsi="Times New Roman" w:cs="Times New Roman"/>
          <w:bCs/>
          <w:sz w:val="24"/>
          <w:szCs w:val="24"/>
          <w:lang w:val="en-GB"/>
        </w:rPr>
        <w:t>appeal as being devoid of any</w:t>
      </w:r>
      <w:r w:rsidR="00F61770" w:rsidRPr="00DB0A99">
        <w:rPr>
          <w:rFonts w:ascii="Times New Roman" w:eastAsia="Calibri" w:hAnsi="Times New Roman" w:cs="Times New Roman"/>
          <w:bCs/>
          <w:sz w:val="24"/>
          <w:szCs w:val="24"/>
          <w:lang w:val="en-GB"/>
        </w:rPr>
        <w:t xml:space="preserve"> meaningful</w:t>
      </w:r>
      <w:r w:rsidR="00BC24FE" w:rsidRPr="00DB0A99">
        <w:rPr>
          <w:rFonts w:ascii="Times New Roman" w:eastAsia="Calibri" w:hAnsi="Times New Roman" w:cs="Times New Roman"/>
          <w:bCs/>
          <w:sz w:val="24"/>
          <w:szCs w:val="24"/>
          <w:lang w:val="en-GB"/>
        </w:rPr>
        <w:t xml:space="preserve"> constitutional </w:t>
      </w:r>
      <w:r w:rsidR="00F61770" w:rsidRPr="00DB0A99">
        <w:rPr>
          <w:rFonts w:ascii="Times New Roman" w:eastAsia="Calibri" w:hAnsi="Times New Roman" w:cs="Times New Roman"/>
          <w:bCs/>
          <w:sz w:val="24"/>
          <w:szCs w:val="24"/>
          <w:lang w:val="en-GB"/>
        </w:rPr>
        <w:t>challenge.</w:t>
      </w:r>
    </w:p>
    <w:p w:rsidR="00121071" w:rsidRPr="00DB0A99" w:rsidRDefault="00121071" w:rsidP="00F477B6">
      <w:pPr>
        <w:spacing w:after="0" w:line="480" w:lineRule="auto"/>
        <w:jc w:val="both"/>
        <w:rPr>
          <w:rFonts w:ascii="Times New Roman" w:eastAsia="Calibri" w:hAnsi="Times New Roman" w:cs="Times New Roman"/>
          <w:bCs/>
          <w:sz w:val="24"/>
          <w:szCs w:val="24"/>
          <w:lang w:val="en-GB"/>
        </w:rPr>
      </w:pPr>
    </w:p>
    <w:p w:rsidR="00BE0308" w:rsidRDefault="00121071" w:rsidP="00F477B6">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lang w:val="en-GB"/>
        </w:rPr>
        <w:t>It is an established position in our jurisprudence that</w:t>
      </w:r>
      <w:r w:rsidR="00DA7900" w:rsidRPr="00DB0A99">
        <w:rPr>
          <w:rFonts w:ascii="Times New Roman" w:eastAsia="Calibri" w:hAnsi="Times New Roman" w:cs="Times New Roman"/>
          <w:bCs/>
          <w:sz w:val="24"/>
          <w:szCs w:val="24"/>
          <w:lang w:val="en-GB"/>
        </w:rPr>
        <w:t xml:space="preserve"> mere reference to the Constitution by a </w:t>
      </w:r>
      <w:r w:rsidR="002B1E1E" w:rsidRPr="00DB0A99">
        <w:rPr>
          <w:rFonts w:ascii="Times New Roman" w:eastAsia="Calibri" w:hAnsi="Times New Roman" w:cs="Times New Roman"/>
          <w:bCs/>
          <w:sz w:val="24"/>
          <w:szCs w:val="24"/>
          <w:lang w:val="en-GB"/>
        </w:rPr>
        <w:t>subordinate</w:t>
      </w:r>
      <w:r w:rsidR="00DA7900" w:rsidRPr="00DB0A99">
        <w:rPr>
          <w:rFonts w:ascii="Times New Roman" w:eastAsia="Calibri" w:hAnsi="Times New Roman" w:cs="Times New Roman"/>
          <w:bCs/>
          <w:sz w:val="24"/>
          <w:szCs w:val="24"/>
          <w:lang w:val="en-GB"/>
        </w:rPr>
        <w:t xml:space="preserve"> court does not</w:t>
      </w:r>
      <w:r w:rsidR="00B62888" w:rsidRPr="00DB0A99">
        <w:rPr>
          <w:rFonts w:ascii="Times New Roman" w:eastAsia="Calibri" w:hAnsi="Times New Roman" w:cs="Times New Roman"/>
          <w:bCs/>
          <w:sz w:val="24"/>
          <w:szCs w:val="24"/>
          <w:lang w:val="en-GB"/>
        </w:rPr>
        <w:t xml:space="preserve"> establish a constitutional issue. </w:t>
      </w:r>
      <w:r w:rsidR="00B62888" w:rsidRPr="00DB0A99">
        <w:rPr>
          <w:rFonts w:ascii="Times New Roman" w:eastAsia="Calibri" w:hAnsi="Times New Roman" w:cs="Times New Roman"/>
          <w:bCs/>
          <w:i/>
          <w:sz w:val="24"/>
          <w:szCs w:val="24"/>
        </w:rPr>
        <w:t>In</w:t>
      </w:r>
      <w:r w:rsidR="00B62888" w:rsidRPr="00DB0A99">
        <w:rPr>
          <w:rFonts w:ascii="Times New Roman" w:eastAsia="Calibri" w:hAnsi="Times New Roman" w:cs="Times New Roman"/>
          <w:bCs/>
          <w:sz w:val="24"/>
          <w:szCs w:val="24"/>
        </w:rPr>
        <w:t xml:space="preserve"> </w:t>
      </w:r>
      <w:proofErr w:type="spellStart"/>
      <w:r w:rsidR="00B62888" w:rsidRPr="00DB0A99">
        <w:rPr>
          <w:rFonts w:ascii="Times New Roman" w:eastAsia="Calibri" w:hAnsi="Times New Roman" w:cs="Times New Roman"/>
          <w:bCs/>
          <w:i/>
          <w:sz w:val="24"/>
          <w:szCs w:val="24"/>
        </w:rPr>
        <w:t>casu</w:t>
      </w:r>
      <w:proofErr w:type="spellEnd"/>
      <w:r w:rsidR="00B62888" w:rsidRPr="00DB0A99">
        <w:rPr>
          <w:rFonts w:ascii="Times New Roman" w:eastAsia="Calibri" w:hAnsi="Times New Roman" w:cs="Times New Roman"/>
          <w:bCs/>
          <w:sz w:val="24"/>
          <w:szCs w:val="24"/>
        </w:rPr>
        <w:t xml:space="preserve">, the application for condonation and the attached draft application for leave fail to meet the </w:t>
      </w:r>
      <w:r w:rsidR="002B1E1E" w:rsidRPr="00DB0A99">
        <w:rPr>
          <w:rFonts w:ascii="Times New Roman" w:eastAsia="Calibri" w:hAnsi="Times New Roman" w:cs="Times New Roman"/>
          <w:bCs/>
          <w:sz w:val="24"/>
          <w:szCs w:val="24"/>
        </w:rPr>
        <w:t>essential</w:t>
      </w:r>
      <w:r w:rsidR="00B62888" w:rsidRPr="00DB0A99">
        <w:rPr>
          <w:rFonts w:ascii="Times New Roman" w:eastAsia="Calibri" w:hAnsi="Times New Roman" w:cs="Times New Roman"/>
          <w:bCs/>
          <w:sz w:val="24"/>
          <w:szCs w:val="24"/>
        </w:rPr>
        <w:t xml:space="preserve"> </w:t>
      </w:r>
      <w:r w:rsidR="00B62888" w:rsidRPr="00DB0A99">
        <w:rPr>
          <w:rFonts w:ascii="Times New Roman" w:eastAsia="Calibri" w:hAnsi="Times New Roman" w:cs="Times New Roman"/>
          <w:bCs/>
          <w:sz w:val="24"/>
          <w:szCs w:val="24"/>
        </w:rPr>
        <w:lastRenderedPageBreak/>
        <w:t xml:space="preserve">requirement of a constitutional matter as obligated by </w:t>
      </w:r>
      <w:r w:rsidR="002B1E1E" w:rsidRPr="00DB0A99">
        <w:rPr>
          <w:rFonts w:ascii="Times New Roman" w:eastAsia="Calibri" w:hAnsi="Times New Roman" w:cs="Times New Roman"/>
          <w:bCs/>
          <w:sz w:val="24"/>
          <w:szCs w:val="24"/>
        </w:rPr>
        <w:t>the Constitution and the R</w:t>
      </w:r>
      <w:r w:rsidR="00B62888" w:rsidRPr="00DB0A99">
        <w:rPr>
          <w:rFonts w:ascii="Times New Roman" w:eastAsia="Calibri" w:hAnsi="Times New Roman" w:cs="Times New Roman"/>
          <w:bCs/>
          <w:sz w:val="24"/>
          <w:szCs w:val="24"/>
        </w:rPr>
        <w:t>ules. The applicant’s founding affidavit does not set out the constitutional matter that was determined by the Supreme Court. The applicant see</w:t>
      </w:r>
      <w:r w:rsidR="002B1E1E" w:rsidRPr="00DB0A99">
        <w:rPr>
          <w:rFonts w:ascii="Times New Roman" w:eastAsia="Calibri" w:hAnsi="Times New Roman" w:cs="Times New Roman"/>
          <w:bCs/>
          <w:sz w:val="24"/>
          <w:szCs w:val="24"/>
        </w:rPr>
        <w:t>m</w:t>
      </w:r>
      <w:r w:rsidR="00656214" w:rsidRPr="00DB0A99">
        <w:rPr>
          <w:rFonts w:ascii="Times New Roman" w:eastAsia="Calibri" w:hAnsi="Times New Roman" w:cs="Times New Roman"/>
          <w:bCs/>
          <w:sz w:val="24"/>
          <w:szCs w:val="24"/>
        </w:rPr>
        <w:t>s</w:t>
      </w:r>
      <w:r w:rsidR="00B62888" w:rsidRPr="00DB0A99">
        <w:rPr>
          <w:rFonts w:ascii="Times New Roman" w:eastAsia="Calibri" w:hAnsi="Times New Roman" w:cs="Times New Roman"/>
          <w:bCs/>
          <w:sz w:val="24"/>
          <w:szCs w:val="24"/>
        </w:rPr>
        <w:t xml:space="preserve"> keenly aware o</w:t>
      </w:r>
      <w:r w:rsidR="00492D67" w:rsidRPr="00DB0A99">
        <w:rPr>
          <w:rFonts w:ascii="Times New Roman" w:eastAsia="Calibri" w:hAnsi="Times New Roman" w:cs="Times New Roman"/>
          <w:bCs/>
          <w:sz w:val="24"/>
          <w:szCs w:val="24"/>
        </w:rPr>
        <w:t>f this fact as evidenced by the poverty of his</w:t>
      </w:r>
      <w:r w:rsidR="00B62888" w:rsidRPr="00DB0A99">
        <w:rPr>
          <w:rFonts w:ascii="Times New Roman" w:eastAsia="Calibri" w:hAnsi="Times New Roman" w:cs="Times New Roman"/>
          <w:bCs/>
          <w:sz w:val="24"/>
          <w:szCs w:val="24"/>
        </w:rPr>
        <w:t xml:space="preserve"> </w:t>
      </w:r>
      <w:r w:rsidR="002B1E1E" w:rsidRPr="00DB0A99">
        <w:rPr>
          <w:rFonts w:ascii="Times New Roman" w:eastAsia="Calibri" w:hAnsi="Times New Roman" w:cs="Times New Roman"/>
          <w:bCs/>
          <w:sz w:val="24"/>
          <w:szCs w:val="24"/>
        </w:rPr>
        <w:t xml:space="preserve">flimsy </w:t>
      </w:r>
      <w:r w:rsidR="00B62888" w:rsidRPr="00DB0A99">
        <w:rPr>
          <w:rFonts w:ascii="Times New Roman" w:eastAsia="Calibri" w:hAnsi="Times New Roman" w:cs="Times New Roman"/>
          <w:bCs/>
          <w:sz w:val="24"/>
          <w:szCs w:val="24"/>
        </w:rPr>
        <w:t>reference to s 56 of the Constitution</w:t>
      </w:r>
      <w:r w:rsidR="00492D67" w:rsidRPr="00DB0A99">
        <w:rPr>
          <w:rFonts w:ascii="Times New Roman" w:eastAsia="Calibri" w:hAnsi="Times New Roman" w:cs="Times New Roman"/>
          <w:bCs/>
          <w:sz w:val="24"/>
          <w:szCs w:val="24"/>
        </w:rPr>
        <w:t xml:space="preserve"> in his papers</w:t>
      </w:r>
      <w:r w:rsidR="00B62888" w:rsidRPr="00DB0A99">
        <w:rPr>
          <w:rFonts w:ascii="Times New Roman" w:eastAsia="Calibri" w:hAnsi="Times New Roman" w:cs="Times New Roman"/>
          <w:bCs/>
          <w:sz w:val="24"/>
          <w:szCs w:val="24"/>
        </w:rPr>
        <w:t xml:space="preserve"> in </w:t>
      </w:r>
      <w:r w:rsidR="002B1E1E" w:rsidRPr="00DB0A99">
        <w:rPr>
          <w:rFonts w:ascii="Times New Roman" w:eastAsia="Calibri" w:hAnsi="Times New Roman" w:cs="Times New Roman"/>
          <w:bCs/>
          <w:sz w:val="24"/>
          <w:szCs w:val="24"/>
        </w:rPr>
        <w:t>seeking</w:t>
      </w:r>
      <w:r w:rsidR="00B62888" w:rsidRPr="00DB0A99">
        <w:rPr>
          <w:rFonts w:ascii="Times New Roman" w:eastAsia="Calibri" w:hAnsi="Times New Roman" w:cs="Times New Roman"/>
          <w:bCs/>
          <w:sz w:val="24"/>
          <w:szCs w:val="24"/>
        </w:rPr>
        <w:t xml:space="preserve"> to establish a basis for invoking</w:t>
      </w:r>
      <w:r w:rsidR="004B549C" w:rsidRPr="00DB0A99">
        <w:rPr>
          <w:rFonts w:ascii="Times New Roman" w:eastAsia="Calibri" w:hAnsi="Times New Roman" w:cs="Times New Roman"/>
          <w:bCs/>
          <w:sz w:val="24"/>
          <w:szCs w:val="24"/>
        </w:rPr>
        <w:t xml:space="preserve"> the jurisdiction of this Court. </w:t>
      </w:r>
    </w:p>
    <w:p w:rsidR="000B7B64" w:rsidRPr="00DB0A99" w:rsidRDefault="000B7B64" w:rsidP="00F477B6">
      <w:pPr>
        <w:spacing w:after="0" w:line="480" w:lineRule="auto"/>
        <w:ind w:firstLine="1134"/>
        <w:jc w:val="both"/>
        <w:rPr>
          <w:rFonts w:ascii="Times New Roman" w:eastAsia="Calibri" w:hAnsi="Times New Roman" w:cs="Times New Roman"/>
          <w:bCs/>
          <w:sz w:val="24"/>
          <w:szCs w:val="24"/>
        </w:rPr>
      </w:pPr>
    </w:p>
    <w:p w:rsidR="00B62888" w:rsidRPr="00DB0A99" w:rsidRDefault="004B549C" w:rsidP="00F9312D">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Furthermore, the attempt to latch onto s 26(c) </w:t>
      </w:r>
      <w:r w:rsidR="00BD3F09" w:rsidRPr="00DB0A99">
        <w:rPr>
          <w:rFonts w:ascii="Times New Roman" w:eastAsia="Calibri" w:hAnsi="Times New Roman" w:cs="Times New Roman"/>
          <w:bCs/>
          <w:sz w:val="24"/>
          <w:szCs w:val="24"/>
        </w:rPr>
        <w:t>of the Constitution in the course of</w:t>
      </w:r>
      <w:r w:rsidRPr="00DB0A99">
        <w:rPr>
          <w:rFonts w:ascii="Times New Roman" w:eastAsia="Calibri" w:hAnsi="Times New Roman" w:cs="Times New Roman"/>
          <w:bCs/>
          <w:sz w:val="24"/>
          <w:szCs w:val="24"/>
        </w:rPr>
        <w:t xml:space="preserve"> submissions by </w:t>
      </w:r>
      <w:r w:rsidR="00BD3F09" w:rsidRPr="00DB0A99">
        <w:rPr>
          <w:rFonts w:ascii="Times New Roman" w:eastAsia="Calibri" w:hAnsi="Times New Roman" w:cs="Times New Roman"/>
          <w:bCs/>
          <w:sz w:val="24"/>
          <w:szCs w:val="24"/>
        </w:rPr>
        <w:t>Ms</w:t>
      </w:r>
      <w:r w:rsidR="00F32EB2" w:rsidRPr="00DB0A99">
        <w:rPr>
          <w:rFonts w:ascii="Times New Roman" w:eastAsia="Calibri" w:hAnsi="Times New Roman" w:cs="Times New Roman"/>
          <w:bCs/>
          <w:i/>
          <w:sz w:val="24"/>
          <w:szCs w:val="24"/>
        </w:rPr>
        <w:t xml:space="preserve"> </w:t>
      </w:r>
      <w:proofErr w:type="spellStart"/>
      <w:r w:rsidR="00F32EB2" w:rsidRPr="00DB0A99">
        <w:rPr>
          <w:rFonts w:ascii="Times New Roman" w:eastAsia="Calibri" w:hAnsi="Times New Roman" w:cs="Times New Roman"/>
          <w:bCs/>
          <w:i/>
          <w:sz w:val="24"/>
          <w:szCs w:val="24"/>
        </w:rPr>
        <w:t>Majome</w:t>
      </w:r>
      <w:proofErr w:type="spellEnd"/>
      <w:r w:rsidRPr="00DB0A99">
        <w:rPr>
          <w:rFonts w:ascii="Times New Roman" w:eastAsia="Calibri" w:hAnsi="Times New Roman" w:cs="Times New Roman"/>
          <w:bCs/>
          <w:sz w:val="24"/>
          <w:szCs w:val="24"/>
        </w:rPr>
        <w:t xml:space="preserve"> is irreconcilable with the applicant’s pleadings</w:t>
      </w:r>
      <w:r w:rsidR="001E1679" w:rsidRPr="00DB0A99">
        <w:rPr>
          <w:rFonts w:ascii="Times New Roman" w:eastAsia="Calibri" w:hAnsi="Times New Roman" w:cs="Times New Roman"/>
          <w:bCs/>
          <w:sz w:val="24"/>
          <w:szCs w:val="24"/>
        </w:rPr>
        <w:t xml:space="preserve">. The founding affidavit and the draft application for leave </w:t>
      </w:r>
      <w:r w:rsidRPr="00DB0A99">
        <w:rPr>
          <w:rFonts w:ascii="Times New Roman" w:eastAsia="Calibri" w:hAnsi="Times New Roman" w:cs="Times New Roman"/>
          <w:bCs/>
          <w:sz w:val="24"/>
          <w:szCs w:val="24"/>
        </w:rPr>
        <w:t xml:space="preserve">are </w:t>
      </w:r>
      <w:r w:rsidR="00BD3F09" w:rsidRPr="00DB0A99">
        <w:rPr>
          <w:rFonts w:ascii="Times New Roman" w:eastAsia="Calibri" w:hAnsi="Times New Roman" w:cs="Times New Roman"/>
          <w:bCs/>
          <w:sz w:val="24"/>
          <w:szCs w:val="24"/>
        </w:rPr>
        <w:t xml:space="preserve">patently </w:t>
      </w:r>
      <w:r w:rsidRPr="00DB0A99">
        <w:rPr>
          <w:rFonts w:ascii="Times New Roman" w:eastAsia="Calibri" w:hAnsi="Times New Roman" w:cs="Times New Roman"/>
          <w:bCs/>
          <w:sz w:val="24"/>
          <w:szCs w:val="24"/>
        </w:rPr>
        <w:t xml:space="preserve">devoid of any mention </w:t>
      </w:r>
      <w:r w:rsidR="001E1679" w:rsidRPr="00DB0A99">
        <w:rPr>
          <w:rFonts w:ascii="Times New Roman" w:eastAsia="Calibri" w:hAnsi="Times New Roman" w:cs="Times New Roman"/>
          <w:bCs/>
          <w:sz w:val="24"/>
          <w:szCs w:val="24"/>
        </w:rPr>
        <w:t xml:space="preserve">of the specific manner in which the Supreme Court </w:t>
      </w:r>
      <w:r w:rsidR="00BD3F09" w:rsidRPr="00DB0A99">
        <w:rPr>
          <w:rFonts w:ascii="Times New Roman" w:eastAsia="Calibri" w:hAnsi="Times New Roman" w:cs="Times New Roman"/>
          <w:bCs/>
          <w:sz w:val="24"/>
          <w:szCs w:val="24"/>
        </w:rPr>
        <w:t xml:space="preserve">is alleged to have </w:t>
      </w:r>
      <w:r w:rsidR="001E1679" w:rsidRPr="00DB0A99">
        <w:rPr>
          <w:rFonts w:ascii="Times New Roman" w:eastAsia="Calibri" w:hAnsi="Times New Roman" w:cs="Times New Roman"/>
          <w:bCs/>
          <w:sz w:val="24"/>
          <w:szCs w:val="24"/>
        </w:rPr>
        <w:t xml:space="preserve">violated </w:t>
      </w:r>
      <w:r w:rsidR="00BD3F09" w:rsidRPr="00DB0A99">
        <w:rPr>
          <w:rFonts w:ascii="Times New Roman" w:eastAsia="Calibri" w:hAnsi="Times New Roman" w:cs="Times New Roman"/>
          <w:bCs/>
          <w:sz w:val="24"/>
          <w:szCs w:val="24"/>
        </w:rPr>
        <w:t>the</w:t>
      </w:r>
      <w:r w:rsidR="001E1679" w:rsidRPr="00DB0A99">
        <w:rPr>
          <w:rFonts w:ascii="Times New Roman" w:eastAsia="Calibri" w:hAnsi="Times New Roman" w:cs="Times New Roman"/>
          <w:bCs/>
          <w:sz w:val="24"/>
          <w:szCs w:val="24"/>
        </w:rPr>
        <w:t xml:space="preserve"> rights </w:t>
      </w:r>
      <w:r w:rsidR="00BD3F09" w:rsidRPr="00DB0A99">
        <w:rPr>
          <w:rFonts w:ascii="Times New Roman" w:eastAsia="Calibri" w:hAnsi="Times New Roman" w:cs="Times New Roman"/>
          <w:bCs/>
          <w:sz w:val="24"/>
          <w:szCs w:val="24"/>
        </w:rPr>
        <w:t>protected</w:t>
      </w:r>
      <w:r w:rsidR="001E1679" w:rsidRPr="00DB0A99">
        <w:rPr>
          <w:rFonts w:ascii="Times New Roman" w:eastAsia="Calibri" w:hAnsi="Times New Roman" w:cs="Times New Roman"/>
          <w:bCs/>
          <w:sz w:val="24"/>
          <w:szCs w:val="24"/>
        </w:rPr>
        <w:t xml:space="preserve"> under </w:t>
      </w:r>
      <w:r w:rsidR="00440F18" w:rsidRPr="00DB0A99">
        <w:rPr>
          <w:rFonts w:ascii="Times New Roman" w:eastAsia="Calibri" w:hAnsi="Times New Roman" w:cs="Times New Roman"/>
          <w:bCs/>
          <w:sz w:val="24"/>
          <w:szCs w:val="24"/>
        </w:rPr>
        <w:t xml:space="preserve">that </w:t>
      </w:r>
      <w:r w:rsidR="001E1679" w:rsidRPr="00DB0A99">
        <w:rPr>
          <w:rFonts w:ascii="Times New Roman" w:eastAsia="Calibri" w:hAnsi="Times New Roman" w:cs="Times New Roman"/>
          <w:bCs/>
          <w:sz w:val="24"/>
          <w:szCs w:val="24"/>
        </w:rPr>
        <w:t>constitutional provision.</w:t>
      </w:r>
    </w:p>
    <w:p w:rsidR="00BE0308" w:rsidRPr="00DB0A99" w:rsidRDefault="00BE0308" w:rsidP="00435CAE">
      <w:pPr>
        <w:spacing w:after="0" w:line="480" w:lineRule="auto"/>
        <w:jc w:val="both"/>
        <w:rPr>
          <w:rFonts w:ascii="Times New Roman" w:eastAsia="Calibri" w:hAnsi="Times New Roman" w:cs="Times New Roman"/>
          <w:bCs/>
          <w:sz w:val="24"/>
          <w:szCs w:val="24"/>
        </w:rPr>
      </w:pPr>
    </w:p>
    <w:p w:rsidR="00B62888" w:rsidRPr="00DB0A99" w:rsidRDefault="00B62888" w:rsidP="0022522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This Court</w:t>
      </w:r>
      <w:r w:rsidR="00440F18"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rPr>
        <w:t xml:space="preserve"> in </w:t>
      </w:r>
      <w:r w:rsidRPr="00DB0A99">
        <w:rPr>
          <w:rFonts w:ascii="Times New Roman" w:eastAsia="Calibri" w:hAnsi="Times New Roman" w:cs="Times New Roman"/>
          <w:bCs/>
          <w:i/>
          <w:sz w:val="24"/>
          <w:szCs w:val="24"/>
        </w:rPr>
        <w:t xml:space="preserve">The Cold Chain (Pvt) Ltd t/a Sea Harvest </w:t>
      </w:r>
      <w:r w:rsidR="00440F18" w:rsidRPr="00DB0A99">
        <w:rPr>
          <w:rFonts w:ascii="Times New Roman" w:eastAsia="Calibri" w:hAnsi="Times New Roman" w:cs="Times New Roman"/>
          <w:bCs/>
          <w:sz w:val="24"/>
          <w:szCs w:val="24"/>
        </w:rPr>
        <w:t>v</w:t>
      </w:r>
      <w:r w:rsidRPr="00DB0A99">
        <w:rPr>
          <w:rFonts w:ascii="Times New Roman" w:eastAsia="Calibri" w:hAnsi="Times New Roman" w:cs="Times New Roman"/>
          <w:bCs/>
          <w:i/>
          <w:sz w:val="24"/>
          <w:szCs w:val="24"/>
        </w:rPr>
        <w:t xml:space="preserve"> </w:t>
      </w:r>
      <w:proofErr w:type="spellStart"/>
      <w:r w:rsidRPr="00DB0A99">
        <w:rPr>
          <w:rFonts w:ascii="Times New Roman" w:eastAsia="Calibri" w:hAnsi="Times New Roman" w:cs="Times New Roman"/>
          <w:bCs/>
          <w:i/>
          <w:sz w:val="24"/>
          <w:szCs w:val="24"/>
        </w:rPr>
        <w:t>Makoni</w:t>
      </w:r>
      <w:proofErr w:type="spellEnd"/>
      <w:r w:rsidRPr="00DB0A99">
        <w:rPr>
          <w:rFonts w:ascii="Times New Roman" w:eastAsia="Calibri" w:hAnsi="Times New Roman" w:cs="Times New Roman"/>
          <w:bCs/>
          <w:i/>
          <w:sz w:val="24"/>
          <w:szCs w:val="24"/>
        </w:rPr>
        <w:t xml:space="preserve"> </w:t>
      </w:r>
      <w:r w:rsidR="002D51E4">
        <w:rPr>
          <w:rFonts w:ascii="Times New Roman" w:eastAsia="Calibri" w:hAnsi="Times New Roman" w:cs="Times New Roman"/>
          <w:bCs/>
          <w:sz w:val="24"/>
          <w:szCs w:val="24"/>
        </w:rPr>
        <w:t>2017 (1) ZLR 14 (CC)</w:t>
      </w:r>
      <w:r w:rsidRPr="00DB0A99">
        <w:rPr>
          <w:rFonts w:ascii="Times New Roman" w:eastAsia="Calibri" w:hAnsi="Times New Roman" w:cs="Times New Roman"/>
          <w:bCs/>
          <w:sz w:val="24"/>
          <w:szCs w:val="24"/>
        </w:rPr>
        <w:t>,</w:t>
      </w:r>
      <w:r w:rsidRPr="00DB0A99">
        <w:rPr>
          <w:rFonts w:ascii="Times New Roman" w:eastAsia="Calibri" w:hAnsi="Times New Roman" w:cs="Times New Roman"/>
          <w:b/>
          <w:bCs/>
          <w:sz w:val="24"/>
          <w:szCs w:val="24"/>
        </w:rPr>
        <w:t xml:space="preserve"> </w:t>
      </w:r>
      <w:r w:rsidRPr="00DB0A99">
        <w:rPr>
          <w:rFonts w:ascii="Times New Roman" w:eastAsia="Calibri" w:hAnsi="Times New Roman" w:cs="Times New Roman"/>
          <w:bCs/>
          <w:sz w:val="24"/>
          <w:szCs w:val="24"/>
        </w:rPr>
        <w:t>clarified the parameters of a constitutional matter as follows:</w:t>
      </w:r>
    </w:p>
    <w:p w:rsidR="00B62888" w:rsidRPr="00DB0A99" w:rsidRDefault="00B62888" w:rsidP="003D46C0">
      <w:pPr>
        <w:spacing w:after="0" w:line="240" w:lineRule="auto"/>
        <w:ind w:left="720"/>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rPr>
        <w:t>“</w:t>
      </w:r>
      <w:r w:rsidRPr="00DB0A99">
        <w:rPr>
          <w:rFonts w:ascii="Times New Roman" w:eastAsia="Calibri" w:hAnsi="Times New Roman" w:cs="Times New Roman"/>
          <w:bCs/>
          <w:sz w:val="24"/>
          <w:szCs w:val="24"/>
          <w:lang w:val="en-GB"/>
        </w:rPr>
        <w:t xml:space="preserve">The mere reference to the Constitution did not make what was said a constitutional matter.  Reference by the Supreme Court to s 176 of the Constitution was an </w:t>
      </w:r>
      <w:r w:rsidRPr="00DB0A99">
        <w:rPr>
          <w:rFonts w:ascii="Times New Roman" w:eastAsia="Calibri" w:hAnsi="Times New Roman" w:cs="Times New Roman"/>
          <w:bCs/>
          <w:i/>
          <w:sz w:val="24"/>
          <w:szCs w:val="24"/>
          <w:lang w:val="en-GB"/>
        </w:rPr>
        <w:t>obiter dictum</w:t>
      </w:r>
      <w:r w:rsidRPr="00DB0A99">
        <w:rPr>
          <w:rFonts w:ascii="Times New Roman" w:eastAsia="Calibri" w:hAnsi="Times New Roman" w:cs="Times New Roman"/>
          <w:bCs/>
          <w:sz w:val="24"/>
          <w:szCs w:val="24"/>
          <w:lang w:val="en-GB"/>
        </w:rPr>
        <w:t xml:space="preserve">.  The Constitution was referred to after the </w:t>
      </w:r>
      <w:r w:rsidRPr="00DB0A99">
        <w:rPr>
          <w:rFonts w:ascii="Times New Roman" w:eastAsia="Calibri" w:hAnsi="Times New Roman" w:cs="Times New Roman"/>
          <w:bCs/>
          <w:i/>
          <w:sz w:val="24"/>
          <w:szCs w:val="24"/>
          <w:lang w:val="en-GB"/>
        </w:rPr>
        <w:t xml:space="preserve">ratio </w:t>
      </w:r>
      <w:proofErr w:type="spellStart"/>
      <w:r w:rsidRPr="00DB0A99">
        <w:rPr>
          <w:rFonts w:ascii="Times New Roman" w:eastAsia="Calibri" w:hAnsi="Times New Roman" w:cs="Times New Roman"/>
          <w:bCs/>
          <w:i/>
          <w:sz w:val="24"/>
          <w:szCs w:val="24"/>
          <w:lang w:val="en-GB"/>
        </w:rPr>
        <w:t>decidendi</w:t>
      </w:r>
      <w:proofErr w:type="spellEnd"/>
      <w:r w:rsidRPr="00DB0A99">
        <w:rPr>
          <w:rFonts w:ascii="Times New Roman" w:eastAsia="Calibri" w:hAnsi="Times New Roman" w:cs="Times New Roman"/>
          <w:bCs/>
          <w:i/>
          <w:sz w:val="24"/>
          <w:szCs w:val="24"/>
          <w:lang w:val="en-GB"/>
        </w:rPr>
        <w:t xml:space="preserve"> </w:t>
      </w:r>
      <w:r w:rsidRPr="00DB0A99">
        <w:rPr>
          <w:rFonts w:ascii="Times New Roman" w:eastAsia="Calibri" w:hAnsi="Times New Roman" w:cs="Times New Roman"/>
          <w:bCs/>
          <w:sz w:val="24"/>
          <w:szCs w:val="24"/>
          <w:lang w:val="en-GB"/>
        </w:rPr>
        <w:t>had been arrived at and declared by the court.  The effect of what the Court said in relation to s 176 of the Constitution was that its reasoning was not inconsistent with the provisions of that section. That is different from saying the decision on the issues before the court were based on the interpretation and application of s 176 of the Constitution.</w:t>
      </w:r>
    </w:p>
    <w:p w:rsidR="00440F18" w:rsidRPr="00DB0A99" w:rsidRDefault="00440F18" w:rsidP="003D46C0">
      <w:pPr>
        <w:tabs>
          <w:tab w:val="left" w:pos="720"/>
          <w:tab w:val="left" w:pos="1440"/>
          <w:tab w:val="left" w:pos="2160"/>
          <w:tab w:val="left" w:pos="2880"/>
          <w:tab w:val="left" w:pos="3600"/>
          <w:tab w:val="left" w:pos="4320"/>
          <w:tab w:val="left" w:pos="5040"/>
          <w:tab w:val="left" w:pos="5700"/>
        </w:tabs>
        <w:spacing w:after="0" w:line="240" w:lineRule="auto"/>
        <w:jc w:val="both"/>
        <w:rPr>
          <w:rFonts w:ascii="Times New Roman" w:eastAsia="Calibri" w:hAnsi="Times New Roman" w:cs="Times New Roman"/>
          <w:bCs/>
          <w:sz w:val="24"/>
          <w:szCs w:val="24"/>
          <w:lang w:val="en-GB"/>
        </w:rPr>
      </w:pPr>
    </w:p>
    <w:p w:rsidR="00B62888" w:rsidRPr="00DB0A99" w:rsidRDefault="00B62888" w:rsidP="003D46C0">
      <w:pPr>
        <w:spacing w:after="0" w:line="240" w:lineRule="auto"/>
        <w:ind w:left="720"/>
        <w:jc w:val="both"/>
        <w:rPr>
          <w:rFonts w:ascii="Times New Roman" w:eastAsia="Calibri" w:hAnsi="Times New Roman" w:cs="Times New Roman"/>
          <w:bCs/>
          <w:i/>
          <w:sz w:val="24"/>
          <w:szCs w:val="24"/>
        </w:rPr>
      </w:pPr>
      <w:r w:rsidRPr="00DB0A99">
        <w:rPr>
          <w:rFonts w:ascii="Times New Roman" w:eastAsia="Calibri" w:hAnsi="Times New Roman" w:cs="Times New Roman"/>
          <w:bCs/>
          <w:sz w:val="24"/>
          <w:szCs w:val="24"/>
          <w:u w:val="single"/>
          <w:lang w:val="en-GB"/>
        </w:rPr>
        <w:t>It follows that where a subordinate court did not take a view of the case that required it to interpret and apply a constitutional provision to determine the issue raised, the matter does not pass for a constitutional matter</w:t>
      </w:r>
      <w:r w:rsidRPr="00DB0A99">
        <w:rPr>
          <w:rFonts w:ascii="Times New Roman" w:eastAsia="Calibri" w:hAnsi="Times New Roman" w:cs="Times New Roman"/>
          <w:bCs/>
          <w:sz w:val="24"/>
          <w:szCs w:val="24"/>
          <w:lang w:val="en-GB"/>
        </w:rPr>
        <w:t>.  Application for leave to appeal will be dismissed as the subordinate court will have rested its decision on an independent non-constitutional ground.</w:t>
      </w:r>
      <w:r w:rsidRPr="00DB0A99">
        <w:rPr>
          <w:rFonts w:ascii="Times New Roman" w:eastAsia="Calibri" w:hAnsi="Times New Roman" w:cs="Times New Roman"/>
          <w:bCs/>
          <w:sz w:val="24"/>
          <w:szCs w:val="24"/>
        </w:rPr>
        <w:t>” (</w:t>
      </w:r>
      <w:r w:rsidR="00440F18" w:rsidRPr="00DB0A99">
        <w:rPr>
          <w:rFonts w:ascii="Times New Roman" w:eastAsia="Calibri" w:hAnsi="Times New Roman" w:cs="Times New Roman"/>
          <w:bCs/>
          <w:sz w:val="24"/>
          <w:szCs w:val="24"/>
        </w:rPr>
        <w:t>M</w:t>
      </w:r>
      <w:r w:rsidRPr="00DB0A99">
        <w:rPr>
          <w:rFonts w:ascii="Times New Roman" w:eastAsia="Calibri" w:hAnsi="Times New Roman" w:cs="Times New Roman"/>
          <w:bCs/>
          <w:sz w:val="24"/>
          <w:szCs w:val="24"/>
        </w:rPr>
        <w:t>y emphasis)</w:t>
      </w:r>
    </w:p>
    <w:p w:rsidR="00BE0308" w:rsidRPr="00DB0A99" w:rsidRDefault="00BE0308" w:rsidP="00435CAE">
      <w:pPr>
        <w:spacing w:after="0" w:line="480" w:lineRule="auto"/>
        <w:ind w:left="720"/>
        <w:jc w:val="both"/>
        <w:rPr>
          <w:rFonts w:ascii="Times New Roman" w:eastAsia="Calibri" w:hAnsi="Times New Roman" w:cs="Times New Roman"/>
          <w:bCs/>
          <w:sz w:val="24"/>
          <w:szCs w:val="24"/>
        </w:rPr>
      </w:pPr>
    </w:p>
    <w:p w:rsidR="00B62888" w:rsidRPr="00DB0A99" w:rsidRDefault="00B62888" w:rsidP="0022522A">
      <w:pPr>
        <w:spacing w:after="0" w:line="480" w:lineRule="auto"/>
        <w:ind w:firstLine="1134"/>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t xml:space="preserve">The above position was reiterated in </w:t>
      </w:r>
      <w:proofErr w:type="spellStart"/>
      <w:r w:rsidRPr="00DB0A99">
        <w:rPr>
          <w:rFonts w:ascii="Times New Roman" w:eastAsia="Calibri" w:hAnsi="Times New Roman" w:cs="Times New Roman"/>
          <w:bCs/>
          <w:i/>
          <w:sz w:val="24"/>
          <w:szCs w:val="24"/>
          <w:lang w:val="en-GB"/>
        </w:rPr>
        <w:t>Madyavanhu</w:t>
      </w:r>
      <w:proofErr w:type="spellEnd"/>
      <w:r w:rsidRPr="00DB0A99">
        <w:rPr>
          <w:rFonts w:ascii="Times New Roman" w:eastAsia="Calibri" w:hAnsi="Times New Roman" w:cs="Times New Roman"/>
          <w:bCs/>
          <w:i/>
          <w:sz w:val="24"/>
          <w:szCs w:val="24"/>
          <w:lang w:val="en-GB"/>
        </w:rPr>
        <w:t xml:space="preserve"> </w:t>
      </w:r>
      <w:r w:rsidR="00440F18" w:rsidRPr="00DB0A99">
        <w:rPr>
          <w:rFonts w:ascii="Times New Roman" w:eastAsia="Calibri" w:hAnsi="Times New Roman" w:cs="Times New Roman"/>
          <w:bCs/>
          <w:sz w:val="24"/>
          <w:szCs w:val="24"/>
          <w:lang w:val="en-GB"/>
        </w:rPr>
        <w:t>v</w:t>
      </w:r>
      <w:r w:rsidRPr="00DB0A99">
        <w:rPr>
          <w:rFonts w:ascii="Times New Roman" w:eastAsia="Calibri" w:hAnsi="Times New Roman" w:cs="Times New Roman"/>
          <w:bCs/>
          <w:i/>
          <w:sz w:val="24"/>
          <w:szCs w:val="24"/>
          <w:lang w:val="en-GB"/>
        </w:rPr>
        <w:t xml:space="preserve"> </w:t>
      </w:r>
      <w:proofErr w:type="spellStart"/>
      <w:r w:rsidRPr="00DB0A99">
        <w:rPr>
          <w:rFonts w:ascii="Times New Roman" w:eastAsia="Calibri" w:hAnsi="Times New Roman" w:cs="Times New Roman"/>
          <w:bCs/>
          <w:i/>
          <w:sz w:val="24"/>
          <w:szCs w:val="24"/>
          <w:lang w:val="en-GB"/>
        </w:rPr>
        <w:t>Saruchera</w:t>
      </w:r>
      <w:proofErr w:type="spellEnd"/>
      <w:r w:rsidRPr="00DB0A99">
        <w:rPr>
          <w:rFonts w:ascii="Times New Roman" w:eastAsia="Calibri" w:hAnsi="Times New Roman" w:cs="Times New Roman"/>
          <w:bCs/>
          <w:i/>
          <w:sz w:val="24"/>
          <w:szCs w:val="24"/>
          <w:lang w:val="en-GB"/>
        </w:rPr>
        <w:t xml:space="preserve"> &amp; </w:t>
      </w:r>
      <w:proofErr w:type="spellStart"/>
      <w:r w:rsidRPr="00DB0A99">
        <w:rPr>
          <w:rFonts w:ascii="Times New Roman" w:eastAsia="Calibri" w:hAnsi="Times New Roman" w:cs="Times New Roman"/>
          <w:bCs/>
          <w:i/>
          <w:sz w:val="24"/>
          <w:szCs w:val="24"/>
          <w:lang w:val="en-GB"/>
        </w:rPr>
        <w:t>Ors</w:t>
      </w:r>
      <w:proofErr w:type="spellEnd"/>
      <w:r w:rsidRPr="00DB0A99">
        <w:rPr>
          <w:rFonts w:ascii="Times New Roman" w:eastAsia="Calibri" w:hAnsi="Times New Roman" w:cs="Times New Roman"/>
          <w:bCs/>
          <w:sz w:val="24"/>
          <w:szCs w:val="24"/>
          <w:lang w:val="en-GB"/>
        </w:rPr>
        <w:t xml:space="preserve"> </w:t>
      </w:r>
      <w:r w:rsidR="000E1785">
        <w:rPr>
          <w:rFonts w:ascii="Times New Roman" w:eastAsia="Calibri" w:hAnsi="Times New Roman" w:cs="Times New Roman"/>
          <w:bCs/>
          <w:sz w:val="24"/>
          <w:szCs w:val="24"/>
          <w:lang w:val="en-GB"/>
        </w:rPr>
        <w:t>2019 (1) ZLR 434 (CC) at 438B</w:t>
      </w:r>
      <w:r w:rsidRPr="00DB0A99">
        <w:rPr>
          <w:rFonts w:ascii="Times New Roman" w:eastAsia="Calibri" w:hAnsi="Times New Roman" w:cs="Times New Roman"/>
          <w:bCs/>
          <w:sz w:val="24"/>
          <w:szCs w:val="24"/>
          <w:lang w:val="en-GB"/>
        </w:rPr>
        <w:t>,</w:t>
      </w:r>
      <w:r w:rsidRPr="00DB0A99">
        <w:rPr>
          <w:rFonts w:ascii="Times New Roman" w:eastAsia="Calibri" w:hAnsi="Times New Roman" w:cs="Times New Roman"/>
          <w:b/>
          <w:bCs/>
          <w:sz w:val="24"/>
          <w:szCs w:val="24"/>
          <w:lang w:val="en-GB"/>
        </w:rPr>
        <w:t xml:space="preserve"> </w:t>
      </w:r>
      <w:r w:rsidRPr="00DB0A99">
        <w:rPr>
          <w:rFonts w:ascii="Times New Roman" w:eastAsia="Calibri" w:hAnsi="Times New Roman" w:cs="Times New Roman"/>
          <w:bCs/>
          <w:sz w:val="24"/>
          <w:szCs w:val="24"/>
          <w:lang w:val="en-GB"/>
        </w:rPr>
        <w:t>wherein the following</w:t>
      </w:r>
      <w:r w:rsidR="00FC22F2" w:rsidRPr="00DB0A99">
        <w:rPr>
          <w:rFonts w:ascii="Times New Roman" w:eastAsia="Calibri" w:hAnsi="Times New Roman" w:cs="Times New Roman"/>
          <w:bCs/>
          <w:sz w:val="24"/>
          <w:szCs w:val="24"/>
          <w:lang w:val="en-GB"/>
        </w:rPr>
        <w:t xml:space="preserve"> </w:t>
      </w:r>
      <w:r w:rsidR="00440F18" w:rsidRPr="00DB0A99">
        <w:rPr>
          <w:rFonts w:ascii="Times New Roman" w:eastAsia="Calibri" w:hAnsi="Times New Roman" w:cs="Times New Roman"/>
          <w:bCs/>
          <w:sz w:val="24"/>
          <w:szCs w:val="24"/>
          <w:lang w:val="en-GB"/>
        </w:rPr>
        <w:t xml:space="preserve">was observed </w:t>
      </w:r>
      <w:r w:rsidR="00FC22F2" w:rsidRPr="00DB0A99">
        <w:rPr>
          <w:rFonts w:ascii="Times New Roman" w:eastAsia="Calibri" w:hAnsi="Times New Roman" w:cs="Times New Roman"/>
          <w:bCs/>
          <w:sz w:val="24"/>
          <w:szCs w:val="24"/>
          <w:lang w:val="en-GB"/>
        </w:rPr>
        <w:t xml:space="preserve">regarding the right of appeal </w:t>
      </w:r>
      <w:r w:rsidR="00440F18" w:rsidRPr="00DB0A99">
        <w:rPr>
          <w:rFonts w:ascii="Times New Roman" w:eastAsia="Calibri" w:hAnsi="Times New Roman" w:cs="Times New Roman"/>
          <w:bCs/>
          <w:sz w:val="24"/>
          <w:szCs w:val="24"/>
          <w:lang w:val="en-GB"/>
        </w:rPr>
        <w:t>to</w:t>
      </w:r>
      <w:r w:rsidR="00FC22F2" w:rsidRPr="00DB0A99">
        <w:rPr>
          <w:rFonts w:ascii="Times New Roman" w:eastAsia="Calibri" w:hAnsi="Times New Roman" w:cs="Times New Roman"/>
          <w:bCs/>
          <w:sz w:val="24"/>
          <w:szCs w:val="24"/>
          <w:lang w:val="en-GB"/>
        </w:rPr>
        <w:t xml:space="preserve"> this Court</w:t>
      </w:r>
      <w:r w:rsidRPr="00DB0A99">
        <w:rPr>
          <w:rFonts w:ascii="Times New Roman" w:eastAsia="Calibri" w:hAnsi="Times New Roman" w:cs="Times New Roman"/>
          <w:bCs/>
          <w:sz w:val="24"/>
          <w:szCs w:val="24"/>
          <w:lang w:val="en-GB"/>
        </w:rPr>
        <w:t>:</w:t>
      </w:r>
    </w:p>
    <w:p w:rsidR="00B62888" w:rsidRDefault="00B62888" w:rsidP="00800894">
      <w:pPr>
        <w:spacing w:after="0" w:line="240" w:lineRule="auto"/>
        <w:ind w:left="720"/>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lastRenderedPageBreak/>
        <w:t xml:space="preserve">“A person has a right to appeal against a decision of a subordinate court on a constitutional matter only. A decision of a subordinate court on a non-constitutional issue is </w:t>
      </w:r>
      <w:proofErr w:type="spellStart"/>
      <w:r w:rsidRPr="00DB0A99">
        <w:rPr>
          <w:rFonts w:ascii="Times New Roman" w:eastAsia="Calibri" w:hAnsi="Times New Roman" w:cs="Times New Roman"/>
          <w:bCs/>
          <w:sz w:val="24"/>
          <w:szCs w:val="24"/>
          <w:lang w:val="en-GB"/>
        </w:rPr>
        <w:t>unappealable</w:t>
      </w:r>
      <w:proofErr w:type="spellEnd"/>
      <w:r w:rsidRPr="00DB0A99">
        <w:rPr>
          <w:rFonts w:ascii="Times New Roman" w:eastAsia="Calibri" w:hAnsi="Times New Roman" w:cs="Times New Roman"/>
          <w:bCs/>
          <w:sz w:val="24"/>
          <w:szCs w:val="24"/>
          <w:lang w:val="en-GB"/>
        </w:rPr>
        <w:t xml:space="preserve"> because the Court has no jurisdiction to review such a decision. The purpose of the procedure of an application for leave to appeal provided for in r 32(2) of the Rules is to show that the Court has jurisdiction as provided for in the Constitution to hear and determine the appeal. In other words, the purpose of the procedure is to ensure that the applicant has a right of appeal to the Court against the decision of the subordinate court.”</w:t>
      </w:r>
    </w:p>
    <w:p w:rsidR="00800894" w:rsidRDefault="00800894" w:rsidP="00800894">
      <w:pPr>
        <w:spacing w:after="0" w:line="240" w:lineRule="auto"/>
        <w:jc w:val="both"/>
        <w:rPr>
          <w:rFonts w:ascii="Times New Roman" w:eastAsia="Calibri" w:hAnsi="Times New Roman" w:cs="Times New Roman"/>
          <w:bCs/>
          <w:sz w:val="24"/>
          <w:szCs w:val="24"/>
          <w:lang w:val="en-GB"/>
        </w:rPr>
      </w:pPr>
    </w:p>
    <w:p w:rsidR="00800894" w:rsidRPr="00DB0A99" w:rsidRDefault="00800894" w:rsidP="00800894">
      <w:pPr>
        <w:spacing w:after="0" w:line="240" w:lineRule="auto"/>
        <w:jc w:val="both"/>
        <w:rPr>
          <w:rFonts w:ascii="Times New Roman" w:eastAsia="Calibri" w:hAnsi="Times New Roman" w:cs="Times New Roman"/>
          <w:bCs/>
          <w:sz w:val="24"/>
          <w:szCs w:val="24"/>
          <w:lang w:val="en-GB"/>
        </w:rPr>
      </w:pPr>
    </w:p>
    <w:p w:rsidR="003A54EF" w:rsidRPr="00DB0A99" w:rsidRDefault="003A54EF" w:rsidP="00800894">
      <w:pPr>
        <w:spacing w:after="0" w:line="240" w:lineRule="auto"/>
        <w:jc w:val="both"/>
        <w:rPr>
          <w:rFonts w:ascii="Times New Roman" w:eastAsia="Calibri" w:hAnsi="Times New Roman" w:cs="Times New Roman"/>
          <w:bCs/>
          <w:sz w:val="24"/>
          <w:szCs w:val="24"/>
          <w:lang w:val="en-GB"/>
        </w:rPr>
      </w:pPr>
    </w:p>
    <w:p w:rsidR="00B62888" w:rsidRPr="00DB0A99" w:rsidRDefault="00B62888" w:rsidP="0022522A">
      <w:pPr>
        <w:spacing w:after="0" w:line="480" w:lineRule="auto"/>
        <w:ind w:firstLine="1134"/>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t>From the above</w:t>
      </w:r>
      <w:r w:rsidR="005F2B8E" w:rsidRPr="00DB0A99">
        <w:rPr>
          <w:rFonts w:ascii="Times New Roman" w:eastAsia="Calibri" w:hAnsi="Times New Roman" w:cs="Times New Roman"/>
          <w:bCs/>
          <w:sz w:val="24"/>
          <w:szCs w:val="24"/>
          <w:lang w:val="en-GB"/>
        </w:rPr>
        <w:t>-</w:t>
      </w:r>
      <w:r w:rsidRPr="00DB0A99">
        <w:rPr>
          <w:rFonts w:ascii="Times New Roman" w:eastAsia="Calibri" w:hAnsi="Times New Roman" w:cs="Times New Roman"/>
          <w:bCs/>
          <w:sz w:val="24"/>
          <w:szCs w:val="24"/>
          <w:lang w:val="en-GB"/>
        </w:rPr>
        <w:t xml:space="preserve">cited authorities, it is evident that an application for leave to note an appeal against the determination of a lower court in the Constitutional Court hinges upon the existence of a constitutional matter. The present application for condonation and extension of time cannot be granted as the prospective application </w:t>
      </w:r>
      <w:r w:rsidR="000B6600" w:rsidRPr="00DB0A99">
        <w:rPr>
          <w:rFonts w:ascii="Times New Roman" w:eastAsia="Calibri" w:hAnsi="Times New Roman" w:cs="Times New Roman"/>
          <w:bCs/>
          <w:sz w:val="24"/>
          <w:szCs w:val="24"/>
          <w:lang w:val="en-GB"/>
        </w:rPr>
        <w:t xml:space="preserve">for leave to appeal </w:t>
      </w:r>
      <w:r w:rsidRPr="00DB0A99">
        <w:rPr>
          <w:rFonts w:ascii="Times New Roman" w:eastAsia="Calibri" w:hAnsi="Times New Roman" w:cs="Times New Roman"/>
          <w:bCs/>
          <w:sz w:val="24"/>
          <w:szCs w:val="24"/>
          <w:lang w:val="en-GB"/>
        </w:rPr>
        <w:t xml:space="preserve">fails to satisfy the threshold for accessing </w:t>
      </w:r>
      <w:r w:rsidR="000B6600" w:rsidRPr="00DB0A99">
        <w:rPr>
          <w:rFonts w:ascii="Times New Roman" w:eastAsia="Calibri" w:hAnsi="Times New Roman" w:cs="Times New Roman"/>
          <w:bCs/>
          <w:sz w:val="24"/>
          <w:szCs w:val="24"/>
          <w:lang w:val="en-GB"/>
        </w:rPr>
        <w:t xml:space="preserve">the jurisdiction of this Court. The reference by the court </w:t>
      </w:r>
      <w:r w:rsidR="000B6600" w:rsidRPr="00DB0A99">
        <w:rPr>
          <w:rFonts w:ascii="Times New Roman" w:eastAsia="Calibri" w:hAnsi="Times New Roman" w:cs="Times New Roman"/>
          <w:bCs/>
          <w:i/>
          <w:sz w:val="24"/>
          <w:szCs w:val="24"/>
          <w:lang w:val="en-GB"/>
        </w:rPr>
        <w:t>a quo</w:t>
      </w:r>
      <w:r w:rsidR="000B6600" w:rsidRPr="00DB0A99">
        <w:rPr>
          <w:rFonts w:ascii="Times New Roman" w:eastAsia="Calibri" w:hAnsi="Times New Roman" w:cs="Times New Roman"/>
          <w:bCs/>
          <w:sz w:val="24"/>
          <w:szCs w:val="24"/>
          <w:lang w:val="en-GB"/>
        </w:rPr>
        <w:t xml:space="preserve"> to the concept of equality enshrined in s 26(c) of the Constitution was purely tangential and not in any way dispositive of the main non-constitutional issues determined by that court. Thus, the</w:t>
      </w:r>
      <w:r w:rsidRPr="00DB0A99">
        <w:rPr>
          <w:rFonts w:ascii="Times New Roman" w:eastAsia="Calibri" w:hAnsi="Times New Roman" w:cs="Times New Roman"/>
          <w:bCs/>
          <w:sz w:val="24"/>
          <w:szCs w:val="24"/>
          <w:lang w:val="en-GB"/>
        </w:rPr>
        <w:t xml:space="preserve"> absence of a constitutional matter </w:t>
      </w:r>
      <w:r w:rsidR="00CA1FDB" w:rsidRPr="00DB0A99">
        <w:rPr>
          <w:rFonts w:ascii="Times New Roman" w:eastAsia="Calibri" w:hAnsi="Times New Roman" w:cs="Times New Roman"/>
          <w:bCs/>
          <w:sz w:val="24"/>
          <w:szCs w:val="24"/>
          <w:lang w:val="en-GB"/>
        </w:rPr>
        <w:t xml:space="preserve">critically </w:t>
      </w:r>
      <w:r w:rsidRPr="00DB0A99">
        <w:rPr>
          <w:rFonts w:ascii="Times New Roman" w:eastAsia="Calibri" w:hAnsi="Times New Roman" w:cs="Times New Roman"/>
          <w:bCs/>
          <w:sz w:val="24"/>
          <w:szCs w:val="24"/>
          <w:lang w:val="en-GB"/>
        </w:rPr>
        <w:t>undermines the validity of the instant application.</w:t>
      </w:r>
    </w:p>
    <w:p w:rsidR="00121071" w:rsidRPr="00DB0A99" w:rsidRDefault="00B62888" w:rsidP="00E31EE6">
      <w:pPr>
        <w:spacing w:after="0" w:line="480" w:lineRule="auto"/>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t xml:space="preserve"> </w:t>
      </w:r>
    </w:p>
    <w:p w:rsidR="00FC22F2" w:rsidRPr="00DB0A99" w:rsidRDefault="00FC22F2" w:rsidP="0069738E">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u w:val="single"/>
          <w:lang w:val="en-GB"/>
        </w:rPr>
      </w:pPr>
      <w:r w:rsidRPr="00DB0A99">
        <w:rPr>
          <w:rFonts w:ascii="Times New Roman" w:eastAsia="Calibri" w:hAnsi="Times New Roman" w:cs="Times New Roman"/>
          <w:bCs/>
          <w:sz w:val="24"/>
          <w:szCs w:val="24"/>
          <w:u w:val="single"/>
          <w:lang w:val="en-GB"/>
        </w:rPr>
        <w:t>Disposition</w:t>
      </w:r>
    </w:p>
    <w:p w:rsidR="00FC22F2" w:rsidRPr="00DB0A99" w:rsidRDefault="00FC22F2" w:rsidP="0022522A">
      <w:pPr>
        <w:spacing w:after="0" w:line="480" w:lineRule="auto"/>
        <w:ind w:firstLine="1134"/>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t xml:space="preserve">The relevant factors that are assessed in condonation proceedings </w:t>
      </w:r>
      <w:r w:rsidR="003667C8" w:rsidRPr="00DB0A99">
        <w:rPr>
          <w:rFonts w:ascii="Times New Roman" w:eastAsia="Calibri" w:hAnsi="Times New Roman" w:cs="Times New Roman"/>
          <w:bCs/>
          <w:sz w:val="24"/>
          <w:szCs w:val="24"/>
          <w:lang w:val="en-GB"/>
        </w:rPr>
        <w:t>must be</w:t>
      </w:r>
      <w:r w:rsidRPr="00DB0A99">
        <w:rPr>
          <w:rFonts w:ascii="Times New Roman" w:eastAsia="Calibri" w:hAnsi="Times New Roman" w:cs="Times New Roman"/>
          <w:bCs/>
          <w:sz w:val="24"/>
          <w:szCs w:val="24"/>
          <w:lang w:val="en-GB"/>
        </w:rPr>
        <w:t xml:space="preserve"> considered cumulatively. </w:t>
      </w:r>
      <w:r w:rsidR="00C74E7B" w:rsidRPr="00DB0A99">
        <w:rPr>
          <w:rFonts w:ascii="Times New Roman" w:eastAsia="Calibri" w:hAnsi="Times New Roman" w:cs="Times New Roman"/>
          <w:bCs/>
          <w:sz w:val="24"/>
          <w:szCs w:val="24"/>
          <w:lang w:val="en-GB"/>
        </w:rPr>
        <w:t xml:space="preserve">The instant application fails to satisfy any of the evaluated requirements for the Court to consider granting its indulgence. The </w:t>
      </w:r>
      <w:r w:rsidR="000B6600" w:rsidRPr="00DB0A99">
        <w:rPr>
          <w:rFonts w:ascii="Times New Roman" w:eastAsia="Calibri" w:hAnsi="Times New Roman" w:cs="Times New Roman"/>
          <w:bCs/>
          <w:sz w:val="24"/>
          <w:szCs w:val="24"/>
          <w:lang w:val="en-GB"/>
        </w:rPr>
        <w:t xml:space="preserve">disingenuous </w:t>
      </w:r>
      <w:r w:rsidR="00C74E7B" w:rsidRPr="00DB0A99">
        <w:rPr>
          <w:rFonts w:ascii="Times New Roman" w:eastAsia="Calibri" w:hAnsi="Times New Roman" w:cs="Times New Roman"/>
          <w:bCs/>
          <w:sz w:val="24"/>
          <w:szCs w:val="24"/>
          <w:lang w:val="en-GB"/>
        </w:rPr>
        <w:t xml:space="preserve">explanation proffered by the applicant for the delay </w:t>
      </w:r>
      <w:r w:rsidR="000B6600" w:rsidRPr="00DB0A99">
        <w:rPr>
          <w:rFonts w:ascii="Times New Roman" w:eastAsia="Calibri" w:hAnsi="Times New Roman" w:cs="Times New Roman"/>
          <w:bCs/>
          <w:sz w:val="24"/>
          <w:szCs w:val="24"/>
          <w:lang w:val="en-GB"/>
        </w:rPr>
        <w:t xml:space="preserve">in lodging the application </w:t>
      </w:r>
      <w:r w:rsidR="00C74E7B" w:rsidRPr="00DB0A99">
        <w:rPr>
          <w:rFonts w:ascii="Times New Roman" w:eastAsia="Calibri" w:hAnsi="Times New Roman" w:cs="Times New Roman"/>
          <w:bCs/>
          <w:sz w:val="24"/>
          <w:szCs w:val="24"/>
          <w:lang w:val="en-GB"/>
        </w:rPr>
        <w:t xml:space="preserve">in effect aggravates </w:t>
      </w:r>
      <w:r w:rsidR="003667C8" w:rsidRPr="00DB0A99">
        <w:rPr>
          <w:rFonts w:ascii="Times New Roman" w:eastAsia="Calibri" w:hAnsi="Times New Roman" w:cs="Times New Roman"/>
          <w:bCs/>
          <w:sz w:val="24"/>
          <w:szCs w:val="24"/>
          <w:lang w:val="en-GB"/>
        </w:rPr>
        <w:t>his non-compliance with the R</w:t>
      </w:r>
      <w:r w:rsidR="006B1756" w:rsidRPr="00DB0A99">
        <w:rPr>
          <w:rFonts w:ascii="Times New Roman" w:eastAsia="Calibri" w:hAnsi="Times New Roman" w:cs="Times New Roman"/>
          <w:bCs/>
          <w:sz w:val="24"/>
          <w:szCs w:val="24"/>
          <w:lang w:val="en-GB"/>
        </w:rPr>
        <w:t xml:space="preserve">ules due to </w:t>
      </w:r>
      <w:r w:rsidR="003667C8" w:rsidRPr="00DB0A99">
        <w:rPr>
          <w:rFonts w:ascii="Times New Roman" w:eastAsia="Calibri" w:hAnsi="Times New Roman" w:cs="Times New Roman"/>
          <w:bCs/>
          <w:sz w:val="24"/>
          <w:szCs w:val="24"/>
          <w:lang w:val="en-GB"/>
        </w:rPr>
        <w:t>his</w:t>
      </w:r>
      <w:r w:rsidR="006B1756" w:rsidRPr="00DB0A99">
        <w:rPr>
          <w:rFonts w:ascii="Times New Roman" w:eastAsia="Calibri" w:hAnsi="Times New Roman" w:cs="Times New Roman"/>
          <w:bCs/>
          <w:sz w:val="24"/>
          <w:szCs w:val="24"/>
          <w:lang w:val="en-GB"/>
        </w:rPr>
        <w:t xml:space="preserve"> lack of probity </w:t>
      </w:r>
      <w:r w:rsidR="003667C8" w:rsidRPr="00DB0A99">
        <w:rPr>
          <w:rFonts w:ascii="Times New Roman" w:eastAsia="Calibri" w:hAnsi="Times New Roman" w:cs="Times New Roman"/>
          <w:bCs/>
          <w:sz w:val="24"/>
          <w:szCs w:val="24"/>
          <w:lang w:val="en-GB"/>
        </w:rPr>
        <w:t xml:space="preserve">and candour </w:t>
      </w:r>
      <w:r w:rsidR="006B1756" w:rsidRPr="00DB0A99">
        <w:rPr>
          <w:rFonts w:ascii="Times New Roman" w:eastAsia="Calibri" w:hAnsi="Times New Roman" w:cs="Times New Roman"/>
          <w:bCs/>
          <w:sz w:val="24"/>
          <w:szCs w:val="24"/>
          <w:lang w:val="en-GB"/>
        </w:rPr>
        <w:t xml:space="preserve">regarding the </w:t>
      </w:r>
      <w:r w:rsidR="003667C8" w:rsidRPr="00DB0A99">
        <w:rPr>
          <w:rFonts w:ascii="Times New Roman" w:eastAsia="Calibri" w:hAnsi="Times New Roman" w:cs="Times New Roman"/>
          <w:bCs/>
          <w:sz w:val="24"/>
          <w:szCs w:val="24"/>
          <w:lang w:val="en-GB"/>
        </w:rPr>
        <w:t>inordinate</w:t>
      </w:r>
      <w:r w:rsidR="006B1756" w:rsidRPr="00DB0A99">
        <w:rPr>
          <w:rFonts w:ascii="Times New Roman" w:eastAsia="Calibri" w:hAnsi="Times New Roman" w:cs="Times New Roman"/>
          <w:bCs/>
          <w:sz w:val="24"/>
          <w:szCs w:val="24"/>
          <w:lang w:val="en-GB"/>
        </w:rPr>
        <w:t xml:space="preserve"> delay. T</w:t>
      </w:r>
      <w:r w:rsidR="00B55CAB" w:rsidRPr="00DB0A99">
        <w:rPr>
          <w:rFonts w:ascii="Times New Roman" w:eastAsia="Calibri" w:hAnsi="Times New Roman" w:cs="Times New Roman"/>
          <w:bCs/>
          <w:sz w:val="24"/>
          <w:szCs w:val="24"/>
          <w:lang w:val="en-GB"/>
        </w:rPr>
        <w:t>his has</w:t>
      </w:r>
      <w:r w:rsidR="003667C8" w:rsidRPr="00DB0A99">
        <w:rPr>
          <w:rFonts w:ascii="Times New Roman" w:eastAsia="Calibri" w:hAnsi="Times New Roman" w:cs="Times New Roman"/>
          <w:bCs/>
          <w:sz w:val="24"/>
          <w:szCs w:val="24"/>
          <w:lang w:val="en-GB"/>
        </w:rPr>
        <w:t xml:space="preserve"> the attendant</w:t>
      </w:r>
      <w:r w:rsidR="006B1756" w:rsidRPr="00DB0A99">
        <w:rPr>
          <w:rFonts w:ascii="Times New Roman" w:eastAsia="Calibri" w:hAnsi="Times New Roman" w:cs="Times New Roman"/>
          <w:bCs/>
          <w:sz w:val="24"/>
          <w:szCs w:val="24"/>
          <w:lang w:val="en-GB"/>
        </w:rPr>
        <w:t xml:space="preserve"> effect </w:t>
      </w:r>
      <w:r w:rsidR="003667C8" w:rsidRPr="00DB0A99">
        <w:rPr>
          <w:rFonts w:ascii="Times New Roman" w:eastAsia="Calibri" w:hAnsi="Times New Roman" w:cs="Times New Roman"/>
          <w:bCs/>
          <w:sz w:val="24"/>
          <w:szCs w:val="24"/>
          <w:lang w:val="en-GB"/>
        </w:rPr>
        <w:t>of</w:t>
      </w:r>
      <w:r w:rsidR="006B1756" w:rsidRPr="00DB0A99">
        <w:rPr>
          <w:rFonts w:ascii="Times New Roman" w:eastAsia="Calibri" w:hAnsi="Times New Roman" w:cs="Times New Roman"/>
          <w:bCs/>
          <w:sz w:val="24"/>
          <w:szCs w:val="24"/>
          <w:lang w:val="en-GB"/>
        </w:rPr>
        <w:t xml:space="preserve"> tipping the balance of convenience in the respondent’s favour. </w:t>
      </w:r>
      <w:r w:rsidR="003667C8" w:rsidRPr="00DB0A99">
        <w:rPr>
          <w:rFonts w:ascii="Times New Roman" w:eastAsia="Calibri" w:hAnsi="Times New Roman" w:cs="Times New Roman"/>
          <w:bCs/>
          <w:sz w:val="24"/>
          <w:szCs w:val="24"/>
          <w:lang w:val="en-GB"/>
        </w:rPr>
        <w:t>In any event</w:t>
      </w:r>
      <w:r w:rsidR="006B1756" w:rsidRPr="00DB0A99">
        <w:rPr>
          <w:rFonts w:ascii="Times New Roman" w:eastAsia="Calibri" w:hAnsi="Times New Roman" w:cs="Times New Roman"/>
          <w:bCs/>
          <w:sz w:val="24"/>
          <w:szCs w:val="24"/>
          <w:lang w:val="en-GB"/>
        </w:rPr>
        <w:t xml:space="preserve">, the most pertinent factor in </w:t>
      </w:r>
      <w:r w:rsidR="003667C8" w:rsidRPr="00DB0A99">
        <w:rPr>
          <w:rFonts w:ascii="Times New Roman" w:eastAsia="Calibri" w:hAnsi="Times New Roman" w:cs="Times New Roman"/>
          <w:bCs/>
          <w:sz w:val="24"/>
          <w:szCs w:val="24"/>
          <w:lang w:val="en-GB"/>
        </w:rPr>
        <w:t>the disposition of this matter</w:t>
      </w:r>
      <w:r w:rsidR="006B1756" w:rsidRPr="00DB0A99">
        <w:rPr>
          <w:rFonts w:ascii="Times New Roman" w:eastAsia="Calibri" w:hAnsi="Times New Roman" w:cs="Times New Roman"/>
          <w:bCs/>
          <w:sz w:val="24"/>
          <w:szCs w:val="24"/>
          <w:lang w:val="en-GB"/>
        </w:rPr>
        <w:t xml:space="preserve"> is the absence of a constitutional matter. It is evident that the Supreme Court did not </w:t>
      </w:r>
      <w:r w:rsidR="00B55CAB" w:rsidRPr="00DB0A99">
        <w:rPr>
          <w:rFonts w:ascii="Times New Roman" w:eastAsia="Calibri" w:hAnsi="Times New Roman" w:cs="Times New Roman"/>
          <w:bCs/>
          <w:sz w:val="24"/>
          <w:szCs w:val="24"/>
          <w:lang w:val="en-GB"/>
        </w:rPr>
        <w:t xml:space="preserve">determine any constitutional issue </w:t>
      </w:r>
      <w:r w:rsidR="003667C8" w:rsidRPr="00DB0A99">
        <w:rPr>
          <w:rFonts w:ascii="Times New Roman" w:eastAsia="Calibri" w:hAnsi="Times New Roman" w:cs="Times New Roman"/>
          <w:bCs/>
          <w:sz w:val="24"/>
          <w:szCs w:val="24"/>
          <w:lang w:val="en-GB"/>
        </w:rPr>
        <w:t>in deciding the questions before it. Consequently,</w:t>
      </w:r>
      <w:r w:rsidR="00B55CAB" w:rsidRPr="00DB0A99">
        <w:rPr>
          <w:rFonts w:ascii="Times New Roman" w:eastAsia="Calibri" w:hAnsi="Times New Roman" w:cs="Times New Roman"/>
          <w:bCs/>
          <w:sz w:val="24"/>
          <w:szCs w:val="24"/>
          <w:lang w:val="en-GB"/>
        </w:rPr>
        <w:t xml:space="preserve"> the applicant has no </w:t>
      </w:r>
      <w:r w:rsidR="003667C8" w:rsidRPr="00DB0A99">
        <w:rPr>
          <w:rFonts w:ascii="Times New Roman" w:eastAsia="Calibri" w:hAnsi="Times New Roman" w:cs="Times New Roman"/>
          <w:bCs/>
          <w:sz w:val="24"/>
          <w:szCs w:val="24"/>
          <w:lang w:val="en-GB"/>
        </w:rPr>
        <w:t>discernible</w:t>
      </w:r>
      <w:r w:rsidR="00B55CAB" w:rsidRPr="00DB0A99">
        <w:rPr>
          <w:rFonts w:ascii="Times New Roman" w:eastAsia="Calibri" w:hAnsi="Times New Roman" w:cs="Times New Roman"/>
          <w:bCs/>
          <w:sz w:val="24"/>
          <w:szCs w:val="24"/>
          <w:lang w:val="en-GB"/>
        </w:rPr>
        <w:t xml:space="preserve"> </w:t>
      </w:r>
      <w:r w:rsidR="00B55CAB" w:rsidRPr="00DB0A99">
        <w:rPr>
          <w:rFonts w:ascii="Times New Roman" w:eastAsia="Calibri" w:hAnsi="Times New Roman" w:cs="Times New Roman"/>
          <w:bCs/>
          <w:sz w:val="24"/>
          <w:szCs w:val="24"/>
          <w:lang w:val="en-GB"/>
        </w:rPr>
        <w:lastRenderedPageBreak/>
        <w:t xml:space="preserve">prospects of success on appeal should leave </w:t>
      </w:r>
      <w:r w:rsidR="003667C8" w:rsidRPr="00DB0A99">
        <w:rPr>
          <w:rFonts w:ascii="Times New Roman" w:eastAsia="Calibri" w:hAnsi="Times New Roman" w:cs="Times New Roman"/>
          <w:bCs/>
          <w:sz w:val="24"/>
          <w:szCs w:val="24"/>
          <w:lang w:val="en-GB"/>
        </w:rPr>
        <w:t xml:space="preserve">to appeal against the judgment of that court </w:t>
      </w:r>
      <w:r w:rsidR="00B55CAB" w:rsidRPr="00DB0A99">
        <w:rPr>
          <w:rFonts w:ascii="Times New Roman" w:eastAsia="Calibri" w:hAnsi="Times New Roman" w:cs="Times New Roman"/>
          <w:bCs/>
          <w:sz w:val="24"/>
          <w:szCs w:val="24"/>
          <w:lang w:val="en-GB"/>
        </w:rPr>
        <w:t>be granted.</w:t>
      </w:r>
    </w:p>
    <w:p w:rsidR="00B55CAB" w:rsidRPr="00DB0A99" w:rsidRDefault="00B55CAB" w:rsidP="00E31EE6">
      <w:pPr>
        <w:spacing w:after="0" w:line="480" w:lineRule="auto"/>
        <w:jc w:val="both"/>
        <w:rPr>
          <w:rFonts w:ascii="Times New Roman" w:eastAsia="Calibri" w:hAnsi="Times New Roman" w:cs="Times New Roman"/>
          <w:bCs/>
          <w:sz w:val="24"/>
          <w:szCs w:val="24"/>
          <w:lang w:val="en-GB"/>
        </w:rPr>
      </w:pPr>
    </w:p>
    <w:p w:rsidR="00BC24FE" w:rsidRDefault="00B55CAB" w:rsidP="0066355C">
      <w:pPr>
        <w:spacing w:after="0" w:line="480" w:lineRule="auto"/>
        <w:ind w:firstLine="1134"/>
        <w:jc w:val="both"/>
        <w:rPr>
          <w:rFonts w:ascii="Times New Roman" w:eastAsia="Calibri" w:hAnsi="Times New Roman" w:cs="Times New Roman"/>
          <w:bCs/>
          <w:sz w:val="24"/>
          <w:szCs w:val="24"/>
          <w:lang w:val="en-GB"/>
        </w:rPr>
      </w:pPr>
      <w:r w:rsidRPr="00DB0A99">
        <w:rPr>
          <w:rFonts w:ascii="Times New Roman" w:eastAsia="Calibri" w:hAnsi="Times New Roman" w:cs="Times New Roman"/>
          <w:bCs/>
          <w:sz w:val="24"/>
          <w:szCs w:val="24"/>
          <w:lang w:val="en-GB"/>
        </w:rPr>
        <w:t xml:space="preserve">Regarding costs, </w:t>
      </w:r>
      <w:r w:rsidR="00D80656" w:rsidRPr="00DB0A99">
        <w:rPr>
          <w:rFonts w:ascii="Times New Roman" w:eastAsia="Calibri" w:hAnsi="Times New Roman" w:cs="Times New Roman"/>
          <w:bCs/>
          <w:sz w:val="24"/>
          <w:szCs w:val="24"/>
          <w:lang w:val="en-GB"/>
        </w:rPr>
        <w:t>Ms</w:t>
      </w:r>
      <w:r w:rsidR="00F32EB2" w:rsidRPr="00DB0A99">
        <w:rPr>
          <w:rFonts w:ascii="Times New Roman" w:eastAsia="Calibri" w:hAnsi="Times New Roman" w:cs="Times New Roman"/>
          <w:bCs/>
          <w:i/>
          <w:sz w:val="24"/>
          <w:szCs w:val="24"/>
          <w:lang w:val="en-GB"/>
        </w:rPr>
        <w:t xml:space="preserve"> </w:t>
      </w:r>
      <w:proofErr w:type="spellStart"/>
      <w:r w:rsidR="00F32EB2" w:rsidRPr="00DB0A99">
        <w:rPr>
          <w:rFonts w:ascii="Times New Roman" w:eastAsia="Calibri" w:hAnsi="Times New Roman" w:cs="Times New Roman"/>
          <w:bCs/>
          <w:i/>
          <w:sz w:val="24"/>
          <w:szCs w:val="24"/>
          <w:lang w:val="en-GB"/>
        </w:rPr>
        <w:t>Damiso</w:t>
      </w:r>
      <w:proofErr w:type="spellEnd"/>
      <w:r w:rsidRPr="00DB0A99">
        <w:rPr>
          <w:rFonts w:ascii="Times New Roman" w:eastAsia="Calibri" w:hAnsi="Times New Roman" w:cs="Times New Roman"/>
          <w:bCs/>
          <w:sz w:val="24"/>
          <w:szCs w:val="24"/>
          <w:lang w:val="en-GB"/>
        </w:rPr>
        <w:t xml:space="preserve"> conceded that there was no </w:t>
      </w:r>
      <w:r w:rsidR="00A62EC8" w:rsidRPr="00DB0A99">
        <w:rPr>
          <w:rFonts w:ascii="Times New Roman" w:eastAsia="Calibri" w:hAnsi="Times New Roman" w:cs="Times New Roman"/>
          <w:bCs/>
          <w:sz w:val="24"/>
          <w:szCs w:val="24"/>
          <w:lang w:val="en-GB"/>
        </w:rPr>
        <w:t>grossly reprehensible</w:t>
      </w:r>
      <w:r w:rsidRPr="00DB0A99">
        <w:rPr>
          <w:rFonts w:ascii="Times New Roman" w:eastAsia="Calibri" w:hAnsi="Times New Roman" w:cs="Times New Roman"/>
          <w:bCs/>
          <w:sz w:val="24"/>
          <w:szCs w:val="24"/>
          <w:lang w:val="en-GB"/>
        </w:rPr>
        <w:t xml:space="preserve"> conduct on the part of the applicant and withdrew her </w:t>
      </w:r>
      <w:r w:rsidR="00FB48E8" w:rsidRPr="00DB0A99">
        <w:rPr>
          <w:rFonts w:ascii="Times New Roman" w:eastAsia="Calibri" w:hAnsi="Times New Roman" w:cs="Times New Roman"/>
          <w:bCs/>
          <w:sz w:val="24"/>
          <w:szCs w:val="24"/>
          <w:lang w:val="en-GB"/>
        </w:rPr>
        <w:t>i</w:t>
      </w:r>
      <w:r w:rsidR="00F63DB8" w:rsidRPr="00DB0A99">
        <w:rPr>
          <w:rFonts w:ascii="Times New Roman" w:eastAsia="Calibri" w:hAnsi="Times New Roman" w:cs="Times New Roman"/>
          <w:bCs/>
          <w:sz w:val="24"/>
          <w:szCs w:val="24"/>
          <w:lang w:val="en-GB"/>
        </w:rPr>
        <w:t xml:space="preserve">nitial prayer for costs on behalf of the respondent. </w:t>
      </w:r>
      <w:r w:rsidR="00A62EC8" w:rsidRPr="00DB0A99">
        <w:rPr>
          <w:rFonts w:ascii="Times New Roman" w:eastAsia="Calibri" w:hAnsi="Times New Roman" w:cs="Times New Roman"/>
          <w:bCs/>
          <w:sz w:val="24"/>
          <w:szCs w:val="24"/>
          <w:lang w:val="en-GB"/>
        </w:rPr>
        <w:t>Ms</w:t>
      </w:r>
      <w:r w:rsidR="00F32EB2" w:rsidRPr="00DB0A99">
        <w:rPr>
          <w:rFonts w:ascii="Times New Roman" w:eastAsia="Calibri" w:hAnsi="Times New Roman" w:cs="Times New Roman"/>
          <w:bCs/>
          <w:i/>
          <w:sz w:val="24"/>
          <w:szCs w:val="24"/>
          <w:lang w:val="en-GB"/>
        </w:rPr>
        <w:t xml:space="preserve"> </w:t>
      </w:r>
      <w:proofErr w:type="spellStart"/>
      <w:r w:rsidR="00F32EB2" w:rsidRPr="00DB0A99">
        <w:rPr>
          <w:rFonts w:ascii="Times New Roman" w:eastAsia="Calibri" w:hAnsi="Times New Roman" w:cs="Times New Roman"/>
          <w:bCs/>
          <w:i/>
          <w:sz w:val="24"/>
          <w:szCs w:val="24"/>
          <w:lang w:val="en-GB"/>
        </w:rPr>
        <w:t>Majome</w:t>
      </w:r>
      <w:proofErr w:type="spellEnd"/>
      <w:r w:rsidR="004D2724" w:rsidRPr="00DB0A99">
        <w:rPr>
          <w:rFonts w:ascii="Times New Roman" w:eastAsia="Calibri" w:hAnsi="Times New Roman" w:cs="Times New Roman"/>
          <w:bCs/>
          <w:sz w:val="24"/>
          <w:szCs w:val="24"/>
          <w:lang w:val="en-GB"/>
        </w:rPr>
        <w:t xml:space="preserve"> submitted that the general position in constitutional matters ought to </w:t>
      </w:r>
      <w:r w:rsidR="00A62EC8" w:rsidRPr="00DB0A99">
        <w:rPr>
          <w:rFonts w:ascii="Times New Roman" w:eastAsia="Calibri" w:hAnsi="Times New Roman" w:cs="Times New Roman"/>
          <w:bCs/>
          <w:sz w:val="24"/>
          <w:szCs w:val="24"/>
          <w:lang w:val="en-GB"/>
        </w:rPr>
        <w:t>prevail.</w:t>
      </w:r>
      <w:r w:rsidR="004D2724" w:rsidRPr="00DB0A99">
        <w:rPr>
          <w:rFonts w:ascii="Times New Roman" w:eastAsia="Calibri" w:hAnsi="Times New Roman" w:cs="Times New Roman"/>
          <w:bCs/>
          <w:sz w:val="24"/>
          <w:szCs w:val="24"/>
          <w:lang w:val="en-GB"/>
        </w:rPr>
        <w:t xml:space="preserve"> </w:t>
      </w:r>
      <w:r w:rsidR="00A62EC8" w:rsidRPr="00DB0A99">
        <w:rPr>
          <w:rFonts w:ascii="Times New Roman" w:eastAsia="Calibri" w:hAnsi="Times New Roman" w:cs="Times New Roman"/>
          <w:bCs/>
          <w:sz w:val="24"/>
          <w:szCs w:val="24"/>
          <w:lang w:val="en-GB"/>
        </w:rPr>
        <w:t xml:space="preserve">I fully agree and </w:t>
      </w:r>
      <w:r w:rsidR="00F63DB8" w:rsidRPr="00DB0A99">
        <w:rPr>
          <w:rFonts w:ascii="Times New Roman" w:eastAsia="Calibri" w:hAnsi="Times New Roman" w:cs="Times New Roman"/>
          <w:bCs/>
          <w:sz w:val="24"/>
          <w:szCs w:val="24"/>
          <w:lang w:val="en-GB"/>
        </w:rPr>
        <w:t xml:space="preserve">find no reason to depart from the </w:t>
      </w:r>
      <w:r w:rsidR="00A62EC8" w:rsidRPr="00DB0A99">
        <w:rPr>
          <w:rFonts w:ascii="Times New Roman" w:eastAsia="Calibri" w:hAnsi="Times New Roman" w:cs="Times New Roman"/>
          <w:bCs/>
          <w:sz w:val="24"/>
          <w:szCs w:val="24"/>
          <w:lang w:val="en-GB"/>
        </w:rPr>
        <w:t>usual</w:t>
      </w:r>
      <w:r w:rsidR="00F63DB8" w:rsidRPr="00DB0A99">
        <w:rPr>
          <w:rFonts w:ascii="Times New Roman" w:eastAsia="Calibri" w:hAnsi="Times New Roman" w:cs="Times New Roman"/>
          <w:bCs/>
          <w:sz w:val="24"/>
          <w:szCs w:val="24"/>
          <w:lang w:val="en-GB"/>
        </w:rPr>
        <w:t xml:space="preserve"> position </w:t>
      </w:r>
      <w:r w:rsidR="00A62EC8" w:rsidRPr="00DB0A99">
        <w:rPr>
          <w:rFonts w:ascii="Times New Roman" w:eastAsia="Calibri" w:hAnsi="Times New Roman" w:cs="Times New Roman"/>
          <w:bCs/>
          <w:sz w:val="24"/>
          <w:szCs w:val="24"/>
          <w:lang w:val="en-GB"/>
        </w:rPr>
        <w:t>of not awarding</w:t>
      </w:r>
      <w:r w:rsidR="00F63DB8" w:rsidRPr="00DB0A99">
        <w:rPr>
          <w:rFonts w:ascii="Times New Roman" w:eastAsia="Calibri" w:hAnsi="Times New Roman" w:cs="Times New Roman"/>
          <w:bCs/>
          <w:sz w:val="24"/>
          <w:szCs w:val="24"/>
          <w:lang w:val="en-GB"/>
        </w:rPr>
        <w:t xml:space="preserve"> cost</w:t>
      </w:r>
      <w:r w:rsidR="00A62EC8" w:rsidRPr="00DB0A99">
        <w:rPr>
          <w:rFonts w:ascii="Times New Roman" w:eastAsia="Calibri" w:hAnsi="Times New Roman" w:cs="Times New Roman"/>
          <w:bCs/>
          <w:sz w:val="24"/>
          <w:szCs w:val="24"/>
          <w:lang w:val="en-GB"/>
        </w:rPr>
        <w:t>s in constitutional litigation.</w:t>
      </w:r>
    </w:p>
    <w:p w:rsidR="004C5570" w:rsidRPr="00DB0A99" w:rsidRDefault="004C5570" w:rsidP="0066355C">
      <w:pPr>
        <w:spacing w:after="0" w:line="480" w:lineRule="auto"/>
        <w:ind w:firstLine="1134"/>
        <w:jc w:val="both"/>
        <w:rPr>
          <w:rFonts w:ascii="Times New Roman" w:eastAsia="Calibri" w:hAnsi="Times New Roman" w:cs="Times New Roman"/>
          <w:bCs/>
          <w:sz w:val="24"/>
          <w:szCs w:val="24"/>
          <w:lang w:val="en-GB"/>
        </w:rPr>
      </w:pPr>
    </w:p>
    <w:p w:rsidR="00FB48E8" w:rsidRPr="00DB0A99" w:rsidRDefault="00FB48E8" w:rsidP="0022522A">
      <w:pPr>
        <w:spacing w:after="0" w:line="480" w:lineRule="auto"/>
        <w:ind w:firstLine="1134"/>
        <w:jc w:val="both"/>
        <w:rPr>
          <w:rFonts w:ascii="Times New Roman" w:eastAsia="Calibri" w:hAnsi="Times New Roman" w:cs="Times New Roman"/>
          <w:bCs/>
          <w:sz w:val="24"/>
          <w:szCs w:val="24"/>
        </w:rPr>
      </w:pPr>
      <w:r w:rsidRPr="00DB0A99">
        <w:rPr>
          <w:rFonts w:ascii="Times New Roman" w:eastAsia="Calibri" w:hAnsi="Times New Roman" w:cs="Times New Roman"/>
          <w:bCs/>
          <w:sz w:val="24"/>
          <w:szCs w:val="24"/>
        </w:rPr>
        <w:t xml:space="preserve">In the result, </w:t>
      </w:r>
      <w:r w:rsidR="00A62EC8" w:rsidRPr="00DB0A99">
        <w:rPr>
          <w:rFonts w:ascii="Times New Roman" w:eastAsia="Calibri" w:hAnsi="Times New Roman" w:cs="Times New Roman"/>
          <w:bCs/>
          <w:sz w:val="24"/>
          <w:szCs w:val="24"/>
        </w:rPr>
        <w:t>it is ordered that the</w:t>
      </w:r>
      <w:r w:rsidRPr="00DB0A99">
        <w:rPr>
          <w:rFonts w:ascii="Times New Roman" w:eastAsia="Calibri" w:hAnsi="Times New Roman" w:cs="Times New Roman"/>
          <w:bCs/>
          <w:sz w:val="24"/>
          <w:szCs w:val="24"/>
        </w:rPr>
        <w:t xml:space="preserve"> application </w:t>
      </w:r>
      <w:r w:rsidR="00A62EC8" w:rsidRPr="00DB0A99">
        <w:rPr>
          <w:rFonts w:ascii="Times New Roman" w:eastAsia="Calibri" w:hAnsi="Times New Roman" w:cs="Times New Roman"/>
          <w:bCs/>
          <w:sz w:val="24"/>
          <w:szCs w:val="24"/>
        </w:rPr>
        <w:t>be</w:t>
      </w:r>
      <w:r w:rsidRPr="00DB0A99">
        <w:rPr>
          <w:rFonts w:ascii="Times New Roman" w:eastAsia="Calibri" w:hAnsi="Times New Roman" w:cs="Times New Roman"/>
          <w:bCs/>
          <w:sz w:val="24"/>
          <w:szCs w:val="24"/>
        </w:rPr>
        <w:t xml:space="preserve"> dismissed with no order as to costs.</w:t>
      </w:r>
    </w:p>
    <w:p w:rsidR="000D050F" w:rsidRPr="00DB0A99" w:rsidRDefault="000D050F" w:rsidP="00FB48E8">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rPr>
      </w:pPr>
    </w:p>
    <w:p w:rsidR="00A62EC8" w:rsidRPr="00DB0A99" w:rsidRDefault="00A62EC8" w:rsidP="00FB48E8">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rPr>
      </w:pPr>
    </w:p>
    <w:p w:rsidR="00A62EC8" w:rsidRPr="00DB0A99" w:rsidRDefault="00A62EC8" w:rsidP="00FB48E8">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rPr>
      </w:pPr>
    </w:p>
    <w:p w:rsidR="00A62EC8" w:rsidRPr="00DB0A99" w:rsidRDefault="00A62EC8" w:rsidP="00FB48E8">
      <w:pPr>
        <w:tabs>
          <w:tab w:val="left" w:pos="720"/>
          <w:tab w:val="left" w:pos="1440"/>
          <w:tab w:val="left" w:pos="2160"/>
          <w:tab w:val="left" w:pos="2880"/>
          <w:tab w:val="left" w:pos="3600"/>
          <w:tab w:val="left" w:pos="4320"/>
          <w:tab w:val="left" w:pos="5040"/>
          <w:tab w:val="left" w:pos="5700"/>
        </w:tabs>
        <w:spacing w:after="0" w:line="480" w:lineRule="auto"/>
        <w:jc w:val="both"/>
        <w:rPr>
          <w:rFonts w:ascii="Times New Roman" w:eastAsia="Calibri" w:hAnsi="Times New Roman" w:cs="Times New Roman"/>
          <w:bCs/>
          <w:sz w:val="24"/>
          <w:szCs w:val="24"/>
        </w:rPr>
      </w:pPr>
    </w:p>
    <w:p w:rsidR="000D050F" w:rsidRPr="00DB0A99" w:rsidRDefault="00A62EC8" w:rsidP="000D050F">
      <w:pPr>
        <w:spacing w:after="0" w:line="480" w:lineRule="auto"/>
        <w:jc w:val="both"/>
        <w:rPr>
          <w:rFonts w:ascii="Times New Roman" w:eastAsia="Calibri" w:hAnsi="Times New Roman" w:cs="Times New Roman"/>
          <w:sz w:val="24"/>
          <w:szCs w:val="24"/>
        </w:rPr>
      </w:pPr>
      <w:r w:rsidRPr="00DB0A99">
        <w:rPr>
          <w:rFonts w:ascii="Times New Roman" w:eastAsia="Calibri" w:hAnsi="Times New Roman" w:cs="Times New Roman"/>
          <w:i/>
          <w:iCs/>
          <w:sz w:val="24"/>
          <w:szCs w:val="24"/>
        </w:rPr>
        <w:t xml:space="preserve">Jessie </w:t>
      </w:r>
      <w:proofErr w:type="spellStart"/>
      <w:r w:rsidRPr="00DB0A99">
        <w:rPr>
          <w:rFonts w:ascii="Times New Roman" w:eastAsia="Calibri" w:hAnsi="Times New Roman" w:cs="Times New Roman"/>
          <w:i/>
          <w:iCs/>
          <w:sz w:val="24"/>
          <w:szCs w:val="24"/>
        </w:rPr>
        <w:t>Majome</w:t>
      </w:r>
      <w:proofErr w:type="spellEnd"/>
      <w:r w:rsidRPr="00DB0A99">
        <w:rPr>
          <w:rFonts w:ascii="Times New Roman" w:eastAsia="Calibri" w:hAnsi="Times New Roman" w:cs="Times New Roman"/>
          <w:i/>
          <w:iCs/>
          <w:sz w:val="24"/>
          <w:szCs w:val="24"/>
        </w:rPr>
        <w:t xml:space="preserve"> &amp; Co</w:t>
      </w:r>
      <w:r w:rsidR="000D050F" w:rsidRPr="00DB0A99">
        <w:rPr>
          <w:rFonts w:ascii="Times New Roman" w:eastAsia="Calibri" w:hAnsi="Times New Roman" w:cs="Times New Roman"/>
          <w:sz w:val="24"/>
          <w:szCs w:val="24"/>
        </w:rPr>
        <w:t>, applicant’s legal practitioner</w:t>
      </w:r>
      <w:r w:rsidR="005F2B8E" w:rsidRPr="00DB0A99">
        <w:rPr>
          <w:rFonts w:ascii="Times New Roman" w:eastAsia="Calibri" w:hAnsi="Times New Roman" w:cs="Times New Roman"/>
          <w:sz w:val="24"/>
          <w:szCs w:val="24"/>
        </w:rPr>
        <w:t>s</w:t>
      </w:r>
    </w:p>
    <w:p w:rsidR="00BC24FE" w:rsidRPr="00DB0A99" w:rsidRDefault="000D050F" w:rsidP="00147EBB">
      <w:pPr>
        <w:spacing w:after="0" w:line="480" w:lineRule="auto"/>
        <w:jc w:val="both"/>
        <w:rPr>
          <w:rFonts w:ascii="Times New Roman" w:eastAsia="Calibri" w:hAnsi="Times New Roman" w:cs="Times New Roman"/>
          <w:sz w:val="24"/>
          <w:szCs w:val="24"/>
        </w:rPr>
      </w:pPr>
      <w:proofErr w:type="spellStart"/>
      <w:r w:rsidRPr="00DB0A99">
        <w:rPr>
          <w:rFonts w:ascii="Times New Roman" w:eastAsia="Calibri" w:hAnsi="Times New Roman" w:cs="Times New Roman"/>
          <w:i/>
          <w:iCs/>
          <w:sz w:val="24"/>
          <w:szCs w:val="24"/>
        </w:rPr>
        <w:t>Atukwa</w:t>
      </w:r>
      <w:proofErr w:type="spellEnd"/>
      <w:r w:rsidRPr="00DB0A99">
        <w:rPr>
          <w:rFonts w:ascii="Times New Roman" w:eastAsia="Calibri" w:hAnsi="Times New Roman" w:cs="Times New Roman"/>
          <w:i/>
          <w:iCs/>
          <w:sz w:val="24"/>
          <w:szCs w:val="24"/>
        </w:rPr>
        <w:t xml:space="preserve"> Attorneys</w:t>
      </w:r>
      <w:r w:rsidRPr="00DB0A99">
        <w:rPr>
          <w:rFonts w:ascii="Times New Roman" w:eastAsia="Calibri" w:hAnsi="Times New Roman" w:cs="Times New Roman"/>
          <w:sz w:val="24"/>
          <w:szCs w:val="24"/>
        </w:rPr>
        <w:t>, r</w:t>
      </w:r>
      <w:r w:rsidR="00147EBB" w:rsidRPr="00DB0A99">
        <w:rPr>
          <w:rFonts w:ascii="Times New Roman" w:eastAsia="Calibri" w:hAnsi="Times New Roman" w:cs="Times New Roman"/>
          <w:sz w:val="24"/>
          <w:szCs w:val="24"/>
        </w:rPr>
        <w:t>espondent’s legal practitioners</w:t>
      </w:r>
      <w:r w:rsidR="00067A12" w:rsidRPr="00DB0A99">
        <w:rPr>
          <w:rFonts w:ascii="Times New Roman" w:eastAsia="Calibri" w:hAnsi="Times New Roman" w:cs="Times New Roman"/>
          <w:bCs/>
          <w:sz w:val="24"/>
          <w:szCs w:val="24"/>
          <w:lang w:val="en-GB"/>
        </w:rPr>
        <w:t xml:space="preserve"> </w:t>
      </w:r>
    </w:p>
    <w:sectPr w:rsidR="00BC24FE" w:rsidRPr="00DB0A99">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FA7" w:rsidRDefault="00A24FA7" w:rsidP="00FD6F41">
      <w:pPr>
        <w:spacing w:after="0" w:line="240" w:lineRule="auto"/>
      </w:pPr>
      <w:r>
        <w:separator/>
      </w:r>
    </w:p>
  </w:endnote>
  <w:endnote w:type="continuationSeparator" w:id="0">
    <w:p w:rsidR="00A24FA7" w:rsidRDefault="00A24FA7" w:rsidP="00FD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FA7" w:rsidRDefault="00A24FA7" w:rsidP="00FD6F41">
      <w:pPr>
        <w:spacing w:after="0" w:line="240" w:lineRule="auto"/>
      </w:pPr>
      <w:r>
        <w:separator/>
      </w:r>
    </w:p>
  </w:footnote>
  <w:footnote w:type="continuationSeparator" w:id="0">
    <w:p w:rsidR="00A24FA7" w:rsidRDefault="00A24FA7" w:rsidP="00FD6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74D" w:rsidRDefault="008827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74D" w:rsidRDefault="0088274D">
    <w:pPr>
      <w:pStyle w:val="Header"/>
    </w:pPr>
    <w:r>
      <w:rPr>
        <w:noProof/>
        <w:lang w:eastAsia="en-ZW"/>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74D" w:rsidRPr="00DB0A99" w:rsidRDefault="0088274D">
                          <w:pPr>
                            <w:spacing w:after="0" w:line="240" w:lineRule="auto"/>
                            <w:jc w:val="right"/>
                            <w:rPr>
                              <w:rFonts w:ascii="Times New Roman" w:hAnsi="Times New Roman" w:cs="Times New Roman"/>
                              <w:noProof/>
                              <w:sz w:val="24"/>
                              <w:szCs w:val="24"/>
                              <w:lang w:val="en-GB"/>
                            </w:rPr>
                          </w:pPr>
                          <w:r w:rsidRPr="00DB0A99">
                            <w:rPr>
                              <w:rFonts w:ascii="Times New Roman" w:hAnsi="Times New Roman" w:cs="Times New Roman"/>
                              <w:noProof/>
                              <w:sz w:val="24"/>
                              <w:szCs w:val="24"/>
                              <w:lang w:val="en-GB"/>
                            </w:rPr>
                            <w:t>Judgment No. CCZ</w:t>
                          </w:r>
                          <w:r w:rsidR="0014594B" w:rsidRPr="00DB0A99">
                            <w:rPr>
                              <w:rFonts w:ascii="Times New Roman" w:hAnsi="Times New Roman" w:cs="Times New Roman"/>
                              <w:noProof/>
                              <w:sz w:val="24"/>
                              <w:szCs w:val="24"/>
                              <w:lang w:val="en-GB"/>
                            </w:rPr>
                            <w:t xml:space="preserve"> 5</w:t>
                          </w:r>
                          <w:r w:rsidRPr="00DB0A99">
                            <w:rPr>
                              <w:rFonts w:ascii="Times New Roman" w:hAnsi="Times New Roman" w:cs="Times New Roman"/>
                              <w:noProof/>
                              <w:sz w:val="24"/>
                              <w:szCs w:val="24"/>
                              <w:lang w:val="en-GB"/>
                            </w:rPr>
                            <w:t>/22</w:t>
                          </w:r>
                        </w:p>
                        <w:p w:rsidR="0088274D" w:rsidRPr="00DB0A99" w:rsidRDefault="0088274D">
                          <w:pPr>
                            <w:spacing w:after="0" w:line="240" w:lineRule="auto"/>
                            <w:jc w:val="right"/>
                            <w:rPr>
                              <w:rFonts w:ascii="Times New Roman" w:hAnsi="Times New Roman" w:cs="Times New Roman"/>
                              <w:noProof/>
                              <w:sz w:val="24"/>
                              <w:szCs w:val="24"/>
                              <w:lang w:val="en-GB"/>
                            </w:rPr>
                          </w:pPr>
                          <w:r w:rsidRPr="00DB0A99">
                            <w:rPr>
                              <w:rFonts w:ascii="Times New Roman" w:hAnsi="Times New Roman" w:cs="Times New Roman"/>
                              <w:noProof/>
                              <w:sz w:val="24"/>
                              <w:szCs w:val="24"/>
                              <w:lang w:val="en-GB"/>
                            </w:rPr>
                            <w:t>Chamber Application No. CCZ 24/22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8274D" w:rsidRPr="00DB0A99" w:rsidRDefault="0088274D">
                    <w:pPr>
                      <w:spacing w:after="0" w:line="240" w:lineRule="auto"/>
                      <w:jc w:val="right"/>
                      <w:rPr>
                        <w:rFonts w:ascii="Times New Roman" w:hAnsi="Times New Roman" w:cs="Times New Roman"/>
                        <w:noProof/>
                        <w:sz w:val="24"/>
                        <w:szCs w:val="24"/>
                        <w:lang w:val="en-GB"/>
                      </w:rPr>
                    </w:pPr>
                    <w:r w:rsidRPr="00DB0A99">
                      <w:rPr>
                        <w:rFonts w:ascii="Times New Roman" w:hAnsi="Times New Roman" w:cs="Times New Roman"/>
                        <w:noProof/>
                        <w:sz w:val="24"/>
                        <w:szCs w:val="24"/>
                        <w:lang w:val="en-GB"/>
                      </w:rPr>
                      <w:t>Judgment No. CCZ</w:t>
                    </w:r>
                    <w:r w:rsidR="0014594B" w:rsidRPr="00DB0A99">
                      <w:rPr>
                        <w:rFonts w:ascii="Times New Roman" w:hAnsi="Times New Roman" w:cs="Times New Roman"/>
                        <w:noProof/>
                        <w:sz w:val="24"/>
                        <w:szCs w:val="24"/>
                        <w:lang w:val="en-GB"/>
                      </w:rPr>
                      <w:t xml:space="preserve"> 5</w:t>
                    </w:r>
                    <w:r w:rsidRPr="00DB0A99">
                      <w:rPr>
                        <w:rFonts w:ascii="Times New Roman" w:hAnsi="Times New Roman" w:cs="Times New Roman"/>
                        <w:noProof/>
                        <w:sz w:val="24"/>
                        <w:szCs w:val="24"/>
                        <w:lang w:val="en-GB"/>
                      </w:rPr>
                      <w:t>/22</w:t>
                    </w:r>
                  </w:p>
                  <w:p w:rsidR="0088274D" w:rsidRPr="00DB0A99" w:rsidRDefault="0088274D">
                    <w:pPr>
                      <w:spacing w:after="0" w:line="240" w:lineRule="auto"/>
                      <w:jc w:val="right"/>
                      <w:rPr>
                        <w:rFonts w:ascii="Times New Roman" w:hAnsi="Times New Roman" w:cs="Times New Roman"/>
                        <w:noProof/>
                        <w:sz w:val="24"/>
                        <w:szCs w:val="24"/>
                        <w:lang w:val="en-GB"/>
                      </w:rPr>
                    </w:pPr>
                    <w:r w:rsidRPr="00DB0A99">
                      <w:rPr>
                        <w:rFonts w:ascii="Times New Roman" w:hAnsi="Times New Roman" w:cs="Times New Roman"/>
                        <w:noProof/>
                        <w:sz w:val="24"/>
                        <w:szCs w:val="24"/>
                        <w:lang w:val="en-GB"/>
                      </w:rPr>
                      <w:t>Chamber Application No. CCZ 24/22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8274D" w:rsidRDefault="0088274D">
                          <w:pPr>
                            <w:spacing w:after="0" w:line="240" w:lineRule="auto"/>
                            <w:rPr>
                              <w:color w:val="FFFFFF" w:themeColor="background1"/>
                            </w:rPr>
                          </w:pPr>
                          <w:r>
                            <w:fldChar w:fldCharType="begin"/>
                          </w:r>
                          <w:r>
                            <w:instrText xml:space="preserve"> PAGE   \* MERGEFORMAT </w:instrText>
                          </w:r>
                          <w:r>
                            <w:fldChar w:fldCharType="separate"/>
                          </w:r>
                          <w:r w:rsidR="003F6056" w:rsidRPr="003F6056">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8274D" w:rsidRDefault="0088274D">
                    <w:pPr>
                      <w:spacing w:after="0" w:line="240" w:lineRule="auto"/>
                      <w:rPr>
                        <w:color w:val="FFFFFF" w:themeColor="background1"/>
                      </w:rPr>
                    </w:pPr>
                    <w:r>
                      <w:fldChar w:fldCharType="begin"/>
                    </w:r>
                    <w:r>
                      <w:instrText xml:space="preserve"> PAGE   \* MERGEFORMAT </w:instrText>
                    </w:r>
                    <w:r>
                      <w:fldChar w:fldCharType="separate"/>
                    </w:r>
                    <w:r w:rsidR="003F6056" w:rsidRPr="003F6056">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74D" w:rsidRDefault="00882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62F42"/>
    <w:multiLevelType w:val="hybridMultilevel"/>
    <w:tmpl w:val="BDCCB26E"/>
    <w:lvl w:ilvl="0" w:tplc="13E4909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5B413C6"/>
    <w:multiLevelType w:val="hybridMultilevel"/>
    <w:tmpl w:val="8C5E927C"/>
    <w:lvl w:ilvl="0" w:tplc="F4C867E8">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2" w15:restartNumberingAfterBreak="0">
    <w:nsid w:val="2D7634FD"/>
    <w:multiLevelType w:val="hybridMultilevel"/>
    <w:tmpl w:val="13C6E0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39176342"/>
    <w:multiLevelType w:val="hybridMultilevel"/>
    <w:tmpl w:val="9976CA6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ED63537"/>
    <w:multiLevelType w:val="hybridMultilevel"/>
    <w:tmpl w:val="36305C66"/>
    <w:lvl w:ilvl="0" w:tplc="30090001">
      <w:start w:val="1"/>
      <w:numFmt w:val="bullet"/>
      <w:lvlText w:val=""/>
      <w:lvlJc w:val="left"/>
      <w:pPr>
        <w:ind w:left="1444" w:hanging="360"/>
      </w:pPr>
      <w:rPr>
        <w:rFonts w:ascii="Symbol" w:hAnsi="Symbol" w:hint="default"/>
      </w:rPr>
    </w:lvl>
    <w:lvl w:ilvl="1" w:tplc="30090003" w:tentative="1">
      <w:start w:val="1"/>
      <w:numFmt w:val="bullet"/>
      <w:lvlText w:val="o"/>
      <w:lvlJc w:val="left"/>
      <w:pPr>
        <w:ind w:left="2164" w:hanging="360"/>
      </w:pPr>
      <w:rPr>
        <w:rFonts w:ascii="Courier New" w:hAnsi="Courier New" w:cs="Courier New" w:hint="default"/>
      </w:rPr>
    </w:lvl>
    <w:lvl w:ilvl="2" w:tplc="30090005" w:tentative="1">
      <w:start w:val="1"/>
      <w:numFmt w:val="bullet"/>
      <w:lvlText w:val=""/>
      <w:lvlJc w:val="left"/>
      <w:pPr>
        <w:ind w:left="2884" w:hanging="360"/>
      </w:pPr>
      <w:rPr>
        <w:rFonts w:ascii="Wingdings" w:hAnsi="Wingdings" w:hint="default"/>
      </w:rPr>
    </w:lvl>
    <w:lvl w:ilvl="3" w:tplc="30090001" w:tentative="1">
      <w:start w:val="1"/>
      <w:numFmt w:val="bullet"/>
      <w:lvlText w:val=""/>
      <w:lvlJc w:val="left"/>
      <w:pPr>
        <w:ind w:left="3604" w:hanging="360"/>
      </w:pPr>
      <w:rPr>
        <w:rFonts w:ascii="Symbol" w:hAnsi="Symbol" w:hint="default"/>
      </w:rPr>
    </w:lvl>
    <w:lvl w:ilvl="4" w:tplc="30090003" w:tentative="1">
      <w:start w:val="1"/>
      <w:numFmt w:val="bullet"/>
      <w:lvlText w:val="o"/>
      <w:lvlJc w:val="left"/>
      <w:pPr>
        <w:ind w:left="4324" w:hanging="360"/>
      </w:pPr>
      <w:rPr>
        <w:rFonts w:ascii="Courier New" w:hAnsi="Courier New" w:cs="Courier New" w:hint="default"/>
      </w:rPr>
    </w:lvl>
    <w:lvl w:ilvl="5" w:tplc="30090005" w:tentative="1">
      <w:start w:val="1"/>
      <w:numFmt w:val="bullet"/>
      <w:lvlText w:val=""/>
      <w:lvlJc w:val="left"/>
      <w:pPr>
        <w:ind w:left="5044" w:hanging="360"/>
      </w:pPr>
      <w:rPr>
        <w:rFonts w:ascii="Wingdings" w:hAnsi="Wingdings" w:hint="default"/>
      </w:rPr>
    </w:lvl>
    <w:lvl w:ilvl="6" w:tplc="30090001" w:tentative="1">
      <w:start w:val="1"/>
      <w:numFmt w:val="bullet"/>
      <w:lvlText w:val=""/>
      <w:lvlJc w:val="left"/>
      <w:pPr>
        <w:ind w:left="5764" w:hanging="360"/>
      </w:pPr>
      <w:rPr>
        <w:rFonts w:ascii="Symbol" w:hAnsi="Symbol" w:hint="default"/>
      </w:rPr>
    </w:lvl>
    <w:lvl w:ilvl="7" w:tplc="30090003" w:tentative="1">
      <w:start w:val="1"/>
      <w:numFmt w:val="bullet"/>
      <w:lvlText w:val="o"/>
      <w:lvlJc w:val="left"/>
      <w:pPr>
        <w:ind w:left="6484" w:hanging="360"/>
      </w:pPr>
      <w:rPr>
        <w:rFonts w:ascii="Courier New" w:hAnsi="Courier New" w:cs="Courier New" w:hint="default"/>
      </w:rPr>
    </w:lvl>
    <w:lvl w:ilvl="8" w:tplc="30090005" w:tentative="1">
      <w:start w:val="1"/>
      <w:numFmt w:val="bullet"/>
      <w:lvlText w:val=""/>
      <w:lvlJc w:val="left"/>
      <w:pPr>
        <w:ind w:left="7204"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yAVJGRhZmxmYGRko6SsGpxcWZ+XkgBUa1AAtFX8wsAAAA"/>
  </w:docVars>
  <w:rsids>
    <w:rsidRoot w:val="00FD6F41"/>
    <w:rsid w:val="0001346B"/>
    <w:rsid w:val="000233EF"/>
    <w:rsid w:val="00041500"/>
    <w:rsid w:val="00057BD5"/>
    <w:rsid w:val="00067A12"/>
    <w:rsid w:val="000736C9"/>
    <w:rsid w:val="00074F19"/>
    <w:rsid w:val="00080A54"/>
    <w:rsid w:val="00080FCC"/>
    <w:rsid w:val="000833ED"/>
    <w:rsid w:val="00096702"/>
    <w:rsid w:val="000A67AF"/>
    <w:rsid w:val="000B3E73"/>
    <w:rsid w:val="000B6600"/>
    <w:rsid w:val="000B6EF5"/>
    <w:rsid w:val="000B7B64"/>
    <w:rsid w:val="000C0161"/>
    <w:rsid w:val="000D050F"/>
    <w:rsid w:val="000D1D4E"/>
    <w:rsid w:val="000E1785"/>
    <w:rsid w:val="000F5793"/>
    <w:rsid w:val="00102B96"/>
    <w:rsid w:val="00121071"/>
    <w:rsid w:val="0014594B"/>
    <w:rsid w:val="00147EBB"/>
    <w:rsid w:val="001501AA"/>
    <w:rsid w:val="0015350B"/>
    <w:rsid w:val="00156B72"/>
    <w:rsid w:val="001600C0"/>
    <w:rsid w:val="00162092"/>
    <w:rsid w:val="00163396"/>
    <w:rsid w:val="00163F8F"/>
    <w:rsid w:val="00172C0B"/>
    <w:rsid w:val="00181894"/>
    <w:rsid w:val="00192721"/>
    <w:rsid w:val="001C39A1"/>
    <w:rsid w:val="001C3B0E"/>
    <w:rsid w:val="001E0909"/>
    <w:rsid w:val="001E1679"/>
    <w:rsid w:val="001E3F7F"/>
    <w:rsid w:val="001F0F9C"/>
    <w:rsid w:val="001F2435"/>
    <w:rsid w:val="001F448B"/>
    <w:rsid w:val="002026AF"/>
    <w:rsid w:val="002240DE"/>
    <w:rsid w:val="0022522A"/>
    <w:rsid w:val="002B1E1E"/>
    <w:rsid w:val="002D51E4"/>
    <w:rsid w:val="002D7A6D"/>
    <w:rsid w:val="002E1D70"/>
    <w:rsid w:val="002E5B4A"/>
    <w:rsid w:val="002E7DFA"/>
    <w:rsid w:val="002F3007"/>
    <w:rsid w:val="003004FF"/>
    <w:rsid w:val="003009D6"/>
    <w:rsid w:val="00300A36"/>
    <w:rsid w:val="00300F51"/>
    <w:rsid w:val="0030374E"/>
    <w:rsid w:val="00346932"/>
    <w:rsid w:val="003562E2"/>
    <w:rsid w:val="00360E24"/>
    <w:rsid w:val="003667C8"/>
    <w:rsid w:val="003737B2"/>
    <w:rsid w:val="0037434C"/>
    <w:rsid w:val="00392B71"/>
    <w:rsid w:val="00394E28"/>
    <w:rsid w:val="00397F6B"/>
    <w:rsid w:val="003A2E72"/>
    <w:rsid w:val="003A3415"/>
    <w:rsid w:val="003A54EF"/>
    <w:rsid w:val="003C025A"/>
    <w:rsid w:val="003C4145"/>
    <w:rsid w:val="003D4513"/>
    <w:rsid w:val="003D46C0"/>
    <w:rsid w:val="003E2796"/>
    <w:rsid w:val="003E6018"/>
    <w:rsid w:val="003F6056"/>
    <w:rsid w:val="004143DE"/>
    <w:rsid w:val="00435CAE"/>
    <w:rsid w:val="00440F18"/>
    <w:rsid w:val="00445CB6"/>
    <w:rsid w:val="00462F8C"/>
    <w:rsid w:val="0047008A"/>
    <w:rsid w:val="00474918"/>
    <w:rsid w:val="00492D67"/>
    <w:rsid w:val="004946A1"/>
    <w:rsid w:val="00497A4A"/>
    <w:rsid w:val="004B2A62"/>
    <w:rsid w:val="004B3839"/>
    <w:rsid w:val="004B549C"/>
    <w:rsid w:val="004C0A5C"/>
    <w:rsid w:val="004C5570"/>
    <w:rsid w:val="004D2724"/>
    <w:rsid w:val="004D2C92"/>
    <w:rsid w:val="004D3B2D"/>
    <w:rsid w:val="00504CBD"/>
    <w:rsid w:val="00520795"/>
    <w:rsid w:val="00527FB5"/>
    <w:rsid w:val="005338E7"/>
    <w:rsid w:val="0053715B"/>
    <w:rsid w:val="00543152"/>
    <w:rsid w:val="00545A23"/>
    <w:rsid w:val="00552C97"/>
    <w:rsid w:val="00574AE6"/>
    <w:rsid w:val="005805F0"/>
    <w:rsid w:val="0058182A"/>
    <w:rsid w:val="005A3230"/>
    <w:rsid w:val="005C2481"/>
    <w:rsid w:val="005C2518"/>
    <w:rsid w:val="005C6B15"/>
    <w:rsid w:val="005D218E"/>
    <w:rsid w:val="005F2B8E"/>
    <w:rsid w:val="005F3968"/>
    <w:rsid w:val="006262DB"/>
    <w:rsid w:val="00635133"/>
    <w:rsid w:val="00656214"/>
    <w:rsid w:val="0066355C"/>
    <w:rsid w:val="006645A2"/>
    <w:rsid w:val="006645ED"/>
    <w:rsid w:val="00665E94"/>
    <w:rsid w:val="0069738E"/>
    <w:rsid w:val="006A10A6"/>
    <w:rsid w:val="006B1756"/>
    <w:rsid w:val="006C1227"/>
    <w:rsid w:val="00706473"/>
    <w:rsid w:val="00707B86"/>
    <w:rsid w:val="00730C6C"/>
    <w:rsid w:val="00736320"/>
    <w:rsid w:val="00744F43"/>
    <w:rsid w:val="00751A64"/>
    <w:rsid w:val="00753617"/>
    <w:rsid w:val="00767827"/>
    <w:rsid w:val="0077209D"/>
    <w:rsid w:val="007779D2"/>
    <w:rsid w:val="00780162"/>
    <w:rsid w:val="00797D8A"/>
    <w:rsid w:val="007B302D"/>
    <w:rsid w:val="007C3D41"/>
    <w:rsid w:val="007E2A26"/>
    <w:rsid w:val="007E36CA"/>
    <w:rsid w:val="007E43E5"/>
    <w:rsid w:val="007F254F"/>
    <w:rsid w:val="00800588"/>
    <w:rsid w:val="00800894"/>
    <w:rsid w:val="0080215E"/>
    <w:rsid w:val="00822995"/>
    <w:rsid w:val="008438B7"/>
    <w:rsid w:val="0084550B"/>
    <w:rsid w:val="00851895"/>
    <w:rsid w:val="00856D1B"/>
    <w:rsid w:val="00860B4C"/>
    <w:rsid w:val="00867935"/>
    <w:rsid w:val="0088274D"/>
    <w:rsid w:val="00891686"/>
    <w:rsid w:val="008A3B0F"/>
    <w:rsid w:val="008B1A8D"/>
    <w:rsid w:val="008E5014"/>
    <w:rsid w:val="008E71F8"/>
    <w:rsid w:val="008F0513"/>
    <w:rsid w:val="008F070C"/>
    <w:rsid w:val="00907446"/>
    <w:rsid w:val="00916DED"/>
    <w:rsid w:val="00921C7B"/>
    <w:rsid w:val="00925445"/>
    <w:rsid w:val="009503F1"/>
    <w:rsid w:val="00960C68"/>
    <w:rsid w:val="00980E3D"/>
    <w:rsid w:val="009817F4"/>
    <w:rsid w:val="00991EA4"/>
    <w:rsid w:val="009B5B9D"/>
    <w:rsid w:val="009B7BF4"/>
    <w:rsid w:val="009C1563"/>
    <w:rsid w:val="009C3306"/>
    <w:rsid w:val="009D0E1E"/>
    <w:rsid w:val="009D5855"/>
    <w:rsid w:val="009D716F"/>
    <w:rsid w:val="00A0267E"/>
    <w:rsid w:val="00A028A2"/>
    <w:rsid w:val="00A0475D"/>
    <w:rsid w:val="00A0524F"/>
    <w:rsid w:val="00A17FAB"/>
    <w:rsid w:val="00A24FA7"/>
    <w:rsid w:val="00A50AD8"/>
    <w:rsid w:val="00A62CF5"/>
    <w:rsid w:val="00A62EC8"/>
    <w:rsid w:val="00AA3900"/>
    <w:rsid w:val="00AB5457"/>
    <w:rsid w:val="00AC3550"/>
    <w:rsid w:val="00AC3D9C"/>
    <w:rsid w:val="00AD1D79"/>
    <w:rsid w:val="00AD5151"/>
    <w:rsid w:val="00AD53CA"/>
    <w:rsid w:val="00B024C5"/>
    <w:rsid w:val="00B067DB"/>
    <w:rsid w:val="00B15CF6"/>
    <w:rsid w:val="00B2206F"/>
    <w:rsid w:val="00B25756"/>
    <w:rsid w:val="00B26FC2"/>
    <w:rsid w:val="00B30C7D"/>
    <w:rsid w:val="00B418C8"/>
    <w:rsid w:val="00B424CD"/>
    <w:rsid w:val="00B52B15"/>
    <w:rsid w:val="00B55809"/>
    <w:rsid w:val="00B55CAB"/>
    <w:rsid w:val="00B60183"/>
    <w:rsid w:val="00B62888"/>
    <w:rsid w:val="00B6702A"/>
    <w:rsid w:val="00B71875"/>
    <w:rsid w:val="00B73F23"/>
    <w:rsid w:val="00B90441"/>
    <w:rsid w:val="00B918B7"/>
    <w:rsid w:val="00B941F5"/>
    <w:rsid w:val="00B9530B"/>
    <w:rsid w:val="00BA48BB"/>
    <w:rsid w:val="00BC24FE"/>
    <w:rsid w:val="00BC3788"/>
    <w:rsid w:val="00BD3F09"/>
    <w:rsid w:val="00BD5830"/>
    <w:rsid w:val="00BE0308"/>
    <w:rsid w:val="00BF79E3"/>
    <w:rsid w:val="00C00239"/>
    <w:rsid w:val="00C20A97"/>
    <w:rsid w:val="00C47962"/>
    <w:rsid w:val="00C50D05"/>
    <w:rsid w:val="00C60C9F"/>
    <w:rsid w:val="00C703E3"/>
    <w:rsid w:val="00C71A50"/>
    <w:rsid w:val="00C74E7B"/>
    <w:rsid w:val="00C92C24"/>
    <w:rsid w:val="00CA018A"/>
    <w:rsid w:val="00CA0C64"/>
    <w:rsid w:val="00CA1FDB"/>
    <w:rsid w:val="00CA231C"/>
    <w:rsid w:val="00CA4BF6"/>
    <w:rsid w:val="00CA74B3"/>
    <w:rsid w:val="00CD056A"/>
    <w:rsid w:val="00CE43BD"/>
    <w:rsid w:val="00CF7234"/>
    <w:rsid w:val="00D0419B"/>
    <w:rsid w:val="00D13CBF"/>
    <w:rsid w:val="00D47FF0"/>
    <w:rsid w:val="00D67F56"/>
    <w:rsid w:val="00D73A5A"/>
    <w:rsid w:val="00D80656"/>
    <w:rsid w:val="00D90D88"/>
    <w:rsid w:val="00D9528E"/>
    <w:rsid w:val="00DA7900"/>
    <w:rsid w:val="00DB0A99"/>
    <w:rsid w:val="00DB632B"/>
    <w:rsid w:val="00DB6C7B"/>
    <w:rsid w:val="00DD2E25"/>
    <w:rsid w:val="00DE5DE4"/>
    <w:rsid w:val="00E028F3"/>
    <w:rsid w:val="00E11C9B"/>
    <w:rsid w:val="00E24BA5"/>
    <w:rsid w:val="00E31EE6"/>
    <w:rsid w:val="00E53C9A"/>
    <w:rsid w:val="00E55DD6"/>
    <w:rsid w:val="00E57FB2"/>
    <w:rsid w:val="00E90533"/>
    <w:rsid w:val="00EB4B0C"/>
    <w:rsid w:val="00EC5EDC"/>
    <w:rsid w:val="00ED1FD0"/>
    <w:rsid w:val="00ED2ED1"/>
    <w:rsid w:val="00EE6667"/>
    <w:rsid w:val="00EE7526"/>
    <w:rsid w:val="00F00D9A"/>
    <w:rsid w:val="00F02D6C"/>
    <w:rsid w:val="00F04657"/>
    <w:rsid w:val="00F05C7B"/>
    <w:rsid w:val="00F171AD"/>
    <w:rsid w:val="00F22BBD"/>
    <w:rsid w:val="00F32EB2"/>
    <w:rsid w:val="00F355B3"/>
    <w:rsid w:val="00F42B04"/>
    <w:rsid w:val="00F477B6"/>
    <w:rsid w:val="00F61770"/>
    <w:rsid w:val="00F63DB8"/>
    <w:rsid w:val="00F711CD"/>
    <w:rsid w:val="00F87649"/>
    <w:rsid w:val="00F9312D"/>
    <w:rsid w:val="00FA637E"/>
    <w:rsid w:val="00FA7FA5"/>
    <w:rsid w:val="00FB01D6"/>
    <w:rsid w:val="00FB48E8"/>
    <w:rsid w:val="00FB6849"/>
    <w:rsid w:val="00FB7B70"/>
    <w:rsid w:val="00FC22F2"/>
    <w:rsid w:val="00FD6F41"/>
    <w:rsid w:val="00FF5AD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82DC9E-83E0-460B-87B0-1AD5DF83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F41"/>
  </w:style>
  <w:style w:type="paragraph" w:styleId="Footer">
    <w:name w:val="footer"/>
    <w:basedOn w:val="Normal"/>
    <w:link w:val="FooterChar"/>
    <w:uiPriority w:val="99"/>
    <w:unhideWhenUsed/>
    <w:rsid w:val="00FD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F41"/>
  </w:style>
  <w:style w:type="paragraph" w:styleId="FootnoteText">
    <w:name w:val="footnote text"/>
    <w:basedOn w:val="Normal"/>
    <w:link w:val="FootnoteTextChar"/>
    <w:uiPriority w:val="99"/>
    <w:semiHidden/>
    <w:unhideWhenUsed/>
    <w:rsid w:val="002E1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1D70"/>
    <w:rPr>
      <w:sz w:val="20"/>
      <w:szCs w:val="20"/>
    </w:rPr>
  </w:style>
  <w:style w:type="character" w:styleId="FootnoteReference">
    <w:name w:val="footnote reference"/>
    <w:basedOn w:val="DefaultParagraphFont"/>
    <w:uiPriority w:val="99"/>
    <w:semiHidden/>
    <w:unhideWhenUsed/>
    <w:rsid w:val="002E1D70"/>
    <w:rPr>
      <w:vertAlign w:val="superscript"/>
    </w:rPr>
  </w:style>
  <w:style w:type="paragraph" w:styleId="NoSpacing">
    <w:name w:val="No Spacing"/>
    <w:uiPriority w:val="1"/>
    <w:qFormat/>
    <w:rsid w:val="00E55DD6"/>
    <w:pPr>
      <w:spacing w:after="0" w:line="240" w:lineRule="auto"/>
    </w:pPr>
  </w:style>
  <w:style w:type="paragraph" w:styleId="ListParagraph">
    <w:name w:val="List Paragraph"/>
    <w:basedOn w:val="Normal"/>
    <w:uiPriority w:val="34"/>
    <w:qFormat/>
    <w:rsid w:val="0019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15</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USR</cp:lastModifiedBy>
  <cp:revision>56</cp:revision>
  <dcterms:created xsi:type="dcterms:W3CDTF">2022-06-29T06:30:00Z</dcterms:created>
  <dcterms:modified xsi:type="dcterms:W3CDTF">2022-07-04T12:57:00Z</dcterms:modified>
</cp:coreProperties>
</file>