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F4832" w14:textId="77777777" w:rsidR="001241BF" w:rsidRDefault="001241BF" w:rsidP="00FE0707">
      <w:pPr>
        <w:spacing w:after="0"/>
        <w:jc w:val="both"/>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 xml:space="preserve">     (9)</w:t>
      </w:r>
    </w:p>
    <w:p w14:paraId="38428B1C" w14:textId="42E181A7" w:rsidR="00D40E84" w:rsidRDefault="008F5604" w:rsidP="00FE0707">
      <w:pPr>
        <w:spacing w:after="0"/>
        <w:jc w:val="both"/>
        <w:rPr>
          <w:rFonts w:ascii="Times New Roman" w:hAnsi="Times New Roman" w:cs="Times New Roman"/>
          <w:sz w:val="24"/>
          <w:szCs w:val="24"/>
        </w:rPr>
      </w:pPr>
      <w:r w:rsidRPr="005832B7">
        <w:rPr>
          <w:rFonts w:ascii="Times New Roman" w:hAnsi="Times New Roman" w:cs="Times New Roman"/>
          <w:sz w:val="24"/>
          <w:szCs w:val="24"/>
        </w:rPr>
        <w:t xml:space="preserve"> </w:t>
      </w:r>
    </w:p>
    <w:p w14:paraId="0A237FE3" w14:textId="77777777" w:rsidR="001241BF" w:rsidRPr="005832B7" w:rsidRDefault="001241BF" w:rsidP="00FE0707">
      <w:pPr>
        <w:spacing w:after="0"/>
        <w:jc w:val="both"/>
        <w:rPr>
          <w:rFonts w:ascii="Times New Roman" w:hAnsi="Times New Roman" w:cs="Times New Roman"/>
          <w:sz w:val="24"/>
          <w:szCs w:val="24"/>
        </w:rPr>
      </w:pPr>
    </w:p>
    <w:p w14:paraId="6BDF8311" w14:textId="77777777" w:rsidR="00A514FC" w:rsidRPr="005832B7" w:rsidRDefault="00FE0707" w:rsidP="00FE0707">
      <w:pPr>
        <w:pStyle w:val="ListParagraph"/>
        <w:numPr>
          <w:ilvl w:val="0"/>
          <w:numId w:val="1"/>
        </w:numPr>
        <w:spacing w:after="0" w:line="360" w:lineRule="auto"/>
        <w:jc w:val="center"/>
        <w:rPr>
          <w:rFonts w:ascii="Times New Roman" w:hAnsi="Times New Roman" w:cs="Times New Roman"/>
          <w:b/>
          <w:sz w:val="24"/>
          <w:szCs w:val="24"/>
        </w:rPr>
      </w:pPr>
      <w:r w:rsidRPr="005832B7">
        <w:rPr>
          <w:rFonts w:ascii="Times New Roman" w:hAnsi="Times New Roman" w:cs="Times New Roman"/>
          <w:b/>
          <w:sz w:val="24"/>
          <w:szCs w:val="24"/>
        </w:rPr>
        <w:t xml:space="preserve">    </w:t>
      </w:r>
      <w:r w:rsidR="00A514FC" w:rsidRPr="005832B7">
        <w:rPr>
          <w:rFonts w:ascii="Times New Roman" w:hAnsi="Times New Roman" w:cs="Times New Roman"/>
          <w:b/>
          <w:sz w:val="24"/>
          <w:szCs w:val="24"/>
        </w:rPr>
        <w:t xml:space="preserve">MINISTER </w:t>
      </w:r>
      <w:r w:rsidRPr="005832B7">
        <w:rPr>
          <w:rFonts w:ascii="Times New Roman" w:hAnsi="Times New Roman" w:cs="Times New Roman"/>
          <w:b/>
          <w:sz w:val="24"/>
          <w:szCs w:val="24"/>
        </w:rPr>
        <w:t xml:space="preserve">    </w:t>
      </w:r>
      <w:r w:rsidR="00A514FC" w:rsidRPr="005832B7">
        <w:rPr>
          <w:rFonts w:ascii="Times New Roman" w:hAnsi="Times New Roman" w:cs="Times New Roman"/>
          <w:b/>
          <w:sz w:val="24"/>
          <w:szCs w:val="24"/>
        </w:rPr>
        <w:t xml:space="preserve">OF </w:t>
      </w:r>
      <w:r w:rsidRPr="005832B7">
        <w:rPr>
          <w:rFonts w:ascii="Times New Roman" w:hAnsi="Times New Roman" w:cs="Times New Roman"/>
          <w:b/>
          <w:sz w:val="24"/>
          <w:szCs w:val="24"/>
        </w:rPr>
        <w:t xml:space="preserve">    </w:t>
      </w:r>
      <w:r w:rsidR="00A514FC" w:rsidRPr="005832B7">
        <w:rPr>
          <w:rFonts w:ascii="Times New Roman" w:hAnsi="Times New Roman" w:cs="Times New Roman"/>
          <w:b/>
          <w:sz w:val="24"/>
          <w:szCs w:val="24"/>
        </w:rPr>
        <w:t xml:space="preserve">MINES </w:t>
      </w:r>
      <w:r w:rsidRPr="005832B7">
        <w:rPr>
          <w:rFonts w:ascii="Times New Roman" w:hAnsi="Times New Roman" w:cs="Times New Roman"/>
          <w:b/>
          <w:sz w:val="24"/>
          <w:szCs w:val="24"/>
        </w:rPr>
        <w:t xml:space="preserve">    </w:t>
      </w:r>
      <w:r w:rsidR="00A514FC" w:rsidRPr="005832B7">
        <w:rPr>
          <w:rFonts w:ascii="Times New Roman" w:hAnsi="Times New Roman" w:cs="Times New Roman"/>
          <w:b/>
          <w:sz w:val="24"/>
          <w:szCs w:val="24"/>
        </w:rPr>
        <w:t xml:space="preserve">&amp; </w:t>
      </w:r>
      <w:r w:rsidRPr="005832B7">
        <w:rPr>
          <w:rFonts w:ascii="Times New Roman" w:hAnsi="Times New Roman" w:cs="Times New Roman"/>
          <w:b/>
          <w:sz w:val="24"/>
          <w:szCs w:val="24"/>
        </w:rPr>
        <w:t xml:space="preserve">    </w:t>
      </w:r>
      <w:r w:rsidR="00A514FC" w:rsidRPr="005832B7">
        <w:rPr>
          <w:rFonts w:ascii="Times New Roman" w:hAnsi="Times New Roman" w:cs="Times New Roman"/>
          <w:b/>
          <w:sz w:val="24"/>
          <w:szCs w:val="24"/>
        </w:rPr>
        <w:t>MINING</w:t>
      </w:r>
      <w:r w:rsidRPr="005832B7">
        <w:rPr>
          <w:rFonts w:ascii="Times New Roman" w:hAnsi="Times New Roman" w:cs="Times New Roman"/>
          <w:b/>
          <w:sz w:val="24"/>
          <w:szCs w:val="24"/>
        </w:rPr>
        <w:t xml:space="preserve">    </w:t>
      </w:r>
      <w:r w:rsidR="00A514FC" w:rsidRPr="005832B7">
        <w:rPr>
          <w:rFonts w:ascii="Times New Roman" w:hAnsi="Times New Roman" w:cs="Times New Roman"/>
          <w:b/>
          <w:sz w:val="24"/>
          <w:szCs w:val="24"/>
        </w:rPr>
        <w:t xml:space="preserve"> DEVELOPMENT</w:t>
      </w:r>
      <w:r w:rsidRPr="005832B7">
        <w:rPr>
          <w:rFonts w:ascii="Times New Roman" w:hAnsi="Times New Roman" w:cs="Times New Roman"/>
          <w:b/>
          <w:sz w:val="24"/>
          <w:szCs w:val="24"/>
        </w:rPr>
        <w:t xml:space="preserve">     (2)     </w:t>
      </w:r>
      <w:r w:rsidR="00A514FC" w:rsidRPr="005832B7">
        <w:rPr>
          <w:rFonts w:ascii="Times New Roman" w:hAnsi="Times New Roman" w:cs="Times New Roman"/>
          <w:b/>
          <w:sz w:val="24"/>
          <w:szCs w:val="24"/>
        </w:rPr>
        <w:t xml:space="preserve">THE </w:t>
      </w:r>
      <w:r w:rsidRPr="005832B7">
        <w:rPr>
          <w:rFonts w:ascii="Times New Roman" w:hAnsi="Times New Roman" w:cs="Times New Roman"/>
          <w:b/>
          <w:sz w:val="24"/>
          <w:szCs w:val="24"/>
        </w:rPr>
        <w:t xml:space="preserve">    </w:t>
      </w:r>
      <w:r w:rsidR="00A514FC" w:rsidRPr="005832B7">
        <w:rPr>
          <w:rFonts w:ascii="Times New Roman" w:hAnsi="Times New Roman" w:cs="Times New Roman"/>
          <w:b/>
          <w:sz w:val="24"/>
          <w:szCs w:val="24"/>
        </w:rPr>
        <w:t xml:space="preserve">PROVINCIAL </w:t>
      </w:r>
      <w:r w:rsidRPr="005832B7">
        <w:rPr>
          <w:rFonts w:ascii="Times New Roman" w:hAnsi="Times New Roman" w:cs="Times New Roman"/>
          <w:b/>
          <w:sz w:val="24"/>
          <w:szCs w:val="24"/>
        </w:rPr>
        <w:t xml:space="preserve">    </w:t>
      </w:r>
      <w:r w:rsidR="00A514FC" w:rsidRPr="005832B7">
        <w:rPr>
          <w:rFonts w:ascii="Times New Roman" w:hAnsi="Times New Roman" w:cs="Times New Roman"/>
          <w:b/>
          <w:sz w:val="24"/>
          <w:szCs w:val="24"/>
        </w:rPr>
        <w:t>MINING</w:t>
      </w:r>
      <w:r w:rsidRPr="005832B7">
        <w:rPr>
          <w:rFonts w:ascii="Times New Roman" w:hAnsi="Times New Roman" w:cs="Times New Roman"/>
          <w:b/>
          <w:sz w:val="24"/>
          <w:szCs w:val="24"/>
        </w:rPr>
        <w:t xml:space="preserve">    </w:t>
      </w:r>
      <w:r w:rsidR="00A514FC" w:rsidRPr="005832B7">
        <w:rPr>
          <w:rFonts w:ascii="Times New Roman" w:hAnsi="Times New Roman" w:cs="Times New Roman"/>
          <w:b/>
          <w:sz w:val="24"/>
          <w:szCs w:val="24"/>
        </w:rPr>
        <w:t xml:space="preserve"> DIRECTOR </w:t>
      </w:r>
      <w:r w:rsidRPr="005832B7">
        <w:rPr>
          <w:rFonts w:ascii="Times New Roman" w:hAnsi="Times New Roman" w:cs="Times New Roman"/>
          <w:b/>
          <w:sz w:val="24"/>
          <w:szCs w:val="24"/>
        </w:rPr>
        <w:t xml:space="preserve">    </w:t>
      </w:r>
      <w:r w:rsidR="00A514FC" w:rsidRPr="005832B7">
        <w:rPr>
          <w:rFonts w:ascii="Times New Roman" w:hAnsi="Times New Roman" w:cs="Times New Roman"/>
          <w:b/>
          <w:sz w:val="24"/>
          <w:szCs w:val="24"/>
        </w:rPr>
        <w:t xml:space="preserve">FOR </w:t>
      </w:r>
      <w:r w:rsidRPr="005832B7">
        <w:rPr>
          <w:rFonts w:ascii="Times New Roman" w:hAnsi="Times New Roman" w:cs="Times New Roman"/>
          <w:b/>
          <w:sz w:val="24"/>
          <w:szCs w:val="24"/>
        </w:rPr>
        <w:t xml:space="preserve">    </w:t>
      </w:r>
      <w:r w:rsidR="00A514FC" w:rsidRPr="005832B7">
        <w:rPr>
          <w:rFonts w:ascii="Times New Roman" w:hAnsi="Times New Roman" w:cs="Times New Roman"/>
          <w:b/>
          <w:sz w:val="24"/>
          <w:szCs w:val="24"/>
        </w:rPr>
        <w:t xml:space="preserve">MIDLANDS </w:t>
      </w:r>
      <w:r w:rsidRPr="005832B7">
        <w:rPr>
          <w:rFonts w:ascii="Times New Roman" w:hAnsi="Times New Roman" w:cs="Times New Roman"/>
          <w:b/>
          <w:sz w:val="24"/>
          <w:szCs w:val="24"/>
        </w:rPr>
        <w:t xml:space="preserve">    </w:t>
      </w:r>
      <w:r w:rsidR="00A514FC" w:rsidRPr="005832B7">
        <w:rPr>
          <w:rFonts w:ascii="Times New Roman" w:hAnsi="Times New Roman" w:cs="Times New Roman"/>
          <w:b/>
          <w:sz w:val="24"/>
          <w:szCs w:val="24"/>
        </w:rPr>
        <w:t>PROVINCE</w:t>
      </w:r>
    </w:p>
    <w:p w14:paraId="78B41178" w14:textId="77777777" w:rsidR="00A514FC" w:rsidRPr="005832B7" w:rsidRDefault="006074D5" w:rsidP="00FE0707">
      <w:pPr>
        <w:pStyle w:val="ListParagraph"/>
        <w:spacing w:after="0" w:line="360" w:lineRule="auto"/>
        <w:jc w:val="center"/>
        <w:rPr>
          <w:rFonts w:ascii="Times New Roman" w:hAnsi="Times New Roman" w:cs="Times New Roman"/>
          <w:b/>
          <w:sz w:val="24"/>
          <w:szCs w:val="24"/>
        </w:rPr>
      </w:pPr>
      <w:r w:rsidRPr="005832B7">
        <w:rPr>
          <w:rFonts w:ascii="Times New Roman" w:hAnsi="Times New Roman" w:cs="Times New Roman"/>
          <w:b/>
          <w:sz w:val="24"/>
          <w:szCs w:val="24"/>
        </w:rPr>
        <w:t>V</w:t>
      </w:r>
      <w:r w:rsidR="00A514FC" w:rsidRPr="005832B7">
        <w:rPr>
          <w:rFonts w:ascii="Times New Roman" w:hAnsi="Times New Roman" w:cs="Times New Roman"/>
          <w:b/>
          <w:sz w:val="24"/>
          <w:szCs w:val="24"/>
        </w:rPr>
        <w:t xml:space="preserve"> </w:t>
      </w:r>
    </w:p>
    <w:p w14:paraId="2F0F10D2" w14:textId="77777777" w:rsidR="00A514FC" w:rsidRPr="005832B7" w:rsidRDefault="00FE0707" w:rsidP="00FE0707">
      <w:pPr>
        <w:pStyle w:val="ListParagraph"/>
        <w:numPr>
          <w:ilvl w:val="0"/>
          <w:numId w:val="2"/>
        </w:numPr>
        <w:spacing w:after="0" w:line="360" w:lineRule="auto"/>
        <w:jc w:val="center"/>
        <w:rPr>
          <w:rFonts w:ascii="Times New Roman" w:hAnsi="Times New Roman" w:cs="Times New Roman"/>
          <w:b/>
          <w:sz w:val="24"/>
          <w:szCs w:val="24"/>
        </w:rPr>
      </w:pPr>
      <w:r w:rsidRPr="005832B7">
        <w:rPr>
          <w:rFonts w:ascii="Times New Roman" w:hAnsi="Times New Roman" w:cs="Times New Roman"/>
          <w:b/>
          <w:sz w:val="24"/>
          <w:szCs w:val="24"/>
        </w:rPr>
        <w:t xml:space="preserve">    </w:t>
      </w:r>
      <w:r w:rsidR="00A514FC" w:rsidRPr="005832B7">
        <w:rPr>
          <w:rFonts w:ascii="Times New Roman" w:hAnsi="Times New Roman" w:cs="Times New Roman"/>
          <w:b/>
          <w:sz w:val="24"/>
          <w:szCs w:val="24"/>
        </w:rPr>
        <w:t xml:space="preserve">FIDELITY </w:t>
      </w:r>
      <w:r w:rsidRPr="005832B7">
        <w:rPr>
          <w:rFonts w:ascii="Times New Roman" w:hAnsi="Times New Roman" w:cs="Times New Roman"/>
          <w:b/>
          <w:sz w:val="24"/>
          <w:szCs w:val="24"/>
        </w:rPr>
        <w:t xml:space="preserve">    </w:t>
      </w:r>
      <w:r w:rsidR="00A514FC" w:rsidRPr="005832B7">
        <w:rPr>
          <w:rFonts w:ascii="Times New Roman" w:hAnsi="Times New Roman" w:cs="Times New Roman"/>
          <w:b/>
          <w:sz w:val="24"/>
          <w:szCs w:val="24"/>
        </w:rPr>
        <w:t xml:space="preserve">PRINTERS </w:t>
      </w:r>
      <w:r w:rsidRPr="005832B7">
        <w:rPr>
          <w:rFonts w:ascii="Times New Roman" w:hAnsi="Times New Roman" w:cs="Times New Roman"/>
          <w:b/>
          <w:sz w:val="24"/>
          <w:szCs w:val="24"/>
        </w:rPr>
        <w:t xml:space="preserve">    </w:t>
      </w:r>
      <w:r w:rsidR="00A514FC" w:rsidRPr="005832B7">
        <w:rPr>
          <w:rFonts w:ascii="Times New Roman" w:hAnsi="Times New Roman" w:cs="Times New Roman"/>
          <w:b/>
          <w:sz w:val="24"/>
          <w:szCs w:val="24"/>
        </w:rPr>
        <w:t>&amp;</w:t>
      </w:r>
      <w:r w:rsidR="00033E52" w:rsidRPr="005832B7">
        <w:rPr>
          <w:rFonts w:ascii="Times New Roman" w:hAnsi="Times New Roman" w:cs="Times New Roman"/>
          <w:b/>
          <w:sz w:val="24"/>
          <w:szCs w:val="24"/>
        </w:rPr>
        <w:t xml:space="preserve"> </w:t>
      </w:r>
      <w:r w:rsidRPr="005832B7">
        <w:rPr>
          <w:rFonts w:ascii="Times New Roman" w:hAnsi="Times New Roman" w:cs="Times New Roman"/>
          <w:b/>
          <w:sz w:val="24"/>
          <w:szCs w:val="24"/>
        </w:rPr>
        <w:t xml:space="preserve">    </w:t>
      </w:r>
      <w:r w:rsidR="00A514FC" w:rsidRPr="005832B7">
        <w:rPr>
          <w:rFonts w:ascii="Times New Roman" w:hAnsi="Times New Roman" w:cs="Times New Roman"/>
          <w:b/>
          <w:sz w:val="24"/>
          <w:szCs w:val="24"/>
        </w:rPr>
        <w:t xml:space="preserve">REFINERS </w:t>
      </w:r>
      <w:r w:rsidRPr="005832B7">
        <w:rPr>
          <w:rFonts w:ascii="Times New Roman" w:hAnsi="Times New Roman" w:cs="Times New Roman"/>
          <w:b/>
          <w:sz w:val="24"/>
          <w:szCs w:val="24"/>
        </w:rPr>
        <w:t xml:space="preserve">    </w:t>
      </w:r>
      <w:r w:rsidR="00A514FC" w:rsidRPr="005832B7">
        <w:rPr>
          <w:rFonts w:ascii="Times New Roman" w:hAnsi="Times New Roman" w:cs="Times New Roman"/>
          <w:b/>
          <w:sz w:val="24"/>
          <w:szCs w:val="24"/>
        </w:rPr>
        <w:t xml:space="preserve">(PRIVATE) </w:t>
      </w:r>
      <w:r w:rsidRPr="005832B7">
        <w:rPr>
          <w:rFonts w:ascii="Times New Roman" w:hAnsi="Times New Roman" w:cs="Times New Roman"/>
          <w:b/>
          <w:sz w:val="24"/>
          <w:szCs w:val="24"/>
        </w:rPr>
        <w:t xml:space="preserve">    </w:t>
      </w:r>
      <w:r w:rsidR="00A514FC" w:rsidRPr="005832B7">
        <w:rPr>
          <w:rFonts w:ascii="Times New Roman" w:hAnsi="Times New Roman" w:cs="Times New Roman"/>
          <w:b/>
          <w:sz w:val="24"/>
          <w:szCs w:val="24"/>
        </w:rPr>
        <w:t>LIMITED</w:t>
      </w:r>
      <w:r w:rsidRPr="005832B7">
        <w:rPr>
          <w:rFonts w:ascii="Times New Roman" w:hAnsi="Times New Roman" w:cs="Times New Roman"/>
          <w:b/>
          <w:sz w:val="24"/>
          <w:szCs w:val="24"/>
        </w:rPr>
        <w:t xml:space="preserve">     (2)     </w:t>
      </w:r>
      <w:r w:rsidR="004B7E99" w:rsidRPr="005832B7">
        <w:rPr>
          <w:rFonts w:ascii="Times New Roman" w:hAnsi="Times New Roman" w:cs="Times New Roman"/>
          <w:b/>
          <w:sz w:val="24"/>
          <w:szCs w:val="24"/>
        </w:rPr>
        <w:t xml:space="preserve">JONAH </w:t>
      </w:r>
      <w:r w:rsidRPr="005832B7">
        <w:rPr>
          <w:rFonts w:ascii="Times New Roman" w:hAnsi="Times New Roman" w:cs="Times New Roman"/>
          <w:b/>
          <w:sz w:val="24"/>
          <w:szCs w:val="24"/>
        </w:rPr>
        <w:t xml:space="preserve">    </w:t>
      </w:r>
      <w:r w:rsidR="004B7E99" w:rsidRPr="005832B7">
        <w:rPr>
          <w:rFonts w:ascii="Times New Roman" w:hAnsi="Times New Roman" w:cs="Times New Roman"/>
          <w:b/>
          <w:sz w:val="24"/>
          <w:szCs w:val="24"/>
        </w:rPr>
        <w:t>NHEVERA</w:t>
      </w:r>
    </w:p>
    <w:p w14:paraId="7005153D" w14:textId="77777777" w:rsidR="004B7E99" w:rsidRPr="005832B7" w:rsidRDefault="004B7E99" w:rsidP="00FE0707">
      <w:pPr>
        <w:spacing w:after="0" w:line="360" w:lineRule="auto"/>
        <w:jc w:val="both"/>
        <w:rPr>
          <w:rFonts w:ascii="Times New Roman" w:hAnsi="Times New Roman" w:cs="Times New Roman"/>
          <w:b/>
          <w:sz w:val="24"/>
          <w:szCs w:val="24"/>
        </w:rPr>
      </w:pPr>
    </w:p>
    <w:p w14:paraId="0E0CB3E8" w14:textId="77777777" w:rsidR="004B7E99" w:rsidRPr="005832B7" w:rsidRDefault="004B7E99" w:rsidP="00FE0707">
      <w:pPr>
        <w:spacing w:after="0" w:line="360" w:lineRule="auto"/>
        <w:jc w:val="both"/>
        <w:rPr>
          <w:rFonts w:ascii="Times New Roman" w:hAnsi="Times New Roman" w:cs="Times New Roman"/>
          <w:b/>
          <w:sz w:val="24"/>
          <w:szCs w:val="24"/>
        </w:rPr>
      </w:pPr>
    </w:p>
    <w:p w14:paraId="185E90BE" w14:textId="77777777" w:rsidR="00FE0707" w:rsidRDefault="004B7E99" w:rsidP="00FE0707">
      <w:pPr>
        <w:spacing w:after="0" w:line="240" w:lineRule="auto"/>
        <w:jc w:val="both"/>
        <w:rPr>
          <w:rFonts w:ascii="Times New Roman" w:hAnsi="Times New Roman" w:cs="Times New Roman"/>
          <w:b/>
          <w:sz w:val="24"/>
          <w:szCs w:val="24"/>
        </w:rPr>
      </w:pPr>
      <w:r w:rsidRPr="005832B7">
        <w:rPr>
          <w:rFonts w:ascii="Times New Roman" w:hAnsi="Times New Roman" w:cs="Times New Roman"/>
          <w:b/>
          <w:sz w:val="24"/>
          <w:szCs w:val="24"/>
        </w:rPr>
        <w:t>CONSTITUTIONAL COURT OF ZIMBABWE</w:t>
      </w:r>
    </w:p>
    <w:p w14:paraId="7EE38B1B" w14:textId="77777777" w:rsidR="005832B7" w:rsidRPr="005832B7" w:rsidRDefault="005832B7" w:rsidP="00FE0707">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GOWORA JCC</w:t>
      </w:r>
    </w:p>
    <w:p w14:paraId="7A5C92F3" w14:textId="56DAA61D" w:rsidR="004B7E99" w:rsidRPr="005832B7" w:rsidRDefault="00FE0707" w:rsidP="00FE0707">
      <w:pPr>
        <w:spacing w:after="0" w:line="240" w:lineRule="auto"/>
        <w:jc w:val="both"/>
        <w:rPr>
          <w:rFonts w:ascii="Times New Roman" w:hAnsi="Times New Roman" w:cs="Times New Roman"/>
          <w:b/>
          <w:sz w:val="24"/>
          <w:szCs w:val="24"/>
        </w:rPr>
      </w:pPr>
      <w:r w:rsidRPr="005832B7">
        <w:rPr>
          <w:rFonts w:ascii="Times New Roman" w:hAnsi="Times New Roman" w:cs="Times New Roman"/>
          <w:b/>
          <w:sz w:val="24"/>
          <w:szCs w:val="24"/>
        </w:rPr>
        <w:t>HARARE:</w:t>
      </w:r>
      <w:r w:rsidR="004B7E99" w:rsidRPr="005832B7">
        <w:rPr>
          <w:rFonts w:ascii="Times New Roman" w:hAnsi="Times New Roman" w:cs="Times New Roman"/>
          <w:b/>
          <w:sz w:val="24"/>
          <w:szCs w:val="24"/>
        </w:rPr>
        <w:t xml:space="preserve"> </w:t>
      </w:r>
      <w:r w:rsidR="00E623A7" w:rsidRPr="005832B7">
        <w:rPr>
          <w:rFonts w:ascii="Times New Roman" w:hAnsi="Times New Roman" w:cs="Times New Roman"/>
          <w:b/>
          <w:sz w:val="24"/>
          <w:szCs w:val="24"/>
        </w:rPr>
        <w:t>15 JUNE</w:t>
      </w:r>
      <w:r w:rsidR="004B7E99" w:rsidRPr="005832B7">
        <w:rPr>
          <w:rFonts w:ascii="Times New Roman" w:hAnsi="Times New Roman" w:cs="Times New Roman"/>
          <w:b/>
          <w:sz w:val="24"/>
          <w:szCs w:val="24"/>
        </w:rPr>
        <w:t xml:space="preserve"> 2022</w:t>
      </w:r>
      <w:r w:rsidR="001241BF">
        <w:rPr>
          <w:rFonts w:ascii="Times New Roman" w:hAnsi="Times New Roman" w:cs="Times New Roman"/>
          <w:b/>
          <w:sz w:val="24"/>
          <w:szCs w:val="24"/>
        </w:rPr>
        <w:t xml:space="preserve"> &amp; 29</w:t>
      </w:r>
      <w:r w:rsidR="005F52C6">
        <w:rPr>
          <w:rFonts w:ascii="Times New Roman" w:hAnsi="Times New Roman" w:cs="Times New Roman"/>
          <w:b/>
          <w:sz w:val="24"/>
          <w:szCs w:val="24"/>
        </w:rPr>
        <w:t xml:space="preserve"> JULY 2022</w:t>
      </w:r>
    </w:p>
    <w:p w14:paraId="4C7E7621" w14:textId="77777777" w:rsidR="004B7E99" w:rsidRPr="005832B7" w:rsidRDefault="004B7E99" w:rsidP="00FE0707">
      <w:pPr>
        <w:spacing w:after="0" w:line="240" w:lineRule="auto"/>
        <w:jc w:val="both"/>
        <w:rPr>
          <w:rFonts w:ascii="Times New Roman" w:hAnsi="Times New Roman" w:cs="Times New Roman"/>
          <w:b/>
          <w:sz w:val="24"/>
          <w:szCs w:val="24"/>
        </w:rPr>
      </w:pPr>
    </w:p>
    <w:p w14:paraId="2A86A196" w14:textId="77777777" w:rsidR="00FE0707" w:rsidRPr="005832B7" w:rsidRDefault="00FE0707" w:rsidP="00FE0707">
      <w:pPr>
        <w:spacing w:after="0" w:line="480" w:lineRule="auto"/>
        <w:jc w:val="both"/>
        <w:rPr>
          <w:rFonts w:ascii="Times New Roman" w:hAnsi="Times New Roman" w:cs="Times New Roman"/>
          <w:i/>
          <w:sz w:val="24"/>
          <w:szCs w:val="24"/>
        </w:rPr>
      </w:pPr>
    </w:p>
    <w:p w14:paraId="09F1C9EB" w14:textId="77777777" w:rsidR="00634D47" w:rsidRPr="005832B7" w:rsidRDefault="00634D47" w:rsidP="00FE0707">
      <w:pPr>
        <w:spacing w:after="0" w:line="480" w:lineRule="auto"/>
        <w:jc w:val="both"/>
        <w:rPr>
          <w:rFonts w:ascii="Times New Roman" w:hAnsi="Times New Roman" w:cs="Times New Roman"/>
          <w:sz w:val="24"/>
          <w:szCs w:val="24"/>
        </w:rPr>
      </w:pPr>
      <w:r w:rsidRPr="005832B7">
        <w:rPr>
          <w:rFonts w:ascii="Times New Roman" w:hAnsi="Times New Roman" w:cs="Times New Roman"/>
          <w:i/>
          <w:sz w:val="24"/>
          <w:szCs w:val="24"/>
        </w:rPr>
        <w:t>L. Madhuku</w:t>
      </w:r>
      <w:r w:rsidRPr="005832B7">
        <w:rPr>
          <w:rFonts w:ascii="Times New Roman" w:hAnsi="Times New Roman" w:cs="Times New Roman"/>
          <w:sz w:val="24"/>
          <w:szCs w:val="24"/>
        </w:rPr>
        <w:t xml:space="preserve"> for the applicants</w:t>
      </w:r>
    </w:p>
    <w:p w14:paraId="1BDBE85B" w14:textId="77777777" w:rsidR="00634D47" w:rsidRPr="005832B7" w:rsidRDefault="00634D47" w:rsidP="00FE0707">
      <w:pPr>
        <w:spacing w:after="0" w:line="480" w:lineRule="auto"/>
        <w:jc w:val="both"/>
        <w:rPr>
          <w:rFonts w:ascii="Times New Roman" w:hAnsi="Times New Roman" w:cs="Times New Roman"/>
          <w:sz w:val="24"/>
          <w:szCs w:val="24"/>
        </w:rPr>
      </w:pPr>
      <w:r w:rsidRPr="005832B7">
        <w:rPr>
          <w:rFonts w:ascii="Times New Roman" w:hAnsi="Times New Roman" w:cs="Times New Roman"/>
          <w:i/>
          <w:sz w:val="24"/>
          <w:szCs w:val="24"/>
        </w:rPr>
        <w:t>T. Zhuwarara</w:t>
      </w:r>
      <w:r w:rsidRPr="005832B7">
        <w:rPr>
          <w:rFonts w:ascii="Times New Roman" w:hAnsi="Times New Roman" w:cs="Times New Roman"/>
          <w:sz w:val="24"/>
          <w:szCs w:val="24"/>
        </w:rPr>
        <w:t xml:space="preserve"> for the first respondent.</w:t>
      </w:r>
    </w:p>
    <w:p w14:paraId="5E6DB66F" w14:textId="77777777" w:rsidR="00634D47" w:rsidRPr="005832B7" w:rsidRDefault="00634D47" w:rsidP="00FE0707">
      <w:pPr>
        <w:spacing w:after="0" w:line="240" w:lineRule="auto"/>
        <w:jc w:val="both"/>
        <w:rPr>
          <w:rFonts w:ascii="Times New Roman" w:hAnsi="Times New Roman" w:cs="Times New Roman"/>
          <w:sz w:val="24"/>
          <w:szCs w:val="24"/>
        </w:rPr>
      </w:pPr>
      <w:r w:rsidRPr="005832B7">
        <w:rPr>
          <w:rFonts w:ascii="Times New Roman" w:hAnsi="Times New Roman" w:cs="Times New Roman"/>
          <w:sz w:val="24"/>
          <w:szCs w:val="24"/>
        </w:rPr>
        <w:t>No appearance for the second respondent.</w:t>
      </w:r>
    </w:p>
    <w:p w14:paraId="31FCB630" w14:textId="77777777" w:rsidR="00634D47" w:rsidRPr="005832B7" w:rsidRDefault="00634D47" w:rsidP="00FE0707">
      <w:pPr>
        <w:spacing w:after="0" w:line="240" w:lineRule="auto"/>
        <w:jc w:val="both"/>
        <w:rPr>
          <w:rFonts w:ascii="Times New Roman" w:hAnsi="Times New Roman" w:cs="Times New Roman"/>
          <w:sz w:val="24"/>
          <w:szCs w:val="24"/>
        </w:rPr>
      </w:pPr>
    </w:p>
    <w:p w14:paraId="46E61E90" w14:textId="77777777" w:rsidR="00FE0707" w:rsidRPr="005832B7" w:rsidRDefault="00FE0707" w:rsidP="00FE0707">
      <w:pPr>
        <w:spacing w:after="0" w:line="240" w:lineRule="auto"/>
        <w:jc w:val="both"/>
        <w:rPr>
          <w:rFonts w:ascii="Times New Roman" w:hAnsi="Times New Roman" w:cs="Times New Roman"/>
          <w:b/>
          <w:sz w:val="24"/>
          <w:szCs w:val="24"/>
        </w:rPr>
      </w:pPr>
    </w:p>
    <w:p w14:paraId="052F4CF6" w14:textId="77777777" w:rsidR="00634D47" w:rsidRPr="005832B7" w:rsidRDefault="00634D47" w:rsidP="00FE0707">
      <w:pPr>
        <w:spacing w:after="0" w:line="480" w:lineRule="auto"/>
        <w:jc w:val="both"/>
        <w:rPr>
          <w:rFonts w:ascii="Times New Roman" w:hAnsi="Times New Roman" w:cs="Times New Roman"/>
          <w:b/>
          <w:sz w:val="24"/>
          <w:szCs w:val="24"/>
        </w:rPr>
      </w:pPr>
      <w:r w:rsidRPr="005832B7">
        <w:rPr>
          <w:rFonts w:ascii="Times New Roman" w:hAnsi="Times New Roman" w:cs="Times New Roman"/>
          <w:b/>
          <w:sz w:val="24"/>
          <w:szCs w:val="24"/>
        </w:rPr>
        <w:t>IN CHAMBERS</w:t>
      </w:r>
    </w:p>
    <w:p w14:paraId="02A83A42" w14:textId="77777777" w:rsidR="00634D47" w:rsidRPr="005832B7" w:rsidRDefault="00634D47" w:rsidP="00FE0707">
      <w:pPr>
        <w:spacing w:after="0" w:line="480" w:lineRule="auto"/>
        <w:jc w:val="both"/>
        <w:rPr>
          <w:rFonts w:ascii="Times New Roman" w:hAnsi="Times New Roman" w:cs="Times New Roman"/>
          <w:b/>
          <w:sz w:val="24"/>
          <w:szCs w:val="24"/>
        </w:rPr>
      </w:pPr>
    </w:p>
    <w:p w14:paraId="0ACFB4FF" w14:textId="77777777" w:rsidR="00634D47" w:rsidRPr="005832B7" w:rsidRDefault="00634D47" w:rsidP="00FE0707">
      <w:pPr>
        <w:spacing w:after="0" w:line="480" w:lineRule="auto"/>
        <w:jc w:val="center"/>
        <w:rPr>
          <w:rFonts w:ascii="Times New Roman" w:hAnsi="Times New Roman" w:cs="Times New Roman"/>
          <w:b/>
          <w:sz w:val="24"/>
          <w:szCs w:val="24"/>
        </w:rPr>
      </w:pPr>
      <w:r w:rsidRPr="005832B7">
        <w:rPr>
          <w:rFonts w:ascii="Times New Roman" w:hAnsi="Times New Roman" w:cs="Times New Roman"/>
          <w:b/>
          <w:sz w:val="24"/>
          <w:szCs w:val="24"/>
        </w:rPr>
        <w:t>CHAMBER APPLICATION FOR CONDONATION AND LEAVE TO APPEAL</w:t>
      </w:r>
    </w:p>
    <w:p w14:paraId="5D5F44E6" w14:textId="77777777" w:rsidR="00634D47" w:rsidRPr="005832B7" w:rsidRDefault="00634D47" w:rsidP="00FE0707">
      <w:pPr>
        <w:spacing w:after="0" w:line="480" w:lineRule="auto"/>
        <w:jc w:val="both"/>
        <w:rPr>
          <w:rFonts w:ascii="Times New Roman" w:hAnsi="Times New Roman" w:cs="Times New Roman"/>
          <w:b/>
          <w:sz w:val="24"/>
          <w:szCs w:val="24"/>
        </w:rPr>
      </w:pPr>
    </w:p>
    <w:p w14:paraId="2AE3071C" w14:textId="0EAF0335" w:rsidR="00FE0707" w:rsidRPr="005832B7" w:rsidRDefault="00634D47" w:rsidP="00042995">
      <w:pPr>
        <w:spacing w:after="0" w:line="480" w:lineRule="auto"/>
        <w:ind w:firstLine="1134"/>
        <w:jc w:val="both"/>
        <w:rPr>
          <w:rFonts w:ascii="Times New Roman" w:hAnsi="Times New Roman" w:cs="Times New Roman"/>
          <w:b/>
          <w:sz w:val="24"/>
          <w:szCs w:val="24"/>
        </w:rPr>
      </w:pPr>
      <w:r w:rsidRPr="005832B7">
        <w:rPr>
          <w:rFonts w:ascii="Times New Roman" w:hAnsi="Times New Roman" w:cs="Times New Roman"/>
          <w:b/>
          <w:sz w:val="24"/>
          <w:szCs w:val="24"/>
        </w:rPr>
        <w:t xml:space="preserve">GOWORA JCC: </w:t>
      </w:r>
      <w:r w:rsidR="00A6084E" w:rsidRPr="005832B7">
        <w:rPr>
          <w:rFonts w:ascii="Times New Roman" w:hAnsi="Times New Roman" w:cs="Times New Roman"/>
          <w:sz w:val="24"/>
          <w:szCs w:val="24"/>
        </w:rPr>
        <w:t xml:space="preserve">This is an application </w:t>
      </w:r>
      <w:r w:rsidR="004D59AA" w:rsidRPr="005832B7">
        <w:rPr>
          <w:rFonts w:ascii="Times New Roman" w:hAnsi="Times New Roman" w:cs="Times New Roman"/>
          <w:sz w:val="24"/>
          <w:szCs w:val="24"/>
        </w:rPr>
        <w:t>for</w:t>
      </w:r>
      <w:r w:rsidR="00A6084E" w:rsidRPr="005832B7">
        <w:rPr>
          <w:rFonts w:ascii="Times New Roman" w:hAnsi="Times New Roman" w:cs="Times New Roman"/>
          <w:sz w:val="24"/>
          <w:szCs w:val="24"/>
        </w:rPr>
        <w:t xml:space="preserve"> </w:t>
      </w:r>
      <w:r w:rsidR="004D59AA" w:rsidRPr="005832B7">
        <w:rPr>
          <w:rFonts w:ascii="Times New Roman" w:hAnsi="Times New Roman" w:cs="Times New Roman"/>
          <w:sz w:val="24"/>
          <w:szCs w:val="24"/>
        </w:rPr>
        <w:t>c</w:t>
      </w:r>
      <w:r w:rsidR="00A6084E" w:rsidRPr="005832B7">
        <w:rPr>
          <w:rFonts w:ascii="Times New Roman" w:hAnsi="Times New Roman" w:cs="Times New Roman"/>
          <w:sz w:val="24"/>
          <w:szCs w:val="24"/>
        </w:rPr>
        <w:t>ondonation</w:t>
      </w:r>
      <w:r w:rsidR="004D59AA" w:rsidRPr="005832B7">
        <w:rPr>
          <w:rFonts w:ascii="Times New Roman" w:hAnsi="Times New Roman" w:cs="Times New Roman"/>
          <w:sz w:val="24"/>
          <w:szCs w:val="24"/>
        </w:rPr>
        <w:t xml:space="preserve"> for the late filing of an application for leave</w:t>
      </w:r>
      <w:r w:rsidR="00A6084E" w:rsidRPr="005832B7">
        <w:rPr>
          <w:rFonts w:ascii="Times New Roman" w:hAnsi="Times New Roman" w:cs="Times New Roman"/>
          <w:sz w:val="24"/>
          <w:szCs w:val="24"/>
        </w:rPr>
        <w:t xml:space="preserve"> </w:t>
      </w:r>
      <w:r w:rsidR="004C2A1A" w:rsidRPr="005832B7">
        <w:rPr>
          <w:rFonts w:ascii="Times New Roman" w:hAnsi="Times New Roman" w:cs="Times New Roman"/>
          <w:sz w:val="24"/>
          <w:szCs w:val="24"/>
        </w:rPr>
        <w:t xml:space="preserve">to appeal conjoined </w:t>
      </w:r>
      <w:r w:rsidR="004D59AA" w:rsidRPr="005832B7">
        <w:rPr>
          <w:rFonts w:ascii="Times New Roman" w:hAnsi="Times New Roman" w:cs="Times New Roman"/>
          <w:sz w:val="24"/>
          <w:szCs w:val="24"/>
        </w:rPr>
        <w:t xml:space="preserve">with </w:t>
      </w:r>
      <w:r w:rsidR="004C2A1A" w:rsidRPr="005832B7">
        <w:rPr>
          <w:rFonts w:ascii="Times New Roman" w:hAnsi="Times New Roman" w:cs="Times New Roman"/>
          <w:sz w:val="24"/>
          <w:szCs w:val="24"/>
        </w:rPr>
        <w:t>the</w:t>
      </w:r>
      <w:r w:rsidR="004D59AA" w:rsidRPr="005832B7">
        <w:rPr>
          <w:rFonts w:ascii="Times New Roman" w:hAnsi="Times New Roman" w:cs="Times New Roman"/>
          <w:sz w:val="24"/>
          <w:szCs w:val="24"/>
        </w:rPr>
        <w:t xml:space="preserve"> application for</w:t>
      </w:r>
      <w:r w:rsidR="00A6084E" w:rsidRPr="005832B7">
        <w:rPr>
          <w:rFonts w:ascii="Times New Roman" w:hAnsi="Times New Roman" w:cs="Times New Roman"/>
          <w:sz w:val="24"/>
          <w:szCs w:val="24"/>
        </w:rPr>
        <w:t xml:space="preserve"> </w:t>
      </w:r>
      <w:r w:rsidR="004D59AA" w:rsidRPr="005832B7">
        <w:rPr>
          <w:rFonts w:ascii="Times New Roman" w:hAnsi="Times New Roman" w:cs="Times New Roman"/>
          <w:sz w:val="24"/>
          <w:szCs w:val="24"/>
        </w:rPr>
        <w:t>l</w:t>
      </w:r>
      <w:r w:rsidR="00A6084E" w:rsidRPr="005832B7">
        <w:rPr>
          <w:rFonts w:ascii="Times New Roman" w:hAnsi="Times New Roman" w:cs="Times New Roman"/>
          <w:sz w:val="24"/>
          <w:szCs w:val="24"/>
        </w:rPr>
        <w:t xml:space="preserve">eave to </w:t>
      </w:r>
      <w:r w:rsidR="004D59AA" w:rsidRPr="005832B7">
        <w:rPr>
          <w:rFonts w:ascii="Times New Roman" w:hAnsi="Times New Roman" w:cs="Times New Roman"/>
          <w:sz w:val="24"/>
          <w:szCs w:val="24"/>
        </w:rPr>
        <w:t>a</w:t>
      </w:r>
      <w:r w:rsidR="00A6084E" w:rsidRPr="005832B7">
        <w:rPr>
          <w:rFonts w:ascii="Times New Roman" w:hAnsi="Times New Roman" w:cs="Times New Roman"/>
          <w:sz w:val="24"/>
          <w:szCs w:val="24"/>
        </w:rPr>
        <w:t>ppeal</w:t>
      </w:r>
      <w:r w:rsidR="004D59AA" w:rsidRPr="005832B7">
        <w:rPr>
          <w:rFonts w:ascii="Times New Roman" w:hAnsi="Times New Roman" w:cs="Times New Roman"/>
          <w:sz w:val="24"/>
          <w:szCs w:val="24"/>
        </w:rPr>
        <w:t>. Th</w:t>
      </w:r>
      <w:r w:rsidR="006074D5" w:rsidRPr="005832B7">
        <w:rPr>
          <w:rFonts w:ascii="Times New Roman" w:hAnsi="Times New Roman" w:cs="Times New Roman"/>
          <w:sz w:val="24"/>
          <w:szCs w:val="24"/>
        </w:rPr>
        <w:t>e</w:t>
      </w:r>
      <w:r w:rsidR="00BC0591">
        <w:rPr>
          <w:rFonts w:ascii="Times New Roman" w:hAnsi="Times New Roman" w:cs="Times New Roman"/>
          <w:sz w:val="24"/>
          <w:szCs w:val="24"/>
        </w:rPr>
        <w:t xml:space="preserve"> </w:t>
      </w:r>
      <w:r w:rsidR="006074D5" w:rsidRPr="005832B7">
        <w:rPr>
          <w:rFonts w:ascii="Times New Roman" w:hAnsi="Times New Roman" w:cs="Times New Roman"/>
          <w:sz w:val="24"/>
          <w:szCs w:val="24"/>
        </w:rPr>
        <w:t>a</w:t>
      </w:r>
      <w:r w:rsidR="004D59AA" w:rsidRPr="005832B7">
        <w:rPr>
          <w:rFonts w:ascii="Times New Roman" w:hAnsi="Times New Roman" w:cs="Times New Roman"/>
          <w:sz w:val="24"/>
          <w:szCs w:val="24"/>
        </w:rPr>
        <w:t>pplica</w:t>
      </w:r>
      <w:r w:rsidR="006074D5" w:rsidRPr="005832B7">
        <w:rPr>
          <w:rFonts w:ascii="Times New Roman" w:hAnsi="Times New Roman" w:cs="Times New Roman"/>
          <w:sz w:val="24"/>
          <w:szCs w:val="24"/>
        </w:rPr>
        <w:t>n</w:t>
      </w:r>
      <w:r w:rsidR="004D59AA" w:rsidRPr="005832B7">
        <w:rPr>
          <w:rFonts w:ascii="Times New Roman" w:hAnsi="Times New Roman" w:cs="Times New Roman"/>
          <w:sz w:val="24"/>
          <w:szCs w:val="24"/>
        </w:rPr>
        <w:t>t</w:t>
      </w:r>
      <w:r w:rsidR="006074D5" w:rsidRPr="005832B7">
        <w:rPr>
          <w:rFonts w:ascii="Times New Roman" w:hAnsi="Times New Roman" w:cs="Times New Roman"/>
          <w:sz w:val="24"/>
          <w:szCs w:val="24"/>
        </w:rPr>
        <w:t xml:space="preserve">s have filed this application </w:t>
      </w:r>
      <w:r w:rsidR="004D59AA" w:rsidRPr="005832B7">
        <w:rPr>
          <w:rFonts w:ascii="Times New Roman" w:hAnsi="Times New Roman" w:cs="Times New Roman"/>
          <w:sz w:val="24"/>
          <w:szCs w:val="24"/>
        </w:rPr>
        <w:t>in terms of</w:t>
      </w:r>
      <w:r w:rsidR="00A6084E" w:rsidRPr="005832B7">
        <w:rPr>
          <w:rFonts w:ascii="Times New Roman" w:hAnsi="Times New Roman" w:cs="Times New Roman"/>
          <w:sz w:val="24"/>
          <w:szCs w:val="24"/>
        </w:rPr>
        <w:t xml:space="preserve"> </w:t>
      </w:r>
      <w:r w:rsidR="004D59AA" w:rsidRPr="005832B7">
        <w:rPr>
          <w:rFonts w:ascii="Times New Roman" w:hAnsi="Times New Roman" w:cs="Times New Roman"/>
          <w:sz w:val="24"/>
          <w:szCs w:val="24"/>
        </w:rPr>
        <w:t>r</w:t>
      </w:r>
      <w:r w:rsidR="00A6084E" w:rsidRPr="005832B7">
        <w:rPr>
          <w:rFonts w:ascii="Times New Roman" w:hAnsi="Times New Roman" w:cs="Times New Roman"/>
          <w:sz w:val="24"/>
          <w:szCs w:val="24"/>
        </w:rPr>
        <w:t xml:space="preserve"> </w:t>
      </w:r>
      <w:r w:rsidR="00FE0707" w:rsidRPr="005832B7">
        <w:rPr>
          <w:rFonts w:ascii="Times New Roman" w:hAnsi="Times New Roman" w:cs="Times New Roman"/>
          <w:sz w:val="24"/>
          <w:szCs w:val="24"/>
        </w:rPr>
        <w:t>5 as read with r</w:t>
      </w:r>
      <w:r w:rsidR="004D59AA" w:rsidRPr="005832B7">
        <w:rPr>
          <w:rFonts w:ascii="Times New Roman" w:hAnsi="Times New Roman" w:cs="Times New Roman"/>
          <w:sz w:val="24"/>
          <w:szCs w:val="24"/>
        </w:rPr>
        <w:t xml:space="preserve"> 32</w:t>
      </w:r>
      <w:r w:rsidR="00A6084E" w:rsidRPr="005832B7">
        <w:rPr>
          <w:rFonts w:ascii="Times New Roman" w:hAnsi="Times New Roman" w:cs="Times New Roman"/>
          <w:sz w:val="24"/>
          <w:szCs w:val="24"/>
        </w:rPr>
        <w:t xml:space="preserve"> of the Constitutional Court Rules, 2016</w:t>
      </w:r>
      <w:r w:rsidR="00E623A7" w:rsidRPr="005832B7">
        <w:rPr>
          <w:rFonts w:ascii="Times New Roman" w:hAnsi="Times New Roman" w:cs="Times New Roman"/>
          <w:sz w:val="24"/>
          <w:szCs w:val="24"/>
        </w:rPr>
        <w:t xml:space="preserve"> (</w:t>
      </w:r>
      <w:r w:rsidR="004D59AA" w:rsidRPr="005832B7">
        <w:rPr>
          <w:rFonts w:ascii="Times New Roman" w:hAnsi="Times New Roman" w:cs="Times New Roman"/>
          <w:sz w:val="24"/>
          <w:szCs w:val="24"/>
        </w:rPr>
        <w:t xml:space="preserve">the </w:t>
      </w:r>
      <w:r w:rsidR="00BC0591">
        <w:rPr>
          <w:rFonts w:ascii="Times New Roman" w:hAnsi="Times New Roman" w:cs="Times New Roman"/>
          <w:sz w:val="24"/>
          <w:szCs w:val="24"/>
        </w:rPr>
        <w:t>R</w:t>
      </w:r>
      <w:r w:rsidR="004D59AA" w:rsidRPr="005832B7">
        <w:rPr>
          <w:rFonts w:ascii="Times New Roman" w:hAnsi="Times New Roman" w:cs="Times New Roman"/>
          <w:sz w:val="24"/>
          <w:szCs w:val="24"/>
        </w:rPr>
        <w:t>ules)</w:t>
      </w:r>
      <w:r w:rsidR="00A6084E" w:rsidRPr="005832B7">
        <w:rPr>
          <w:rFonts w:ascii="Times New Roman" w:hAnsi="Times New Roman" w:cs="Times New Roman"/>
          <w:sz w:val="24"/>
          <w:szCs w:val="24"/>
        </w:rPr>
        <w:t>.</w:t>
      </w:r>
      <w:r w:rsidR="00CE6B0D" w:rsidRPr="005832B7">
        <w:rPr>
          <w:rFonts w:ascii="Times New Roman" w:hAnsi="Times New Roman" w:cs="Times New Roman"/>
          <w:sz w:val="24"/>
          <w:szCs w:val="24"/>
        </w:rPr>
        <w:t xml:space="preserve"> It</w:t>
      </w:r>
      <w:r w:rsidR="00A6084E" w:rsidRPr="005832B7">
        <w:rPr>
          <w:rFonts w:ascii="Times New Roman" w:hAnsi="Times New Roman" w:cs="Times New Roman"/>
          <w:sz w:val="24"/>
          <w:szCs w:val="24"/>
        </w:rPr>
        <w:t xml:space="preserve"> is a composite chamber application for condonation and for leave to note an appeal against the decision of the </w:t>
      </w:r>
      <w:r w:rsidR="00FE0707" w:rsidRPr="005832B7">
        <w:rPr>
          <w:rFonts w:ascii="Times New Roman" w:hAnsi="Times New Roman" w:cs="Times New Roman"/>
          <w:sz w:val="24"/>
          <w:szCs w:val="24"/>
        </w:rPr>
        <w:t>Supreme Court in case number SC </w:t>
      </w:r>
      <w:r w:rsidR="00A6084E" w:rsidRPr="005832B7">
        <w:rPr>
          <w:rFonts w:ascii="Times New Roman" w:hAnsi="Times New Roman" w:cs="Times New Roman"/>
          <w:sz w:val="24"/>
          <w:szCs w:val="24"/>
        </w:rPr>
        <w:t>107/21</w:t>
      </w:r>
      <w:r w:rsidR="004D59AA" w:rsidRPr="005832B7">
        <w:rPr>
          <w:rFonts w:ascii="Times New Roman" w:hAnsi="Times New Roman" w:cs="Times New Roman"/>
          <w:sz w:val="24"/>
          <w:szCs w:val="24"/>
        </w:rPr>
        <w:t>.</w:t>
      </w:r>
      <w:r w:rsidR="00BB2998" w:rsidRPr="005832B7">
        <w:rPr>
          <w:rFonts w:ascii="Times New Roman" w:hAnsi="Times New Roman" w:cs="Times New Roman"/>
          <w:sz w:val="24"/>
          <w:szCs w:val="24"/>
        </w:rPr>
        <w:t xml:space="preserve"> </w:t>
      </w:r>
    </w:p>
    <w:p w14:paraId="62948660" w14:textId="77777777" w:rsidR="00042995" w:rsidRDefault="00042995" w:rsidP="00FE0707">
      <w:pPr>
        <w:spacing w:after="0" w:line="480" w:lineRule="auto"/>
        <w:jc w:val="both"/>
        <w:rPr>
          <w:rFonts w:ascii="Times New Roman" w:hAnsi="Times New Roman" w:cs="Times New Roman"/>
          <w:b/>
          <w:sz w:val="24"/>
          <w:szCs w:val="24"/>
        </w:rPr>
      </w:pPr>
    </w:p>
    <w:p w14:paraId="76F3FC78" w14:textId="77777777" w:rsidR="00CE6B0D" w:rsidRPr="005832B7" w:rsidRDefault="00CE6B0D" w:rsidP="00FE0707">
      <w:pPr>
        <w:spacing w:after="0" w:line="480" w:lineRule="auto"/>
        <w:jc w:val="both"/>
        <w:rPr>
          <w:rFonts w:ascii="Times New Roman" w:hAnsi="Times New Roman" w:cs="Times New Roman"/>
          <w:b/>
          <w:sz w:val="24"/>
          <w:szCs w:val="24"/>
        </w:rPr>
      </w:pPr>
      <w:r w:rsidRPr="005832B7">
        <w:rPr>
          <w:rFonts w:ascii="Times New Roman" w:hAnsi="Times New Roman" w:cs="Times New Roman"/>
          <w:b/>
          <w:sz w:val="24"/>
          <w:szCs w:val="24"/>
        </w:rPr>
        <w:t>FACTUAL BACKGROUND</w:t>
      </w:r>
    </w:p>
    <w:p w14:paraId="09298181" w14:textId="6B1AC23F" w:rsidR="00FE0707" w:rsidRPr="005832B7" w:rsidRDefault="00CE6B0D" w:rsidP="00FE0707">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lastRenderedPageBreak/>
        <w:t>The first applicant in this matter is the Minister of Mines and Mining Development</w:t>
      </w:r>
      <w:r w:rsidR="00E623A7" w:rsidRPr="005832B7">
        <w:rPr>
          <w:rFonts w:ascii="Times New Roman" w:hAnsi="Times New Roman" w:cs="Times New Roman"/>
          <w:sz w:val="24"/>
          <w:szCs w:val="24"/>
        </w:rPr>
        <w:t>,</w:t>
      </w:r>
      <w:r w:rsidRPr="005832B7">
        <w:rPr>
          <w:rFonts w:ascii="Times New Roman" w:hAnsi="Times New Roman" w:cs="Times New Roman"/>
          <w:sz w:val="24"/>
          <w:szCs w:val="24"/>
        </w:rPr>
        <w:t xml:space="preserve"> with the second applicant being the Provincial Mining Director for Midlands Province. In the </w:t>
      </w:r>
      <w:r w:rsidR="00E623A7" w:rsidRPr="005832B7">
        <w:rPr>
          <w:rFonts w:ascii="Times New Roman" w:hAnsi="Times New Roman" w:cs="Times New Roman"/>
          <w:sz w:val="24"/>
          <w:szCs w:val="24"/>
        </w:rPr>
        <w:t>case</w:t>
      </w:r>
      <w:r w:rsidRPr="005832B7">
        <w:rPr>
          <w:rFonts w:ascii="Times New Roman" w:hAnsi="Times New Roman" w:cs="Times New Roman"/>
          <w:sz w:val="24"/>
          <w:szCs w:val="24"/>
        </w:rPr>
        <w:t xml:space="preserve"> before the Supreme Court, they were the first and second respondents respectively. The first respondent in this application is Fidelity Printers &amp; Refineries (Pvt) Ltd, a com</w:t>
      </w:r>
      <w:r w:rsidR="00A239BB" w:rsidRPr="005832B7">
        <w:rPr>
          <w:rFonts w:ascii="Times New Roman" w:hAnsi="Times New Roman" w:cs="Times New Roman"/>
          <w:sz w:val="24"/>
          <w:szCs w:val="24"/>
        </w:rPr>
        <w:t xml:space="preserve">pany duly incorporated </w:t>
      </w:r>
      <w:r w:rsidR="00E623A7" w:rsidRPr="005832B7">
        <w:rPr>
          <w:rFonts w:ascii="Times New Roman" w:hAnsi="Times New Roman" w:cs="Times New Roman"/>
          <w:sz w:val="24"/>
          <w:szCs w:val="24"/>
        </w:rPr>
        <w:t>following</w:t>
      </w:r>
      <w:r w:rsidRPr="005832B7">
        <w:rPr>
          <w:rFonts w:ascii="Times New Roman" w:hAnsi="Times New Roman" w:cs="Times New Roman"/>
          <w:sz w:val="24"/>
          <w:szCs w:val="24"/>
        </w:rPr>
        <w:t xml:space="preserve"> the laws of Zimbabwe</w:t>
      </w:r>
      <w:r w:rsidR="00A239BB" w:rsidRPr="005832B7">
        <w:rPr>
          <w:rFonts w:ascii="Times New Roman" w:hAnsi="Times New Roman" w:cs="Times New Roman"/>
          <w:sz w:val="24"/>
          <w:szCs w:val="24"/>
        </w:rPr>
        <w:t xml:space="preserve">. The first respondent was </w:t>
      </w:r>
      <w:r w:rsidRPr="005832B7">
        <w:rPr>
          <w:rFonts w:ascii="Times New Roman" w:hAnsi="Times New Roman" w:cs="Times New Roman"/>
          <w:sz w:val="24"/>
          <w:szCs w:val="24"/>
        </w:rPr>
        <w:t xml:space="preserve">the appellant in the Supreme Court. The second respondent is a male Zimbabwean citizen who was cited as the third respondent </w:t>
      </w:r>
      <w:r w:rsidR="002C4C66" w:rsidRPr="005832B7">
        <w:rPr>
          <w:rFonts w:ascii="Times New Roman" w:hAnsi="Times New Roman" w:cs="Times New Roman"/>
          <w:i/>
          <w:sz w:val="24"/>
          <w:szCs w:val="24"/>
        </w:rPr>
        <w:t>a quo</w:t>
      </w:r>
      <w:r w:rsidRPr="005832B7">
        <w:rPr>
          <w:rFonts w:ascii="Times New Roman" w:hAnsi="Times New Roman" w:cs="Times New Roman"/>
          <w:sz w:val="24"/>
          <w:szCs w:val="24"/>
        </w:rPr>
        <w:t>.</w:t>
      </w:r>
    </w:p>
    <w:p w14:paraId="1859F9B9" w14:textId="77777777" w:rsidR="00FE0707" w:rsidRPr="005832B7" w:rsidRDefault="00FE0707" w:rsidP="00FE0707">
      <w:pPr>
        <w:spacing w:after="0" w:line="480" w:lineRule="auto"/>
        <w:ind w:firstLine="1134"/>
        <w:jc w:val="both"/>
        <w:rPr>
          <w:rFonts w:ascii="Times New Roman" w:hAnsi="Times New Roman" w:cs="Times New Roman"/>
          <w:sz w:val="24"/>
          <w:szCs w:val="24"/>
        </w:rPr>
      </w:pPr>
    </w:p>
    <w:p w14:paraId="4ECDE91A" w14:textId="7C9ADB5A" w:rsidR="00FE0707" w:rsidRDefault="00CE6B0D" w:rsidP="00FE0707">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The subject of the dispute is a mine</w:t>
      </w:r>
      <w:r w:rsidR="00042995">
        <w:rPr>
          <w:rFonts w:ascii="Times New Roman" w:hAnsi="Times New Roman" w:cs="Times New Roman"/>
          <w:sz w:val="24"/>
          <w:szCs w:val="24"/>
        </w:rPr>
        <w:t>, namely</w:t>
      </w:r>
      <w:r w:rsidRPr="005832B7">
        <w:rPr>
          <w:rFonts w:ascii="Times New Roman" w:hAnsi="Times New Roman" w:cs="Times New Roman"/>
          <w:sz w:val="24"/>
          <w:szCs w:val="24"/>
        </w:rPr>
        <w:t xml:space="preserve"> Mirage 3</w:t>
      </w:r>
      <w:r w:rsidR="00042995">
        <w:rPr>
          <w:rFonts w:ascii="Times New Roman" w:hAnsi="Times New Roman" w:cs="Times New Roman"/>
          <w:sz w:val="24"/>
          <w:szCs w:val="24"/>
        </w:rPr>
        <w:t xml:space="preserve"> </w:t>
      </w:r>
      <w:r w:rsidR="00042995" w:rsidRPr="005832B7">
        <w:rPr>
          <w:rFonts w:ascii="Times New Roman" w:hAnsi="Times New Roman" w:cs="Times New Roman"/>
          <w:sz w:val="24"/>
          <w:szCs w:val="24"/>
        </w:rPr>
        <w:t>(hereinafter referred to as the mine</w:t>
      </w:r>
      <w:r w:rsidR="00256CCC" w:rsidRPr="005832B7">
        <w:rPr>
          <w:rFonts w:ascii="Times New Roman" w:hAnsi="Times New Roman" w:cs="Times New Roman"/>
          <w:sz w:val="24"/>
          <w:szCs w:val="24"/>
        </w:rPr>
        <w:t>)</w:t>
      </w:r>
      <w:r w:rsidR="00256CCC">
        <w:rPr>
          <w:rFonts w:ascii="Times New Roman" w:hAnsi="Times New Roman" w:cs="Times New Roman"/>
          <w:sz w:val="24"/>
          <w:szCs w:val="24"/>
        </w:rPr>
        <w:t xml:space="preserve">. </w:t>
      </w:r>
      <w:r w:rsidR="00042995">
        <w:rPr>
          <w:rFonts w:ascii="Times New Roman" w:hAnsi="Times New Roman" w:cs="Times New Roman"/>
          <w:sz w:val="24"/>
          <w:szCs w:val="24"/>
        </w:rPr>
        <w:t xml:space="preserve">It is </w:t>
      </w:r>
      <w:r w:rsidRPr="005832B7">
        <w:rPr>
          <w:rFonts w:ascii="Times New Roman" w:hAnsi="Times New Roman" w:cs="Times New Roman"/>
          <w:sz w:val="24"/>
          <w:szCs w:val="24"/>
        </w:rPr>
        <w:t>situate</w:t>
      </w:r>
      <w:r w:rsidR="00042995">
        <w:rPr>
          <w:rFonts w:ascii="Times New Roman" w:hAnsi="Times New Roman" w:cs="Times New Roman"/>
          <w:sz w:val="24"/>
          <w:szCs w:val="24"/>
        </w:rPr>
        <w:t>d</w:t>
      </w:r>
      <w:r w:rsidRPr="005832B7">
        <w:rPr>
          <w:rFonts w:ascii="Times New Roman" w:hAnsi="Times New Roman" w:cs="Times New Roman"/>
          <w:sz w:val="24"/>
          <w:szCs w:val="24"/>
        </w:rPr>
        <w:t xml:space="preserve"> in Kwekwe in the Midlands Province. The</w:t>
      </w:r>
      <w:r w:rsidR="002E124C" w:rsidRPr="005832B7">
        <w:rPr>
          <w:rFonts w:ascii="Times New Roman" w:hAnsi="Times New Roman" w:cs="Times New Roman"/>
          <w:sz w:val="24"/>
          <w:szCs w:val="24"/>
        </w:rPr>
        <w:t xml:space="preserve"> first and second respondents </w:t>
      </w:r>
      <w:r w:rsidR="00A1121D">
        <w:rPr>
          <w:rFonts w:ascii="Times New Roman" w:hAnsi="Times New Roman" w:cs="Times New Roman"/>
          <w:sz w:val="24"/>
          <w:szCs w:val="24"/>
        </w:rPr>
        <w:t>we</w:t>
      </w:r>
      <w:r w:rsidR="002E124C" w:rsidRPr="005832B7">
        <w:rPr>
          <w:rFonts w:ascii="Times New Roman" w:hAnsi="Times New Roman" w:cs="Times New Roman"/>
          <w:sz w:val="24"/>
          <w:szCs w:val="24"/>
        </w:rPr>
        <w:t>re deadlocke</w:t>
      </w:r>
      <w:r w:rsidR="00A239BB" w:rsidRPr="005832B7">
        <w:rPr>
          <w:rFonts w:ascii="Times New Roman" w:hAnsi="Times New Roman" w:cs="Times New Roman"/>
          <w:sz w:val="24"/>
          <w:szCs w:val="24"/>
        </w:rPr>
        <w:t xml:space="preserve">d in a dispute </w:t>
      </w:r>
      <w:r w:rsidR="006074D5" w:rsidRPr="005832B7">
        <w:rPr>
          <w:rFonts w:ascii="Times New Roman" w:hAnsi="Times New Roman" w:cs="Times New Roman"/>
          <w:sz w:val="24"/>
          <w:szCs w:val="24"/>
        </w:rPr>
        <w:t>regarding the</w:t>
      </w:r>
      <w:r w:rsidR="00A239BB" w:rsidRPr="005832B7">
        <w:rPr>
          <w:rFonts w:ascii="Times New Roman" w:hAnsi="Times New Roman" w:cs="Times New Roman"/>
          <w:sz w:val="24"/>
          <w:szCs w:val="24"/>
        </w:rPr>
        <w:t xml:space="preserve"> ownership </w:t>
      </w:r>
      <w:r w:rsidR="00E623A7" w:rsidRPr="005832B7">
        <w:rPr>
          <w:rFonts w:ascii="Times New Roman" w:hAnsi="Times New Roman" w:cs="Times New Roman"/>
          <w:sz w:val="24"/>
          <w:szCs w:val="24"/>
        </w:rPr>
        <w:t>of</w:t>
      </w:r>
      <w:r w:rsidR="00A239BB" w:rsidRPr="005832B7">
        <w:rPr>
          <w:rFonts w:ascii="Times New Roman" w:hAnsi="Times New Roman" w:cs="Times New Roman"/>
          <w:sz w:val="24"/>
          <w:szCs w:val="24"/>
        </w:rPr>
        <w:t xml:space="preserve"> the</w:t>
      </w:r>
      <w:r w:rsidR="002E124C" w:rsidRPr="005832B7">
        <w:rPr>
          <w:rFonts w:ascii="Times New Roman" w:hAnsi="Times New Roman" w:cs="Times New Roman"/>
          <w:sz w:val="24"/>
          <w:szCs w:val="24"/>
        </w:rPr>
        <w:t xml:space="preserve"> mine as they</w:t>
      </w:r>
      <w:r w:rsidRPr="005832B7">
        <w:rPr>
          <w:rFonts w:ascii="Times New Roman" w:hAnsi="Times New Roman" w:cs="Times New Roman"/>
          <w:sz w:val="24"/>
          <w:szCs w:val="24"/>
        </w:rPr>
        <w:t xml:space="preserve"> both claimed the right to occupy the mine and to exploit gold </w:t>
      </w:r>
      <w:r w:rsidR="004E415A" w:rsidRPr="005832B7">
        <w:rPr>
          <w:rFonts w:ascii="Times New Roman" w:hAnsi="Times New Roman" w:cs="Times New Roman"/>
          <w:sz w:val="24"/>
          <w:szCs w:val="24"/>
        </w:rPr>
        <w:t xml:space="preserve">sand </w:t>
      </w:r>
      <w:r w:rsidRPr="005832B7">
        <w:rPr>
          <w:rFonts w:ascii="Times New Roman" w:hAnsi="Times New Roman" w:cs="Times New Roman"/>
          <w:sz w:val="24"/>
          <w:szCs w:val="24"/>
        </w:rPr>
        <w:t xml:space="preserve">ore contained therein. Both parties claimed </w:t>
      </w:r>
      <w:r w:rsidR="00E623A7" w:rsidRPr="005832B7">
        <w:rPr>
          <w:rFonts w:ascii="Times New Roman" w:hAnsi="Times New Roman" w:cs="Times New Roman"/>
          <w:sz w:val="24"/>
          <w:szCs w:val="24"/>
        </w:rPr>
        <w:t>ownership rights</w:t>
      </w:r>
      <w:r w:rsidR="002E124C" w:rsidRPr="005832B7">
        <w:rPr>
          <w:rFonts w:ascii="Times New Roman" w:hAnsi="Times New Roman" w:cs="Times New Roman"/>
          <w:sz w:val="24"/>
          <w:szCs w:val="24"/>
        </w:rPr>
        <w:t xml:space="preserve"> </w:t>
      </w:r>
      <w:r w:rsidRPr="005832B7">
        <w:rPr>
          <w:rFonts w:ascii="Times New Roman" w:hAnsi="Times New Roman" w:cs="Times New Roman"/>
          <w:sz w:val="24"/>
          <w:szCs w:val="24"/>
        </w:rPr>
        <w:t xml:space="preserve">from their respective certificates of registration </w:t>
      </w:r>
      <w:r w:rsidR="00A239BB" w:rsidRPr="005832B7">
        <w:rPr>
          <w:rFonts w:ascii="Times New Roman" w:hAnsi="Times New Roman" w:cs="Times New Roman"/>
          <w:sz w:val="24"/>
          <w:szCs w:val="24"/>
        </w:rPr>
        <w:t>in</w:t>
      </w:r>
      <w:r w:rsidRPr="005832B7">
        <w:rPr>
          <w:rFonts w:ascii="Times New Roman" w:hAnsi="Times New Roman" w:cs="Times New Roman"/>
          <w:sz w:val="24"/>
          <w:szCs w:val="24"/>
        </w:rPr>
        <w:t xml:space="preserve"> the mine with the Ministry of Mines and Mining Development. </w:t>
      </w:r>
    </w:p>
    <w:p w14:paraId="4C745B71" w14:textId="77777777" w:rsidR="009471DF" w:rsidRPr="005832B7" w:rsidRDefault="009471DF" w:rsidP="00FE0707">
      <w:pPr>
        <w:spacing w:after="0" w:line="480" w:lineRule="auto"/>
        <w:ind w:firstLine="1134"/>
        <w:jc w:val="both"/>
        <w:rPr>
          <w:rFonts w:ascii="Times New Roman" w:hAnsi="Times New Roman" w:cs="Times New Roman"/>
          <w:sz w:val="24"/>
          <w:szCs w:val="24"/>
        </w:rPr>
      </w:pPr>
    </w:p>
    <w:p w14:paraId="26E4E574" w14:textId="542EE441" w:rsidR="00FE0707" w:rsidRPr="005832B7" w:rsidRDefault="009B1586" w:rsidP="00FE0707">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T</w:t>
      </w:r>
      <w:r w:rsidR="00CE6B0D" w:rsidRPr="005832B7">
        <w:rPr>
          <w:rFonts w:ascii="Times New Roman" w:hAnsi="Times New Roman" w:cs="Times New Roman"/>
          <w:sz w:val="24"/>
          <w:szCs w:val="24"/>
        </w:rPr>
        <w:t>he mine was</w:t>
      </w:r>
      <w:r w:rsidRPr="005832B7">
        <w:rPr>
          <w:rFonts w:ascii="Times New Roman" w:hAnsi="Times New Roman" w:cs="Times New Roman"/>
          <w:sz w:val="24"/>
          <w:szCs w:val="24"/>
        </w:rPr>
        <w:t xml:space="preserve"> initially</w:t>
      </w:r>
      <w:r w:rsidR="00CE6B0D" w:rsidRPr="005832B7">
        <w:rPr>
          <w:rFonts w:ascii="Times New Roman" w:hAnsi="Times New Roman" w:cs="Times New Roman"/>
          <w:sz w:val="24"/>
          <w:szCs w:val="24"/>
        </w:rPr>
        <w:t xml:space="preserve"> registered in favour of the </w:t>
      </w:r>
      <w:r w:rsidR="00C201A2" w:rsidRPr="005832B7">
        <w:rPr>
          <w:rFonts w:ascii="Times New Roman" w:hAnsi="Times New Roman" w:cs="Times New Roman"/>
          <w:sz w:val="24"/>
          <w:szCs w:val="24"/>
        </w:rPr>
        <w:t>first respondent</w:t>
      </w:r>
      <w:r w:rsidR="00CE6B0D" w:rsidRPr="005832B7">
        <w:rPr>
          <w:rFonts w:ascii="Times New Roman" w:hAnsi="Times New Roman" w:cs="Times New Roman"/>
          <w:sz w:val="24"/>
          <w:szCs w:val="24"/>
        </w:rPr>
        <w:t xml:space="preserve"> under certificate of registration No. 8132. </w:t>
      </w:r>
      <w:r w:rsidR="00E623A7" w:rsidRPr="005832B7">
        <w:rPr>
          <w:rFonts w:ascii="Times New Roman" w:hAnsi="Times New Roman" w:cs="Times New Roman"/>
          <w:sz w:val="24"/>
          <w:szCs w:val="24"/>
        </w:rPr>
        <w:t>I</w:t>
      </w:r>
      <w:r w:rsidR="00FE0707" w:rsidRPr="005832B7">
        <w:rPr>
          <w:rFonts w:ascii="Times New Roman" w:hAnsi="Times New Roman" w:cs="Times New Roman"/>
          <w:sz w:val="24"/>
          <w:szCs w:val="24"/>
        </w:rPr>
        <w:t>n June </w:t>
      </w:r>
      <w:r w:rsidR="00CE6B0D" w:rsidRPr="005832B7">
        <w:rPr>
          <w:rFonts w:ascii="Times New Roman" w:hAnsi="Times New Roman" w:cs="Times New Roman"/>
          <w:sz w:val="24"/>
          <w:szCs w:val="24"/>
        </w:rPr>
        <w:t>2020, th</w:t>
      </w:r>
      <w:r w:rsidR="00E623A7" w:rsidRPr="005832B7">
        <w:rPr>
          <w:rFonts w:ascii="Times New Roman" w:hAnsi="Times New Roman" w:cs="Times New Roman"/>
          <w:sz w:val="24"/>
          <w:szCs w:val="24"/>
        </w:rPr>
        <w:t>e applicant revoked the certificate</w:t>
      </w:r>
      <w:r w:rsidR="000A404B" w:rsidRPr="005832B7">
        <w:rPr>
          <w:rFonts w:ascii="Times New Roman" w:hAnsi="Times New Roman" w:cs="Times New Roman"/>
          <w:sz w:val="24"/>
          <w:szCs w:val="24"/>
        </w:rPr>
        <w:t xml:space="preserve"> </w:t>
      </w:r>
      <w:r w:rsidR="001241BF">
        <w:rPr>
          <w:rFonts w:ascii="Times New Roman" w:hAnsi="Times New Roman" w:cs="Times New Roman"/>
          <w:sz w:val="24"/>
          <w:szCs w:val="24"/>
        </w:rPr>
        <w:t xml:space="preserve">of registration </w:t>
      </w:r>
      <w:r w:rsidR="00C67D54">
        <w:rPr>
          <w:rFonts w:ascii="Times New Roman" w:hAnsi="Times New Roman" w:cs="Times New Roman"/>
          <w:sz w:val="24"/>
          <w:szCs w:val="24"/>
        </w:rPr>
        <w:t xml:space="preserve">in favour </w:t>
      </w:r>
      <w:r w:rsidR="000A404B" w:rsidRPr="005832B7">
        <w:rPr>
          <w:rFonts w:ascii="Times New Roman" w:hAnsi="Times New Roman" w:cs="Times New Roman"/>
          <w:sz w:val="24"/>
          <w:szCs w:val="24"/>
        </w:rPr>
        <w:t xml:space="preserve">of </w:t>
      </w:r>
      <w:r w:rsidR="00E623A7" w:rsidRPr="005832B7">
        <w:rPr>
          <w:rFonts w:ascii="Times New Roman" w:hAnsi="Times New Roman" w:cs="Times New Roman"/>
          <w:sz w:val="24"/>
          <w:szCs w:val="24"/>
        </w:rPr>
        <w:t xml:space="preserve">the first respondent and declared the mine forfeit. </w:t>
      </w:r>
      <w:r w:rsidR="000A404B" w:rsidRPr="005832B7">
        <w:rPr>
          <w:rFonts w:ascii="Times New Roman" w:hAnsi="Times New Roman" w:cs="Times New Roman"/>
          <w:sz w:val="24"/>
          <w:szCs w:val="24"/>
        </w:rPr>
        <w:t>In July 2020</w:t>
      </w:r>
      <w:r w:rsidR="006074D5" w:rsidRPr="005832B7">
        <w:rPr>
          <w:rFonts w:ascii="Times New Roman" w:hAnsi="Times New Roman" w:cs="Times New Roman"/>
          <w:sz w:val="24"/>
          <w:szCs w:val="24"/>
        </w:rPr>
        <w:t>,</w:t>
      </w:r>
      <w:r w:rsidR="000A404B" w:rsidRPr="005832B7">
        <w:rPr>
          <w:rFonts w:ascii="Times New Roman" w:hAnsi="Times New Roman" w:cs="Times New Roman"/>
          <w:sz w:val="24"/>
          <w:szCs w:val="24"/>
        </w:rPr>
        <w:t xml:space="preserve"> a</w:t>
      </w:r>
      <w:r w:rsidR="00E623A7" w:rsidRPr="005832B7">
        <w:rPr>
          <w:rFonts w:ascii="Times New Roman" w:hAnsi="Times New Roman" w:cs="Times New Roman"/>
          <w:sz w:val="24"/>
          <w:szCs w:val="24"/>
        </w:rPr>
        <w:t xml:space="preserve"> new certificate </w:t>
      </w:r>
      <w:r w:rsidR="00CE6B0D" w:rsidRPr="005832B7">
        <w:rPr>
          <w:rFonts w:ascii="Times New Roman" w:hAnsi="Times New Roman" w:cs="Times New Roman"/>
          <w:sz w:val="24"/>
          <w:szCs w:val="24"/>
        </w:rPr>
        <w:t xml:space="preserve">was </w:t>
      </w:r>
      <w:r w:rsidR="00E623A7" w:rsidRPr="005832B7">
        <w:rPr>
          <w:rFonts w:ascii="Times New Roman" w:hAnsi="Times New Roman" w:cs="Times New Roman"/>
          <w:sz w:val="24"/>
          <w:szCs w:val="24"/>
        </w:rPr>
        <w:t>issued</w:t>
      </w:r>
      <w:r w:rsidR="00C67D54">
        <w:rPr>
          <w:rFonts w:ascii="Times New Roman" w:hAnsi="Times New Roman" w:cs="Times New Roman"/>
          <w:sz w:val="24"/>
          <w:szCs w:val="24"/>
        </w:rPr>
        <w:t xml:space="preserve"> and registered in the name of </w:t>
      </w:r>
      <w:r w:rsidR="00CE6B0D" w:rsidRPr="005832B7">
        <w:rPr>
          <w:rFonts w:ascii="Times New Roman" w:hAnsi="Times New Roman" w:cs="Times New Roman"/>
          <w:sz w:val="24"/>
          <w:szCs w:val="24"/>
        </w:rPr>
        <w:t xml:space="preserve">the </w:t>
      </w:r>
      <w:r w:rsidR="00C201A2" w:rsidRPr="005832B7">
        <w:rPr>
          <w:rFonts w:ascii="Times New Roman" w:hAnsi="Times New Roman" w:cs="Times New Roman"/>
          <w:sz w:val="24"/>
          <w:szCs w:val="24"/>
        </w:rPr>
        <w:t>second</w:t>
      </w:r>
      <w:r w:rsidR="00CE6B0D" w:rsidRPr="005832B7">
        <w:rPr>
          <w:rFonts w:ascii="Times New Roman" w:hAnsi="Times New Roman" w:cs="Times New Roman"/>
          <w:sz w:val="24"/>
          <w:szCs w:val="24"/>
        </w:rPr>
        <w:t xml:space="preserve"> respondent under Special Grant No. 8202</w:t>
      </w:r>
      <w:r w:rsidR="000A404B" w:rsidRPr="005832B7">
        <w:rPr>
          <w:rFonts w:ascii="Times New Roman" w:hAnsi="Times New Roman" w:cs="Times New Roman"/>
          <w:sz w:val="24"/>
          <w:szCs w:val="24"/>
        </w:rPr>
        <w:t>. Subsequent to these developments</w:t>
      </w:r>
      <w:r w:rsidR="006074D5" w:rsidRPr="005832B7">
        <w:rPr>
          <w:rFonts w:ascii="Times New Roman" w:hAnsi="Times New Roman" w:cs="Times New Roman"/>
          <w:sz w:val="24"/>
          <w:szCs w:val="24"/>
        </w:rPr>
        <w:t>, the first respondent wrote to the first and second applicants and requested information about any arrears relating to statutory payments over the claim.</w:t>
      </w:r>
      <w:r w:rsidR="002000EE" w:rsidRPr="005832B7">
        <w:rPr>
          <w:rFonts w:ascii="Times New Roman" w:hAnsi="Times New Roman" w:cs="Times New Roman"/>
          <w:sz w:val="24"/>
          <w:szCs w:val="24"/>
        </w:rPr>
        <w:t xml:space="preserve"> </w:t>
      </w:r>
      <w:r w:rsidR="00A239BB" w:rsidRPr="005832B7">
        <w:rPr>
          <w:rFonts w:ascii="Times New Roman" w:hAnsi="Times New Roman" w:cs="Times New Roman"/>
          <w:sz w:val="24"/>
          <w:szCs w:val="24"/>
        </w:rPr>
        <w:t>In response</w:t>
      </w:r>
      <w:r w:rsidR="00CE6B0D" w:rsidRPr="005832B7">
        <w:rPr>
          <w:rFonts w:ascii="Times New Roman" w:hAnsi="Times New Roman" w:cs="Times New Roman"/>
          <w:sz w:val="24"/>
          <w:szCs w:val="24"/>
        </w:rPr>
        <w:t xml:space="preserve">, the second </w:t>
      </w:r>
      <w:r w:rsidR="002000EE" w:rsidRPr="005832B7">
        <w:rPr>
          <w:rFonts w:ascii="Times New Roman" w:hAnsi="Times New Roman" w:cs="Times New Roman"/>
          <w:sz w:val="24"/>
          <w:szCs w:val="24"/>
        </w:rPr>
        <w:t>applicant</w:t>
      </w:r>
      <w:r w:rsidR="00CE6B0D" w:rsidRPr="005832B7">
        <w:rPr>
          <w:rFonts w:ascii="Times New Roman" w:hAnsi="Times New Roman" w:cs="Times New Roman"/>
          <w:sz w:val="24"/>
          <w:szCs w:val="24"/>
        </w:rPr>
        <w:t xml:space="preserve"> informed the </w:t>
      </w:r>
      <w:r w:rsidR="002000EE" w:rsidRPr="005832B7">
        <w:rPr>
          <w:rFonts w:ascii="Times New Roman" w:hAnsi="Times New Roman" w:cs="Times New Roman"/>
          <w:sz w:val="24"/>
          <w:szCs w:val="24"/>
        </w:rPr>
        <w:t>first respondent</w:t>
      </w:r>
      <w:r w:rsidR="00CE6B0D" w:rsidRPr="005832B7">
        <w:rPr>
          <w:rFonts w:ascii="Times New Roman" w:hAnsi="Times New Roman" w:cs="Times New Roman"/>
          <w:sz w:val="24"/>
          <w:szCs w:val="24"/>
        </w:rPr>
        <w:t xml:space="preserve"> that he could not</w:t>
      </w:r>
      <w:r w:rsidR="00A239BB" w:rsidRPr="005832B7">
        <w:rPr>
          <w:rFonts w:ascii="Times New Roman" w:hAnsi="Times New Roman" w:cs="Times New Roman"/>
          <w:sz w:val="24"/>
          <w:szCs w:val="24"/>
        </w:rPr>
        <w:t xml:space="preserve"> issue an inspection invoice </w:t>
      </w:r>
      <w:r w:rsidR="006074D5" w:rsidRPr="005832B7">
        <w:rPr>
          <w:rFonts w:ascii="Times New Roman" w:hAnsi="Times New Roman" w:cs="Times New Roman"/>
          <w:sz w:val="24"/>
          <w:szCs w:val="24"/>
        </w:rPr>
        <w:t>for</w:t>
      </w:r>
      <w:r w:rsidR="00CE6B0D" w:rsidRPr="005832B7">
        <w:rPr>
          <w:rFonts w:ascii="Times New Roman" w:hAnsi="Times New Roman" w:cs="Times New Roman"/>
          <w:sz w:val="24"/>
          <w:szCs w:val="24"/>
        </w:rPr>
        <w:t xml:space="preserve"> a forfeited mine</w:t>
      </w:r>
      <w:r w:rsidR="00A239BB" w:rsidRPr="005832B7">
        <w:rPr>
          <w:rFonts w:ascii="Times New Roman" w:hAnsi="Times New Roman" w:cs="Times New Roman"/>
          <w:sz w:val="24"/>
          <w:szCs w:val="24"/>
        </w:rPr>
        <w:t>. The</w:t>
      </w:r>
      <w:r w:rsidR="000A404B" w:rsidRPr="005832B7">
        <w:rPr>
          <w:rFonts w:ascii="Times New Roman" w:hAnsi="Times New Roman" w:cs="Times New Roman"/>
          <w:sz w:val="24"/>
          <w:szCs w:val="24"/>
        </w:rPr>
        <w:t xml:space="preserve"> second applicant</w:t>
      </w:r>
      <w:r w:rsidR="00A239BB" w:rsidRPr="005832B7">
        <w:rPr>
          <w:rFonts w:ascii="Times New Roman" w:hAnsi="Times New Roman" w:cs="Times New Roman"/>
          <w:sz w:val="24"/>
          <w:szCs w:val="24"/>
        </w:rPr>
        <w:t xml:space="preserve"> indicated that </w:t>
      </w:r>
      <w:r w:rsidR="00E623A7" w:rsidRPr="005832B7">
        <w:rPr>
          <w:rFonts w:ascii="Times New Roman" w:hAnsi="Times New Roman" w:cs="Times New Roman"/>
          <w:sz w:val="24"/>
          <w:szCs w:val="24"/>
        </w:rPr>
        <w:t xml:space="preserve">the </w:t>
      </w:r>
      <w:r w:rsidR="00A239BB" w:rsidRPr="005832B7">
        <w:rPr>
          <w:rFonts w:ascii="Times New Roman" w:hAnsi="Times New Roman" w:cs="Times New Roman"/>
          <w:sz w:val="24"/>
          <w:szCs w:val="24"/>
        </w:rPr>
        <w:t xml:space="preserve">mine </w:t>
      </w:r>
      <w:r w:rsidR="00CE6B0D" w:rsidRPr="005832B7">
        <w:rPr>
          <w:rFonts w:ascii="Times New Roman" w:hAnsi="Times New Roman" w:cs="Times New Roman"/>
          <w:sz w:val="24"/>
          <w:szCs w:val="24"/>
        </w:rPr>
        <w:t xml:space="preserve">had been forfeited on 5 June 2020 in </w:t>
      </w:r>
      <w:r w:rsidR="006364E1">
        <w:rPr>
          <w:rFonts w:ascii="Times New Roman" w:hAnsi="Times New Roman" w:cs="Times New Roman"/>
          <w:sz w:val="24"/>
          <w:szCs w:val="24"/>
        </w:rPr>
        <w:t>terms of s</w:t>
      </w:r>
      <w:r w:rsidR="00FE0707" w:rsidRPr="005832B7">
        <w:rPr>
          <w:rFonts w:ascii="Times New Roman" w:hAnsi="Times New Roman" w:cs="Times New Roman"/>
          <w:sz w:val="24"/>
          <w:szCs w:val="24"/>
        </w:rPr>
        <w:t xml:space="preserve"> 260 as read </w:t>
      </w:r>
      <w:r w:rsidR="000A404B" w:rsidRPr="005832B7">
        <w:rPr>
          <w:rFonts w:ascii="Times New Roman" w:hAnsi="Times New Roman" w:cs="Times New Roman"/>
          <w:sz w:val="24"/>
          <w:szCs w:val="24"/>
        </w:rPr>
        <w:t>w</w:t>
      </w:r>
      <w:r w:rsidR="00FE0707" w:rsidRPr="005832B7">
        <w:rPr>
          <w:rFonts w:ascii="Times New Roman" w:hAnsi="Times New Roman" w:cs="Times New Roman"/>
          <w:sz w:val="24"/>
          <w:szCs w:val="24"/>
        </w:rPr>
        <w:t>i</w:t>
      </w:r>
      <w:r w:rsidR="000A404B" w:rsidRPr="005832B7">
        <w:rPr>
          <w:rFonts w:ascii="Times New Roman" w:hAnsi="Times New Roman" w:cs="Times New Roman"/>
          <w:sz w:val="24"/>
          <w:szCs w:val="24"/>
        </w:rPr>
        <w:t xml:space="preserve">th </w:t>
      </w:r>
      <w:r w:rsidR="00FE0707" w:rsidRPr="005832B7">
        <w:rPr>
          <w:rFonts w:ascii="Times New Roman" w:hAnsi="Times New Roman" w:cs="Times New Roman"/>
          <w:sz w:val="24"/>
          <w:szCs w:val="24"/>
        </w:rPr>
        <w:t>s</w:t>
      </w:r>
      <w:r w:rsidR="00CE6B0D" w:rsidRPr="005832B7">
        <w:rPr>
          <w:rFonts w:ascii="Times New Roman" w:hAnsi="Times New Roman" w:cs="Times New Roman"/>
          <w:sz w:val="24"/>
          <w:szCs w:val="24"/>
        </w:rPr>
        <w:t xml:space="preserve"> 272 of the Mines and Minerals Act [</w:t>
      </w:r>
      <w:r w:rsidR="00CE6B0D" w:rsidRPr="005832B7">
        <w:rPr>
          <w:rFonts w:ascii="Times New Roman" w:hAnsi="Times New Roman" w:cs="Times New Roman"/>
          <w:i/>
          <w:sz w:val="24"/>
          <w:szCs w:val="24"/>
        </w:rPr>
        <w:t>Chapter 21:05</w:t>
      </w:r>
      <w:r w:rsidR="00CE6B0D" w:rsidRPr="005832B7">
        <w:rPr>
          <w:rFonts w:ascii="Times New Roman" w:hAnsi="Times New Roman" w:cs="Times New Roman"/>
          <w:sz w:val="24"/>
          <w:szCs w:val="24"/>
        </w:rPr>
        <w:t>]</w:t>
      </w:r>
      <w:r w:rsidR="00570CFF" w:rsidRPr="005832B7">
        <w:rPr>
          <w:rFonts w:ascii="Times New Roman" w:hAnsi="Times New Roman" w:cs="Times New Roman"/>
          <w:sz w:val="24"/>
          <w:szCs w:val="24"/>
        </w:rPr>
        <w:t xml:space="preserve"> (</w:t>
      </w:r>
      <w:r w:rsidR="00042995">
        <w:rPr>
          <w:rFonts w:ascii="Times New Roman" w:hAnsi="Times New Roman" w:cs="Times New Roman"/>
          <w:sz w:val="24"/>
          <w:szCs w:val="24"/>
        </w:rPr>
        <w:t xml:space="preserve"> the </w:t>
      </w:r>
      <w:r w:rsidR="00570CFF" w:rsidRPr="005832B7">
        <w:rPr>
          <w:rFonts w:ascii="Times New Roman" w:hAnsi="Times New Roman" w:cs="Times New Roman"/>
          <w:sz w:val="24"/>
          <w:szCs w:val="24"/>
        </w:rPr>
        <w:t>Act)</w:t>
      </w:r>
      <w:r w:rsidR="00CE6B0D" w:rsidRPr="005832B7">
        <w:rPr>
          <w:rFonts w:ascii="Times New Roman" w:hAnsi="Times New Roman" w:cs="Times New Roman"/>
          <w:sz w:val="24"/>
          <w:szCs w:val="24"/>
        </w:rPr>
        <w:t>.</w:t>
      </w:r>
    </w:p>
    <w:p w14:paraId="36436018" w14:textId="50E77DF6" w:rsidR="00FE0707" w:rsidRPr="005832B7" w:rsidRDefault="002000EE" w:rsidP="00FE0707">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lastRenderedPageBreak/>
        <w:t xml:space="preserve">The first respondent </w:t>
      </w:r>
      <w:r w:rsidR="000A404B" w:rsidRPr="005832B7">
        <w:rPr>
          <w:rFonts w:ascii="Times New Roman" w:hAnsi="Times New Roman" w:cs="Times New Roman"/>
          <w:sz w:val="24"/>
          <w:szCs w:val="24"/>
        </w:rPr>
        <w:t xml:space="preserve">reacted to the notification and </w:t>
      </w:r>
      <w:r w:rsidR="00E623A7" w:rsidRPr="005832B7">
        <w:rPr>
          <w:rFonts w:ascii="Times New Roman" w:hAnsi="Times New Roman" w:cs="Times New Roman"/>
          <w:sz w:val="24"/>
          <w:szCs w:val="24"/>
        </w:rPr>
        <w:t>filed</w:t>
      </w:r>
      <w:r w:rsidRPr="005832B7">
        <w:rPr>
          <w:rFonts w:ascii="Times New Roman" w:hAnsi="Times New Roman" w:cs="Times New Roman"/>
          <w:sz w:val="24"/>
          <w:szCs w:val="24"/>
        </w:rPr>
        <w:t xml:space="preserve"> an urgent chamber application</w:t>
      </w:r>
      <w:r w:rsidR="00047D56" w:rsidRPr="005832B7">
        <w:rPr>
          <w:rFonts w:ascii="Times New Roman" w:hAnsi="Times New Roman" w:cs="Times New Roman"/>
          <w:sz w:val="24"/>
          <w:szCs w:val="24"/>
        </w:rPr>
        <w:t xml:space="preserve"> in the High Court</w:t>
      </w:r>
      <w:r w:rsidRPr="005832B7">
        <w:rPr>
          <w:rFonts w:ascii="Times New Roman" w:hAnsi="Times New Roman" w:cs="Times New Roman"/>
          <w:sz w:val="24"/>
          <w:szCs w:val="24"/>
        </w:rPr>
        <w:t xml:space="preserve"> under case number HC 85/21. It submitted that the forfeiture of its claims in June 2020 was invalid, palpably arbitrary</w:t>
      </w:r>
      <w:r w:rsidR="00E623A7" w:rsidRPr="005832B7">
        <w:rPr>
          <w:rFonts w:ascii="Times New Roman" w:hAnsi="Times New Roman" w:cs="Times New Roman"/>
          <w:sz w:val="24"/>
          <w:szCs w:val="24"/>
        </w:rPr>
        <w:t>,</w:t>
      </w:r>
      <w:r w:rsidRPr="005832B7">
        <w:rPr>
          <w:rFonts w:ascii="Times New Roman" w:hAnsi="Times New Roman" w:cs="Times New Roman"/>
          <w:sz w:val="24"/>
          <w:szCs w:val="24"/>
        </w:rPr>
        <w:t xml:space="preserve"> and violated every known procedure in the Administrative Justice Act</w:t>
      </w:r>
      <w:r w:rsidR="00867909">
        <w:rPr>
          <w:rFonts w:ascii="Times New Roman" w:hAnsi="Times New Roman" w:cs="Times New Roman"/>
          <w:sz w:val="24"/>
          <w:szCs w:val="24"/>
        </w:rPr>
        <w:t xml:space="preserve"> [Chapter 10:28],</w:t>
      </w:r>
      <w:r w:rsidR="00570CFF" w:rsidRPr="005832B7">
        <w:rPr>
          <w:rFonts w:ascii="Times New Roman" w:hAnsi="Times New Roman" w:cs="Times New Roman"/>
          <w:sz w:val="24"/>
          <w:szCs w:val="24"/>
        </w:rPr>
        <w:t xml:space="preserve"> (the Administrative Justice Act)</w:t>
      </w:r>
      <w:r w:rsidR="00E623A7" w:rsidRPr="005832B7">
        <w:rPr>
          <w:rFonts w:ascii="Times New Roman" w:hAnsi="Times New Roman" w:cs="Times New Roman"/>
          <w:sz w:val="24"/>
          <w:szCs w:val="24"/>
        </w:rPr>
        <w:t>,</w:t>
      </w:r>
      <w:r w:rsidRPr="005832B7">
        <w:rPr>
          <w:rFonts w:ascii="Times New Roman" w:hAnsi="Times New Roman" w:cs="Times New Roman"/>
          <w:sz w:val="24"/>
          <w:szCs w:val="24"/>
        </w:rPr>
        <w:t xml:space="preserve"> which ensure</w:t>
      </w:r>
      <w:r w:rsidR="00E623A7" w:rsidRPr="005832B7">
        <w:rPr>
          <w:rFonts w:ascii="Times New Roman" w:hAnsi="Times New Roman" w:cs="Times New Roman"/>
          <w:sz w:val="24"/>
          <w:szCs w:val="24"/>
        </w:rPr>
        <w:t>d</w:t>
      </w:r>
      <w:r w:rsidRPr="005832B7">
        <w:rPr>
          <w:rFonts w:ascii="Times New Roman" w:hAnsi="Times New Roman" w:cs="Times New Roman"/>
          <w:sz w:val="24"/>
          <w:szCs w:val="24"/>
        </w:rPr>
        <w:t xml:space="preserve"> fairness.</w:t>
      </w:r>
      <w:r w:rsidRPr="005832B7">
        <w:rPr>
          <w:rFonts w:ascii="Times New Roman" w:hAnsi="Times New Roman" w:cs="Times New Roman"/>
          <w:sz w:val="24"/>
          <w:szCs w:val="24"/>
          <w:vertAlign w:val="superscript"/>
        </w:rPr>
        <w:t xml:space="preserve"> </w:t>
      </w:r>
      <w:r w:rsidR="000A404B" w:rsidRPr="005832B7">
        <w:rPr>
          <w:rFonts w:ascii="Times New Roman" w:hAnsi="Times New Roman" w:cs="Times New Roman"/>
          <w:sz w:val="24"/>
          <w:szCs w:val="24"/>
        </w:rPr>
        <w:t>In t</w:t>
      </w:r>
      <w:r w:rsidR="00CE6B0D" w:rsidRPr="005832B7">
        <w:rPr>
          <w:rFonts w:ascii="Times New Roman" w:hAnsi="Times New Roman" w:cs="Times New Roman"/>
          <w:sz w:val="24"/>
          <w:szCs w:val="24"/>
        </w:rPr>
        <w:t>he</w:t>
      </w:r>
      <w:r w:rsidR="000A404B" w:rsidRPr="005832B7">
        <w:rPr>
          <w:rFonts w:ascii="Times New Roman" w:hAnsi="Times New Roman" w:cs="Times New Roman"/>
          <w:sz w:val="24"/>
          <w:szCs w:val="24"/>
        </w:rPr>
        <w:t xml:space="preserve"> application</w:t>
      </w:r>
      <w:r w:rsidR="006074D5" w:rsidRPr="005832B7">
        <w:rPr>
          <w:rFonts w:ascii="Times New Roman" w:hAnsi="Times New Roman" w:cs="Times New Roman"/>
          <w:sz w:val="24"/>
          <w:szCs w:val="24"/>
        </w:rPr>
        <w:t>,</w:t>
      </w:r>
      <w:r w:rsidR="000A404B" w:rsidRPr="005832B7">
        <w:rPr>
          <w:rFonts w:ascii="Times New Roman" w:hAnsi="Times New Roman" w:cs="Times New Roman"/>
          <w:sz w:val="24"/>
          <w:szCs w:val="24"/>
        </w:rPr>
        <w:t xml:space="preserve"> the</w:t>
      </w:r>
      <w:r w:rsidR="00CE6B0D" w:rsidRPr="005832B7">
        <w:rPr>
          <w:rFonts w:ascii="Times New Roman" w:hAnsi="Times New Roman" w:cs="Times New Roman"/>
          <w:sz w:val="24"/>
          <w:szCs w:val="24"/>
        </w:rPr>
        <w:t xml:space="preserve"> </w:t>
      </w:r>
      <w:r w:rsidRPr="005832B7">
        <w:rPr>
          <w:rFonts w:ascii="Times New Roman" w:hAnsi="Times New Roman" w:cs="Times New Roman"/>
          <w:sz w:val="24"/>
          <w:szCs w:val="24"/>
        </w:rPr>
        <w:t>first respondent</w:t>
      </w:r>
      <w:r w:rsidR="00CE6B0D" w:rsidRPr="005832B7">
        <w:rPr>
          <w:rFonts w:ascii="Times New Roman" w:hAnsi="Times New Roman" w:cs="Times New Roman"/>
          <w:sz w:val="24"/>
          <w:szCs w:val="24"/>
        </w:rPr>
        <w:t xml:space="preserve"> challenged the forfeiture and relocation as unlawful </w:t>
      </w:r>
      <w:r w:rsidR="00BE141D" w:rsidRPr="005832B7">
        <w:rPr>
          <w:rFonts w:ascii="Times New Roman" w:hAnsi="Times New Roman" w:cs="Times New Roman"/>
          <w:sz w:val="24"/>
          <w:szCs w:val="24"/>
        </w:rPr>
        <w:t>on the premise that the procedure adopted by the applicants</w:t>
      </w:r>
      <w:r w:rsidR="00E623A7" w:rsidRPr="005832B7">
        <w:rPr>
          <w:rFonts w:ascii="Times New Roman" w:hAnsi="Times New Roman" w:cs="Times New Roman"/>
          <w:sz w:val="24"/>
          <w:szCs w:val="24"/>
        </w:rPr>
        <w:t xml:space="preserve"> failed to </w:t>
      </w:r>
      <w:r w:rsidR="00CE6B0D" w:rsidRPr="005832B7">
        <w:rPr>
          <w:rFonts w:ascii="Times New Roman" w:hAnsi="Times New Roman" w:cs="Times New Roman"/>
          <w:sz w:val="24"/>
          <w:szCs w:val="24"/>
        </w:rPr>
        <w:t>compl</w:t>
      </w:r>
      <w:r w:rsidR="00E623A7" w:rsidRPr="005832B7">
        <w:rPr>
          <w:rFonts w:ascii="Times New Roman" w:hAnsi="Times New Roman" w:cs="Times New Roman"/>
          <w:sz w:val="24"/>
          <w:szCs w:val="24"/>
        </w:rPr>
        <w:t>y</w:t>
      </w:r>
      <w:r w:rsidR="00CE6B0D" w:rsidRPr="005832B7">
        <w:rPr>
          <w:rFonts w:ascii="Times New Roman" w:hAnsi="Times New Roman" w:cs="Times New Roman"/>
          <w:sz w:val="24"/>
          <w:szCs w:val="24"/>
        </w:rPr>
        <w:t xml:space="preserve"> with the dictates of </w:t>
      </w:r>
      <w:r w:rsidR="00FE0707" w:rsidRPr="005832B7">
        <w:rPr>
          <w:rFonts w:ascii="Times New Roman" w:hAnsi="Times New Roman" w:cs="Times New Roman"/>
          <w:sz w:val="24"/>
          <w:szCs w:val="24"/>
        </w:rPr>
        <w:t>the law as prescribed in s</w:t>
      </w:r>
      <w:r w:rsidR="00CE6B0D" w:rsidRPr="005832B7">
        <w:rPr>
          <w:rFonts w:ascii="Times New Roman" w:hAnsi="Times New Roman" w:cs="Times New Roman"/>
          <w:sz w:val="24"/>
          <w:szCs w:val="24"/>
        </w:rPr>
        <w:t xml:space="preserve"> 220 of the Act.</w:t>
      </w:r>
    </w:p>
    <w:p w14:paraId="51CA4119" w14:textId="77777777" w:rsidR="00FE0707" w:rsidRPr="005832B7" w:rsidRDefault="00FE0707" w:rsidP="00FE0707">
      <w:pPr>
        <w:spacing w:after="0" w:line="480" w:lineRule="auto"/>
        <w:ind w:firstLine="1134"/>
        <w:jc w:val="both"/>
        <w:rPr>
          <w:rFonts w:ascii="Times New Roman" w:hAnsi="Times New Roman" w:cs="Times New Roman"/>
          <w:sz w:val="24"/>
          <w:szCs w:val="24"/>
        </w:rPr>
      </w:pPr>
    </w:p>
    <w:p w14:paraId="573047C1" w14:textId="77777777" w:rsidR="00FE2651" w:rsidRPr="005832B7" w:rsidRDefault="00BE141D" w:rsidP="00FE2651">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T</w:t>
      </w:r>
      <w:r w:rsidR="004E415A" w:rsidRPr="005832B7">
        <w:rPr>
          <w:rFonts w:ascii="Times New Roman" w:hAnsi="Times New Roman" w:cs="Times New Roman"/>
          <w:sz w:val="24"/>
          <w:szCs w:val="24"/>
        </w:rPr>
        <w:t>he</w:t>
      </w:r>
      <w:r w:rsidRPr="005832B7">
        <w:rPr>
          <w:rFonts w:ascii="Times New Roman" w:hAnsi="Times New Roman" w:cs="Times New Roman"/>
          <w:sz w:val="24"/>
          <w:szCs w:val="24"/>
        </w:rPr>
        <w:t xml:space="preserve"> </w:t>
      </w:r>
      <w:r w:rsidR="002000EE" w:rsidRPr="005832B7">
        <w:rPr>
          <w:rFonts w:ascii="Times New Roman" w:hAnsi="Times New Roman" w:cs="Times New Roman"/>
          <w:sz w:val="24"/>
          <w:szCs w:val="24"/>
        </w:rPr>
        <w:t>first respondent</w:t>
      </w:r>
      <w:r w:rsidR="00E623A7" w:rsidRPr="005832B7">
        <w:rPr>
          <w:rFonts w:ascii="Times New Roman" w:hAnsi="Times New Roman" w:cs="Times New Roman"/>
          <w:sz w:val="24"/>
          <w:szCs w:val="24"/>
        </w:rPr>
        <w:t xml:space="preserve"> sought the following</w:t>
      </w:r>
      <w:r w:rsidR="00B50971">
        <w:rPr>
          <w:rFonts w:ascii="Times New Roman" w:hAnsi="Times New Roman" w:cs="Times New Roman"/>
          <w:sz w:val="24"/>
          <w:szCs w:val="24"/>
        </w:rPr>
        <w:t xml:space="preserve"> as interim</w:t>
      </w:r>
      <w:r w:rsidR="00E623A7" w:rsidRPr="005832B7">
        <w:rPr>
          <w:rFonts w:ascii="Times New Roman" w:hAnsi="Times New Roman" w:cs="Times New Roman"/>
          <w:sz w:val="24"/>
          <w:szCs w:val="24"/>
        </w:rPr>
        <w:t xml:space="preserve"> relief</w:t>
      </w:r>
      <w:r w:rsidR="00867909">
        <w:rPr>
          <w:rFonts w:ascii="Times New Roman" w:hAnsi="Times New Roman" w:cs="Times New Roman"/>
          <w:sz w:val="24"/>
          <w:szCs w:val="24"/>
        </w:rPr>
        <w:t>:</w:t>
      </w:r>
      <w:r w:rsidR="00CE6B0D" w:rsidRPr="005832B7">
        <w:rPr>
          <w:rFonts w:ascii="Times New Roman" w:hAnsi="Times New Roman" w:cs="Times New Roman"/>
          <w:sz w:val="24"/>
          <w:szCs w:val="24"/>
        </w:rPr>
        <w:t xml:space="preserve"> suspension of the operation of the forfeiture order by the Provincial Mining Director, the suspension of the operation of the special grant to the </w:t>
      </w:r>
      <w:r w:rsidR="002000EE" w:rsidRPr="005832B7">
        <w:rPr>
          <w:rFonts w:ascii="Times New Roman" w:hAnsi="Times New Roman" w:cs="Times New Roman"/>
          <w:sz w:val="24"/>
          <w:szCs w:val="24"/>
        </w:rPr>
        <w:t>second</w:t>
      </w:r>
      <w:r w:rsidR="00CE6B0D" w:rsidRPr="005832B7">
        <w:rPr>
          <w:rFonts w:ascii="Times New Roman" w:hAnsi="Times New Roman" w:cs="Times New Roman"/>
          <w:sz w:val="24"/>
          <w:szCs w:val="24"/>
        </w:rPr>
        <w:t xml:space="preserve"> respondent, an interdict against the </w:t>
      </w:r>
      <w:r w:rsidR="00047D56" w:rsidRPr="005832B7">
        <w:rPr>
          <w:rFonts w:ascii="Times New Roman" w:hAnsi="Times New Roman" w:cs="Times New Roman"/>
          <w:sz w:val="24"/>
          <w:szCs w:val="24"/>
        </w:rPr>
        <w:t>second</w:t>
      </w:r>
      <w:r w:rsidR="00CE6B0D" w:rsidRPr="005832B7">
        <w:rPr>
          <w:rFonts w:ascii="Times New Roman" w:hAnsi="Times New Roman" w:cs="Times New Roman"/>
          <w:sz w:val="24"/>
          <w:szCs w:val="24"/>
        </w:rPr>
        <w:t xml:space="preserve"> respondent from entering the mine and the setting aside of the forfeiture of the mine. The interim relief sought was granted on 17 February 2021.</w:t>
      </w:r>
    </w:p>
    <w:p w14:paraId="723D91A0" w14:textId="77777777" w:rsidR="00FE2651" w:rsidRPr="005832B7" w:rsidRDefault="00FE2651" w:rsidP="00FE2651">
      <w:pPr>
        <w:spacing w:after="0" w:line="480" w:lineRule="auto"/>
        <w:ind w:firstLine="1134"/>
        <w:jc w:val="both"/>
        <w:rPr>
          <w:rFonts w:ascii="Times New Roman" w:hAnsi="Times New Roman" w:cs="Times New Roman"/>
          <w:sz w:val="24"/>
          <w:szCs w:val="24"/>
        </w:rPr>
      </w:pPr>
    </w:p>
    <w:p w14:paraId="3F089126" w14:textId="307CC457" w:rsidR="00FE2651" w:rsidRPr="005832B7" w:rsidRDefault="00CE6B0D" w:rsidP="00FE2651">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 xml:space="preserve">After the grant of the interdict in HC 85/21, the </w:t>
      </w:r>
      <w:r w:rsidR="00047D56" w:rsidRPr="005832B7">
        <w:rPr>
          <w:rFonts w:ascii="Times New Roman" w:hAnsi="Times New Roman" w:cs="Times New Roman"/>
          <w:sz w:val="24"/>
          <w:szCs w:val="24"/>
        </w:rPr>
        <w:t>second</w:t>
      </w:r>
      <w:r w:rsidRPr="005832B7">
        <w:rPr>
          <w:rFonts w:ascii="Times New Roman" w:hAnsi="Times New Roman" w:cs="Times New Roman"/>
          <w:sz w:val="24"/>
          <w:szCs w:val="24"/>
        </w:rPr>
        <w:t xml:space="preserve"> respondent filed his urgent chamber application in Bulawayo under case number HC 55/21. In his founding affidavit, </w:t>
      </w:r>
      <w:r w:rsidR="004E415A" w:rsidRPr="005832B7">
        <w:rPr>
          <w:rFonts w:ascii="Times New Roman" w:hAnsi="Times New Roman" w:cs="Times New Roman"/>
          <w:sz w:val="24"/>
          <w:szCs w:val="24"/>
        </w:rPr>
        <w:t>he</w:t>
      </w:r>
      <w:r w:rsidRPr="005832B7">
        <w:rPr>
          <w:rFonts w:ascii="Times New Roman" w:hAnsi="Times New Roman" w:cs="Times New Roman"/>
          <w:sz w:val="24"/>
          <w:szCs w:val="24"/>
        </w:rPr>
        <w:t xml:space="preserve"> averred that </w:t>
      </w:r>
      <w:r w:rsidR="00E623A7" w:rsidRPr="005832B7">
        <w:rPr>
          <w:rFonts w:ascii="Times New Roman" w:hAnsi="Times New Roman" w:cs="Times New Roman"/>
          <w:sz w:val="24"/>
          <w:szCs w:val="24"/>
        </w:rPr>
        <w:t xml:space="preserve">Fidelity Printers and Refiners (Pvt) Ltd </w:t>
      </w:r>
      <w:r w:rsidR="00C67D54">
        <w:rPr>
          <w:rFonts w:ascii="Times New Roman" w:hAnsi="Times New Roman" w:cs="Times New Roman"/>
          <w:sz w:val="24"/>
          <w:szCs w:val="24"/>
        </w:rPr>
        <w:t xml:space="preserve">had </w:t>
      </w:r>
      <w:r w:rsidR="00E623A7" w:rsidRPr="005832B7">
        <w:rPr>
          <w:rFonts w:ascii="Times New Roman" w:hAnsi="Times New Roman" w:cs="Times New Roman"/>
          <w:sz w:val="24"/>
          <w:szCs w:val="24"/>
        </w:rPr>
        <w:t>faile</w:t>
      </w:r>
      <w:r w:rsidRPr="005832B7">
        <w:rPr>
          <w:rFonts w:ascii="Times New Roman" w:hAnsi="Times New Roman" w:cs="Times New Roman"/>
          <w:sz w:val="24"/>
          <w:szCs w:val="24"/>
        </w:rPr>
        <w:t xml:space="preserve">d to pay inspection fees </w:t>
      </w:r>
      <w:r w:rsidR="00E623A7" w:rsidRPr="005832B7">
        <w:rPr>
          <w:rFonts w:ascii="Times New Roman" w:hAnsi="Times New Roman" w:cs="Times New Roman"/>
          <w:sz w:val="24"/>
          <w:szCs w:val="24"/>
        </w:rPr>
        <w:t xml:space="preserve">and </w:t>
      </w:r>
      <w:r w:rsidRPr="005832B7">
        <w:rPr>
          <w:rFonts w:ascii="Times New Roman" w:hAnsi="Times New Roman" w:cs="Times New Roman"/>
          <w:sz w:val="24"/>
          <w:szCs w:val="24"/>
        </w:rPr>
        <w:t xml:space="preserve">the </w:t>
      </w:r>
      <w:r w:rsidR="00A239BB" w:rsidRPr="005832B7">
        <w:rPr>
          <w:rFonts w:ascii="Times New Roman" w:hAnsi="Times New Roman" w:cs="Times New Roman"/>
          <w:sz w:val="24"/>
          <w:szCs w:val="24"/>
        </w:rPr>
        <w:t xml:space="preserve">mine </w:t>
      </w:r>
      <w:r w:rsidR="00A1121D">
        <w:rPr>
          <w:rFonts w:ascii="Times New Roman" w:hAnsi="Times New Roman" w:cs="Times New Roman"/>
          <w:sz w:val="24"/>
          <w:szCs w:val="24"/>
        </w:rPr>
        <w:t>was</w:t>
      </w:r>
      <w:r w:rsidR="00A239BB" w:rsidRPr="005832B7">
        <w:rPr>
          <w:rFonts w:ascii="Times New Roman" w:hAnsi="Times New Roman" w:cs="Times New Roman"/>
          <w:sz w:val="24"/>
          <w:szCs w:val="24"/>
        </w:rPr>
        <w:t xml:space="preserve"> forfeited to the S</w:t>
      </w:r>
      <w:r w:rsidRPr="005832B7">
        <w:rPr>
          <w:rFonts w:ascii="Times New Roman" w:hAnsi="Times New Roman" w:cs="Times New Roman"/>
          <w:sz w:val="24"/>
          <w:szCs w:val="24"/>
        </w:rPr>
        <w:t>tate in June 2020.</w:t>
      </w:r>
      <w:r w:rsidR="009471DF">
        <w:rPr>
          <w:rFonts w:ascii="Times New Roman" w:hAnsi="Times New Roman" w:cs="Times New Roman"/>
          <w:sz w:val="24"/>
          <w:szCs w:val="24"/>
        </w:rPr>
        <w:t xml:space="preserve"> </w:t>
      </w:r>
      <w:r w:rsidRPr="005832B7">
        <w:rPr>
          <w:rFonts w:ascii="Times New Roman" w:hAnsi="Times New Roman" w:cs="Times New Roman"/>
          <w:sz w:val="24"/>
          <w:szCs w:val="24"/>
        </w:rPr>
        <w:t xml:space="preserve">In </w:t>
      </w:r>
      <w:r w:rsidR="00BE141D" w:rsidRPr="005832B7">
        <w:rPr>
          <w:rFonts w:ascii="Times New Roman" w:hAnsi="Times New Roman" w:cs="Times New Roman"/>
          <w:sz w:val="24"/>
          <w:szCs w:val="24"/>
        </w:rPr>
        <w:t xml:space="preserve">addition, </w:t>
      </w:r>
      <w:r w:rsidRPr="005832B7">
        <w:rPr>
          <w:rFonts w:ascii="Times New Roman" w:hAnsi="Times New Roman" w:cs="Times New Roman"/>
          <w:sz w:val="24"/>
          <w:szCs w:val="24"/>
        </w:rPr>
        <w:t xml:space="preserve">the </w:t>
      </w:r>
      <w:r w:rsidR="004E415A" w:rsidRPr="005832B7">
        <w:rPr>
          <w:rFonts w:ascii="Times New Roman" w:hAnsi="Times New Roman" w:cs="Times New Roman"/>
          <w:sz w:val="24"/>
          <w:szCs w:val="24"/>
        </w:rPr>
        <w:t>second</w:t>
      </w:r>
      <w:r w:rsidRPr="005832B7">
        <w:rPr>
          <w:rFonts w:ascii="Times New Roman" w:hAnsi="Times New Roman" w:cs="Times New Roman"/>
          <w:sz w:val="24"/>
          <w:szCs w:val="24"/>
        </w:rPr>
        <w:t xml:space="preserve"> respondent averred that the </w:t>
      </w:r>
      <w:r w:rsidR="004E415A" w:rsidRPr="005832B7">
        <w:rPr>
          <w:rFonts w:ascii="Times New Roman" w:hAnsi="Times New Roman" w:cs="Times New Roman"/>
          <w:sz w:val="24"/>
          <w:szCs w:val="24"/>
        </w:rPr>
        <w:t>first respondent</w:t>
      </w:r>
      <w:r w:rsidRPr="005832B7">
        <w:rPr>
          <w:rFonts w:ascii="Times New Roman" w:hAnsi="Times New Roman" w:cs="Times New Roman"/>
          <w:sz w:val="24"/>
          <w:szCs w:val="24"/>
        </w:rPr>
        <w:t xml:space="preserve"> had gone on a looting spree of the gold ore sands and that </w:t>
      </w:r>
      <w:r w:rsidR="004E415A" w:rsidRPr="005832B7">
        <w:rPr>
          <w:rFonts w:ascii="Times New Roman" w:hAnsi="Times New Roman" w:cs="Times New Roman"/>
          <w:sz w:val="24"/>
          <w:szCs w:val="24"/>
        </w:rPr>
        <w:t xml:space="preserve">it </w:t>
      </w:r>
      <w:r w:rsidRPr="005832B7">
        <w:rPr>
          <w:rFonts w:ascii="Times New Roman" w:hAnsi="Times New Roman" w:cs="Times New Roman"/>
          <w:sz w:val="24"/>
          <w:szCs w:val="24"/>
        </w:rPr>
        <w:t xml:space="preserve">was carrying out </w:t>
      </w:r>
      <w:r w:rsidR="006074D5" w:rsidRPr="005832B7">
        <w:rPr>
          <w:rFonts w:ascii="Times New Roman" w:hAnsi="Times New Roman" w:cs="Times New Roman"/>
          <w:sz w:val="24"/>
          <w:szCs w:val="24"/>
        </w:rPr>
        <w:t xml:space="preserve">illegal </w:t>
      </w:r>
      <w:r w:rsidRPr="005832B7">
        <w:rPr>
          <w:rFonts w:ascii="Times New Roman" w:hAnsi="Times New Roman" w:cs="Times New Roman"/>
          <w:sz w:val="24"/>
          <w:szCs w:val="24"/>
        </w:rPr>
        <w:t xml:space="preserve">mining activities by transporting the gold ore sands from the mine to </w:t>
      </w:r>
      <w:r w:rsidR="00BE141D" w:rsidRPr="005832B7">
        <w:rPr>
          <w:rFonts w:ascii="Times New Roman" w:hAnsi="Times New Roman" w:cs="Times New Roman"/>
          <w:sz w:val="24"/>
          <w:szCs w:val="24"/>
        </w:rPr>
        <w:t xml:space="preserve">another mine, namely </w:t>
      </w:r>
      <w:r w:rsidRPr="005832B7">
        <w:rPr>
          <w:rFonts w:ascii="Times New Roman" w:hAnsi="Times New Roman" w:cs="Times New Roman"/>
          <w:sz w:val="24"/>
          <w:szCs w:val="24"/>
        </w:rPr>
        <w:t xml:space="preserve">GMI Red Baron Mine. </w:t>
      </w:r>
    </w:p>
    <w:p w14:paraId="46B5398B" w14:textId="77777777" w:rsidR="00FE2651" w:rsidRPr="005832B7" w:rsidRDefault="00FE2651" w:rsidP="00FE2651">
      <w:pPr>
        <w:spacing w:after="0" w:line="480" w:lineRule="auto"/>
        <w:ind w:firstLine="1134"/>
        <w:jc w:val="both"/>
        <w:rPr>
          <w:rFonts w:ascii="Times New Roman" w:hAnsi="Times New Roman" w:cs="Times New Roman"/>
          <w:sz w:val="24"/>
          <w:szCs w:val="24"/>
        </w:rPr>
      </w:pPr>
    </w:p>
    <w:p w14:paraId="316D6210" w14:textId="77777777" w:rsidR="00FE2651" w:rsidRPr="005832B7" w:rsidRDefault="00CE6B0D" w:rsidP="00FE2651">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 xml:space="preserve">The </w:t>
      </w:r>
      <w:r w:rsidR="004E415A" w:rsidRPr="005832B7">
        <w:rPr>
          <w:rFonts w:ascii="Times New Roman" w:hAnsi="Times New Roman" w:cs="Times New Roman"/>
          <w:sz w:val="24"/>
          <w:szCs w:val="24"/>
        </w:rPr>
        <w:t>second</w:t>
      </w:r>
      <w:r w:rsidRPr="005832B7">
        <w:rPr>
          <w:rFonts w:ascii="Times New Roman" w:hAnsi="Times New Roman" w:cs="Times New Roman"/>
          <w:sz w:val="24"/>
          <w:szCs w:val="24"/>
        </w:rPr>
        <w:t xml:space="preserve"> respondent sought the following orders as interim relief</w:t>
      </w:r>
      <w:r w:rsidR="00867909">
        <w:rPr>
          <w:rFonts w:ascii="Times New Roman" w:hAnsi="Times New Roman" w:cs="Times New Roman"/>
          <w:sz w:val="24"/>
          <w:szCs w:val="24"/>
        </w:rPr>
        <w:t>:</w:t>
      </w:r>
      <w:r w:rsidRPr="005832B7">
        <w:rPr>
          <w:rFonts w:ascii="Times New Roman" w:hAnsi="Times New Roman" w:cs="Times New Roman"/>
          <w:sz w:val="24"/>
          <w:szCs w:val="24"/>
        </w:rPr>
        <w:t xml:space="preserve"> an interdict restrain</w:t>
      </w:r>
      <w:r w:rsidR="00E623A7" w:rsidRPr="005832B7">
        <w:rPr>
          <w:rFonts w:ascii="Times New Roman" w:hAnsi="Times New Roman" w:cs="Times New Roman"/>
          <w:sz w:val="24"/>
          <w:szCs w:val="24"/>
        </w:rPr>
        <w:t xml:space="preserve">ing </w:t>
      </w:r>
      <w:r w:rsidRPr="005832B7">
        <w:rPr>
          <w:rFonts w:ascii="Times New Roman" w:hAnsi="Times New Roman" w:cs="Times New Roman"/>
          <w:sz w:val="24"/>
          <w:szCs w:val="24"/>
        </w:rPr>
        <w:t xml:space="preserve">the </w:t>
      </w:r>
      <w:r w:rsidR="004E415A" w:rsidRPr="005832B7">
        <w:rPr>
          <w:rFonts w:ascii="Times New Roman" w:hAnsi="Times New Roman" w:cs="Times New Roman"/>
          <w:sz w:val="24"/>
          <w:szCs w:val="24"/>
        </w:rPr>
        <w:t>first respondent</w:t>
      </w:r>
      <w:r w:rsidRPr="005832B7">
        <w:rPr>
          <w:rFonts w:ascii="Times New Roman" w:hAnsi="Times New Roman" w:cs="Times New Roman"/>
          <w:sz w:val="24"/>
          <w:szCs w:val="24"/>
        </w:rPr>
        <w:t xml:space="preserve"> from removing the gold ore sands from the mine and that he</w:t>
      </w:r>
      <w:r w:rsidR="0094229D" w:rsidRPr="005832B7">
        <w:rPr>
          <w:rFonts w:ascii="Times New Roman" w:hAnsi="Times New Roman" w:cs="Times New Roman"/>
          <w:sz w:val="24"/>
          <w:szCs w:val="24"/>
        </w:rPr>
        <w:t xml:space="preserve">, </w:t>
      </w:r>
      <w:r w:rsidR="0094229D" w:rsidRPr="005832B7">
        <w:rPr>
          <w:rFonts w:ascii="Times New Roman" w:hAnsi="Times New Roman" w:cs="Times New Roman"/>
          <w:sz w:val="24"/>
          <w:szCs w:val="24"/>
        </w:rPr>
        <w:lastRenderedPageBreak/>
        <w:t>the second respondent,</w:t>
      </w:r>
      <w:r w:rsidRPr="005832B7">
        <w:rPr>
          <w:rFonts w:ascii="Times New Roman" w:hAnsi="Times New Roman" w:cs="Times New Roman"/>
          <w:sz w:val="24"/>
          <w:szCs w:val="24"/>
        </w:rPr>
        <w:t xml:space="preserve"> be </w:t>
      </w:r>
      <w:r w:rsidR="0094229D" w:rsidRPr="005832B7">
        <w:rPr>
          <w:rFonts w:ascii="Times New Roman" w:hAnsi="Times New Roman" w:cs="Times New Roman"/>
          <w:sz w:val="24"/>
          <w:szCs w:val="24"/>
        </w:rPr>
        <w:t xml:space="preserve">granted the right </w:t>
      </w:r>
      <w:r w:rsidRPr="005832B7">
        <w:rPr>
          <w:rFonts w:ascii="Times New Roman" w:hAnsi="Times New Roman" w:cs="Times New Roman"/>
          <w:sz w:val="24"/>
          <w:szCs w:val="24"/>
        </w:rPr>
        <w:t>to put in place security both at the mine and at GMI Red Barons premises to prevent the removal and processing of the gold ore sands.</w:t>
      </w:r>
    </w:p>
    <w:p w14:paraId="4C57CE1D" w14:textId="77777777" w:rsidR="00FE2651" w:rsidRPr="005832B7" w:rsidRDefault="00FE2651" w:rsidP="00FE2651">
      <w:pPr>
        <w:spacing w:after="0" w:line="480" w:lineRule="auto"/>
        <w:ind w:firstLine="1134"/>
        <w:jc w:val="both"/>
        <w:rPr>
          <w:rFonts w:ascii="Times New Roman" w:hAnsi="Times New Roman" w:cs="Times New Roman"/>
          <w:sz w:val="24"/>
          <w:szCs w:val="24"/>
        </w:rPr>
      </w:pPr>
    </w:p>
    <w:p w14:paraId="5F8B0141" w14:textId="7F4C51DF" w:rsidR="00042995" w:rsidRDefault="00042995" w:rsidP="00042995">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The protracted dispute between the parties resulted in the consolidation of</w:t>
      </w:r>
      <w:r w:rsidR="00C67D54">
        <w:rPr>
          <w:rFonts w:ascii="Times New Roman" w:hAnsi="Times New Roman" w:cs="Times New Roman"/>
          <w:sz w:val="24"/>
          <w:szCs w:val="24"/>
        </w:rPr>
        <w:t xml:space="preserve"> the</w:t>
      </w:r>
      <w:r w:rsidRPr="005832B7">
        <w:rPr>
          <w:rFonts w:ascii="Times New Roman" w:hAnsi="Times New Roman" w:cs="Times New Roman"/>
          <w:sz w:val="24"/>
          <w:szCs w:val="24"/>
        </w:rPr>
        <w:t xml:space="preserve"> matters </w:t>
      </w:r>
      <w:r>
        <w:rPr>
          <w:rFonts w:ascii="Times New Roman" w:hAnsi="Times New Roman" w:cs="Times New Roman"/>
          <w:sz w:val="24"/>
          <w:szCs w:val="24"/>
        </w:rPr>
        <w:t xml:space="preserve">by the High Court. The judgment from that consolidation was the subject </w:t>
      </w:r>
      <w:r w:rsidRPr="005832B7">
        <w:rPr>
          <w:rFonts w:ascii="Times New Roman" w:hAnsi="Times New Roman" w:cs="Times New Roman"/>
          <w:sz w:val="24"/>
          <w:szCs w:val="24"/>
        </w:rPr>
        <w:t>o</w:t>
      </w:r>
      <w:r>
        <w:rPr>
          <w:rFonts w:ascii="Times New Roman" w:hAnsi="Times New Roman" w:cs="Times New Roman"/>
          <w:sz w:val="24"/>
          <w:szCs w:val="24"/>
        </w:rPr>
        <w:t xml:space="preserve">f </w:t>
      </w:r>
      <w:r w:rsidRPr="005832B7">
        <w:rPr>
          <w:rFonts w:ascii="Times New Roman" w:hAnsi="Times New Roman" w:cs="Times New Roman"/>
          <w:sz w:val="24"/>
          <w:szCs w:val="24"/>
        </w:rPr>
        <w:t>appeal in the Supreme Court.</w:t>
      </w:r>
    </w:p>
    <w:p w14:paraId="72BC08D4" w14:textId="77777777" w:rsidR="009471DF" w:rsidRPr="005832B7" w:rsidRDefault="009471DF" w:rsidP="00042995">
      <w:pPr>
        <w:spacing w:after="0" w:line="480" w:lineRule="auto"/>
        <w:ind w:firstLine="1134"/>
        <w:jc w:val="both"/>
        <w:rPr>
          <w:rFonts w:ascii="Times New Roman" w:hAnsi="Times New Roman" w:cs="Times New Roman"/>
          <w:sz w:val="24"/>
          <w:szCs w:val="24"/>
        </w:rPr>
      </w:pPr>
    </w:p>
    <w:p w14:paraId="32ABB4A3" w14:textId="7DF4B1A3" w:rsidR="00FE2651" w:rsidRPr="005832B7" w:rsidRDefault="00CE6B0D" w:rsidP="00FE2651">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 xml:space="preserve">At the hearing of the </w:t>
      </w:r>
      <w:r w:rsidR="00A1121D">
        <w:rPr>
          <w:rFonts w:ascii="Times New Roman" w:hAnsi="Times New Roman" w:cs="Times New Roman"/>
          <w:sz w:val="24"/>
          <w:szCs w:val="24"/>
        </w:rPr>
        <w:t xml:space="preserve">consolidated </w:t>
      </w:r>
      <w:r w:rsidR="004B7A4C" w:rsidRPr="005832B7">
        <w:rPr>
          <w:rFonts w:ascii="Times New Roman" w:hAnsi="Times New Roman" w:cs="Times New Roman"/>
          <w:sz w:val="24"/>
          <w:szCs w:val="24"/>
        </w:rPr>
        <w:t>app</w:t>
      </w:r>
      <w:r w:rsidR="00207850" w:rsidRPr="005832B7">
        <w:rPr>
          <w:rFonts w:ascii="Times New Roman" w:hAnsi="Times New Roman" w:cs="Times New Roman"/>
          <w:sz w:val="24"/>
          <w:szCs w:val="24"/>
        </w:rPr>
        <w:t>lication</w:t>
      </w:r>
      <w:r w:rsidR="004B7A4C" w:rsidRPr="005832B7">
        <w:rPr>
          <w:rFonts w:ascii="Times New Roman" w:hAnsi="Times New Roman" w:cs="Times New Roman"/>
          <w:sz w:val="24"/>
          <w:szCs w:val="24"/>
        </w:rPr>
        <w:t xml:space="preserve"> before the </w:t>
      </w:r>
      <w:r w:rsidR="00207850" w:rsidRPr="005832B7">
        <w:rPr>
          <w:rFonts w:ascii="Times New Roman" w:hAnsi="Times New Roman" w:cs="Times New Roman"/>
          <w:sz w:val="24"/>
          <w:szCs w:val="24"/>
        </w:rPr>
        <w:t>High</w:t>
      </w:r>
      <w:r w:rsidR="004B7A4C" w:rsidRPr="005832B7">
        <w:rPr>
          <w:rFonts w:ascii="Times New Roman" w:hAnsi="Times New Roman" w:cs="Times New Roman"/>
          <w:sz w:val="24"/>
          <w:szCs w:val="24"/>
        </w:rPr>
        <w:t xml:space="preserve"> Court</w:t>
      </w:r>
      <w:r w:rsidRPr="005832B7">
        <w:rPr>
          <w:rFonts w:ascii="Times New Roman" w:hAnsi="Times New Roman" w:cs="Times New Roman"/>
          <w:sz w:val="24"/>
          <w:szCs w:val="24"/>
        </w:rPr>
        <w:t>, the</w:t>
      </w:r>
      <w:r w:rsidR="004B7A4C" w:rsidRPr="005832B7">
        <w:rPr>
          <w:rFonts w:ascii="Times New Roman" w:hAnsi="Times New Roman" w:cs="Times New Roman"/>
          <w:sz w:val="24"/>
          <w:szCs w:val="24"/>
        </w:rPr>
        <w:t xml:space="preserve"> first respondent</w:t>
      </w:r>
      <w:r w:rsidR="00FE2651" w:rsidRPr="005832B7">
        <w:rPr>
          <w:rFonts w:ascii="Times New Roman" w:hAnsi="Times New Roman" w:cs="Times New Roman"/>
          <w:sz w:val="24"/>
          <w:szCs w:val="24"/>
        </w:rPr>
        <w:t xml:space="preserve"> argued that</w:t>
      </w:r>
      <w:r w:rsidR="00B50971">
        <w:rPr>
          <w:rFonts w:ascii="Times New Roman" w:hAnsi="Times New Roman" w:cs="Times New Roman"/>
          <w:sz w:val="24"/>
          <w:szCs w:val="24"/>
        </w:rPr>
        <w:t>,</w:t>
      </w:r>
      <w:r w:rsidR="00FE2651" w:rsidRPr="005832B7">
        <w:rPr>
          <w:rFonts w:ascii="Times New Roman" w:hAnsi="Times New Roman" w:cs="Times New Roman"/>
          <w:sz w:val="24"/>
          <w:szCs w:val="24"/>
        </w:rPr>
        <w:t xml:space="preserve"> in terms of s</w:t>
      </w:r>
      <w:r w:rsidR="00B50971">
        <w:rPr>
          <w:rFonts w:ascii="Times New Roman" w:hAnsi="Times New Roman" w:cs="Times New Roman"/>
          <w:sz w:val="24"/>
          <w:szCs w:val="24"/>
        </w:rPr>
        <w:t xml:space="preserve"> 260 of the</w:t>
      </w:r>
      <w:r w:rsidRPr="005832B7">
        <w:rPr>
          <w:rFonts w:ascii="Times New Roman" w:hAnsi="Times New Roman" w:cs="Times New Roman"/>
          <w:sz w:val="24"/>
          <w:szCs w:val="24"/>
        </w:rPr>
        <w:t xml:space="preserve"> Ac</w:t>
      </w:r>
      <w:r w:rsidR="00A239BB" w:rsidRPr="005832B7">
        <w:rPr>
          <w:rFonts w:ascii="Times New Roman" w:hAnsi="Times New Roman" w:cs="Times New Roman"/>
          <w:sz w:val="24"/>
          <w:szCs w:val="24"/>
        </w:rPr>
        <w:t>t</w:t>
      </w:r>
      <w:r w:rsidR="0094229D" w:rsidRPr="005832B7">
        <w:rPr>
          <w:rFonts w:ascii="Times New Roman" w:hAnsi="Times New Roman" w:cs="Times New Roman"/>
          <w:sz w:val="24"/>
          <w:szCs w:val="24"/>
        </w:rPr>
        <w:t>, t</w:t>
      </w:r>
      <w:r w:rsidR="006074D5" w:rsidRPr="005832B7">
        <w:rPr>
          <w:rFonts w:ascii="Times New Roman" w:hAnsi="Times New Roman" w:cs="Times New Roman"/>
          <w:sz w:val="24"/>
          <w:szCs w:val="24"/>
        </w:rPr>
        <w:t>he mining authorities should have</w:t>
      </w:r>
      <w:r w:rsidR="00A239BB" w:rsidRPr="005832B7">
        <w:rPr>
          <w:rFonts w:ascii="Times New Roman" w:hAnsi="Times New Roman" w:cs="Times New Roman"/>
          <w:sz w:val="24"/>
          <w:szCs w:val="24"/>
        </w:rPr>
        <w:t xml:space="preserve"> a</w:t>
      </w:r>
      <w:r w:rsidR="0094229D" w:rsidRPr="005832B7">
        <w:rPr>
          <w:rFonts w:ascii="Times New Roman" w:hAnsi="Times New Roman" w:cs="Times New Roman"/>
          <w:sz w:val="24"/>
          <w:szCs w:val="24"/>
        </w:rPr>
        <w:t>fforded</w:t>
      </w:r>
      <w:r w:rsidR="006074D5" w:rsidRPr="005832B7">
        <w:rPr>
          <w:rFonts w:ascii="Times New Roman" w:hAnsi="Times New Roman" w:cs="Times New Roman"/>
          <w:sz w:val="24"/>
          <w:szCs w:val="24"/>
        </w:rPr>
        <w:t xml:space="preserve"> it</w:t>
      </w:r>
      <w:r w:rsidR="0094229D" w:rsidRPr="005832B7">
        <w:rPr>
          <w:rFonts w:ascii="Times New Roman" w:hAnsi="Times New Roman" w:cs="Times New Roman"/>
          <w:sz w:val="24"/>
          <w:szCs w:val="24"/>
        </w:rPr>
        <w:t xml:space="preserve"> an </w:t>
      </w:r>
      <w:r w:rsidR="006074D5" w:rsidRPr="005832B7">
        <w:rPr>
          <w:rFonts w:ascii="Times New Roman" w:hAnsi="Times New Roman" w:cs="Times New Roman"/>
          <w:sz w:val="24"/>
          <w:szCs w:val="24"/>
        </w:rPr>
        <w:t>opportunity to</w:t>
      </w:r>
      <w:r w:rsidR="00A239BB" w:rsidRPr="005832B7">
        <w:rPr>
          <w:rFonts w:ascii="Times New Roman" w:hAnsi="Times New Roman" w:cs="Times New Roman"/>
          <w:sz w:val="24"/>
          <w:szCs w:val="24"/>
        </w:rPr>
        <w:t xml:space="preserve"> make representations</w:t>
      </w:r>
      <w:r w:rsidR="0094229D" w:rsidRPr="005832B7">
        <w:rPr>
          <w:rFonts w:ascii="Times New Roman" w:hAnsi="Times New Roman" w:cs="Times New Roman"/>
          <w:sz w:val="24"/>
          <w:szCs w:val="24"/>
        </w:rPr>
        <w:t xml:space="preserve"> before a decision to forfeit </w:t>
      </w:r>
      <w:r w:rsidR="00A239BB" w:rsidRPr="005832B7">
        <w:rPr>
          <w:rFonts w:ascii="Times New Roman" w:hAnsi="Times New Roman" w:cs="Times New Roman"/>
          <w:sz w:val="24"/>
          <w:szCs w:val="24"/>
        </w:rPr>
        <w:t xml:space="preserve">its </w:t>
      </w:r>
      <w:r w:rsidRPr="005832B7">
        <w:rPr>
          <w:rFonts w:ascii="Times New Roman" w:hAnsi="Times New Roman" w:cs="Times New Roman"/>
          <w:sz w:val="24"/>
          <w:szCs w:val="24"/>
        </w:rPr>
        <w:t xml:space="preserve">mining claim was </w:t>
      </w:r>
      <w:r w:rsidR="0094229D" w:rsidRPr="005832B7">
        <w:rPr>
          <w:rFonts w:ascii="Times New Roman" w:hAnsi="Times New Roman" w:cs="Times New Roman"/>
          <w:sz w:val="24"/>
          <w:szCs w:val="24"/>
        </w:rPr>
        <w:t>made.</w:t>
      </w:r>
      <w:r w:rsidRPr="005832B7">
        <w:rPr>
          <w:rFonts w:ascii="Times New Roman" w:hAnsi="Times New Roman" w:cs="Times New Roman"/>
          <w:sz w:val="24"/>
          <w:szCs w:val="24"/>
        </w:rPr>
        <w:t xml:space="preserve"> It further argued that the first and second </w:t>
      </w:r>
      <w:r w:rsidR="004B7A4C" w:rsidRPr="005832B7">
        <w:rPr>
          <w:rFonts w:ascii="Times New Roman" w:hAnsi="Times New Roman" w:cs="Times New Roman"/>
          <w:sz w:val="24"/>
          <w:szCs w:val="24"/>
        </w:rPr>
        <w:t>applicants</w:t>
      </w:r>
      <w:r w:rsidRPr="005832B7">
        <w:rPr>
          <w:rFonts w:ascii="Times New Roman" w:hAnsi="Times New Roman" w:cs="Times New Roman"/>
          <w:sz w:val="24"/>
          <w:szCs w:val="24"/>
        </w:rPr>
        <w:t xml:space="preserve"> were obliged by law to have sent a notice of forfeiture to the miner before </w:t>
      </w:r>
      <w:r w:rsidR="004B7A4C" w:rsidRPr="005832B7">
        <w:rPr>
          <w:rFonts w:ascii="Times New Roman" w:hAnsi="Times New Roman" w:cs="Times New Roman"/>
          <w:sz w:val="24"/>
          <w:szCs w:val="24"/>
        </w:rPr>
        <w:t>deeming the</w:t>
      </w:r>
      <w:r w:rsidRPr="005832B7">
        <w:rPr>
          <w:rFonts w:ascii="Times New Roman" w:hAnsi="Times New Roman" w:cs="Times New Roman"/>
          <w:sz w:val="24"/>
          <w:szCs w:val="24"/>
        </w:rPr>
        <w:t xml:space="preserve"> mine forfeited. </w:t>
      </w:r>
      <w:r w:rsidR="00E623A7" w:rsidRPr="005832B7">
        <w:rPr>
          <w:rFonts w:ascii="Times New Roman" w:hAnsi="Times New Roman" w:cs="Times New Roman"/>
          <w:sz w:val="24"/>
          <w:szCs w:val="24"/>
        </w:rPr>
        <w:t>Finally, i</w:t>
      </w:r>
      <w:r w:rsidRPr="005832B7">
        <w:rPr>
          <w:rFonts w:ascii="Times New Roman" w:hAnsi="Times New Roman" w:cs="Times New Roman"/>
          <w:sz w:val="24"/>
          <w:szCs w:val="24"/>
        </w:rPr>
        <w:t xml:space="preserve">t </w:t>
      </w:r>
      <w:r w:rsidR="004B7A4C" w:rsidRPr="005832B7">
        <w:rPr>
          <w:rFonts w:ascii="Times New Roman" w:hAnsi="Times New Roman" w:cs="Times New Roman"/>
          <w:sz w:val="24"/>
          <w:szCs w:val="24"/>
        </w:rPr>
        <w:t>argued</w:t>
      </w:r>
      <w:r w:rsidRPr="005832B7">
        <w:rPr>
          <w:rFonts w:ascii="Times New Roman" w:hAnsi="Times New Roman" w:cs="Times New Roman"/>
          <w:sz w:val="24"/>
          <w:szCs w:val="24"/>
        </w:rPr>
        <w:t xml:space="preserve"> that it </w:t>
      </w:r>
      <w:r w:rsidR="0094229D" w:rsidRPr="005832B7">
        <w:rPr>
          <w:rFonts w:ascii="Times New Roman" w:hAnsi="Times New Roman" w:cs="Times New Roman"/>
          <w:sz w:val="24"/>
          <w:szCs w:val="24"/>
        </w:rPr>
        <w:t xml:space="preserve">did </w:t>
      </w:r>
      <w:r w:rsidRPr="005832B7">
        <w:rPr>
          <w:rFonts w:ascii="Times New Roman" w:hAnsi="Times New Roman" w:cs="Times New Roman"/>
          <w:sz w:val="24"/>
          <w:szCs w:val="24"/>
        </w:rPr>
        <w:t xml:space="preserve">not </w:t>
      </w:r>
      <w:r w:rsidR="00A239BB" w:rsidRPr="005832B7">
        <w:rPr>
          <w:rFonts w:ascii="Times New Roman" w:hAnsi="Times New Roman" w:cs="Times New Roman"/>
          <w:sz w:val="24"/>
          <w:szCs w:val="24"/>
        </w:rPr>
        <w:t>suffice for</w:t>
      </w:r>
      <w:r w:rsidRPr="005832B7">
        <w:rPr>
          <w:rFonts w:ascii="Times New Roman" w:hAnsi="Times New Roman" w:cs="Times New Roman"/>
          <w:sz w:val="24"/>
          <w:szCs w:val="24"/>
        </w:rPr>
        <w:t xml:space="preserve"> the second </w:t>
      </w:r>
      <w:r w:rsidR="004B7A4C" w:rsidRPr="005832B7">
        <w:rPr>
          <w:rFonts w:ascii="Times New Roman" w:hAnsi="Times New Roman" w:cs="Times New Roman"/>
          <w:sz w:val="24"/>
          <w:szCs w:val="24"/>
        </w:rPr>
        <w:t>applicant to</w:t>
      </w:r>
      <w:r w:rsidRPr="005832B7">
        <w:rPr>
          <w:rFonts w:ascii="Times New Roman" w:hAnsi="Times New Roman" w:cs="Times New Roman"/>
          <w:sz w:val="24"/>
          <w:szCs w:val="24"/>
        </w:rPr>
        <w:t xml:space="preserve"> </w:t>
      </w:r>
      <w:r w:rsidR="00A239BB" w:rsidRPr="005832B7">
        <w:rPr>
          <w:rFonts w:ascii="Times New Roman" w:hAnsi="Times New Roman" w:cs="Times New Roman"/>
          <w:sz w:val="24"/>
          <w:szCs w:val="24"/>
        </w:rPr>
        <w:t>place</w:t>
      </w:r>
      <w:r w:rsidRPr="005832B7">
        <w:rPr>
          <w:rFonts w:ascii="Times New Roman" w:hAnsi="Times New Roman" w:cs="Times New Roman"/>
          <w:sz w:val="24"/>
          <w:szCs w:val="24"/>
        </w:rPr>
        <w:t xml:space="preserve"> forfeiture notices on </w:t>
      </w:r>
      <w:r w:rsidR="00C67D54">
        <w:rPr>
          <w:rFonts w:ascii="Times New Roman" w:hAnsi="Times New Roman" w:cs="Times New Roman"/>
          <w:sz w:val="24"/>
          <w:szCs w:val="24"/>
        </w:rPr>
        <w:t>a</w:t>
      </w:r>
      <w:r w:rsidR="00A1121D">
        <w:rPr>
          <w:rFonts w:ascii="Times New Roman" w:hAnsi="Times New Roman" w:cs="Times New Roman"/>
          <w:sz w:val="24"/>
          <w:szCs w:val="24"/>
        </w:rPr>
        <w:t xml:space="preserve"> </w:t>
      </w:r>
      <w:r w:rsidRPr="005832B7">
        <w:rPr>
          <w:rFonts w:ascii="Times New Roman" w:hAnsi="Times New Roman" w:cs="Times New Roman"/>
          <w:sz w:val="24"/>
          <w:szCs w:val="24"/>
        </w:rPr>
        <w:t>board</w:t>
      </w:r>
      <w:r w:rsidR="004B7A4C" w:rsidRPr="005832B7">
        <w:rPr>
          <w:rFonts w:ascii="Times New Roman" w:hAnsi="Times New Roman" w:cs="Times New Roman"/>
          <w:sz w:val="24"/>
          <w:szCs w:val="24"/>
        </w:rPr>
        <w:t xml:space="preserve"> </w:t>
      </w:r>
      <w:r w:rsidR="007D7DDA" w:rsidRPr="005832B7">
        <w:rPr>
          <w:rFonts w:ascii="Times New Roman" w:hAnsi="Times New Roman" w:cs="Times New Roman"/>
          <w:sz w:val="24"/>
          <w:szCs w:val="24"/>
        </w:rPr>
        <w:t xml:space="preserve">and that </w:t>
      </w:r>
      <w:r w:rsidR="00C67D54">
        <w:rPr>
          <w:rFonts w:ascii="Times New Roman" w:hAnsi="Times New Roman" w:cs="Times New Roman"/>
          <w:sz w:val="24"/>
          <w:szCs w:val="24"/>
        </w:rPr>
        <w:t>h</w:t>
      </w:r>
      <w:r w:rsidR="00521F38">
        <w:rPr>
          <w:rFonts w:ascii="Times New Roman" w:hAnsi="Times New Roman" w:cs="Times New Roman"/>
          <w:sz w:val="24"/>
          <w:szCs w:val="24"/>
        </w:rPr>
        <w:t>i</w:t>
      </w:r>
      <w:r w:rsidR="00444E8C">
        <w:rPr>
          <w:rFonts w:ascii="Times New Roman" w:hAnsi="Times New Roman" w:cs="Times New Roman"/>
          <w:sz w:val="24"/>
          <w:szCs w:val="24"/>
        </w:rPr>
        <w:t xml:space="preserve">s </w:t>
      </w:r>
      <w:r w:rsidR="00521F38">
        <w:rPr>
          <w:rFonts w:ascii="Times New Roman" w:hAnsi="Times New Roman" w:cs="Times New Roman"/>
          <w:sz w:val="24"/>
          <w:szCs w:val="24"/>
        </w:rPr>
        <w:t xml:space="preserve">or her </w:t>
      </w:r>
      <w:r w:rsidR="00444E8C">
        <w:rPr>
          <w:rFonts w:ascii="Times New Roman" w:hAnsi="Times New Roman" w:cs="Times New Roman"/>
          <w:sz w:val="24"/>
          <w:szCs w:val="24"/>
        </w:rPr>
        <w:t>approach</w:t>
      </w:r>
      <w:r w:rsidR="007D7DDA" w:rsidRPr="005832B7">
        <w:rPr>
          <w:rFonts w:ascii="Times New Roman" w:hAnsi="Times New Roman" w:cs="Times New Roman"/>
          <w:sz w:val="24"/>
          <w:szCs w:val="24"/>
        </w:rPr>
        <w:t xml:space="preserve"> </w:t>
      </w:r>
      <w:r w:rsidRPr="005832B7">
        <w:rPr>
          <w:rFonts w:ascii="Times New Roman" w:hAnsi="Times New Roman" w:cs="Times New Roman"/>
          <w:sz w:val="24"/>
          <w:szCs w:val="24"/>
        </w:rPr>
        <w:t xml:space="preserve">violated the right to be heard </w:t>
      </w:r>
      <w:r w:rsidR="00FE2651" w:rsidRPr="005832B7">
        <w:rPr>
          <w:rFonts w:ascii="Times New Roman" w:hAnsi="Times New Roman" w:cs="Times New Roman"/>
          <w:sz w:val="24"/>
          <w:szCs w:val="24"/>
        </w:rPr>
        <w:t>in terms of s</w:t>
      </w:r>
      <w:r w:rsidRPr="005832B7">
        <w:rPr>
          <w:rFonts w:ascii="Times New Roman" w:hAnsi="Times New Roman" w:cs="Times New Roman"/>
          <w:sz w:val="24"/>
          <w:szCs w:val="24"/>
        </w:rPr>
        <w:t xml:space="preserve"> 3 of the Administrative Justice Act.</w:t>
      </w:r>
    </w:p>
    <w:p w14:paraId="003DA25E" w14:textId="77777777" w:rsidR="00FE2651" w:rsidRPr="005832B7" w:rsidRDefault="00FE2651" w:rsidP="00FE2651">
      <w:pPr>
        <w:spacing w:after="0" w:line="480" w:lineRule="auto"/>
        <w:ind w:firstLine="1134"/>
        <w:jc w:val="both"/>
        <w:rPr>
          <w:rFonts w:ascii="Times New Roman" w:hAnsi="Times New Roman" w:cs="Times New Roman"/>
          <w:sz w:val="24"/>
          <w:szCs w:val="24"/>
        </w:rPr>
      </w:pPr>
    </w:p>
    <w:p w14:paraId="578A98C2" w14:textId="693F1D37" w:rsidR="00FE2651" w:rsidRPr="005832B7" w:rsidRDefault="00E623A7" w:rsidP="00FE2651">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On</w:t>
      </w:r>
      <w:r w:rsidR="00570CFF" w:rsidRPr="005832B7">
        <w:rPr>
          <w:rFonts w:ascii="Times New Roman" w:hAnsi="Times New Roman" w:cs="Times New Roman"/>
          <w:sz w:val="24"/>
          <w:szCs w:val="24"/>
        </w:rPr>
        <w:t xml:space="preserve"> the contrary, the applicants and the second respondent</w:t>
      </w:r>
      <w:r w:rsidR="00CE6B0D" w:rsidRPr="005832B7">
        <w:rPr>
          <w:rFonts w:ascii="Times New Roman" w:hAnsi="Times New Roman" w:cs="Times New Roman"/>
          <w:sz w:val="24"/>
          <w:szCs w:val="24"/>
        </w:rPr>
        <w:t xml:space="preserve"> submitted that the </w:t>
      </w:r>
      <w:r w:rsidR="00570CFF" w:rsidRPr="005832B7">
        <w:rPr>
          <w:rFonts w:ascii="Times New Roman" w:hAnsi="Times New Roman" w:cs="Times New Roman"/>
          <w:sz w:val="24"/>
          <w:szCs w:val="24"/>
        </w:rPr>
        <w:t>first respondent</w:t>
      </w:r>
      <w:r w:rsidR="00CE6B0D" w:rsidRPr="005832B7">
        <w:rPr>
          <w:rFonts w:ascii="Times New Roman" w:hAnsi="Times New Roman" w:cs="Times New Roman"/>
          <w:sz w:val="24"/>
          <w:szCs w:val="24"/>
        </w:rPr>
        <w:t xml:space="preserve"> w</w:t>
      </w:r>
      <w:r w:rsidR="007D7DDA" w:rsidRPr="005832B7">
        <w:rPr>
          <w:rFonts w:ascii="Times New Roman" w:hAnsi="Times New Roman" w:cs="Times New Roman"/>
          <w:sz w:val="24"/>
          <w:szCs w:val="24"/>
        </w:rPr>
        <w:t>ish</w:t>
      </w:r>
      <w:r w:rsidR="00CE6B0D" w:rsidRPr="005832B7">
        <w:rPr>
          <w:rFonts w:ascii="Times New Roman" w:hAnsi="Times New Roman" w:cs="Times New Roman"/>
          <w:sz w:val="24"/>
          <w:szCs w:val="24"/>
        </w:rPr>
        <w:t xml:space="preserve">ed to read unspecified provisions </w:t>
      </w:r>
      <w:r w:rsidR="00867909">
        <w:rPr>
          <w:rFonts w:ascii="Times New Roman" w:hAnsi="Times New Roman" w:cs="Times New Roman"/>
          <w:sz w:val="24"/>
          <w:szCs w:val="24"/>
        </w:rPr>
        <w:t>into</w:t>
      </w:r>
      <w:r w:rsidR="00D10FDD">
        <w:rPr>
          <w:rFonts w:ascii="Times New Roman" w:hAnsi="Times New Roman" w:cs="Times New Roman"/>
          <w:sz w:val="24"/>
          <w:szCs w:val="24"/>
        </w:rPr>
        <w:t xml:space="preserve"> </w:t>
      </w:r>
      <w:r w:rsidR="00CE6B0D" w:rsidRPr="005832B7">
        <w:rPr>
          <w:rFonts w:ascii="Times New Roman" w:hAnsi="Times New Roman" w:cs="Times New Roman"/>
          <w:sz w:val="24"/>
          <w:szCs w:val="24"/>
        </w:rPr>
        <w:t xml:space="preserve">the Act. They argued that no </w:t>
      </w:r>
      <w:r w:rsidR="00521F38">
        <w:rPr>
          <w:rFonts w:ascii="Times New Roman" w:hAnsi="Times New Roman" w:cs="Times New Roman"/>
          <w:sz w:val="24"/>
          <w:szCs w:val="24"/>
        </w:rPr>
        <w:t>notice of forfeiture was required to</w:t>
      </w:r>
      <w:r w:rsidR="00CE6B0D" w:rsidRPr="005832B7">
        <w:rPr>
          <w:rFonts w:ascii="Times New Roman" w:hAnsi="Times New Roman" w:cs="Times New Roman"/>
          <w:sz w:val="24"/>
          <w:szCs w:val="24"/>
        </w:rPr>
        <w:t xml:space="preserve"> be issued in terms of the Act and that</w:t>
      </w:r>
      <w:r w:rsidR="0042739F">
        <w:rPr>
          <w:rFonts w:ascii="Times New Roman" w:hAnsi="Times New Roman" w:cs="Times New Roman"/>
          <w:sz w:val="24"/>
          <w:szCs w:val="24"/>
        </w:rPr>
        <w:t>,</w:t>
      </w:r>
      <w:r w:rsidR="00CE6B0D" w:rsidRPr="005832B7">
        <w:rPr>
          <w:rFonts w:ascii="Times New Roman" w:hAnsi="Times New Roman" w:cs="Times New Roman"/>
          <w:sz w:val="24"/>
          <w:szCs w:val="24"/>
        </w:rPr>
        <w:t xml:space="preserve"> </w:t>
      </w:r>
      <w:r w:rsidR="00C13F2F" w:rsidRPr="005832B7">
        <w:rPr>
          <w:rFonts w:ascii="Times New Roman" w:hAnsi="Times New Roman" w:cs="Times New Roman"/>
          <w:sz w:val="24"/>
          <w:szCs w:val="24"/>
        </w:rPr>
        <w:t xml:space="preserve">although </w:t>
      </w:r>
      <w:r w:rsidR="006074D5" w:rsidRPr="005832B7">
        <w:rPr>
          <w:rFonts w:ascii="Times New Roman" w:hAnsi="Times New Roman" w:cs="Times New Roman"/>
          <w:sz w:val="24"/>
          <w:szCs w:val="24"/>
        </w:rPr>
        <w:t xml:space="preserve">the </w:t>
      </w:r>
      <w:r w:rsidR="00C13F2F" w:rsidRPr="005832B7">
        <w:rPr>
          <w:rFonts w:ascii="Times New Roman" w:hAnsi="Times New Roman" w:cs="Times New Roman"/>
          <w:sz w:val="24"/>
          <w:szCs w:val="24"/>
        </w:rPr>
        <w:t xml:space="preserve">first respondent was a wholly owned </w:t>
      </w:r>
      <w:r w:rsidRPr="005832B7">
        <w:rPr>
          <w:rFonts w:ascii="Times New Roman" w:hAnsi="Times New Roman" w:cs="Times New Roman"/>
          <w:sz w:val="24"/>
          <w:szCs w:val="24"/>
        </w:rPr>
        <w:t>government</w:t>
      </w:r>
      <w:r w:rsidR="00C13F2F" w:rsidRPr="005832B7">
        <w:rPr>
          <w:rFonts w:ascii="Times New Roman" w:hAnsi="Times New Roman" w:cs="Times New Roman"/>
          <w:sz w:val="24"/>
          <w:szCs w:val="24"/>
        </w:rPr>
        <w:t xml:space="preserve"> entity</w:t>
      </w:r>
      <w:r w:rsidR="006074D5" w:rsidRPr="005832B7">
        <w:rPr>
          <w:rFonts w:ascii="Times New Roman" w:hAnsi="Times New Roman" w:cs="Times New Roman"/>
          <w:sz w:val="24"/>
          <w:szCs w:val="24"/>
        </w:rPr>
        <w:t>,</w:t>
      </w:r>
      <w:r w:rsidR="00BF67CE" w:rsidRPr="005832B7">
        <w:rPr>
          <w:rFonts w:ascii="Times New Roman" w:hAnsi="Times New Roman" w:cs="Times New Roman"/>
          <w:sz w:val="24"/>
          <w:szCs w:val="24"/>
        </w:rPr>
        <w:t xml:space="preserve"> its status </w:t>
      </w:r>
      <w:r w:rsidR="00C13F2F" w:rsidRPr="005832B7">
        <w:rPr>
          <w:rFonts w:ascii="Times New Roman" w:hAnsi="Times New Roman" w:cs="Times New Roman"/>
          <w:sz w:val="24"/>
          <w:szCs w:val="24"/>
        </w:rPr>
        <w:t>did not absolve i</w:t>
      </w:r>
      <w:r w:rsidRPr="005832B7">
        <w:rPr>
          <w:rFonts w:ascii="Times New Roman" w:hAnsi="Times New Roman" w:cs="Times New Roman"/>
          <w:sz w:val="24"/>
          <w:szCs w:val="24"/>
        </w:rPr>
        <w:t xml:space="preserve">t </w:t>
      </w:r>
      <w:r w:rsidR="00CE6B0D" w:rsidRPr="005832B7">
        <w:rPr>
          <w:rFonts w:ascii="Times New Roman" w:hAnsi="Times New Roman" w:cs="Times New Roman"/>
          <w:sz w:val="24"/>
          <w:szCs w:val="24"/>
        </w:rPr>
        <w:t>from paying inspection fees</w:t>
      </w:r>
      <w:r w:rsidR="00BF67CE" w:rsidRPr="005832B7">
        <w:rPr>
          <w:rFonts w:ascii="Times New Roman" w:hAnsi="Times New Roman" w:cs="Times New Roman"/>
          <w:sz w:val="24"/>
          <w:szCs w:val="24"/>
        </w:rPr>
        <w:t xml:space="preserve"> as required by statute</w:t>
      </w:r>
      <w:r w:rsidR="00CE6B0D" w:rsidRPr="005832B7">
        <w:rPr>
          <w:rFonts w:ascii="Times New Roman" w:hAnsi="Times New Roman" w:cs="Times New Roman"/>
          <w:sz w:val="24"/>
          <w:szCs w:val="24"/>
        </w:rPr>
        <w:t>.</w:t>
      </w:r>
    </w:p>
    <w:p w14:paraId="7B13358C" w14:textId="77777777" w:rsidR="00FE2651" w:rsidRPr="005832B7" w:rsidRDefault="00FE2651" w:rsidP="00FE2651">
      <w:pPr>
        <w:spacing w:after="0" w:line="480" w:lineRule="auto"/>
        <w:ind w:firstLine="1134"/>
        <w:jc w:val="both"/>
        <w:rPr>
          <w:rFonts w:ascii="Times New Roman" w:hAnsi="Times New Roman" w:cs="Times New Roman"/>
          <w:sz w:val="24"/>
          <w:szCs w:val="24"/>
        </w:rPr>
      </w:pPr>
    </w:p>
    <w:p w14:paraId="2AFA39BE" w14:textId="77777777" w:rsidR="00FE2651" w:rsidRPr="005832B7" w:rsidRDefault="00BF67CE" w:rsidP="00FE2651">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In its determination, t</w:t>
      </w:r>
      <w:r w:rsidR="00CE6B0D" w:rsidRPr="005832B7">
        <w:rPr>
          <w:rFonts w:ascii="Times New Roman" w:hAnsi="Times New Roman" w:cs="Times New Roman"/>
          <w:sz w:val="24"/>
          <w:szCs w:val="24"/>
        </w:rPr>
        <w:t>he</w:t>
      </w:r>
      <w:r w:rsidR="00207850" w:rsidRPr="005832B7">
        <w:rPr>
          <w:rFonts w:ascii="Times New Roman" w:hAnsi="Times New Roman" w:cs="Times New Roman"/>
          <w:sz w:val="24"/>
          <w:szCs w:val="24"/>
        </w:rPr>
        <w:t xml:space="preserve"> High</w:t>
      </w:r>
      <w:r w:rsidR="00CE6B0D" w:rsidRPr="005832B7">
        <w:rPr>
          <w:rFonts w:ascii="Times New Roman" w:hAnsi="Times New Roman" w:cs="Times New Roman"/>
          <w:sz w:val="24"/>
          <w:szCs w:val="24"/>
        </w:rPr>
        <w:t xml:space="preserve"> </w:t>
      </w:r>
      <w:r w:rsidR="00207850" w:rsidRPr="005832B7">
        <w:rPr>
          <w:rFonts w:ascii="Times New Roman" w:hAnsi="Times New Roman" w:cs="Times New Roman"/>
          <w:sz w:val="24"/>
          <w:szCs w:val="24"/>
        </w:rPr>
        <w:t>C</w:t>
      </w:r>
      <w:r w:rsidR="00CE6B0D" w:rsidRPr="005832B7">
        <w:rPr>
          <w:rFonts w:ascii="Times New Roman" w:hAnsi="Times New Roman" w:cs="Times New Roman"/>
          <w:sz w:val="24"/>
          <w:szCs w:val="24"/>
        </w:rPr>
        <w:t xml:space="preserve">ourt held that the miner </w:t>
      </w:r>
      <w:r w:rsidRPr="005832B7">
        <w:rPr>
          <w:rFonts w:ascii="Times New Roman" w:hAnsi="Times New Roman" w:cs="Times New Roman"/>
          <w:sz w:val="24"/>
          <w:szCs w:val="24"/>
        </w:rPr>
        <w:t xml:space="preserve">had an obligation </w:t>
      </w:r>
      <w:r w:rsidR="00CE6B0D" w:rsidRPr="005832B7">
        <w:rPr>
          <w:rFonts w:ascii="Times New Roman" w:hAnsi="Times New Roman" w:cs="Times New Roman"/>
          <w:sz w:val="24"/>
          <w:szCs w:val="24"/>
        </w:rPr>
        <w:t>to motivate the annual inspection of his or her mining location</w:t>
      </w:r>
      <w:r w:rsidR="00E623A7" w:rsidRPr="005832B7">
        <w:rPr>
          <w:rFonts w:ascii="Times New Roman" w:hAnsi="Times New Roman" w:cs="Times New Roman"/>
          <w:sz w:val="24"/>
          <w:szCs w:val="24"/>
        </w:rPr>
        <w:t>,</w:t>
      </w:r>
      <w:r w:rsidR="00CE6B0D" w:rsidRPr="005832B7">
        <w:rPr>
          <w:rFonts w:ascii="Times New Roman" w:hAnsi="Times New Roman" w:cs="Times New Roman"/>
          <w:sz w:val="24"/>
          <w:szCs w:val="24"/>
        </w:rPr>
        <w:t xml:space="preserve"> after which </w:t>
      </w:r>
      <w:r w:rsidR="006074D5" w:rsidRPr="005832B7">
        <w:rPr>
          <w:rFonts w:ascii="Times New Roman" w:hAnsi="Times New Roman" w:cs="Times New Roman"/>
          <w:sz w:val="24"/>
          <w:szCs w:val="24"/>
        </w:rPr>
        <w:t xml:space="preserve">the miner </w:t>
      </w:r>
      <w:r w:rsidR="00CE6B0D" w:rsidRPr="005832B7">
        <w:rPr>
          <w:rFonts w:ascii="Times New Roman" w:hAnsi="Times New Roman" w:cs="Times New Roman"/>
          <w:sz w:val="24"/>
          <w:szCs w:val="24"/>
        </w:rPr>
        <w:t>w</w:t>
      </w:r>
      <w:r w:rsidRPr="005832B7">
        <w:rPr>
          <w:rFonts w:ascii="Times New Roman" w:hAnsi="Times New Roman" w:cs="Times New Roman"/>
          <w:sz w:val="24"/>
          <w:szCs w:val="24"/>
        </w:rPr>
        <w:t xml:space="preserve">ould </w:t>
      </w:r>
      <w:r w:rsidR="006074D5" w:rsidRPr="005832B7">
        <w:rPr>
          <w:rFonts w:ascii="Times New Roman" w:hAnsi="Times New Roman" w:cs="Times New Roman"/>
          <w:sz w:val="24"/>
          <w:szCs w:val="24"/>
        </w:rPr>
        <w:t>pay a renewal fee. After that,</w:t>
      </w:r>
      <w:r w:rsidRPr="005832B7">
        <w:rPr>
          <w:rFonts w:ascii="Times New Roman" w:hAnsi="Times New Roman" w:cs="Times New Roman"/>
          <w:sz w:val="24"/>
          <w:szCs w:val="24"/>
        </w:rPr>
        <w:t xml:space="preserve"> </w:t>
      </w:r>
      <w:r w:rsidR="00CE6B0D" w:rsidRPr="005832B7">
        <w:rPr>
          <w:rFonts w:ascii="Times New Roman" w:hAnsi="Times New Roman" w:cs="Times New Roman"/>
          <w:sz w:val="24"/>
          <w:szCs w:val="24"/>
        </w:rPr>
        <w:t>an inspection certificate would be granted. It</w:t>
      </w:r>
      <w:r w:rsidR="00FE2651" w:rsidRPr="005832B7">
        <w:rPr>
          <w:rFonts w:ascii="Times New Roman" w:hAnsi="Times New Roman" w:cs="Times New Roman"/>
          <w:sz w:val="24"/>
          <w:szCs w:val="24"/>
        </w:rPr>
        <w:t xml:space="preserve"> further determined that </w:t>
      </w:r>
      <w:r w:rsidR="006074D5" w:rsidRPr="005832B7">
        <w:rPr>
          <w:rFonts w:ascii="Times New Roman" w:hAnsi="Times New Roman" w:cs="Times New Roman"/>
          <w:sz w:val="24"/>
          <w:szCs w:val="24"/>
        </w:rPr>
        <w:t>ss</w:t>
      </w:r>
      <w:r w:rsidR="00CE6B0D" w:rsidRPr="005832B7">
        <w:rPr>
          <w:rFonts w:ascii="Times New Roman" w:hAnsi="Times New Roman" w:cs="Times New Roman"/>
          <w:sz w:val="24"/>
          <w:szCs w:val="24"/>
        </w:rPr>
        <w:t xml:space="preserve"> 260 and 270 of the</w:t>
      </w:r>
      <w:r w:rsidR="00207850" w:rsidRPr="005832B7">
        <w:rPr>
          <w:rFonts w:ascii="Times New Roman" w:hAnsi="Times New Roman" w:cs="Times New Roman"/>
          <w:sz w:val="24"/>
          <w:szCs w:val="24"/>
        </w:rPr>
        <w:t xml:space="preserve"> </w:t>
      </w:r>
      <w:r w:rsidR="00CE6B0D" w:rsidRPr="005832B7">
        <w:rPr>
          <w:rFonts w:ascii="Times New Roman" w:hAnsi="Times New Roman" w:cs="Times New Roman"/>
          <w:sz w:val="24"/>
          <w:szCs w:val="24"/>
        </w:rPr>
        <w:t>Act</w:t>
      </w:r>
      <w:r w:rsidR="00E623A7" w:rsidRPr="005832B7">
        <w:rPr>
          <w:rFonts w:ascii="Times New Roman" w:hAnsi="Times New Roman" w:cs="Times New Roman"/>
          <w:sz w:val="24"/>
          <w:szCs w:val="24"/>
        </w:rPr>
        <w:t>,</w:t>
      </w:r>
      <w:r w:rsidR="00CE6B0D" w:rsidRPr="005832B7">
        <w:rPr>
          <w:rFonts w:ascii="Times New Roman" w:hAnsi="Times New Roman" w:cs="Times New Roman"/>
          <w:sz w:val="24"/>
          <w:szCs w:val="24"/>
        </w:rPr>
        <w:t xml:space="preserve"> which formed the crux of the </w:t>
      </w:r>
      <w:r w:rsidR="007B7519">
        <w:rPr>
          <w:rFonts w:ascii="Times New Roman" w:hAnsi="Times New Roman" w:cs="Times New Roman"/>
          <w:sz w:val="24"/>
          <w:szCs w:val="24"/>
        </w:rPr>
        <w:t xml:space="preserve">first respondent’s </w:t>
      </w:r>
      <w:r w:rsidR="00CE6B0D" w:rsidRPr="005832B7">
        <w:rPr>
          <w:rFonts w:ascii="Times New Roman" w:hAnsi="Times New Roman" w:cs="Times New Roman"/>
          <w:sz w:val="24"/>
          <w:szCs w:val="24"/>
        </w:rPr>
        <w:t>argument</w:t>
      </w:r>
      <w:r w:rsidR="00E623A7" w:rsidRPr="005832B7">
        <w:rPr>
          <w:rFonts w:ascii="Times New Roman" w:hAnsi="Times New Roman" w:cs="Times New Roman"/>
          <w:sz w:val="24"/>
          <w:szCs w:val="24"/>
        </w:rPr>
        <w:t>,</w:t>
      </w:r>
      <w:r w:rsidR="00CE6B0D" w:rsidRPr="005832B7">
        <w:rPr>
          <w:rFonts w:ascii="Times New Roman" w:hAnsi="Times New Roman" w:cs="Times New Roman"/>
          <w:sz w:val="24"/>
          <w:szCs w:val="24"/>
        </w:rPr>
        <w:t xml:space="preserve"> w</w:t>
      </w:r>
      <w:r w:rsidR="007D7DDA" w:rsidRPr="005832B7">
        <w:rPr>
          <w:rFonts w:ascii="Times New Roman" w:hAnsi="Times New Roman" w:cs="Times New Roman"/>
          <w:sz w:val="24"/>
          <w:szCs w:val="24"/>
        </w:rPr>
        <w:t>ere</w:t>
      </w:r>
      <w:r w:rsidR="00CE6B0D" w:rsidRPr="005832B7">
        <w:rPr>
          <w:rFonts w:ascii="Times New Roman" w:hAnsi="Times New Roman" w:cs="Times New Roman"/>
          <w:sz w:val="24"/>
          <w:szCs w:val="24"/>
        </w:rPr>
        <w:t xml:space="preserve"> not </w:t>
      </w:r>
      <w:r w:rsidR="00CE6B0D" w:rsidRPr="005832B7">
        <w:rPr>
          <w:rFonts w:ascii="Times New Roman" w:hAnsi="Times New Roman" w:cs="Times New Roman"/>
          <w:sz w:val="24"/>
          <w:szCs w:val="24"/>
        </w:rPr>
        <w:lastRenderedPageBreak/>
        <w:t>the beginning and the end of the forfeiture process but had to be re</w:t>
      </w:r>
      <w:r w:rsidR="00FE2651" w:rsidRPr="005832B7">
        <w:rPr>
          <w:rFonts w:ascii="Times New Roman" w:hAnsi="Times New Roman" w:cs="Times New Roman"/>
          <w:sz w:val="24"/>
          <w:szCs w:val="24"/>
        </w:rPr>
        <w:t>ad in conjunction with s 197 to s</w:t>
      </w:r>
      <w:r w:rsidR="00CE6B0D" w:rsidRPr="005832B7">
        <w:rPr>
          <w:rFonts w:ascii="Times New Roman" w:hAnsi="Times New Roman" w:cs="Times New Roman"/>
          <w:sz w:val="24"/>
          <w:szCs w:val="24"/>
        </w:rPr>
        <w:t xml:space="preserve"> 199</w:t>
      </w:r>
      <w:r w:rsidR="0025499D" w:rsidRPr="005832B7">
        <w:rPr>
          <w:rFonts w:ascii="Times New Roman" w:hAnsi="Times New Roman" w:cs="Times New Roman"/>
          <w:sz w:val="24"/>
          <w:szCs w:val="24"/>
        </w:rPr>
        <w:t xml:space="preserve"> of the Act</w:t>
      </w:r>
      <w:r w:rsidR="00FF2B1E">
        <w:rPr>
          <w:rFonts w:ascii="Times New Roman" w:hAnsi="Times New Roman" w:cs="Times New Roman"/>
          <w:sz w:val="24"/>
          <w:szCs w:val="24"/>
        </w:rPr>
        <w:t xml:space="preserve"> which provide for the preservation of mineral rights and the processes to be followed by both the miner and the authorities regarding inspection certificates and the forfeiture of mines</w:t>
      </w:r>
      <w:r w:rsidR="00207850" w:rsidRPr="005832B7">
        <w:rPr>
          <w:rFonts w:ascii="Times New Roman" w:hAnsi="Times New Roman" w:cs="Times New Roman"/>
          <w:sz w:val="24"/>
          <w:szCs w:val="24"/>
        </w:rPr>
        <w:t>.</w:t>
      </w:r>
    </w:p>
    <w:p w14:paraId="5C85E77E" w14:textId="77777777" w:rsidR="00FE2651" w:rsidRPr="005832B7" w:rsidRDefault="00FE2651" w:rsidP="00FE2651">
      <w:pPr>
        <w:spacing w:after="0" w:line="480" w:lineRule="auto"/>
        <w:ind w:firstLine="1134"/>
        <w:jc w:val="both"/>
        <w:rPr>
          <w:rFonts w:ascii="Times New Roman" w:hAnsi="Times New Roman" w:cs="Times New Roman"/>
          <w:sz w:val="24"/>
          <w:szCs w:val="24"/>
        </w:rPr>
      </w:pPr>
    </w:p>
    <w:p w14:paraId="180EB2D4" w14:textId="77777777" w:rsidR="00FE2651" w:rsidRPr="005832B7" w:rsidRDefault="00CE6B0D" w:rsidP="00FE2651">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The</w:t>
      </w:r>
      <w:r w:rsidR="00FE2651" w:rsidRPr="005832B7">
        <w:rPr>
          <w:rFonts w:ascii="Times New Roman" w:hAnsi="Times New Roman" w:cs="Times New Roman"/>
          <w:sz w:val="24"/>
          <w:szCs w:val="24"/>
        </w:rPr>
        <w:t xml:space="preserve"> court further held that s</w:t>
      </w:r>
      <w:r w:rsidRPr="005832B7">
        <w:rPr>
          <w:rFonts w:ascii="Times New Roman" w:hAnsi="Times New Roman" w:cs="Times New Roman"/>
          <w:sz w:val="24"/>
          <w:szCs w:val="24"/>
        </w:rPr>
        <w:t xml:space="preserve"> 260 of the Act was worded in peremptory terms and that a failure to </w:t>
      </w:r>
      <w:r w:rsidR="003A2729" w:rsidRPr="005832B7">
        <w:rPr>
          <w:rFonts w:ascii="Times New Roman" w:hAnsi="Times New Roman" w:cs="Times New Roman"/>
          <w:sz w:val="24"/>
          <w:szCs w:val="24"/>
        </w:rPr>
        <w:t>obtain</w:t>
      </w:r>
      <w:r w:rsidRPr="005832B7">
        <w:rPr>
          <w:rFonts w:ascii="Times New Roman" w:hAnsi="Times New Roman" w:cs="Times New Roman"/>
          <w:sz w:val="24"/>
          <w:szCs w:val="24"/>
        </w:rPr>
        <w:t xml:space="preserve"> an inspection certificate made the mine liable to forfeiture. Lastly, it ruled that the right to be heard was embedded in s</w:t>
      </w:r>
      <w:r w:rsidR="001F2A29" w:rsidRPr="005832B7">
        <w:rPr>
          <w:rFonts w:ascii="Times New Roman" w:hAnsi="Times New Roman" w:cs="Times New Roman"/>
          <w:sz w:val="24"/>
          <w:szCs w:val="24"/>
        </w:rPr>
        <w:t xml:space="preserve"> </w:t>
      </w:r>
      <w:r w:rsidRPr="005832B7">
        <w:rPr>
          <w:rFonts w:ascii="Times New Roman" w:hAnsi="Times New Roman" w:cs="Times New Roman"/>
          <w:sz w:val="24"/>
          <w:szCs w:val="24"/>
        </w:rPr>
        <w:t>271 of the Act and that the</w:t>
      </w:r>
      <w:r w:rsidR="007D7DDA" w:rsidRPr="005832B7">
        <w:rPr>
          <w:rFonts w:ascii="Times New Roman" w:hAnsi="Times New Roman" w:cs="Times New Roman"/>
          <w:sz w:val="24"/>
          <w:szCs w:val="24"/>
        </w:rPr>
        <w:t xml:space="preserve"> provision </w:t>
      </w:r>
      <w:r w:rsidR="0025499D" w:rsidRPr="005832B7">
        <w:rPr>
          <w:rFonts w:ascii="Times New Roman" w:hAnsi="Times New Roman" w:cs="Times New Roman"/>
          <w:sz w:val="24"/>
          <w:szCs w:val="24"/>
        </w:rPr>
        <w:t xml:space="preserve">in contention </w:t>
      </w:r>
      <w:r w:rsidR="007D7DDA" w:rsidRPr="005832B7">
        <w:rPr>
          <w:rFonts w:ascii="Times New Roman" w:hAnsi="Times New Roman" w:cs="Times New Roman"/>
          <w:sz w:val="24"/>
          <w:szCs w:val="24"/>
        </w:rPr>
        <w:t xml:space="preserve">did not grant </w:t>
      </w:r>
      <w:r w:rsidRPr="005832B7">
        <w:rPr>
          <w:rFonts w:ascii="Times New Roman" w:hAnsi="Times New Roman" w:cs="Times New Roman"/>
          <w:sz w:val="24"/>
          <w:szCs w:val="24"/>
        </w:rPr>
        <w:t xml:space="preserve">an individual </w:t>
      </w:r>
      <w:r w:rsidR="007D7DDA" w:rsidRPr="005832B7">
        <w:rPr>
          <w:rFonts w:ascii="Times New Roman" w:hAnsi="Times New Roman" w:cs="Times New Roman"/>
          <w:sz w:val="24"/>
          <w:szCs w:val="24"/>
        </w:rPr>
        <w:t xml:space="preserve">the right to be given </w:t>
      </w:r>
      <w:r w:rsidRPr="005832B7">
        <w:rPr>
          <w:rFonts w:ascii="Times New Roman" w:hAnsi="Times New Roman" w:cs="Times New Roman"/>
          <w:sz w:val="24"/>
          <w:szCs w:val="24"/>
        </w:rPr>
        <w:t>notice</w:t>
      </w:r>
      <w:r w:rsidR="007D7DDA" w:rsidRPr="005832B7">
        <w:rPr>
          <w:rFonts w:ascii="Times New Roman" w:hAnsi="Times New Roman" w:cs="Times New Roman"/>
          <w:sz w:val="24"/>
          <w:szCs w:val="24"/>
        </w:rPr>
        <w:t xml:space="preserve">, a </w:t>
      </w:r>
      <w:r w:rsidRPr="005832B7">
        <w:rPr>
          <w:rFonts w:ascii="Times New Roman" w:hAnsi="Times New Roman" w:cs="Times New Roman"/>
          <w:sz w:val="24"/>
          <w:szCs w:val="24"/>
        </w:rPr>
        <w:t xml:space="preserve">warning or </w:t>
      </w:r>
      <w:r w:rsidR="007D7DDA" w:rsidRPr="005832B7">
        <w:rPr>
          <w:rFonts w:ascii="Times New Roman" w:hAnsi="Times New Roman" w:cs="Times New Roman"/>
          <w:sz w:val="24"/>
          <w:szCs w:val="24"/>
        </w:rPr>
        <w:t xml:space="preserve">a </w:t>
      </w:r>
      <w:r w:rsidRPr="005832B7">
        <w:rPr>
          <w:rFonts w:ascii="Times New Roman" w:hAnsi="Times New Roman" w:cs="Times New Roman"/>
          <w:sz w:val="24"/>
          <w:szCs w:val="24"/>
        </w:rPr>
        <w:t>letter of forfeiture</w:t>
      </w:r>
      <w:r w:rsidR="007D7DDA" w:rsidRPr="005832B7">
        <w:rPr>
          <w:rFonts w:ascii="Times New Roman" w:hAnsi="Times New Roman" w:cs="Times New Roman"/>
          <w:sz w:val="24"/>
          <w:szCs w:val="24"/>
        </w:rPr>
        <w:t>. There was</w:t>
      </w:r>
      <w:r w:rsidR="0025499D" w:rsidRPr="005832B7">
        <w:rPr>
          <w:rFonts w:ascii="Times New Roman" w:hAnsi="Times New Roman" w:cs="Times New Roman"/>
          <w:sz w:val="24"/>
          <w:szCs w:val="24"/>
        </w:rPr>
        <w:t>, in addition,</w:t>
      </w:r>
      <w:r w:rsidR="007D7DDA" w:rsidRPr="005832B7">
        <w:rPr>
          <w:rFonts w:ascii="Times New Roman" w:hAnsi="Times New Roman" w:cs="Times New Roman"/>
          <w:sz w:val="24"/>
          <w:szCs w:val="24"/>
        </w:rPr>
        <w:t xml:space="preserve"> n</w:t>
      </w:r>
      <w:r w:rsidR="003A2729" w:rsidRPr="005832B7">
        <w:rPr>
          <w:rFonts w:ascii="Times New Roman" w:hAnsi="Times New Roman" w:cs="Times New Roman"/>
          <w:sz w:val="24"/>
          <w:szCs w:val="24"/>
        </w:rPr>
        <w:t>o provision for</w:t>
      </w:r>
      <w:r w:rsidRPr="005832B7">
        <w:rPr>
          <w:rFonts w:ascii="Times New Roman" w:hAnsi="Times New Roman" w:cs="Times New Roman"/>
          <w:sz w:val="24"/>
          <w:szCs w:val="24"/>
        </w:rPr>
        <w:t xml:space="preserve"> </w:t>
      </w:r>
      <w:r w:rsidR="00E623A7" w:rsidRPr="005832B7">
        <w:rPr>
          <w:rFonts w:ascii="Times New Roman" w:hAnsi="Times New Roman" w:cs="Times New Roman"/>
          <w:sz w:val="24"/>
          <w:szCs w:val="24"/>
        </w:rPr>
        <w:t xml:space="preserve">the </w:t>
      </w:r>
      <w:r w:rsidRPr="005832B7">
        <w:rPr>
          <w:rFonts w:ascii="Times New Roman" w:hAnsi="Times New Roman" w:cs="Times New Roman"/>
          <w:sz w:val="24"/>
          <w:szCs w:val="24"/>
        </w:rPr>
        <w:t xml:space="preserve">demand </w:t>
      </w:r>
      <w:r w:rsidR="003A2729" w:rsidRPr="005832B7">
        <w:rPr>
          <w:rFonts w:ascii="Times New Roman" w:hAnsi="Times New Roman" w:cs="Times New Roman"/>
          <w:sz w:val="24"/>
          <w:szCs w:val="24"/>
        </w:rPr>
        <w:t>o</w:t>
      </w:r>
      <w:r w:rsidRPr="005832B7">
        <w:rPr>
          <w:rFonts w:ascii="Times New Roman" w:hAnsi="Times New Roman" w:cs="Times New Roman"/>
          <w:sz w:val="24"/>
          <w:szCs w:val="24"/>
        </w:rPr>
        <w:t>f payment of outstanding fees in respect of a mining locatio</w:t>
      </w:r>
      <w:r w:rsidR="001F2A29" w:rsidRPr="005832B7">
        <w:rPr>
          <w:rFonts w:ascii="Times New Roman" w:hAnsi="Times New Roman" w:cs="Times New Roman"/>
          <w:sz w:val="24"/>
          <w:szCs w:val="24"/>
        </w:rPr>
        <w:t>n.</w:t>
      </w:r>
    </w:p>
    <w:p w14:paraId="06EF31A1" w14:textId="77777777" w:rsidR="00FE2651" w:rsidRPr="005832B7" w:rsidRDefault="00FE2651" w:rsidP="00FE2651">
      <w:pPr>
        <w:spacing w:after="0" w:line="480" w:lineRule="auto"/>
        <w:ind w:firstLine="1134"/>
        <w:jc w:val="both"/>
        <w:rPr>
          <w:rFonts w:ascii="Times New Roman" w:hAnsi="Times New Roman" w:cs="Times New Roman"/>
          <w:sz w:val="24"/>
          <w:szCs w:val="24"/>
        </w:rPr>
      </w:pPr>
    </w:p>
    <w:p w14:paraId="214FB353" w14:textId="77777777" w:rsidR="001F2A29" w:rsidRPr="005832B7" w:rsidRDefault="00CE6B0D" w:rsidP="00FE2651">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 xml:space="preserve">It was </w:t>
      </w:r>
      <w:r w:rsidR="001F2A29" w:rsidRPr="005832B7">
        <w:rPr>
          <w:rFonts w:ascii="Times New Roman" w:hAnsi="Times New Roman" w:cs="Times New Roman"/>
          <w:sz w:val="24"/>
          <w:szCs w:val="24"/>
        </w:rPr>
        <w:t>against this decision</w:t>
      </w:r>
      <w:r w:rsidRPr="005832B7">
        <w:rPr>
          <w:rFonts w:ascii="Times New Roman" w:hAnsi="Times New Roman" w:cs="Times New Roman"/>
          <w:sz w:val="24"/>
          <w:szCs w:val="24"/>
        </w:rPr>
        <w:t xml:space="preserve"> that the </w:t>
      </w:r>
      <w:r w:rsidR="001F2A29" w:rsidRPr="005832B7">
        <w:rPr>
          <w:rFonts w:ascii="Times New Roman" w:hAnsi="Times New Roman" w:cs="Times New Roman"/>
          <w:sz w:val="24"/>
          <w:szCs w:val="24"/>
        </w:rPr>
        <w:t>first respondent</w:t>
      </w:r>
      <w:r w:rsidRPr="005832B7">
        <w:rPr>
          <w:rFonts w:ascii="Times New Roman" w:hAnsi="Times New Roman" w:cs="Times New Roman"/>
          <w:sz w:val="24"/>
          <w:szCs w:val="24"/>
        </w:rPr>
        <w:t xml:space="preserve"> launched </w:t>
      </w:r>
      <w:r w:rsidR="001F2A29" w:rsidRPr="005832B7">
        <w:rPr>
          <w:rFonts w:ascii="Times New Roman" w:hAnsi="Times New Roman" w:cs="Times New Roman"/>
          <w:sz w:val="24"/>
          <w:szCs w:val="24"/>
        </w:rPr>
        <w:t>its</w:t>
      </w:r>
      <w:r w:rsidRPr="005832B7">
        <w:rPr>
          <w:rFonts w:ascii="Times New Roman" w:hAnsi="Times New Roman" w:cs="Times New Roman"/>
          <w:sz w:val="24"/>
          <w:szCs w:val="24"/>
        </w:rPr>
        <w:t xml:space="preserve"> appeal to the Supreme Court. The grounds of appeal and the subsequent relief sought did not relate to any constitutional issues.</w:t>
      </w:r>
      <w:r w:rsidR="001F2A29" w:rsidRPr="005832B7">
        <w:rPr>
          <w:rFonts w:ascii="Times New Roman" w:hAnsi="Times New Roman" w:cs="Times New Roman"/>
          <w:sz w:val="24"/>
          <w:szCs w:val="24"/>
        </w:rPr>
        <w:t xml:space="preserve"> The grounds of appeal were </w:t>
      </w:r>
      <w:r w:rsidR="00A305AC" w:rsidRPr="005832B7">
        <w:rPr>
          <w:rFonts w:ascii="Times New Roman" w:hAnsi="Times New Roman" w:cs="Times New Roman"/>
          <w:sz w:val="24"/>
          <w:szCs w:val="24"/>
        </w:rPr>
        <w:t xml:space="preserve">the </w:t>
      </w:r>
      <w:r w:rsidR="001F2A29" w:rsidRPr="005832B7">
        <w:rPr>
          <w:rFonts w:ascii="Times New Roman" w:hAnsi="Times New Roman" w:cs="Times New Roman"/>
          <w:sz w:val="24"/>
          <w:szCs w:val="24"/>
        </w:rPr>
        <w:t>follow</w:t>
      </w:r>
      <w:r w:rsidR="00A305AC" w:rsidRPr="005832B7">
        <w:rPr>
          <w:rFonts w:ascii="Times New Roman" w:hAnsi="Times New Roman" w:cs="Times New Roman"/>
          <w:sz w:val="24"/>
          <w:szCs w:val="24"/>
        </w:rPr>
        <w:t>ing</w:t>
      </w:r>
      <w:r w:rsidR="001F2A29" w:rsidRPr="005832B7">
        <w:rPr>
          <w:rFonts w:ascii="Times New Roman" w:hAnsi="Times New Roman" w:cs="Times New Roman"/>
          <w:sz w:val="24"/>
          <w:szCs w:val="24"/>
        </w:rPr>
        <w:t>:</w:t>
      </w:r>
    </w:p>
    <w:p w14:paraId="099F35B9" w14:textId="77777777" w:rsidR="003A2729" w:rsidRPr="005832B7" w:rsidRDefault="003A2729" w:rsidP="002B5A05">
      <w:pPr>
        <w:spacing w:after="0" w:line="240" w:lineRule="auto"/>
        <w:ind w:left="1134" w:hanging="567"/>
        <w:jc w:val="both"/>
        <w:rPr>
          <w:rFonts w:ascii="Times New Roman" w:hAnsi="Times New Roman" w:cs="Times New Roman"/>
          <w:sz w:val="24"/>
          <w:szCs w:val="24"/>
        </w:rPr>
      </w:pPr>
      <w:r w:rsidRPr="005832B7">
        <w:rPr>
          <w:rFonts w:ascii="Times New Roman" w:hAnsi="Times New Roman" w:cs="Times New Roman"/>
          <w:sz w:val="24"/>
          <w:szCs w:val="24"/>
        </w:rPr>
        <w:t>“1.</w:t>
      </w:r>
      <w:r w:rsidRPr="005832B7">
        <w:rPr>
          <w:rFonts w:ascii="Times New Roman" w:hAnsi="Times New Roman" w:cs="Times New Roman"/>
          <w:sz w:val="24"/>
          <w:szCs w:val="24"/>
        </w:rPr>
        <w:tab/>
      </w:r>
      <w:r w:rsidR="001F2A29" w:rsidRPr="005832B7">
        <w:rPr>
          <w:rFonts w:ascii="Times New Roman" w:hAnsi="Times New Roman" w:cs="Times New Roman"/>
          <w:sz w:val="24"/>
          <w:szCs w:val="24"/>
        </w:rPr>
        <w:t xml:space="preserve">The </w:t>
      </w:r>
      <w:r w:rsidR="00E623A7" w:rsidRPr="005832B7">
        <w:rPr>
          <w:rFonts w:ascii="Times New Roman" w:hAnsi="Times New Roman" w:cs="Times New Roman"/>
          <w:sz w:val="24"/>
          <w:szCs w:val="24"/>
        </w:rPr>
        <w:t>c</w:t>
      </w:r>
      <w:r w:rsidR="001F2A29" w:rsidRPr="005832B7">
        <w:rPr>
          <w:rFonts w:ascii="Times New Roman" w:hAnsi="Times New Roman" w:cs="Times New Roman"/>
          <w:sz w:val="24"/>
          <w:szCs w:val="24"/>
        </w:rPr>
        <w:t xml:space="preserve">ourt </w:t>
      </w:r>
      <w:r w:rsidR="002C4C66" w:rsidRPr="005832B7">
        <w:rPr>
          <w:rFonts w:ascii="Times New Roman" w:hAnsi="Times New Roman" w:cs="Times New Roman"/>
          <w:i/>
          <w:sz w:val="24"/>
          <w:szCs w:val="24"/>
        </w:rPr>
        <w:t>a quo</w:t>
      </w:r>
      <w:r w:rsidR="001F2A29" w:rsidRPr="005832B7">
        <w:rPr>
          <w:rFonts w:ascii="Times New Roman" w:hAnsi="Times New Roman" w:cs="Times New Roman"/>
          <w:sz w:val="24"/>
          <w:szCs w:val="24"/>
        </w:rPr>
        <w:t xml:space="preserve"> erred in its interpretation and implementation of s 260 of the Mines and Minerals Act [</w:t>
      </w:r>
      <w:r w:rsidR="001F2A29" w:rsidRPr="005832B7">
        <w:rPr>
          <w:rFonts w:ascii="Times New Roman" w:hAnsi="Times New Roman" w:cs="Times New Roman"/>
          <w:i/>
          <w:sz w:val="24"/>
          <w:szCs w:val="24"/>
        </w:rPr>
        <w:t>Chapter 21:05</w:t>
      </w:r>
      <w:r w:rsidR="001F2A29" w:rsidRPr="005832B7">
        <w:rPr>
          <w:rFonts w:ascii="Times New Roman" w:hAnsi="Times New Roman" w:cs="Times New Roman"/>
          <w:sz w:val="24"/>
          <w:szCs w:val="24"/>
        </w:rPr>
        <w:t xml:space="preserve">]. Such provision does not permit the </w:t>
      </w:r>
      <w:r w:rsidR="00FE2651" w:rsidRPr="005832B7">
        <w:rPr>
          <w:rFonts w:ascii="Times New Roman" w:hAnsi="Times New Roman" w:cs="Times New Roman"/>
          <w:sz w:val="24"/>
          <w:szCs w:val="24"/>
        </w:rPr>
        <w:t>first</w:t>
      </w:r>
      <w:r w:rsidR="001F2A29" w:rsidRPr="005832B7">
        <w:rPr>
          <w:rFonts w:ascii="Times New Roman" w:hAnsi="Times New Roman" w:cs="Times New Roman"/>
          <w:sz w:val="24"/>
          <w:szCs w:val="24"/>
        </w:rPr>
        <w:t xml:space="preserve"> and </w:t>
      </w:r>
      <w:r w:rsidR="00FE2651" w:rsidRPr="005832B7">
        <w:rPr>
          <w:rFonts w:ascii="Times New Roman" w:hAnsi="Times New Roman" w:cs="Times New Roman"/>
          <w:sz w:val="24"/>
          <w:szCs w:val="24"/>
        </w:rPr>
        <w:t>second</w:t>
      </w:r>
      <w:r w:rsidR="001F2A29" w:rsidRPr="005832B7">
        <w:rPr>
          <w:rFonts w:ascii="Times New Roman" w:hAnsi="Times New Roman" w:cs="Times New Roman"/>
          <w:sz w:val="24"/>
          <w:szCs w:val="24"/>
        </w:rPr>
        <w:t xml:space="preserve"> </w:t>
      </w:r>
      <w:r w:rsidR="00E623A7" w:rsidRPr="005832B7">
        <w:rPr>
          <w:rFonts w:ascii="Times New Roman" w:hAnsi="Times New Roman" w:cs="Times New Roman"/>
          <w:sz w:val="24"/>
          <w:szCs w:val="24"/>
        </w:rPr>
        <w:t>r</w:t>
      </w:r>
      <w:r w:rsidR="003B38F4" w:rsidRPr="005832B7">
        <w:rPr>
          <w:rFonts w:ascii="Times New Roman" w:hAnsi="Times New Roman" w:cs="Times New Roman"/>
          <w:sz w:val="24"/>
          <w:szCs w:val="24"/>
        </w:rPr>
        <w:t xml:space="preserve">espondent to act arbitrarily and without due notice to an affected party such as the </w:t>
      </w:r>
      <w:r w:rsidR="00E623A7" w:rsidRPr="005832B7">
        <w:rPr>
          <w:rFonts w:ascii="Times New Roman" w:hAnsi="Times New Roman" w:cs="Times New Roman"/>
          <w:sz w:val="24"/>
          <w:szCs w:val="24"/>
        </w:rPr>
        <w:t>a</w:t>
      </w:r>
      <w:r w:rsidR="003B38F4" w:rsidRPr="005832B7">
        <w:rPr>
          <w:rFonts w:ascii="Times New Roman" w:hAnsi="Times New Roman" w:cs="Times New Roman"/>
          <w:sz w:val="24"/>
          <w:szCs w:val="24"/>
        </w:rPr>
        <w:t>ppellant.</w:t>
      </w:r>
    </w:p>
    <w:p w14:paraId="3BDCA105" w14:textId="77777777" w:rsidR="003B38F4" w:rsidRPr="005832B7" w:rsidRDefault="003A2729" w:rsidP="002B5A05">
      <w:pPr>
        <w:spacing w:after="0" w:line="240" w:lineRule="auto"/>
        <w:ind w:left="1134" w:hanging="567"/>
        <w:jc w:val="both"/>
        <w:rPr>
          <w:rFonts w:ascii="Times New Roman" w:hAnsi="Times New Roman" w:cs="Times New Roman"/>
          <w:sz w:val="24"/>
          <w:szCs w:val="24"/>
        </w:rPr>
      </w:pPr>
      <w:r w:rsidRPr="005832B7">
        <w:rPr>
          <w:rFonts w:ascii="Times New Roman" w:hAnsi="Times New Roman" w:cs="Times New Roman"/>
          <w:sz w:val="24"/>
          <w:szCs w:val="24"/>
        </w:rPr>
        <w:t>2.</w:t>
      </w:r>
      <w:r w:rsidRPr="005832B7">
        <w:rPr>
          <w:rFonts w:ascii="Times New Roman" w:hAnsi="Times New Roman" w:cs="Times New Roman"/>
          <w:sz w:val="24"/>
          <w:szCs w:val="24"/>
        </w:rPr>
        <w:tab/>
      </w:r>
      <w:r w:rsidR="003B38F4" w:rsidRPr="005832B7">
        <w:rPr>
          <w:rFonts w:ascii="Times New Roman" w:hAnsi="Times New Roman" w:cs="Times New Roman"/>
          <w:sz w:val="24"/>
          <w:szCs w:val="24"/>
        </w:rPr>
        <w:t xml:space="preserve">Concomitantly, the </w:t>
      </w:r>
      <w:r w:rsidR="00E623A7" w:rsidRPr="005832B7">
        <w:rPr>
          <w:rFonts w:ascii="Times New Roman" w:hAnsi="Times New Roman" w:cs="Times New Roman"/>
          <w:sz w:val="24"/>
          <w:szCs w:val="24"/>
        </w:rPr>
        <w:t>c</w:t>
      </w:r>
      <w:r w:rsidR="003B38F4" w:rsidRPr="005832B7">
        <w:rPr>
          <w:rFonts w:ascii="Times New Roman" w:hAnsi="Times New Roman" w:cs="Times New Roman"/>
          <w:sz w:val="24"/>
          <w:szCs w:val="24"/>
        </w:rPr>
        <w:t xml:space="preserve">ourt </w:t>
      </w:r>
      <w:r w:rsidR="002C4C66" w:rsidRPr="005832B7">
        <w:rPr>
          <w:rFonts w:ascii="Times New Roman" w:hAnsi="Times New Roman" w:cs="Times New Roman"/>
          <w:i/>
          <w:sz w:val="24"/>
          <w:szCs w:val="24"/>
        </w:rPr>
        <w:t>a quo</w:t>
      </w:r>
      <w:r w:rsidR="003B38F4" w:rsidRPr="005832B7">
        <w:rPr>
          <w:rFonts w:ascii="Times New Roman" w:hAnsi="Times New Roman" w:cs="Times New Roman"/>
          <w:sz w:val="24"/>
          <w:szCs w:val="24"/>
        </w:rPr>
        <w:t xml:space="preserve"> also misdirected itself in finding that the </w:t>
      </w:r>
      <w:r w:rsidR="00FE2651" w:rsidRPr="005832B7">
        <w:rPr>
          <w:rFonts w:ascii="Times New Roman" w:hAnsi="Times New Roman" w:cs="Times New Roman"/>
          <w:sz w:val="24"/>
          <w:szCs w:val="24"/>
        </w:rPr>
        <w:t>second</w:t>
      </w:r>
      <w:r w:rsidR="003B38F4" w:rsidRPr="005832B7">
        <w:rPr>
          <w:rFonts w:ascii="Times New Roman" w:hAnsi="Times New Roman" w:cs="Times New Roman"/>
          <w:sz w:val="24"/>
          <w:szCs w:val="24"/>
        </w:rPr>
        <w:t xml:space="preserve"> </w:t>
      </w:r>
      <w:r w:rsidR="00E623A7" w:rsidRPr="005832B7">
        <w:rPr>
          <w:rFonts w:ascii="Times New Roman" w:hAnsi="Times New Roman" w:cs="Times New Roman"/>
          <w:sz w:val="24"/>
          <w:szCs w:val="24"/>
        </w:rPr>
        <w:t>r</w:t>
      </w:r>
      <w:r w:rsidR="003B38F4" w:rsidRPr="005832B7">
        <w:rPr>
          <w:rFonts w:ascii="Times New Roman" w:hAnsi="Times New Roman" w:cs="Times New Roman"/>
          <w:sz w:val="24"/>
          <w:szCs w:val="24"/>
        </w:rPr>
        <w:t xml:space="preserve">espondent had acted lawfully when such </w:t>
      </w:r>
      <w:r w:rsidR="00E623A7" w:rsidRPr="005832B7">
        <w:rPr>
          <w:rFonts w:ascii="Times New Roman" w:hAnsi="Times New Roman" w:cs="Times New Roman"/>
          <w:sz w:val="24"/>
          <w:szCs w:val="24"/>
        </w:rPr>
        <w:t>r</w:t>
      </w:r>
      <w:r w:rsidR="003B38F4" w:rsidRPr="005832B7">
        <w:rPr>
          <w:rFonts w:ascii="Times New Roman" w:hAnsi="Times New Roman" w:cs="Times New Roman"/>
          <w:sz w:val="24"/>
          <w:szCs w:val="24"/>
        </w:rPr>
        <w:t xml:space="preserve">espondent had not given proper prior notice before forfeiting the </w:t>
      </w:r>
      <w:r w:rsidR="00E623A7" w:rsidRPr="005832B7">
        <w:rPr>
          <w:rFonts w:ascii="Times New Roman" w:hAnsi="Times New Roman" w:cs="Times New Roman"/>
          <w:sz w:val="24"/>
          <w:szCs w:val="24"/>
        </w:rPr>
        <w:t>a</w:t>
      </w:r>
      <w:r w:rsidR="003B38F4" w:rsidRPr="005832B7">
        <w:rPr>
          <w:rFonts w:ascii="Times New Roman" w:hAnsi="Times New Roman" w:cs="Times New Roman"/>
          <w:sz w:val="24"/>
          <w:szCs w:val="24"/>
        </w:rPr>
        <w:t>ppellant’s mining rights in Mirage 3 Kwekwe.</w:t>
      </w:r>
    </w:p>
    <w:p w14:paraId="1A1A1A1B" w14:textId="77777777" w:rsidR="003B38F4" w:rsidRPr="005832B7" w:rsidRDefault="003B38F4" w:rsidP="002B5A05">
      <w:pPr>
        <w:pStyle w:val="ListParagraph"/>
        <w:numPr>
          <w:ilvl w:val="0"/>
          <w:numId w:val="11"/>
        </w:numPr>
        <w:spacing w:after="0" w:line="240" w:lineRule="auto"/>
        <w:ind w:left="1134" w:hanging="567"/>
        <w:jc w:val="both"/>
        <w:rPr>
          <w:rFonts w:ascii="Times New Roman" w:hAnsi="Times New Roman" w:cs="Times New Roman"/>
          <w:sz w:val="24"/>
          <w:szCs w:val="24"/>
        </w:rPr>
      </w:pPr>
      <w:r w:rsidRPr="005832B7">
        <w:rPr>
          <w:rFonts w:ascii="Times New Roman" w:hAnsi="Times New Roman" w:cs="Times New Roman"/>
          <w:sz w:val="24"/>
          <w:szCs w:val="24"/>
        </w:rPr>
        <w:t xml:space="preserve">Furthermore, the Court </w:t>
      </w:r>
      <w:r w:rsidR="002C4C66" w:rsidRPr="005832B7">
        <w:rPr>
          <w:rFonts w:ascii="Times New Roman" w:hAnsi="Times New Roman" w:cs="Times New Roman"/>
          <w:i/>
          <w:sz w:val="24"/>
          <w:szCs w:val="24"/>
        </w:rPr>
        <w:t>a quo</w:t>
      </w:r>
      <w:r w:rsidRPr="005832B7">
        <w:rPr>
          <w:rFonts w:ascii="Times New Roman" w:hAnsi="Times New Roman" w:cs="Times New Roman"/>
          <w:sz w:val="24"/>
          <w:szCs w:val="24"/>
        </w:rPr>
        <w:t xml:space="preserve"> also erred in determining the provisions of the </w:t>
      </w:r>
      <w:bookmarkStart w:id="0" w:name="_Hlk108010152"/>
      <w:r w:rsidRPr="005832B7">
        <w:rPr>
          <w:rFonts w:ascii="Times New Roman" w:hAnsi="Times New Roman" w:cs="Times New Roman"/>
          <w:sz w:val="24"/>
          <w:szCs w:val="24"/>
        </w:rPr>
        <w:t>Mines and Minerals Act [</w:t>
      </w:r>
      <w:r w:rsidR="00FE2651" w:rsidRPr="005832B7">
        <w:rPr>
          <w:rFonts w:ascii="Times New Roman" w:hAnsi="Times New Roman" w:cs="Times New Roman"/>
          <w:i/>
          <w:sz w:val="24"/>
          <w:szCs w:val="24"/>
        </w:rPr>
        <w:t>Chapter </w:t>
      </w:r>
      <w:r w:rsidRPr="005832B7">
        <w:rPr>
          <w:rFonts w:ascii="Times New Roman" w:hAnsi="Times New Roman" w:cs="Times New Roman"/>
          <w:i/>
          <w:sz w:val="24"/>
          <w:szCs w:val="24"/>
        </w:rPr>
        <w:t>21:05]</w:t>
      </w:r>
      <w:r w:rsidRPr="005832B7">
        <w:rPr>
          <w:rFonts w:ascii="Times New Roman" w:hAnsi="Times New Roman" w:cs="Times New Roman"/>
          <w:sz w:val="24"/>
          <w:szCs w:val="24"/>
        </w:rPr>
        <w:t xml:space="preserve"> </w:t>
      </w:r>
      <w:bookmarkEnd w:id="0"/>
      <w:r w:rsidR="006074D5" w:rsidRPr="005832B7">
        <w:rPr>
          <w:rFonts w:ascii="Times New Roman" w:hAnsi="Times New Roman" w:cs="Times New Roman"/>
          <w:sz w:val="24"/>
          <w:szCs w:val="24"/>
        </w:rPr>
        <w:t xml:space="preserve">and </w:t>
      </w:r>
      <w:r w:rsidRPr="005832B7">
        <w:rPr>
          <w:rFonts w:ascii="Times New Roman" w:hAnsi="Times New Roman" w:cs="Times New Roman"/>
          <w:sz w:val="24"/>
          <w:szCs w:val="24"/>
        </w:rPr>
        <w:t xml:space="preserve">excused the </w:t>
      </w:r>
      <w:r w:rsidR="00FE2651" w:rsidRPr="005832B7">
        <w:rPr>
          <w:rFonts w:ascii="Times New Roman" w:hAnsi="Times New Roman" w:cs="Times New Roman"/>
          <w:sz w:val="24"/>
          <w:szCs w:val="24"/>
        </w:rPr>
        <w:t>first</w:t>
      </w:r>
      <w:r w:rsidRPr="005832B7">
        <w:rPr>
          <w:rFonts w:ascii="Times New Roman" w:hAnsi="Times New Roman" w:cs="Times New Roman"/>
          <w:sz w:val="24"/>
          <w:szCs w:val="24"/>
        </w:rPr>
        <w:t xml:space="preserve"> and </w:t>
      </w:r>
      <w:r w:rsidR="00FE2651" w:rsidRPr="005832B7">
        <w:rPr>
          <w:rFonts w:ascii="Times New Roman" w:hAnsi="Times New Roman" w:cs="Times New Roman"/>
          <w:sz w:val="24"/>
          <w:szCs w:val="24"/>
        </w:rPr>
        <w:t>second</w:t>
      </w:r>
      <w:r w:rsidRPr="005832B7">
        <w:rPr>
          <w:rFonts w:ascii="Times New Roman" w:hAnsi="Times New Roman" w:cs="Times New Roman"/>
          <w:sz w:val="24"/>
          <w:szCs w:val="24"/>
        </w:rPr>
        <w:t xml:space="preserve"> </w:t>
      </w:r>
      <w:r w:rsidR="00E623A7" w:rsidRPr="005832B7">
        <w:rPr>
          <w:rFonts w:ascii="Times New Roman" w:hAnsi="Times New Roman" w:cs="Times New Roman"/>
          <w:sz w:val="24"/>
          <w:szCs w:val="24"/>
        </w:rPr>
        <w:t>r</w:t>
      </w:r>
      <w:r w:rsidRPr="005832B7">
        <w:rPr>
          <w:rFonts w:ascii="Times New Roman" w:hAnsi="Times New Roman" w:cs="Times New Roman"/>
          <w:sz w:val="24"/>
          <w:szCs w:val="24"/>
        </w:rPr>
        <w:t xml:space="preserve">espondent from giving credence to the </w:t>
      </w:r>
      <w:r w:rsidR="00E623A7" w:rsidRPr="005832B7">
        <w:rPr>
          <w:rFonts w:ascii="Times New Roman" w:hAnsi="Times New Roman" w:cs="Times New Roman"/>
          <w:sz w:val="24"/>
          <w:szCs w:val="24"/>
        </w:rPr>
        <w:t>a</w:t>
      </w:r>
      <w:r w:rsidRPr="005832B7">
        <w:rPr>
          <w:rFonts w:ascii="Times New Roman" w:hAnsi="Times New Roman" w:cs="Times New Roman"/>
          <w:sz w:val="24"/>
          <w:szCs w:val="24"/>
        </w:rPr>
        <w:t>ppellant’s rights as espoused in the Administrative Justice Act [</w:t>
      </w:r>
      <w:r w:rsidR="00FE2651" w:rsidRPr="005832B7">
        <w:rPr>
          <w:rFonts w:ascii="Times New Roman" w:hAnsi="Times New Roman" w:cs="Times New Roman"/>
          <w:i/>
          <w:sz w:val="24"/>
          <w:szCs w:val="24"/>
        </w:rPr>
        <w:t>Chapter </w:t>
      </w:r>
      <w:r w:rsidRPr="005832B7">
        <w:rPr>
          <w:rFonts w:ascii="Times New Roman" w:hAnsi="Times New Roman" w:cs="Times New Roman"/>
          <w:i/>
          <w:sz w:val="24"/>
          <w:szCs w:val="24"/>
        </w:rPr>
        <w:t>10:28</w:t>
      </w:r>
      <w:r w:rsidRPr="005832B7">
        <w:rPr>
          <w:rFonts w:ascii="Times New Roman" w:hAnsi="Times New Roman" w:cs="Times New Roman"/>
          <w:sz w:val="24"/>
          <w:szCs w:val="24"/>
        </w:rPr>
        <w:t xml:space="preserve">]. </w:t>
      </w:r>
    </w:p>
    <w:p w14:paraId="766836C0" w14:textId="77777777" w:rsidR="003A2819" w:rsidRPr="005832B7" w:rsidRDefault="003B38F4" w:rsidP="002B5A05">
      <w:pPr>
        <w:pStyle w:val="ListParagraph"/>
        <w:numPr>
          <w:ilvl w:val="0"/>
          <w:numId w:val="11"/>
        </w:numPr>
        <w:spacing w:after="0" w:line="240" w:lineRule="auto"/>
        <w:ind w:left="1134" w:hanging="567"/>
        <w:jc w:val="both"/>
        <w:rPr>
          <w:rFonts w:ascii="Times New Roman" w:hAnsi="Times New Roman" w:cs="Times New Roman"/>
          <w:sz w:val="24"/>
          <w:szCs w:val="24"/>
        </w:rPr>
      </w:pPr>
      <w:r w:rsidRPr="005832B7">
        <w:rPr>
          <w:rFonts w:ascii="Times New Roman" w:hAnsi="Times New Roman" w:cs="Times New Roman"/>
          <w:sz w:val="24"/>
          <w:szCs w:val="24"/>
        </w:rPr>
        <w:t xml:space="preserve">Additionally, </w:t>
      </w:r>
      <w:r w:rsidR="00867909">
        <w:rPr>
          <w:rFonts w:ascii="Times New Roman" w:hAnsi="Times New Roman" w:cs="Times New Roman"/>
          <w:sz w:val="24"/>
          <w:szCs w:val="24"/>
        </w:rPr>
        <w:t xml:space="preserve">the </w:t>
      </w:r>
      <w:r w:rsidR="00E623A7" w:rsidRPr="005832B7">
        <w:rPr>
          <w:rFonts w:ascii="Times New Roman" w:hAnsi="Times New Roman" w:cs="Times New Roman"/>
          <w:sz w:val="24"/>
          <w:szCs w:val="24"/>
        </w:rPr>
        <w:t>c</w:t>
      </w:r>
      <w:r w:rsidRPr="005832B7">
        <w:rPr>
          <w:rFonts w:ascii="Times New Roman" w:hAnsi="Times New Roman" w:cs="Times New Roman"/>
          <w:sz w:val="24"/>
          <w:szCs w:val="24"/>
        </w:rPr>
        <w:t xml:space="preserve">ourt </w:t>
      </w:r>
      <w:r w:rsidR="002C4C66" w:rsidRPr="005832B7">
        <w:rPr>
          <w:rFonts w:ascii="Times New Roman" w:hAnsi="Times New Roman" w:cs="Times New Roman"/>
          <w:i/>
          <w:sz w:val="24"/>
          <w:szCs w:val="24"/>
        </w:rPr>
        <w:t>a quo</w:t>
      </w:r>
      <w:r w:rsidRPr="005832B7">
        <w:rPr>
          <w:rFonts w:ascii="Times New Roman" w:hAnsi="Times New Roman" w:cs="Times New Roman"/>
          <w:sz w:val="24"/>
          <w:szCs w:val="24"/>
        </w:rPr>
        <w:t xml:space="preserve"> grossly </w:t>
      </w:r>
      <w:r w:rsidR="003A2819" w:rsidRPr="005832B7">
        <w:rPr>
          <w:rFonts w:ascii="Times New Roman" w:hAnsi="Times New Roman" w:cs="Times New Roman"/>
          <w:sz w:val="24"/>
          <w:szCs w:val="24"/>
        </w:rPr>
        <w:t xml:space="preserve">misdirected itself in finding that, in the circumstances, the </w:t>
      </w:r>
      <w:r w:rsidR="00FE2651" w:rsidRPr="005832B7">
        <w:rPr>
          <w:rFonts w:ascii="Times New Roman" w:hAnsi="Times New Roman" w:cs="Times New Roman"/>
          <w:sz w:val="24"/>
          <w:szCs w:val="24"/>
        </w:rPr>
        <w:t>third</w:t>
      </w:r>
      <w:r w:rsidR="003A2819" w:rsidRPr="005832B7">
        <w:rPr>
          <w:rFonts w:ascii="Times New Roman" w:hAnsi="Times New Roman" w:cs="Times New Roman"/>
          <w:sz w:val="24"/>
          <w:szCs w:val="24"/>
        </w:rPr>
        <w:t xml:space="preserve"> </w:t>
      </w:r>
      <w:r w:rsidR="00E623A7" w:rsidRPr="005832B7">
        <w:rPr>
          <w:rFonts w:ascii="Times New Roman" w:hAnsi="Times New Roman" w:cs="Times New Roman"/>
          <w:sz w:val="24"/>
          <w:szCs w:val="24"/>
        </w:rPr>
        <w:t>r</w:t>
      </w:r>
      <w:r w:rsidR="003A2819" w:rsidRPr="005832B7">
        <w:rPr>
          <w:rFonts w:ascii="Times New Roman" w:hAnsi="Times New Roman" w:cs="Times New Roman"/>
          <w:sz w:val="24"/>
          <w:szCs w:val="24"/>
        </w:rPr>
        <w:t xml:space="preserve">espondent had lawfully been issued a Special Grant which Grant only came into existence because of the unlawful forfeiture of the </w:t>
      </w:r>
      <w:r w:rsidR="00E623A7" w:rsidRPr="005832B7">
        <w:rPr>
          <w:rFonts w:ascii="Times New Roman" w:hAnsi="Times New Roman" w:cs="Times New Roman"/>
          <w:sz w:val="24"/>
          <w:szCs w:val="24"/>
        </w:rPr>
        <w:t>a</w:t>
      </w:r>
      <w:r w:rsidR="003A2819" w:rsidRPr="005832B7">
        <w:rPr>
          <w:rFonts w:ascii="Times New Roman" w:hAnsi="Times New Roman" w:cs="Times New Roman"/>
          <w:sz w:val="24"/>
          <w:szCs w:val="24"/>
        </w:rPr>
        <w:t>ppellant’s mining rights in respect of Mirage 3 Kwekwe.</w:t>
      </w:r>
      <w:r w:rsidR="003A2729" w:rsidRPr="005832B7">
        <w:rPr>
          <w:rFonts w:ascii="Times New Roman" w:hAnsi="Times New Roman" w:cs="Times New Roman"/>
          <w:sz w:val="24"/>
          <w:szCs w:val="24"/>
        </w:rPr>
        <w:t>”</w:t>
      </w:r>
    </w:p>
    <w:p w14:paraId="170965C1" w14:textId="77777777" w:rsidR="00FE2651" w:rsidRPr="005832B7" w:rsidRDefault="00FE2651" w:rsidP="00FE2651">
      <w:pPr>
        <w:spacing w:after="0" w:line="480" w:lineRule="auto"/>
        <w:jc w:val="both"/>
        <w:rPr>
          <w:rFonts w:ascii="Times New Roman" w:hAnsi="Times New Roman" w:cs="Times New Roman"/>
          <w:sz w:val="24"/>
          <w:szCs w:val="24"/>
        </w:rPr>
      </w:pPr>
    </w:p>
    <w:p w14:paraId="5E915648" w14:textId="77777777" w:rsidR="003A2819" w:rsidRPr="005832B7" w:rsidRDefault="00A305AC" w:rsidP="00FE2651">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In the premises</w:t>
      </w:r>
      <w:r w:rsidR="006074D5" w:rsidRPr="005832B7">
        <w:rPr>
          <w:rFonts w:ascii="Times New Roman" w:hAnsi="Times New Roman" w:cs="Times New Roman"/>
          <w:sz w:val="24"/>
          <w:szCs w:val="24"/>
        </w:rPr>
        <w:t>,</w:t>
      </w:r>
      <w:r w:rsidRPr="005832B7">
        <w:rPr>
          <w:rFonts w:ascii="Times New Roman" w:hAnsi="Times New Roman" w:cs="Times New Roman"/>
          <w:sz w:val="24"/>
          <w:szCs w:val="24"/>
        </w:rPr>
        <w:t xml:space="preserve"> the first respondent sought the following as relief </w:t>
      </w:r>
      <w:r w:rsidR="003A2819" w:rsidRPr="005832B7">
        <w:rPr>
          <w:rFonts w:ascii="Times New Roman" w:hAnsi="Times New Roman" w:cs="Times New Roman"/>
          <w:sz w:val="24"/>
          <w:szCs w:val="24"/>
        </w:rPr>
        <w:t>on appeal:</w:t>
      </w:r>
    </w:p>
    <w:p w14:paraId="08A7F8B4" w14:textId="6147BB36" w:rsidR="003A2819" w:rsidRPr="005832B7" w:rsidRDefault="0042739F" w:rsidP="0042739F">
      <w:pPr>
        <w:pStyle w:val="ListParagraph"/>
        <w:spacing w:after="0" w:line="240" w:lineRule="auto"/>
        <w:ind w:left="1560" w:hanging="426"/>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sidR="003A2819" w:rsidRPr="005832B7">
        <w:rPr>
          <w:rFonts w:ascii="Times New Roman" w:hAnsi="Times New Roman" w:cs="Times New Roman"/>
          <w:sz w:val="24"/>
          <w:szCs w:val="24"/>
        </w:rPr>
        <w:t xml:space="preserve">THAT the instant </w:t>
      </w:r>
      <w:r w:rsidR="00E623A7" w:rsidRPr="005832B7">
        <w:rPr>
          <w:rFonts w:ascii="Times New Roman" w:hAnsi="Times New Roman" w:cs="Times New Roman"/>
          <w:sz w:val="24"/>
          <w:szCs w:val="24"/>
        </w:rPr>
        <w:t>a</w:t>
      </w:r>
      <w:r w:rsidR="003A2819" w:rsidRPr="005832B7">
        <w:rPr>
          <w:rFonts w:ascii="Times New Roman" w:hAnsi="Times New Roman" w:cs="Times New Roman"/>
          <w:sz w:val="24"/>
          <w:szCs w:val="24"/>
        </w:rPr>
        <w:t xml:space="preserve">ppeal </w:t>
      </w:r>
      <w:r w:rsidR="00BF7579">
        <w:rPr>
          <w:rFonts w:ascii="Times New Roman" w:hAnsi="Times New Roman" w:cs="Times New Roman"/>
          <w:sz w:val="24"/>
          <w:szCs w:val="24"/>
        </w:rPr>
        <w:t>s</w:t>
      </w:r>
      <w:r w:rsidR="003A2819" w:rsidRPr="005832B7">
        <w:rPr>
          <w:rFonts w:ascii="Times New Roman" w:hAnsi="Times New Roman" w:cs="Times New Roman"/>
          <w:sz w:val="24"/>
          <w:szCs w:val="24"/>
        </w:rPr>
        <w:t xml:space="preserve">ucceeds with </w:t>
      </w:r>
      <w:r w:rsidR="00BF7579">
        <w:rPr>
          <w:rFonts w:ascii="Times New Roman" w:hAnsi="Times New Roman" w:cs="Times New Roman"/>
          <w:sz w:val="24"/>
          <w:szCs w:val="24"/>
        </w:rPr>
        <w:t>c</w:t>
      </w:r>
      <w:r w:rsidR="003A2819" w:rsidRPr="005832B7">
        <w:rPr>
          <w:rFonts w:ascii="Times New Roman" w:hAnsi="Times New Roman" w:cs="Times New Roman"/>
          <w:sz w:val="24"/>
          <w:szCs w:val="24"/>
        </w:rPr>
        <w:t>osts,</w:t>
      </w:r>
    </w:p>
    <w:p w14:paraId="2EFCBE20" w14:textId="0CD47D9D" w:rsidR="003A2819" w:rsidRPr="005832B7" w:rsidRDefault="003A2819" w:rsidP="0042739F">
      <w:pPr>
        <w:pStyle w:val="ListParagraph"/>
        <w:numPr>
          <w:ilvl w:val="0"/>
          <w:numId w:val="12"/>
        </w:numPr>
        <w:spacing w:after="0" w:line="240" w:lineRule="auto"/>
        <w:jc w:val="both"/>
        <w:rPr>
          <w:rFonts w:ascii="Times New Roman" w:hAnsi="Times New Roman" w:cs="Times New Roman"/>
          <w:sz w:val="24"/>
          <w:szCs w:val="24"/>
        </w:rPr>
      </w:pPr>
      <w:r w:rsidRPr="005832B7">
        <w:rPr>
          <w:rFonts w:ascii="Times New Roman" w:hAnsi="Times New Roman" w:cs="Times New Roman"/>
          <w:sz w:val="24"/>
          <w:szCs w:val="24"/>
        </w:rPr>
        <w:lastRenderedPageBreak/>
        <w:t xml:space="preserve">THAT the order of the </w:t>
      </w:r>
      <w:r w:rsidR="00E623A7" w:rsidRPr="005832B7">
        <w:rPr>
          <w:rFonts w:ascii="Times New Roman" w:hAnsi="Times New Roman" w:cs="Times New Roman"/>
          <w:sz w:val="24"/>
          <w:szCs w:val="24"/>
        </w:rPr>
        <w:t>c</w:t>
      </w:r>
      <w:r w:rsidRPr="005832B7">
        <w:rPr>
          <w:rFonts w:ascii="Times New Roman" w:hAnsi="Times New Roman" w:cs="Times New Roman"/>
          <w:sz w:val="24"/>
          <w:szCs w:val="24"/>
        </w:rPr>
        <w:t xml:space="preserve">ourt </w:t>
      </w:r>
      <w:r w:rsidR="002C4C66" w:rsidRPr="005832B7">
        <w:rPr>
          <w:rFonts w:ascii="Times New Roman" w:hAnsi="Times New Roman" w:cs="Times New Roman"/>
          <w:i/>
          <w:sz w:val="24"/>
          <w:szCs w:val="24"/>
        </w:rPr>
        <w:t>a quo</w:t>
      </w:r>
      <w:r w:rsidR="00BF7579">
        <w:rPr>
          <w:rFonts w:ascii="Times New Roman" w:hAnsi="Times New Roman" w:cs="Times New Roman"/>
          <w:sz w:val="24"/>
          <w:szCs w:val="24"/>
        </w:rPr>
        <w:t xml:space="preserve"> be s</w:t>
      </w:r>
      <w:r w:rsidRPr="005832B7">
        <w:rPr>
          <w:rFonts w:ascii="Times New Roman" w:hAnsi="Times New Roman" w:cs="Times New Roman"/>
          <w:sz w:val="24"/>
          <w:szCs w:val="24"/>
        </w:rPr>
        <w:t xml:space="preserve">et </w:t>
      </w:r>
      <w:r w:rsidR="00BF7579">
        <w:rPr>
          <w:rFonts w:ascii="Times New Roman" w:hAnsi="Times New Roman" w:cs="Times New Roman"/>
          <w:sz w:val="24"/>
          <w:szCs w:val="24"/>
        </w:rPr>
        <w:t>a</w:t>
      </w:r>
      <w:r w:rsidRPr="005832B7">
        <w:rPr>
          <w:rFonts w:ascii="Times New Roman" w:hAnsi="Times New Roman" w:cs="Times New Roman"/>
          <w:sz w:val="24"/>
          <w:szCs w:val="24"/>
        </w:rPr>
        <w:t>side and substituted with the following:</w:t>
      </w:r>
    </w:p>
    <w:p w14:paraId="311695F6" w14:textId="77777777" w:rsidR="003A2819" w:rsidRPr="002B5A05" w:rsidRDefault="003A2819" w:rsidP="0042739F">
      <w:pPr>
        <w:pStyle w:val="ListParagraph"/>
        <w:numPr>
          <w:ilvl w:val="0"/>
          <w:numId w:val="6"/>
        </w:numPr>
        <w:spacing w:after="0" w:line="240" w:lineRule="auto"/>
        <w:ind w:left="1985" w:hanging="567"/>
        <w:jc w:val="both"/>
        <w:rPr>
          <w:rFonts w:ascii="Times New Roman" w:hAnsi="Times New Roman" w:cs="Times New Roman"/>
          <w:sz w:val="24"/>
          <w:szCs w:val="24"/>
        </w:rPr>
      </w:pPr>
      <w:r w:rsidRPr="002B5A05">
        <w:rPr>
          <w:rFonts w:ascii="Times New Roman" w:hAnsi="Times New Roman" w:cs="Times New Roman"/>
          <w:sz w:val="24"/>
          <w:szCs w:val="24"/>
        </w:rPr>
        <w:t>The Provisional O</w:t>
      </w:r>
      <w:r w:rsidR="00FE2651" w:rsidRPr="002B5A05">
        <w:rPr>
          <w:rFonts w:ascii="Times New Roman" w:hAnsi="Times New Roman" w:cs="Times New Roman"/>
          <w:sz w:val="24"/>
          <w:szCs w:val="24"/>
        </w:rPr>
        <w:t>rder issued by this Court in HC </w:t>
      </w:r>
      <w:r w:rsidRPr="002B5A05">
        <w:rPr>
          <w:rFonts w:ascii="Times New Roman" w:hAnsi="Times New Roman" w:cs="Times New Roman"/>
          <w:sz w:val="24"/>
          <w:szCs w:val="24"/>
        </w:rPr>
        <w:t xml:space="preserve">85/21 on 17 February 2021 is hereby </w:t>
      </w:r>
      <w:r w:rsidR="003A2729" w:rsidRPr="002B5A05">
        <w:rPr>
          <w:rFonts w:ascii="Times New Roman" w:hAnsi="Times New Roman" w:cs="Times New Roman"/>
          <w:sz w:val="24"/>
          <w:szCs w:val="24"/>
        </w:rPr>
        <w:t>c</w:t>
      </w:r>
      <w:r w:rsidRPr="002B5A05">
        <w:rPr>
          <w:rFonts w:ascii="Times New Roman" w:hAnsi="Times New Roman" w:cs="Times New Roman"/>
          <w:sz w:val="24"/>
          <w:szCs w:val="24"/>
        </w:rPr>
        <w:t>onfirmed.</w:t>
      </w:r>
    </w:p>
    <w:p w14:paraId="4A83CB05" w14:textId="77777777" w:rsidR="003A2819" w:rsidRPr="002B5A05" w:rsidRDefault="003A2819" w:rsidP="0042739F">
      <w:pPr>
        <w:pStyle w:val="ListParagraph"/>
        <w:numPr>
          <w:ilvl w:val="0"/>
          <w:numId w:val="6"/>
        </w:numPr>
        <w:spacing w:after="0" w:line="240" w:lineRule="auto"/>
        <w:ind w:left="1985" w:hanging="567"/>
        <w:jc w:val="both"/>
        <w:rPr>
          <w:rFonts w:ascii="Times New Roman" w:hAnsi="Times New Roman" w:cs="Times New Roman"/>
          <w:sz w:val="24"/>
          <w:szCs w:val="24"/>
        </w:rPr>
      </w:pPr>
      <w:r w:rsidRPr="002B5A05">
        <w:rPr>
          <w:rFonts w:ascii="Times New Roman" w:hAnsi="Times New Roman" w:cs="Times New Roman"/>
          <w:sz w:val="24"/>
          <w:szCs w:val="24"/>
        </w:rPr>
        <w:t xml:space="preserve">The forfeiture of the </w:t>
      </w:r>
      <w:r w:rsidR="00E623A7" w:rsidRPr="002B5A05">
        <w:rPr>
          <w:rFonts w:ascii="Times New Roman" w:hAnsi="Times New Roman" w:cs="Times New Roman"/>
          <w:sz w:val="24"/>
          <w:szCs w:val="24"/>
        </w:rPr>
        <w:t>a</w:t>
      </w:r>
      <w:r w:rsidRPr="002B5A05">
        <w:rPr>
          <w:rFonts w:ascii="Times New Roman" w:hAnsi="Times New Roman" w:cs="Times New Roman"/>
          <w:sz w:val="24"/>
          <w:szCs w:val="24"/>
        </w:rPr>
        <w:t>ppellant’s claim</w:t>
      </w:r>
      <w:r w:rsidR="00E623A7" w:rsidRPr="002B5A05">
        <w:rPr>
          <w:rFonts w:ascii="Times New Roman" w:hAnsi="Times New Roman" w:cs="Times New Roman"/>
          <w:sz w:val="24"/>
          <w:szCs w:val="24"/>
        </w:rPr>
        <w:t>,</w:t>
      </w:r>
      <w:r w:rsidRPr="002B5A05">
        <w:rPr>
          <w:rFonts w:ascii="Times New Roman" w:hAnsi="Times New Roman" w:cs="Times New Roman"/>
          <w:sz w:val="24"/>
          <w:szCs w:val="24"/>
        </w:rPr>
        <w:t xml:space="preserve"> Mirage 3 Registered under Certificate Number 18132</w:t>
      </w:r>
      <w:r w:rsidR="00E623A7" w:rsidRPr="002B5A05">
        <w:rPr>
          <w:rFonts w:ascii="Times New Roman" w:hAnsi="Times New Roman" w:cs="Times New Roman"/>
          <w:sz w:val="24"/>
          <w:szCs w:val="24"/>
        </w:rPr>
        <w:t>,</w:t>
      </w:r>
      <w:r w:rsidRPr="002B5A05">
        <w:rPr>
          <w:rFonts w:ascii="Times New Roman" w:hAnsi="Times New Roman" w:cs="Times New Roman"/>
          <w:sz w:val="24"/>
          <w:szCs w:val="24"/>
        </w:rPr>
        <w:t xml:space="preserve"> purportedly done on 5 June 2020</w:t>
      </w:r>
      <w:r w:rsidR="00E623A7" w:rsidRPr="002B5A05">
        <w:rPr>
          <w:rFonts w:ascii="Times New Roman" w:hAnsi="Times New Roman" w:cs="Times New Roman"/>
          <w:sz w:val="24"/>
          <w:szCs w:val="24"/>
        </w:rPr>
        <w:t>,</w:t>
      </w:r>
      <w:r w:rsidRPr="002B5A05">
        <w:rPr>
          <w:rFonts w:ascii="Times New Roman" w:hAnsi="Times New Roman" w:cs="Times New Roman"/>
          <w:sz w:val="24"/>
          <w:szCs w:val="24"/>
        </w:rPr>
        <w:t xml:space="preserve"> is hereby set aside.</w:t>
      </w:r>
    </w:p>
    <w:p w14:paraId="3D1051B0" w14:textId="77777777" w:rsidR="003A2819" w:rsidRPr="002B5A05" w:rsidRDefault="003A2819" w:rsidP="0042739F">
      <w:pPr>
        <w:pStyle w:val="ListParagraph"/>
        <w:numPr>
          <w:ilvl w:val="0"/>
          <w:numId w:val="6"/>
        </w:numPr>
        <w:spacing w:after="0" w:line="240" w:lineRule="auto"/>
        <w:ind w:left="1985" w:hanging="567"/>
        <w:jc w:val="both"/>
        <w:rPr>
          <w:rFonts w:ascii="Times New Roman" w:hAnsi="Times New Roman" w:cs="Times New Roman"/>
          <w:sz w:val="24"/>
          <w:szCs w:val="24"/>
        </w:rPr>
      </w:pPr>
      <w:r w:rsidRPr="002B5A05">
        <w:rPr>
          <w:rFonts w:ascii="Times New Roman" w:hAnsi="Times New Roman" w:cs="Times New Roman"/>
          <w:sz w:val="24"/>
          <w:szCs w:val="24"/>
        </w:rPr>
        <w:t xml:space="preserve">For the </w:t>
      </w:r>
      <w:r w:rsidR="00E623A7" w:rsidRPr="002B5A05">
        <w:rPr>
          <w:rFonts w:ascii="Times New Roman" w:hAnsi="Times New Roman" w:cs="Times New Roman"/>
          <w:sz w:val="24"/>
          <w:szCs w:val="24"/>
        </w:rPr>
        <w:t>a</w:t>
      </w:r>
      <w:r w:rsidRPr="002B5A05">
        <w:rPr>
          <w:rFonts w:ascii="Times New Roman" w:hAnsi="Times New Roman" w:cs="Times New Roman"/>
          <w:sz w:val="24"/>
          <w:szCs w:val="24"/>
        </w:rPr>
        <w:t>voidance of doubt, further to para 2 hereof</w:t>
      </w:r>
      <w:r w:rsidR="00E623A7" w:rsidRPr="002B5A05">
        <w:rPr>
          <w:rFonts w:ascii="Times New Roman" w:hAnsi="Times New Roman" w:cs="Times New Roman"/>
          <w:sz w:val="24"/>
          <w:szCs w:val="24"/>
        </w:rPr>
        <w:t>,</w:t>
      </w:r>
      <w:r w:rsidRPr="002B5A05">
        <w:rPr>
          <w:rFonts w:ascii="Times New Roman" w:hAnsi="Times New Roman" w:cs="Times New Roman"/>
          <w:sz w:val="24"/>
          <w:szCs w:val="24"/>
        </w:rPr>
        <w:t xml:space="preserve"> any act done by the </w:t>
      </w:r>
      <w:r w:rsidR="00FE2651" w:rsidRPr="002B5A05">
        <w:rPr>
          <w:rFonts w:ascii="Times New Roman" w:hAnsi="Times New Roman" w:cs="Times New Roman"/>
          <w:sz w:val="24"/>
          <w:szCs w:val="24"/>
        </w:rPr>
        <w:t>first</w:t>
      </w:r>
      <w:r w:rsidRPr="002B5A05">
        <w:rPr>
          <w:rFonts w:ascii="Times New Roman" w:hAnsi="Times New Roman" w:cs="Times New Roman"/>
          <w:sz w:val="24"/>
          <w:szCs w:val="24"/>
        </w:rPr>
        <w:t xml:space="preserve"> and </w:t>
      </w:r>
      <w:r w:rsidR="00FE2651" w:rsidRPr="002B5A05">
        <w:rPr>
          <w:rFonts w:ascii="Times New Roman" w:hAnsi="Times New Roman" w:cs="Times New Roman"/>
          <w:sz w:val="24"/>
          <w:szCs w:val="24"/>
        </w:rPr>
        <w:t>second</w:t>
      </w:r>
      <w:r w:rsidRPr="002B5A05">
        <w:rPr>
          <w:rFonts w:ascii="Times New Roman" w:hAnsi="Times New Roman" w:cs="Times New Roman"/>
          <w:sz w:val="24"/>
          <w:szCs w:val="24"/>
        </w:rPr>
        <w:t xml:space="preserve"> </w:t>
      </w:r>
      <w:r w:rsidR="00FE2651" w:rsidRPr="002B5A05">
        <w:rPr>
          <w:rFonts w:ascii="Times New Roman" w:hAnsi="Times New Roman" w:cs="Times New Roman"/>
          <w:sz w:val="24"/>
          <w:szCs w:val="24"/>
        </w:rPr>
        <w:t>r</w:t>
      </w:r>
      <w:r w:rsidRPr="002B5A05">
        <w:rPr>
          <w:rFonts w:ascii="Times New Roman" w:hAnsi="Times New Roman" w:cs="Times New Roman"/>
          <w:sz w:val="24"/>
          <w:szCs w:val="24"/>
        </w:rPr>
        <w:t>espondents further to the forfeiture aforesaid, whose effect is to alienate the area under Mirage 3 Registered under Certificate Number 18132</w:t>
      </w:r>
      <w:r w:rsidR="00E623A7" w:rsidRPr="002B5A05">
        <w:rPr>
          <w:rFonts w:ascii="Times New Roman" w:hAnsi="Times New Roman" w:cs="Times New Roman"/>
          <w:sz w:val="24"/>
          <w:szCs w:val="24"/>
        </w:rPr>
        <w:t>,</w:t>
      </w:r>
      <w:r w:rsidRPr="002B5A05">
        <w:rPr>
          <w:rFonts w:ascii="Times New Roman" w:hAnsi="Times New Roman" w:cs="Times New Roman"/>
          <w:sz w:val="24"/>
          <w:szCs w:val="24"/>
        </w:rPr>
        <w:t xml:space="preserve"> is declared invalid and consequently null and void.</w:t>
      </w:r>
    </w:p>
    <w:p w14:paraId="361AA2BB" w14:textId="54F2D036" w:rsidR="003A2819" w:rsidRPr="002B5A05" w:rsidRDefault="003A2819" w:rsidP="0042739F">
      <w:pPr>
        <w:pStyle w:val="ListParagraph"/>
        <w:numPr>
          <w:ilvl w:val="0"/>
          <w:numId w:val="6"/>
        </w:numPr>
        <w:spacing w:after="0" w:line="480" w:lineRule="auto"/>
        <w:ind w:left="1985" w:hanging="567"/>
        <w:jc w:val="both"/>
        <w:rPr>
          <w:rFonts w:ascii="Times New Roman" w:hAnsi="Times New Roman" w:cs="Times New Roman"/>
          <w:sz w:val="24"/>
          <w:szCs w:val="24"/>
        </w:rPr>
      </w:pPr>
      <w:r w:rsidRPr="002B5A05">
        <w:rPr>
          <w:rFonts w:ascii="Times New Roman" w:hAnsi="Times New Roman" w:cs="Times New Roman"/>
          <w:sz w:val="24"/>
          <w:szCs w:val="24"/>
        </w:rPr>
        <w:t>The Respondents shall pay the costs of suit.</w:t>
      </w:r>
      <w:r w:rsidR="0042739F">
        <w:rPr>
          <w:rFonts w:ascii="Times New Roman" w:hAnsi="Times New Roman" w:cs="Times New Roman"/>
          <w:sz w:val="24"/>
          <w:szCs w:val="24"/>
        </w:rPr>
        <w:t>”</w:t>
      </w:r>
    </w:p>
    <w:p w14:paraId="36E1B8F3" w14:textId="77777777" w:rsidR="00FE2651" w:rsidRPr="005832B7" w:rsidRDefault="00FE2651" w:rsidP="00FE2651">
      <w:pPr>
        <w:spacing w:after="0" w:line="480" w:lineRule="auto"/>
        <w:jc w:val="both"/>
        <w:rPr>
          <w:rFonts w:ascii="Times New Roman" w:hAnsi="Times New Roman" w:cs="Times New Roman"/>
          <w:sz w:val="24"/>
          <w:szCs w:val="24"/>
        </w:rPr>
      </w:pPr>
    </w:p>
    <w:p w14:paraId="0C811407" w14:textId="77777777" w:rsidR="004D59AA" w:rsidRPr="005832B7" w:rsidRDefault="003A2819" w:rsidP="00FE2651">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 xml:space="preserve">From the grounds of appeal and relief sought </w:t>
      </w:r>
      <w:r w:rsidR="002C4C66" w:rsidRPr="005832B7">
        <w:rPr>
          <w:rFonts w:ascii="Times New Roman" w:hAnsi="Times New Roman" w:cs="Times New Roman"/>
          <w:i/>
          <w:sz w:val="24"/>
          <w:szCs w:val="24"/>
        </w:rPr>
        <w:t>a quo</w:t>
      </w:r>
      <w:r w:rsidRPr="005832B7">
        <w:rPr>
          <w:rFonts w:ascii="Times New Roman" w:hAnsi="Times New Roman" w:cs="Times New Roman"/>
          <w:sz w:val="24"/>
          <w:szCs w:val="24"/>
        </w:rPr>
        <w:t xml:space="preserve">, it is apparent that </w:t>
      </w:r>
      <w:r w:rsidR="00E623A7" w:rsidRPr="005832B7">
        <w:rPr>
          <w:rFonts w:ascii="Times New Roman" w:hAnsi="Times New Roman" w:cs="Times New Roman"/>
          <w:sz w:val="24"/>
          <w:szCs w:val="24"/>
        </w:rPr>
        <w:t>the appeal did not raise</w:t>
      </w:r>
      <w:r w:rsidRPr="005832B7">
        <w:rPr>
          <w:rFonts w:ascii="Times New Roman" w:hAnsi="Times New Roman" w:cs="Times New Roman"/>
          <w:sz w:val="24"/>
          <w:szCs w:val="24"/>
        </w:rPr>
        <w:t xml:space="preserve"> constitutional </w:t>
      </w:r>
      <w:r w:rsidR="00E623A7" w:rsidRPr="005832B7">
        <w:rPr>
          <w:rFonts w:ascii="Times New Roman" w:hAnsi="Times New Roman" w:cs="Times New Roman"/>
          <w:sz w:val="24"/>
          <w:szCs w:val="24"/>
        </w:rPr>
        <w:t>issues for determination by the court</w:t>
      </w:r>
      <w:r w:rsidR="007B7519">
        <w:rPr>
          <w:rFonts w:ascii="Times New Roman" w:hAnsi="Times New Roman" w:cs="Times New Roman"/>
          <w:sz w:val="24"/>
          <w:szCs w:val="24"/>
        </w:rPr>
        <w:t xml:space="preserve"> </w:t>
      </w:r>
      <w:r w:rsidR="007B7519" w:rsidRPr="007B7519">
        <w:rPr>
          <w:rFonts w:ascii="Times New Roman" w:hAnsi="Times New Roman" w:cs="Times New Roman"/>
          <w:i/>
          <w:sz w:val="24"/>
          <w:szCs w:val="24"/>
        </w:rPr>
        <w:t>a quo</w:t>
      </w:r>
      <w:r w:rsidRPr="005832B7">
        <w:rPr>
          <w:rFonts w:ascii="Times New Roman" w:hAnsi="Times New Roman" w:cs="Times New Roman"/>
          <w:sz w:val="24"/>
          <w:szCs w:val="24"/>
        </w:rPr>
        <w:t xml:space="preserve">. </w:t>
      </w:r>
      <w:r w:rsidR="00CE6B0D" w:rsidRPr="005832B7">
        <w:rPr>
          <w:rFonts w:ascii="Times New Roman" w:hAnsi="Times New Roman" w:cs="Times New Roman"/>
          <w:sz w:val="24"/>
          <w:szCs w:val="24"/>
        </w:rPr>
        <w:t>Thereafter,</w:t>
      </w:r>
      <w:r w:rsidR="00240411" w:rsidRPr="005832B7">
        <w:rPr>
          <w:rFonts w:ascii="Times New Roman" w:hAnsi="Times New Roman" w:cs="Times New Roman"/>
          <w:sz w:val="24"/>
          <w:szCs w:val="24"/>
        </w:rPr>
        <w:t xml:space="preserve"> </w:t>
      </w:r>
      <w:r w:rsidR="002B5A05">
        <w:rPr>
          <w:rFonts w:ascii="Times New Roman" w:hAnsi="Times New Roman" w:cs="Times New Roman"/>
          <w:sz w:val="24"/>
          <w:szCs w:val="24"/>
        </w:rPr>
        <w:t>on 21 October </w:t>
      </w:r>
      <w:r w:rsidR="00240411" w:rsidRPr="005832B7">
        <w:rPr>
          <w:rFonts w:ascii="Times New Roman" w:hAnsi="Times New Roman" w:cs="Times New Roman"/>
          <w:sz w:val="24"/>
          <w:szCs w:val="24"/>
        </w:rPr>
        <w:t xml:space="preserve">2021, </w:t>
      </w:r>
      <w:r w:rsidR="00CE6B0D" w:rsidRPr="005832B7">
        <w:rPr>
          <w:rFonts w:ascii="Times New Roman" w:hAnsi="Times New Roman" w:cs="Times New Roman"/>
          <w:sz w:val="24"/>
          <w:szCs w:val="24"/>
        </w:rPr>
        <w:t xml:space="preserve">the </w:t>
      </w:r>
      <w:r w:rsidRPr="005832B7">
        <w:rPr>
          <w:rFonts w:ascii="Times New Roman" w:hAnsi="Times New Roman" w:cs="Times New Roman"/>
          <w:sz w:val="24"/>
          <w:szCs w:val="24"/>
        </w:rPr>
        <w:t xml:space="preserve">court </w:t>
      </w:r>
      <w:r w:rsidR="002C4C66" w:rsidRPr="005832B7">
        <w:rPr>
          <w:rFonts w:ascii="Times New Roman" w:hAnsi="Times New Roman" w:cs="Times New Roman"/>
          <w:i/>
          <w:sz w:val="24"/>
          <w:szCs w:val="24"/>
        </w:rPr>
        <w:t>a quo</w:t>
      </w:r>
      <w:r w:rsidR="00CE6B0D" w:rsidRPr="005832B7">
        <w:rPr>
          <w:rFonts w:ascii="Times New Roman" w:hAnsi="Times New Roman" w:cs="Times New Roman"/>
          <w:sz w:val="24"/>
          <w:szCs w:val="24"/>
        </w:rPr>
        <w:t xml:space="preserve"> handed down judgment </w:t>
      </w:r>
      <w:r w:rsidR="00CE6B0D" w:rsidRPr="005832B7">
        <w:rPr>
          <w:rFonts w:ascii="Times New Roman" w:hAnsi="Times New Roman" w:cs="Times New Roman"/>
          <w:i/>
          <w:sz w:val="24"/>
          <w:szCs w:val="24"/>
        </w:rPr>
        <w:t xml:space="preserve">ex tempore </w:t>
      </w:r>
      <w:r w:rsidR="00CE6B0D" w:rsidRPr="005832B7">
        <w:rPr>
          <w:rFonts w:ascii="Times New Roman" w:hAnsi="Times New Roman" w:cs="Times New Roman"/>
          <w:sz w:val="24"/>
          <w:szCs w:val="24"/>
        </w:rPr>
        <w:t xml:space="preserve">in favour of the </w:t>
      </w:r>
      <w:r w:rsidRPr="005832B7">
        <w:rPr>
          <w:rFonts w:ascii="Times New Roman" w:hAnsi="Times New Roman" w:cs="Times New Roman"/>
          <w:sz w:val="24"/>
          <w:szCs w:val="24"/>
        </w:rPr>
        <w:t>first respondent</w:t>
      </w:r>
      <w:r w:rsidR="00CE6B0D" w:rsidRPr="005832B7">
        <w:rPr>
          <w:rFonts w:ascii="Times New Roman" w:hAnsi="Times New Roman" w:cs="Times New Roman"/>
          <w:sz w:val="24"/>
          <w:szCs w:val="24"/>
        </w:rPr>
        <w:t>.</w:t>
      </w:r>
      <w:r w:rsidR="00F91DD6" w:rsidRPr="005832B7">
        <w:rPr>
          <w:rFonts w:ascii="Times New Roman" w:hAnsi="Times New Roman" w:cs="Times New Roman"/>
          <w:sz w:val="24"/>
          <w:szCs w:val="24"/>
        </w:rPr>
        <w:t xml:space="preserve"> </w:t>
      </w:r>
      <w:r w:rsidR="00E623A7" w:rsidRPr="005832B7">
        <w:rPr>
          <w:rFonts w:ascii="Times New Roman" w:hAnsi="Times New Roman" w:cs="Times New Roman"/>
          <w:sz w:val="24"/>
          <w:szCs w:val="24"/>
        </w:rPr>
        <w:t>Consequent to the</w:t>
      </w:r>
      <w:r w:rsidRPr="005832B7">
        <w:rPr>
          <w:rFonts w:ascii="Times New Roman" w:hAnsi="Times New Roman" w:cs="Times New Roman"/>
          <w:sz w:val="24"/>
          <w:szCs w:val="24"/>
        </w:rPr>
        <w:t xml:space="preserve"> </w:t>
      </w:r>
      <w:r w:rsidR="00E623A7" w:rsidRPr="005832B7">
        <w:rPr>
          <w:rFonts w:ascii="Times New Roman" w:hAnsi="Times New Roman" w:cs="Times New Roman"/>
          <w:sz w:val="24"/>
          <w:szCs w:val="24"/>
        </w:rPr>
        <w:t>court's decision, the applicants have filed the present application.</w:t>
      </w:r>
    </w:p>
    <w:p w14:paraId="4EEA0A89" w14:textId="77777777" w:rsidR="00FE2651" w:rsidRPr="005832B7" w:rsidRDefault="00FE2651" w:rsidP="00FE0707">
      <w:pPr>
        <w:spacing w:after="0" w:line="480" w:lineRule="auto"/>
        <w:jc w:val="both"/>
        <w:rPr>
          <w:rFonts w:ascii="Times New Roman" w:hAnsi="Times New Roman" w:cs="Times New Roman"/>
          <w:b/>
          <w:sz w:val="24"/>
          <w:szCs w:val="24"/>
        </w:rPr>
      </w:pPr>
    </w:p>
    <w:p w14:paraId="03A31A3E" w14:textId="77777777" w:rsidR="005D4095" w:rsidRPr="005832B7" w:rsidRDefault="005D4095" w:rsidP="00FE0707">
      <w:pPr>
        <w:spacing w:after="0" w:line="480" w:lineRule="auto"/>
        <w:jc w:val="both"/>
        <w:rPr>
          <w:rFonts w:ascii="Times New Roman" w:hAnsi="Times New Roman" w:cs="Times New Roman"/>
          <w:b/>
          <w:sz w:val="24"/>
          <w:szCs w:val="24"/>
        </w:rPr>
      </w:pPr>
      <w:r w:rsidRPr="005832B7">
        <w:rPr>
          <w:rFonts w:ascii="Times New Roman" w:hAnsi="Times New Roman" w:cs="Times New Roman"/>
          <w:b/>
          <w:sz w:val="24"/>
          <w:szCs w:val="24"/>
        </w:rPr>
        <w:t>THIS APPLICATION</w:t>
      </w:r>
    </w:p>
    <w:p w14:paraId="2332624A" w14:textId="77777777" w:rsidR="00042995" w:rsidRPr="005832B7" w:rsidRDefault="003A2729" w:rsidP="00444E8C">
      <w:pPr>
        <w:spacing w:after="0" w:line="480" w:lineRule="auto"/>
        <w:ind w:firstLine="567"/>
        <w:jc w:val="both"/>
        <w:rPr>
          <w:rFonts w:ascii="Times New Roman" w:hAnsi="Times New Roman" w:cs="Times New Roman"/>
          <w:sz w:val="24"/>
          <w:szCs w:val="24"/>
        </w:rPr>
      </w:pPr>
      <w:r w:rsidRPr="005832B7">
        <w:rPr>
          <w:rFonts w:ascii="Times New Roman" w:hAnsi="Times New Roman" w:cs="Times New Roman"/>
          <w:sz w:val="24"/>
          <w:szCs w:val="24"/>
        </w:rPr>
        <w:t xml:space="preserve"> </w:t>
      </w:r>
      <w:r w:rsidR="00444E8C" w:rsidRPr="005832B7">
        <w:rPr>
          <w:rFonts w:ascii="Times New Roman" w:hAnsi="Times New Roman" w:cs="Times New Roman"/>
          <w:sz w:val="24"/>
          <w:szCs w:val="24"/>
        </w:rPr>
        <w:t>T</w:t>
      </w:r>
      <w:r w:rsidR="00444E8C">
        <w:rPr>
          <w:rFonts w:ascii="Times New Roman" w:hAnsi="Times New Roman" w:cs="Times New Roman"/>
          <w:sz w:val="24"/>
          <w:szCs w:val="24"/>
        </w:rPr>
        <w:t xml:space="preserve">his </w:t>
      </w:r>
      <w:r w:rsidR="004D59AA" w:rsidRPr="005832B7">
        <w:rPr>
          <w:rFonts w:ascii="Times New Roman" w:hAnsi="Times New Roman" w:cs="Times New Roman"/>
          <w:sz w:val="24"/>
          <w:szCs w:val="24"/>
        </w:rPr>
        <w:t xml:space="preserve">application </w:t>
      </w:r>
      <w:r w:rsidR="00444E8C">
        <w:rPr>
          <w:rFonts w:ascii="Times New Roman" w:hAnsi="Times New Roman" w:cs="Times New Roman"/>
          <w:sz w:val="24"/>
          <w:szCs w:val="24"/>
        </w:rPr>
        <w:t xml:space="preserve">is </w:t>
      </w:r>
      <w:r w:rsidR="004D59AA" w:rsidRPr="005832B7">
        <w:rPr>
          <w:rFonts w:ascii="Times New Roman" w:hAnsi="Times New Roman" w:cs="Times New Roman"/>
          <w:sz w:val="24"/>
          <w:szCs w:val="24"/>
        </w:rPr>
        <w:t xml:space="preserve">for </w:t>
      </w:r>
      <w:r w:rsidR="00444E8C">
        <w:rPr>
          <w:rFonts w:ascii="Times New Roman" w:hAnsi="Times New Roman" w:cs="Times New Roman"/>
          <w:sz w:val="24"/>
          <w:szCs w:val="24"/>
        </w:rPr>
        <w:t>condoning</w:t>
      </w:r>
      <w:r w:rsidR="00B51842" w:rsidRPr="005832B7">
        <w:rPr>
          <w:rFonts w:ascii="Times New Roman" w:hAnsi="Times New Roman" w:cs="Times New Roman"/>
          <w:sz w:val="24"/>
          <w:szCs w:val="24"/>
        </w:rPr>
        <w:t xml:space="preserve"> the</w:t>
      </w:r>
      <w:r w:rsidR="004D59AA" w:rsidRPr="005832B7">
        <w:rPr>
          <w:rFonts w:ascii="Times New Roman" w:hAnsi="Times New Roman" w:cs="Times New Roman"/>
          <w:sz w:val="24"/>
          <w:szCs w:val="24"/>
        </w:rPr>
        <w:t xml:space="preserve"> late noting of an application for leave to appeal</w:t>
      </w:r>
      <w:r w:rsidR="00444E8C">
        <w:rPr>
          <w:rFonts w:ascii="Times New Roman" w:hAnsi="Times New Roman" w:cs="Times New Roman"/>
          <w:sz w:val="24"/>
          <w:szCs w:val="24"/>
        </w:rPr>
        <w:t xml:space="preserve"> by the applicants and an</w:t>
      </w:r>
      <w:r w:rsidR="004D59AA" w:rsidRPr="005832B7">
        <w:rPr>
          <w:rFonts w:ascii="Times New Roman" w:hAnsi="Times New Roman" w:cs="Times New Roman"/>
          <w:sz w:val="24"/>
          <w:szCs w:val="24"/>
        </w:rPr>
        <w:t xml:space="preserve"> application for leave to appeal. </w:t>
      </w:r>
      <w:r w:rsidR="00444E8C">
        <w:rPr>
          <w:rFonts w:ascii="Times New Roman" w:hAnsi="Times New Roman" w:cs="Times New Roman"/>
          <w:sz w:val="24"/>
          <w:szCs w:val="24"/>
        </w:rPr>
        <w:t>Accordingly, t</w:t>
      </w:r>
      <w:r w:rsidR="00042995" w:rsidRPr="005832B7">
        <w:rPr>
          <w:rFonts w:ascii="Times New Roman" w:hAnsi="Times New Roman" w:cs="Times New Roman"/>
          <w:sz w:val="24"/>
          <w:szCs w:val="24"/>
        </w:rPr>
        <w:t>he applicants seek the following relief:</w:t>
      </w:r>
    </w:p>
    <w:p w14:paraId="5EF17956" w14:textId="77777777" w:rsidR="00042995" w:rsidRPr="005832B7" w:rsidRDefault="00042995" w:rsidP="00042995">
      <w:pPr>
        <w:numPr>
          <w:ilvl w:val="0"/>
          <w:numId w:val="7"/>
        </w:numPr>
        <w:spacing w:after="0" w:line="240" w:lineRule="auto"/>
        <w:ind w:left="1134" w:hanging="567"/>
        <w:jc w:val="both"/>
        <w:rPr>
          <w:rFonts w:ascii="Times New Roman" w:hAnsi="Times New Roman" w:cs="Times New Roman"/>
          <w:sz w:val="24"/>
          <w:szCs w:val="24"/>
        </w:rPr>
      </w:pPr>
      <w:r w:rsidRPr="005832B7">
        <w:rPr>
          <w:rFonts w:ascii="Times New Roman" w:hAnsi="Times New Roman" w:cs="Times New Roman"/>
          <w:sz w:val="24"/>
          <w:szCs w:val="24"/>
        </w:rPr>
        <w:t>The application for condonation for late filing of the application for leave to appeal be and is hereby granted.</w:t>
      </w:r>
    </w:p>
    <w:p w14:paraId="70C8CAE1" w14:textId="77777777" w:rsidR="00042995" w:rsidRPr="005832B7" w:rsidRDefault="00042995" w:rsidP="00042995">
      <w:pPr>
        <w:numPr>
          <w:ilvl w:val="0"/>
          <w:numId w:val="7"/>
        </w:numPr>
        <w:spacing w:after="0" w:line="240" w:lineRule="auto"/>
        <w:ind w:left="1134" w:hanging="567"/>
        <w:jc w:val="both"/>
        <w:rPr>
          <w:rFonts w:ascii="Times New Roman" w:hAnsi="Times New Roman" w:cs="Times New Roman"/>
          <w:sz w:val="24"/>
          <w:szCs w:val="24"/>
        </w:rPr>
      </w:pPr>
      <w:r w:rsidRPr="005832B7">
        <w:rPr>
          <w:rFonts w:ascii="Times New Roman" w:hAnsi="Times New Roman" w:cs="Times New Roman"/>
          <w:sz w:val="24"/>
          <w:szCs w:val="24"/>
        </w:rPr>
        <w:t>The application for leave to appeal against the judgment of the Supreme Court in SC 107/21 be and is hereby granted.</w:t>
      </w:r>
    </w:p>
    <w:p w14:paraId="621C167E" w14:textId="77777777" w:rsidR="00042995" w:rsidRPr="005832B7" w:rsidRDefault="00042995" w:rsidP="00042995">
      <w:pPr>
        <w:numPr>
          <w:ilvl w:val="0"/>
          <w:numId w:val="7"/>
        </w:numPr>
        <w:spacing w:after="0" w:line="240" w:lineRule="auto"/>
        <w:ind w:left="1134" w:hanging="567"/>
        <w:jc w:val="both"/>
        <w:rPr>
          <w:rFonts w:ascii="Times New Roman" w:hAnsi="Times New Roman" w:cs="Times New Roman"/>
          <w:sz w:val="24"/>
          <w:szCs w:val="24"/>
        </w:rPr>
      </w:pPr>
      <w:r w:rsidRPr="005832B7">
        <w:rPr>
          <w:rFonts w:ascii="Times New Roman" w:hAnsi="Times New Roman" w:cs="Times New Roman"/>
          <w:sz w:val="24"/>
          <w:szCs w:val="24"/>
        </w:rPr>
        <w:t>The applicants shall file their notice of appeal within ten (10) days of the date of this order.</w:t>
      </w:r>
    </w:p>
    <w:p w14:paraId="6A97CA3F" w14:textId="77777777" w:rsidR="00042995" w:rsidRPr="005832B7" w:rsidRDefault="00042995" w:rsidP="00042995">
      <w:pPr>
        <w:numPr>
          <w:ilvl w:val="0"/>
          <w:numId w:val="7"/>
        </w:numPr>
        <w:spacing w:after="0" w:line="480" w:lineRule="auto"/>
        <w:ind w:left="1134" w:hanging="567"/>
        <w:jc w:val="both"/>
        <w:rPr>
          <w:rFonts w:ascii="Times New Roman" w:hAnsi="Times New Roman" w:cs="Times New Roman"/>
          <w:sz w:val="24"/>
          <w:szCs w:val="24"/>
        </w:rPr>
      </w:pPr>
      <w:r w:rsidRPr="005832B7">
        <w:rPr>
          <w:rFonts w:ascii="Times New Roman" w:hAnsi="Times New Roman" w:cs="Times New Roman"/>
          <w:sz w:val="24"/>
          <w:szCs w:val="24"/>
        </w:rPr>
        <w:t>There shall be no order as to costs.</w:t>
      </w:r>
    </w:p>
    <w:p w14:paraId="5C36B0FF" w14:textId="77777777" w:rsidR="00042995" w:rsidRPr="005832B7" w:rsidRDefault="00042995" w:rsidP="00042995">
      <w:pPr>
        <w:spacing w:after="0" w:line="480" w:lineRule="auto"/>
        <w:jc w:val="both"/>
        <w:rPr>
          <w:rFonts w:ascii="Times New Roman" w:hAnsi="Times New Roman" w:cs="Times New Roman"/>
          <w:b/>
          <w:sz w:val="24"/>
          <w:szCs w:val="24"/>
        </w:rPr>
      </w:pPr>
    </w:p>
    <w:p w14:paraId="393105DF" w14:textId="77777777" w:rsidR="00BA1053" w:rsidRDefault="004D59AA" w:rsidP="00FE2651">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The applicants aver that they make t</w:t>
      </w:r>
      <w:r w:rsidR="00FE2651" w:rsidRPr="005832B7">
        <w:rPr>
          <w:rFonts w:ascii="Times New Roman" w:hAnsi="Times New Roman" w:cs="Times New Roman"/>
          <w:sz w:val="24"/>
          <w:szCs w:val="24"/>
        </w:rPr>
        <w:t>his application in terms of r</w:t>
      </w:r>
      <w:r w:rsidRPr="005832B7">
        <w:rPr>
          <w:rFonts w:ascii="Times New Roman" w:hAnsi="Times New Roman" w:cs="Times New Roman"/>
          <w:sz w:val="24"/>
          <w:szCs w:val="24"/>
        </w:rPr>
        <w:t xml:space="preserve"> </w:t>
      </w:r>
      <w:r w:rsidR="005D4095" w:rsidRPr="005832B7">
        <w:rPr>
          <w:rFonts w:ascii="Times New Roman" w:hAnsi="Times New Roman" w:cs="Times New Roman"/>
          <w:sz w:val="24"/>
          <w:szCs w:val="24"/>
        </w:rPr>
        <w:t xml:space="preserve">5 </w:t>
      </w:r>
      <w:r w:rsidR="00FE2651" w:rsidRPr="005832B7">
        <w:rPr>
          <w:rFonts w:ascii="Times New Roman" w:hAnsi="Times New Roman" w:cs="Times New Roman"/>
          <w:sz w:val="24"/>
          <w:szCs w:val="24"/>
        </w:rPr>
        <w:t>as read with r</w:t>
      </w:r>
      <w:r w:rsidR="00BB2998" w:rsidRPr="005832B7">
        <w:rPr>
          <w:rFonts w:ascii="Times New Roman" w:hAnsi="Times New Roman" w:cs="Times New Roman"/>
          <w:sz w:val="24"/>
          <w:szCs w:val="24"/>
        </w:rPr>
        <w:t xml:space="preserve"> 32</w:t>
      </w:r>
      <w:r w:rsidR="00240411" w:rsidRPr="005832B7">
        <w:rPr>
          <w:rFonts w:ascii="Times New Roman" w:hAnsi="Times New Roman" w:cs="Times New Roman"/>
          <w:sz w:val="24"/>
          <w:szCs w:val="24"/>
        </w:rPr>
        <w:t xml:space="preserve"> of this Court’s rules</w:t>
      </w:r>
      <w:r w:rsidR="00BB2998" w:rsidRPr="005832B7">
        <w:rPr>
          <w:rFonts w:ascii="Times New Roman" w:hAnsi="Times New Roman" w:cs="Times New Roman"/>
          <w:sz w:val="24"/>
          <w:szCs w:val="24"/>
        </w:rPr>
        <w:t>.</w:t>
      </w:r>
      <w:r w:rsidR="005D4095" w:rsidRPr="005832B7">
        <w:rPr>
          <w:rFonts w:ascii="Times New Roman" w:hAnsi="Times New Roman" w:cs="Times New Roman"/>
          <w:sz w:val="24"/>
          <w:szCs w:val="24"/>
        </w:rPr>
        <w:t xml:space="preserve"> </w:t>
      </w:r>
      <w:r w:rsidR="00B51842" w:rsidRPr="005832B7">
        <w:rPr>
          <w:rFonts w:ascii="Times New Roman" w:hAnsi="Times New Roman" w:cs="Times New Roman"/>
          <w:sz w:val="24"/>
          <w:szCs w:val="24"/>
        </w:rPr>
        <w:t xml:space="preserve">The applicants </w:t>
      </w:r>
      <w:r w:rsidR="00E130DC" w:rsidRPr="005832B7">
        <w:rPr>
          <w:rFonts w:ascii="Times New Roman" w:hAnsi="Times New Roman" w:cs="Times New Roman"/>
          <w:sz w:val="24"/>
          <w:szCs w:val="24"/>
        </w:rPr>
        <w:t>seek leave</w:t>
      </w:r>
      <w:r w:rsidR="00B51842" w:rsidRPr="005832B7">
        <w:rPr>
          <w:rFonts w:ascii="Times New Roman" w:hAnsi="Times New Roman" w:cs="Times New Roman"/>
          <w:sz w:val="24"/>
          <w:szCs w:val="24"/>
        </w:rPr>
        <w:t xml:space="preserve"> to appeal against the decision of the court </w:t>
      </w:r>
      <w:r w:rsidR="002C4C66" w:rsidRPr="005832B7">
        <w:rPr>
          <w:rFonts w:ascii="Times New Roman" w:hAnsi="Times New Roman" w:cs="Times New Roman"/>
          <w:i/>
          <w:sz w:val="24"/>
          <w:szCs w:val="24"/>
        </w:rPr>
        <w:t xml:space="preserve">a </w:t>
      </w:r>
      <w:r w:rsidR="002C4C66" w:rsidRPr="005832B7">
        <w:rPr>
          <w:rFonts w:ascii="Times New Roman" w:hAnsi="Times New Roman" w:cs="Times New Roman"/>
          <w:i/>
          <w:sz w:val="24"/>
          <w:szCs w:val="24"/>
        </w:rPr>
        <w:lastRenderedPageBreak/>
        <w:t>quo</w:t>
      </w:r>
      <w:r w:rsidR="00E623A7" w:rsidRPr="005832B7">
        <w:rPr>
          <w:rFonts w:ascii="Times New Roman" w:hAnsi="Times New Roman" w:cs="Times New Roman"/>
          <w:sz w:val="24"/>
          <w:szCs w:val="24"/>
        </w:rPr>
        <w:t>. It is common cause that</w:t>
      </w:r>
      <w:r w:rsidR="00B51842" w:rsidRPr="005832B7">
        <w:rPr>
          <w:rFonts w:ascii="Times New Roman" w:hAnsi="Times New Roman" w:cs="Times New Roman"/>
          <w:sz w:val="24"/>
          <w:szCs w:val="24"/>
        </w:rPr>
        <w:t xml:space="preserve"> they failed to note </w:t>
      </w:r>
      <w:r w:rsidR="00E130DC" w:rsidRPr="005832B7">
        <w:rPr>
          <w:rFonts w:ascii="Times New Roman" w:hAnsi="Times New Roman" w:cs="Times New Roman"/>
          <w:sz w:val="24"/>
          <w:szCs w:val="24"/>
        </w:rPr>
        <w:t>the requisite</w:t>
      </w:r>
      <w:r w:rsidR="00B51842" w:rsidRPr="005832B7">
        <w:rPr>
          <w:rFonts w:ascii="Times New Roman" w:hAnsi="Times New Roman" w:cs="Times New Roman"/>
          <w:sz w:val="24"/>
          <w:szCs w:val="24"/>
        </w:rPr>
        <w:t xml:space="preserve"> application for leave to appeal to this </w:t>
      </w:r>
      <w:r w:rsidR="00FE2651" w:rsidRPr="005832B7">
        <w:rPr>
          <w:rFonts w:ascii="Times New Roman" w:hAnsi="Times New Roman" w:cs="Times New Roman"/>
          <w:sz w:val="24"/>
          <w:szCs w:val="24"/>
        </w:rPr>
        <w:t>C</w:t>
      </w:r>
      <w:r w:rsidR="00B51842" w:rsidRPr="005832B7">
        <w:rPr>
          <w:rFonts w:ascii="Times New Roman" w:hAnsi="Times New Roman" w:cs="Times New Roman"/>
          <w:sz w:val="24"/>
          <w:szCs w:val="24"/>
        </w:rPr>
        <w:t>ourt within the fifteen</w:t>
      </w:r>
      <w:r w:rsidR="00E623A7" w:rsidRPr="005832B7">
        <w:rPr>
          <w:rFonts w:ascii="Times New Roman" w:hAnsi="Times New Roman" w:cs="Times New Roman"/>
          <w:sz w:val="24"/>
          <w:szCs w:val="24"/>
        </w:rPr>
        <w:t xml:space="preserve"> days</w:t>
      </w:r>
      <w:r w:rsidR="00FE2651" w:rsidRPr="005832B7">
        <w:rPr>
          <w:rFonts w:ascii="Times New Roman" w:hAnsi="Times New Roman" w:cs="Times New Roman"/>
          <w:sz w:val="24"/>
          <w:szCs w:val="24"/>
        </w:rPr>
        <w:t xml:space="preserve"> stipulated by r</w:t>
      </w:r>
      <w:r w:rsidR="00B51842" w:rsidRPr="005832B7">
        <w:rPr>
          <w:rFonts w:ascii="Times New Roman" w:hAnsi="Times New Roman" w:cs="Times New Roman"/>
          <w:sz w:val="24"/>
          <w:szCs w:val="24"/>
        </w:rPr>
        <w:t xml:space="preserve"> 32 of this Court</w:t>
      </w:r>
      <w:r w:rsidR="006074D5" w:rsidRPr="005832B7">
        <w:rPr>
          <w:rFonts w:ascii="Times New Roman" w:hAnsi="Times New Roman" w:cs="Times New Roman"/>
          <w:sz w:val="24"/>
          <w:szCs w:val="24"/>
        </w:rPr>
        <w:t>’s</w:t>
      </w:r>
      <w:r w:rsidR="00B51842" w:rsidRPr="005832B7">
        <w:rPr>
          <w:rFonts w:ascii="Times New Roman" w:hAnsi="Times New Roman" w:cs="Times New Roman"/>
          <w:sz w:val="24"/>
          <w:szCs w:val="24"/>
        </w:rPr>
        <w:t xml:space="preserve"> rules.</w:t>
      </w:r>
    </w:p>
    <w:p w14:paraId="28BB10AF" w14:textId="77777777" w:rsidR="009471DF" w:rsidRPr="005832B7" w:rsidRDefault="009471DF" w:rsidP="00FE2651">
      <w:pPr>
        <w:spacing w:after="0" w:line="480" w:lineRule="auto"/>
        <w:ind w:firstLine="1134"/>
        <w:jc w:val="both"/>
        <w:rPr>
          <w:rFonts w:ascii="Times New Roman" w:hAnsi="Times New Roman" w:cs="Times New Roman"/>
          <w:sz w:val="24"/>
          <w:szCs w:val="24"/>
        </w:rPr>
      </w:pPr>
    </w:p>
    <w:p w14:paraId="2B7BC6CB" w14:textId="77777777" w:rsidR="00825AE1" w:rsidRPr="005832B7" w:rsidRDefault="00825AE1" w:rsidP="00FE2651">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 xml:space="preserve">The first respondent opposed the application. The second respondent </w:t>
      </w:r>
      <w:r w:rsidR="00C720C2">
        <w:rPr>
          <w:rFonts w:ascii="Times New Roman" w:hAnsi="Times New Roman" w:cs="Times New Roman"/>
          <w:sz w:val="24"/>
          <w:szCs w:val="24"/>
        </w:rPr>
        <w:t xml:space="preserve">did not </w:t>
      </w:r>
      <w:r w:rsidRPr="005832B7">
        <w:rPr>
          <w:rFonts w:ascii="Times New Roman" w:hAnsi="Times New Roman" w:cs="Times New Roman"/>
          <w:sz w:val="24"/>
          <w:szCs w:val="24"/>
        </w:rPr>
        <w:t xml:space="preserve">oppose the grant of the relief sought and chose to abide </w:t>
      </w:r>
      <w:r w:rsidR="006074D5" w:rsidRPr="005832B7">
        <w:rPr>
          <w:rFonts w:ascii="Times New Roman" w:hAnsi="Times New Roman" w:cs="Times New Roman"/>
          <w:sz w:val="24"/>
          <w:szCs w:val="24"/>
        </w:rPr>
        <w:t xml:space="preserve">by </w:t>
      </w:r>
      <w:r w:rsidRPr="005832B7">
        <w:rPr>
          <w:rFonts w:ascii="Times New Roman" w:hAnsi="Times New Roman" w:cs="Times New Roman"/>
          <w:sz w:val="24"/>
          <w:szCs w:val="24"/>
        </w:rPr>
        <w:t xml:space="preserve">the decision of the Court. </w:t>
      </w:r>
      <w:r w:rsidR="006074D5" w:rsidRPr="005832B7">
        <w:rPr>
          <w:rFonts w:ascii="Times New Roman" w:hAnsi="Times New Roman" w:cs="Times New Roman"/>
          <w:sz w:val="24"/>
          <w:szCs w:val="24"/>
        </w:rPr>
        <w:t>Accordingly, h</w:t>
      </w:r>
      <w:r w:rsidRPr="005832B7">
        <w:rPr>
          <w:rFonts w:ascii="Times New Roman" w:hAnsi="Times New Roman" w:cs="Times New Roman"/>
          <w:sz w:val="24"/>
          <w:szCs w:val="24"/>
        </w:rPr>
        <w:t>e did not attend the virtual hearing.</w:t>
      </w:r>
    </w:p>
    <w:p w14:paraId="46861C95" w14:textId="77777777" w:rsidR="002B5A05" w:rsidRDefault="002B5A05" w:rsidP="00FE2651">
      <w:pPr>
        <w:spacing w:after="0" w:line="480" w:lineRule="auto"/>
        <w:ind w:firstLine="1134"/>
        <w:jc w:val="both"/>
        <w:rPr>
          <w:rFonts w:ascii="Times New Roman" w:hAnsi="Times New Roman" w:cs="Times New Roman"/>
          <w:sz w:val="24"/>
          <w:szCs w:val="24"/>
        </w:rPr>
      </w:pPr>
    </w:p>
    <w:p w14:paraId="22035ADF" w14:textId="77777777" w:rsidR="00825AE1" w:rsidRPr="005832B7" w:rsidRDefault="00E130DC" w:rsidP="00FE2651">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T</w:t>
      </w:r>
      <w:r w:rsidR="00706EE4" w:rsidRPr="005832B7">
        <w:rPr>
          <w:rFonts w:ascii="Times New Roman" w:hAnsi="Times New Roman" w:cs="Times New Roman"/>
          <w:sz w:val="24"/>
          <w:szCs w:val="24"/>
        </w:rPr>
        <w:t>he</w:t>
      </w:r>
      <w:r w:rsidR="00CF3EDB" w:rsidRPr="005832B7">
        <w:rPr>
          <w:rFonts w:ascii="Times New Roman" w:hAnsi="Times New Roman" w:cs="Times New Roman"/>
          <w:sz w:val="24"/>
          <w:szCs w:val="24"/>
        </w:rPr>
        <w:t xml:space="preserve"> first</w:t>
      </w:r>
      <w:r w:rsidR="00706EE4" w:rsidRPr="005832B7">
        <w:rPr>
          <w:rFonts w:ascii="Times New Roman" w:hAnsi="Times New Roman" w:cs="Times New Roman"/>
          <w:sz w:val="24"/>
          <w:szCs w:val="24"/>
        </w:rPr>
        <w:t xml:space="preserve"> respondent </w:t>
      </w:r>
      <w:r w:rsidR="007B7519">
        <w:rPr>
          <w:rFonts w:ascii="Times New Roman" w:hAnsi="Times New Roman" w:cs="Times New Roman"/>
          <w:sz w:val="24"/>
          <w:szCs w:val="24"/>
        </w:rPr>
        <w:t xml:space="preserve">has </w:t>
      </w:r>
      <w:r w:rsidRPr="005832B7">
        <w:rPr>
          <w:rFonts w:ascii="Times New Roman" w:hAnsi="Times New Roman" w:cs="Times New Roman"/>
          <w:sz w:val="24"/>
          <w:szCs w:val="24"/>
        </w:rPr>
        <w:t>rais</w:t>
      </w:r>
      <w:r w:rsidR="00706EE4" w:rsidRPr="005832B7">
        <w:rPr>
          <w:rFonts w:ascii="Times New Roman" w:hAnsi="Times New Roman" w:cs="Times New Roman"/>
          <w:sz w:val="24"/>
          <w:szCs w:val="24"/>
        </w:rPr>
        <w:t xml:space="preserve">ed </w:t>
      </w:r>
      <w:r w:rsidRPr="005832B7">
        <w:rPr>
          <w:rFonts w:ascii="Times New Roman" w:hAnsi="Times New Roman" w:cs="Times New Roman"/>
          <w:sz w:val="24"/>
          <w:szCs w:val="24"/>
        </w:rPr>
        <w:t xml:space="preserve">a </w:t>
      </w:r>
      <w:r w:rsidR="00706EE4" w:rsidRPr="005832B7">
        <w:rPr>
          <w:rFonts w:ascii="Times New Roman" w:hAnsi="Times New Roman" w:cs="Times New Roman"/>
          <w:sz w:val="24"/>
          <w:szCs w:val="24"/>
        </w:rPr>
        <w:t xml:space="preserve">preliminary point </w:t>
      </w:r>
      <w:r w:rsidRPr="005832B7">
        <w:rPr>
          <w:rFonts w:ascii="Times New Roman" w:hAnsi="Times New Roman" w:cs="Times New Roman"/>
          <w:sz w:val="24"/>
          <w:szCs w:val="24"/>
        </w:rPr>
        <w:t xml:space="preserve">to the effect </w:t>
      </w:r>
      <w:r w:rsidR="00706EE4" w:rsidRPr="005832B7">
        <w:rPr>
          <w:rFonts w:ascii="Times New Roman" w:hAnsi="Times New Roman" w:cs="Times New Roman"/>
          <w:sz w:val="24"/>
          <w:szCs w:val="24"/>
        </w:rPr>
        <w:t xml:space="preserve">that this application is improperly before this </w:t>
      </w:r>
      <w:r w:rsidR="00FE2651" w:rsidRPr="005832B7">
        <w:rPr>
          <w:rFonts w:ascii="Times New Roman" w:hAnsi="Times New Roman" w:cs="Times New Roman"/>
          <w:sz w:val="24"/>
          <w:szCs w:val="24"/>
        </w:rPr>
        <w:t>C</w:t>
      </w:r>
      <w:r w:rsidR="00825AE1" w:rsidRPr="005832B7">
        <w:rPr>
          <w:rFonts w:ascii="Times New Roman" w:hAnsi="Times New Roman" w:cs="Times New Roman"/>
          <w:sz w:val="24"/>
          <w:szCs w:val="24"/>
        </w:rPr>
        <w:t xml:space="preserve">ourt on the premise that </w:t>
      </w:r>
      <w:r w:rsidR="00706EE4" w:rsidRPr="005832B7">
        <w:rPr>
          <w:rFonts w:ascii="Times New Roman" w:hAnsi="Times New Roman" w:cs="Times New Roman"/>
          <w:sz w:val="24"/>
          <w:szCs w:val="24"/>
        </w:rPr>
        <w:t xml:space="preserve">it is </w:t>
      </w:r>
      <w:r w:rsidR="007B7519">
        <w:rPr>
          <w:rFonts w:ascii="Times New Roman" w:hAnsi="Times New Roman" w:cs="Times New Roman"/>
          <w:sz w:val="24"/>
          <w:szCs w:val="24"/>
        </w:rPr>
        <w:t xml:space="preserve">filed </w:t>
      </w:r>
      <w:r w:rsidR="00706EE4" w:rsidRPr="005832B7">
        <w:rPr>
          <w:rFonts w:ascii="Times New Roman" w:hAnsi="Times New Roman" w:cs="Times New Roman"/>
          <w:sz w:val="24"/>
          <w:szCs w:val="24"/>
        </w:rPr>
        <w:t xml:space="preserve">in defiance </w:t>
      </w:r>
      <w:r w:rsidRPr="005832B7">
        <w:rPr>
          <w:rFonts w:ascii="Times New Roman" w:hAnsi="Times New Roman" w:cs="Times New Roman"/>
          <w:sz w:val="24"/>
          <w:szCs w:val="24"/>
        </w:rPr>
        <w:t xml:space="preserve">of </w:t>
      </w:r>
      <w:r w:rsidR="00FE2651" w:rsidRPr="005832B7">
        <w:rPr>
          <w:rFonts w:ascii="Times New Roman" w:hAnsi="Times New Roman" w:cs="Times New Roman"/>
          <w:sz w:val="24"/>
          <w:szCs w:val="24"/>
        </w:rPr>
        <w:t>r</w:t>
      </w:r>
      <w:r w:rsidR="00706EE4" w:rsidRPr="005832B7">
        <w:rPr>
          <w:rFonts w:ascii="Times New Roman" w:hAnsi="Times New Roman" w:cs="Times New Roman"/>
          <w:sz w:val="24"/>
          <w:szCs w:val="24"/>
        </w:rPr>
        <w:t xml:space="preserve"> 32</w:t>
      </w:r>
      <w:r w:rsidR="00CF3EDB" w:rsidRPr="005832B7">
        <w:rPr>
          <w:rFonts w:ascii="Times New Roman" w:hAnsi="Times New Roman" w:cs="Times New Roman"/>
          <w:sz w:val="24"/>
          <w:szCs w:val="24"/>
        </w:rPr>
        <w:t>(3)(b)</w:t>
      </w:r>
      <w:r w:rsidR="00BF7579">
        <w:rPr>
          <w:rFonts w:ascii="Times New Roman" w:hAnsi="Times New Roman" w:cs="Times New Roman"/>
          <w:sz w:val="24"/>
          <w:szCs w:val="24"/>
        </w:rPr>
        <w:t xml:space="preserve"> in that the decision against which the appeal is brought has not been attached to the application</w:t>
      </w:r>
      <w:r w:rsidR="00825AE1" w:rsidRPr="005832B7">
        <w:rPr>
          <w:rFonts w:ascii="Times New Roman" w:hAnsi="Times New Roman" w:cs="Times New Roman"/>
          <w:sz w:val="24"/>
          <w:szCs w:val="24"/>
        </w:rPr>
        <w:t>. The first respondent contends that the</w:t>
      </w:r>
      <w:r w:rsidR="00706EE4" w:rsidRPr="005832B7">
        <w:rPr>
          <w:rFonts w:ascii="Times New Roman" w:hAnsi="Times New Roman" w:cs="Times New Roman"/>
          <w:sz w:val="24"/>
          <w:szCs w:val="24"/>
        </w:rPr>
        <w:t xml:space="preserve"> reasons for</w:t>
      </w:r>
      <w:r w:rsidR="00CF3EDB" w:rsidRPr="005832B7">
        <w:rPr>
          <w:rFonts w:ascii="Times New Roman" w:hAnsi="Times New Roman" w:cs="Times New Roman"/>
          <w:sz w:val="24"/>
          <w:szCs w:val="24"/>
        </w:rPr>
        <w:t xml:space="preserve"> the</w:t>
      </w:r>
      <w:r w:rsidR="00706EE4" w:rsidRPr="005832B7">
        <w:rPr>
          <w:rFonts w:ascii="Times New Roman" w:hAnsi="Times New Roman" w:cs="Times New Roman"/>
          <w:sz w:val="24"/>
          <w:szCs w:val="24"/>
        </w:rPr>
        <w:t xml:space="preserve"> </w:t>
      </w:r>
      <w:r w:rsidR="006074D5" w:rsidRPr="005832B7">
        <w:rPr>
          <w:rFonts w:ascii="Times New Roman" w:hAnsi="Times New Roman" w:cs="Times New Roman"/>
          <w:sz w:val="24"/>
          <w:szCs w:val="24"/>
        </w:rPr>
        <w:t>court's judgment are not attached to the application,</w:t>
      </w:r>
      <w:r w:rsidR="00825AE1" w:rsidRPr="005832B7">
        <w:rPr>
          <w:rFonts w:ascii="Times New Roman" w:hAnsi="Times New Roman" w:cs="Times New Roman"/>
          <w:sz w:val="24"/>
          <w:szCs w:val="24"/>
        </w:rPr>
        <w:t xml:space="preserve"> thus rendering the application fatally defective.</w:t>
      </w:r>
    </w:p>
    <w:p w14:paraId="75C1CF36" w14:textId="77777777" w:rsidR="002B5A05" w:rsidRDefault="002B5A05" w:rsidP="00FE2651">
      <w:pPr>
        <w:spacing w:after="0" w:line="480" w:lineRule="auto"/>
        <w:ind w:firstLine="1134"/>
        <w:jc w:val="both"/>
        <w:rPr>
          <w:rFonts w:ascii="Times New Roman" w:hAnsi="Times New Roman" w:cs="Times New Roman"/>
          <w:sz w:val="24"/>
          <w:szCs w:val="24"/>
        </w:rPr>
      </w:pPr>
    </w:p>
    <w:p w14:paraId="27373F48" w14:textId="77777777" w:rsidR="00FE2651" w:rsidRPr="005832B7" w:rsidRDefault="00CF3EDB" w:rsidP="00FE2651">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On this issue</w:t>
      </w:r>
      <w:r w:rsidR="00E623A7" w:rsidRPr="005832B7">
        <w:rPr>
          <w:rFonts w:ascii="Times New Roman" w:hAnsi="Times New Roman" w:cs="Times New Roman"/>
          <w:sz w:val="24"/>
          <w:szCs w:val="24"/>
        </w:rPr>
        <w:t>,</w:t>
      </w:r>
      <w:r w:rsidRPr="005832B7">
        <w:rPr>
          <w:rFonts w:ascii="Times New Roman" w:hAnsi="Times New Roman" w:cs="Times New Roman"/>
          <w:sz w:val="24"/>
          <w:szCs w:val="24"/>
        </w:rPr>
        <w:t xml:space="preserve"> counsel for the applicants, Mr</w:t>
      </w:r>
      <w:r w:rsidR="006074D5" w:rsidRPr="005832B7">
        <w:rPr>
          <w:rFonts w:ascii="Times New Roman" w:hAnsi="Times New Roman" w:cs="Times New Roman"/>
          <w:sz w:val="24"/>
          <w:szCs w:val="24"/>
        </w:rPr>
        <w:t>.</w:t>
      </w:r>
      <w:r w:rsidRPr="005832B7">
        <w:rPr>
          <w:rFonts w:ascii="Times New Roman" w:hAnsi="Times New Roman" w:cs="Times New Roman"/>
          <w:sz w:val="24"/>
          <w:szCs w:val="24"/>
        </w:rPr>
        <w:t xml:space="preserve"> </w:t>
      </w:r>
      <w:r w:rsidRPr="005832B7">
        <w:rPr>
          <w:rFonts w:ascii="Times New Roman" w:hAnsi="Times New Roman" w:cs="Times New Roman"/>
          <w:i/>
          <w:sz w:val="24"/>
          <w:szCs w:val="24"/>
        </w:rPr>
        <w:t>Madhuku</w:t>
      </w:r>
      <w:r w:rsidR="00AF6C44" w:rsidRPr="005832B7">
        <w:rPr>
          <w:rFonts w:ascii="Times New Roman" w:hAnsi="Times New Roman" w:cs="Times New Roman"/>
          <w:i/>
          <w:sz w:val="24"/>
          <w:szCs w:val="24"/>
        </w:rPr>
        <w:t>,</w:t>
      </w:r>
      <w:r w:rsidRPr="005832B7">
        <w:rPr>
          <w:rFonts w:ascii="Times New Roman" w:hAnsi="Times New Roman" w:cs="Times New Roman"/>
          <w:sz w:val="24"/>
          <w:szCs w:val="24"/>
        </w:rPr>
        <w:t xml:space="preserve"> and counsel for the first respondent</w:t>
      </w:r>
      <w:r w:rsidR="00AF6C44" w:rsidRPr="005832B7">
        <w:rPr>
          <w:rFonts w:ascii="Times New Roman" w:hAnsi="Times New Roman" w:cs="Times New Roman"/>
          <w:sz w:val="24"/>
          <w:szCs w:val="24"/>
        </w:rPr>
        <w:t>,</w:t>
      </w:r>
      <w:r w:rsidRPr="005832B7">
        <w:rPr>
          <w:rFonts w:ascii="Times New Roman" w:hAnsi="Times New Roman" w:cs="Times New Roman"/>
          <w:sz w:val="24"/>
          <w:szCs w:val="24"/>
        </w:rPr>
        <w:t xml:space="preserve"> Mr</w:t>
      </w:r>
      <w:r w:rsidR="006074D5" w:rsidRPr="005832B7">
        <w:rPr>
          <w:rFonts w:ascii="Times New Roman" w:hAnsi="Times New Roman" w:cs="Times New Roman"/>
          <w:sz w:val="24"/>
          <w:szCs w:val="24"/>
        </w:rPr>
        <w:t>.</w:t>
      </w:r>
      <w:r w:rsidRPr="005832B7">
        <w:rPr>
          <w:rFonts w:ascii="Times New Roman" w:hAnsi="Times New Roman" w:cs="Times New Roman"/>
          <w:sz w:val="24"/>
          <w:szCs w:val="24"/>
        </w:rPr>
        <w:t xml:space="preserve"> </w:t>
      </w:r>
      <w:r w:rsidRPr="005832B7">
        <w:rPr>
          <w:rFonts w:ascii="Times New Roman" w:hAnsi="Times New Roman" w:cs="Times New Roman"/>
          <w:i/>
          <w:sz w:val="24"/>
          <w:szCs w:val="24"/>
        </w:rPr>
        <w:t>Zhuwarara</w:t>
      </w:r>
      <w:r w:rsidR="00AF6C44" w:rsidRPr="005832B7">
        <w:rPr>
          <w:rFonts w:ascii="Times New Roman" w:hAnsi="Times New Roman" w:cs="Times New Roman"/>
          <w:i/>
          <w:sz w:val="24"/>
          <w:szCs w:val="24"/>
        </w:rPr>
        <w:t>,</w:t>
      </w:r>
      <w:r w:rsidRPr="005832B7">
        <w:rPr>
          <w:rFonts w:ascii="Times New Roman" w:hAnsi="Times New Roman" w:cs="Times New Roman"/>
          <w:sz w:val="24"/>
          <w:szCs w:val="24"/>
        </w:rPr>
        <w:t xml:space="preserve"> made the following submission</w:t>
      </w:r>
      <w:r w:rsidR="00AF6C44" w:rsidRPr="005832B7">
        <w:rPr>
          <w:rFonts w:ascii="Times New Roman" w:hAnsi="Times New Roman" w:cs="Times New Roman"/>
          <w:sz w:val="24"/>
          <w:szCs w:val="24"/>
        </w:rPr>
        <w:t>s</w:t>
      </w:r>
      <w:r w:rsidRPr="005832B7">
        <w:rPr>
          <w:rFonts w:ascii="Times New Roman" w:hAnsi="Times New Roman" w:cs="Times New Roman"/>
          <w:sz w:val="24"/>
          <w:szCs w:val="24"/>
        </w:rPr>
        <w:t>:</w:t>
      </w:r>
    </w:p>
    <w:p w14:paraId="0D837FF5" w14:textId="77777777" w:rsidR="00FE2651" w:rsidRPr="005832B7" w:rsidRDefault="00FE2651" w:rsidP="00FE2651">
      <w:pPr>
        <w:spacing w:after="0" w:line="480" w:lineRule="auto"/>
        <w:ind w:firstLine="1134"/>
        <w:jc w:val="both"/>
        <w:rPr>
          <w:rFonts w:ascii="Times New Roman" w:hAnsi="Times New Roman" w:cs="Times New Roman"/>
          <w:sz w:val="24"/>
          <w:szCs w:val="24"/>
        </w:rPr>
      </w:pPr>
    </w:p>
    <w:p w14:paraId="08D08278" w14:textId="77777777" w:rsidR="00F125C0" w:rsidRPr="005832B7" w:rsidRDefault="005F051C" w:rsidP="00F125C0">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Mr</w:t>
      </w:r>
      <w:r w:rsidR="006074D5" w:rsidRPr="005832B7">
        <w:rPr>
          <w:rFonts w:ascii="Times New Roman" w:hAnsi="Times New Roman" w:cs="Times New Roman"/>
          <w:sz w:val="24"/>
          <w:szCs w:val="24"/>
        </w:rPr>
        <w:t>.</w:t>
      </w:r>
      <w:r w:rsidRPr="005832B7">
        <w:rPr>
          <w:rFonts w:ascii="Times New Roman" w:hAnsi="Times New Roman" w:cs="Times New Roman"/>
          <w:sz w:val="24"/>
          <w:szCs w:val="24"/>
        </w:rPr>
        <w:t xml:space="preserve"> </w:t>
      </w:r>
      <w:r w:rsidRPr="005832B7">
        <w:rPr>
          <w:rFonts w:ascii="Times New Roman" w:hAnsi="Times New Roman" w:cs="Times New Roman"/>
          <w:i/>
          <w:sz w:val="24"/>
          <w:szCs w:val="24"/>
        </w:rPr>
        <w:t>Madhuku</w:t>
      </w:r>
      <w:r w:rsidRPr="005832B7">
        <w:rPr>
          <w:rFonts w:ascii="Times New Roman" w:hAnsi="Times New Roman" w:cs="Times New Roman"/>
          <w:sz w:val="24"/>
          <w:szCs w:val="24"/>
        </w:rPr>
        <w:t xml:space="preserve"> submitted that the appl</w:t>
      </w:r>
      <w:r w:rsidR="009471DF">
        <w:rPr>
          <w:rFonts w:ascii="Times New Roman" w:hAnsi="Times New Roman" w:cs="Times New Roman"/>
          <w:sz w:val="24"/>
          <w:szCs w:val="24"/>
        </w:rPr>
        <w:t>icants’ case was founded on r</w:t>
      </w:r>
      <w:r w:rsidRPr="005832B7">
        <w:rPr>
          <w:rFonts w:ascii="Times New Roman" w:hAnsi="Times New Roman" w:cs="Times New Roman"/>
          <w:sz w:val="24"/>
          <w:szCs w:val="24"/>
        </w:rPr>
        <w:t xml:space="preserve"> 5 of the Constitutional Court Rules. </w:t>
      </w:r>
      <w:r w:rsidR="00E623A7" w:rsidRPr="005832B7">
        <w:rPr>
          <w:rFonts w:ascii="Times New Roman" w:hAnsi="Times New Roman" w:cs="Times New Roman"/>
          <w:sz w:val="24"/>
          <w:szCs w:val="24"/>
        </w:rPr>
        <w:t xml:space="preserve">He </w:t>
      </w:r>
      <w:r w:rsidR="00F125C0" w:rsidRPr="005832B7">
        <w:rPr>
          <w:rFonts w:ascii="Times New Roman" w:hAnsi="Times New Roman" w:cs="Times New Roman"/>
          <w:sz w:val="24"/>
          <w:szCs w:val="24"/>
        </w:rPr>
        <w:t xml:space="preserve">further </w:t>
      </w:r>
      <w:r w:rsidRPr="005832B7">
        <w:rPr>
          <w:rFonts w:ascii="Times New Roman" w:hAnsi="Times New Roman" w:cs="Times New Roman"/>
          <w:sz w:val="24"/>
          <w:szCs w:val="24"/>
        </w:rPr>
        <w:t xml:space="preserve">submitted that the rule justified their course of action of filing a hybrid application for condonation and an application for leave to note an appeal. The </w:t>
      </w:r>
      <w:r w:rsidR="00E623A7" w:rsidRPr="005832B7">
        <w:rPr>
          <w:rFonts w:ascii="Times New Roman" w:hAnsi="Times New Roman" w:cs="Times New Roman"/>
          <w:sz w:val="24"/>
          <w:szCs w:val="24"/>
        </w:rPr>
        <w:t>c</w:t>
      </w:r>
      <w:r w:rsidRPr="005832B7">
        <w:rPr>
          <w:rFonts w:ascii="Times New Roman" w:hAnsi="Times New Roman" w:cs="Times New Roman"/>
          <w:sz w:val="24"/>
          <w:szCs w:val="24"/>
        </w:rPr>
        <w:t xml:space="preserve">ourt queried </w:t>
      </w:r>
      <w:r w:rsidR="00F125C0" w:rsidRPr="005832B7">
        <w:rPr>
          <w:rFonts w:ascii="Times New Roman" w:hAnsi="Times New Roman" w:cs="Times New Roman"/>
          <w:sz w:val="24"/>
          <w:szCs w:val="24"/>
        </w:rPr>
        <w:t xml:space="preserve">the validity of the application in the </w:t>
      </w:r>
      <w:r w:rsidRPr="005832B7">
        <w:rPr>
          <w:rFonts w:ascii="Times New Roman" w:hAnsi="Times New Roman" w:cs="Times New Roman"/>
          <w:sz w:val="24"/>
          <w:szCs w:val="24"/>
        </w:rPr>
        <w:t xml:space="preserve">absence of the impugned Supreme Court </w:t>
      </w:r>
      <w:r w:rsidR="00F125C0" w:rsidRPr="005832B7">
        <w:rPr>
          <w:rFonts w:ascii="Times New Roman" w:hAnsi="Times New Roman" w:cs="Times New Roman"/>
          <w:sz w:val="24"/>
          <w:szCs w:val="24"/>
        </w:rPr>
        <w:t xml:space="preserve">decision </w:t>
      </w:r>
      <w:r w:rsidRPr="005832B7">
        <w:rPr>
          <w:rFonts w:ascii="Times New Roman" w:hAnsi="Times New Roman" w:cs="Times New Roman"/>
          <w:sz w:val="24"/>
          <w:szCs w:val="24"/>
        </w:rPr>
        <w:t xml:space="preserve">from the record of proceedings. </w:t>
      </w:r>
      <w:r w:rsidR="00F125C0" w:rsidRPr="005832B7">
        <w:rPr>
          <w:rFonts w:ascii="Times New Roman" w:hAnsi="Times New Roman" w:cs="Times New Roman"/>
          <w:sz w:val="24"/>
          <w:szCs w:val="24"/>
        </w:rPr>
        <w:t>The court asked Mr</w:t>
      </w:r>
      <w:r w:rsidR="006074D5" w:rsidRPr="005832B7">
        <w:rPr>
          <w:rFonts w:ascii="Times New Roman" w:hAnsi="Times New Roman" w:cs="Times New Roman"/>
          <w:sz w:val="24"/>
          <w:szCs w:val="24"/>
        </w:rPr>
        <w:t>.</w:t>
      </w:r>
      <w:r w:rsidR="00F125C0" w:rsidRPr="005832B7">
        <w:rPr>
          <w:rFonts w:ascii="Times New Roman" w:hAnsi="Times New Roman" w:cs="Times New Roman"/>
          <w:sz w:val="24"/>
          <w:szCs w:val="24"/>
        </w:rPr>
        <w:t xml:space="preserve"> </w:t>
      </w:r>
      <w:r w:rsidR="00F125C0" w:rsidRPr="005832B7">
        <w:rPr>
          <w:rFonts w:ascii="Times New Roman" w:hAnsi="Times New Roman" w:cs="Times New Roman"/>
          <w:i/>
          <w:sz w:val="24"/>
          <w:szCs w:val="24"/>
        </w:rPr>
        <w:t>Madhuku</w:t>
      </w:r>
      <w:r w:rsidR="00F125C0" w:rsidRPr="005832B7">
        <w:rPr>
          <w:rFonts w:ascii="Times New Roman" w:hAnsi="Times New Roman" w:cs="Times New Roman"/>
          <w:sz w:val="24"/>
          <w:szCs w:val="24"/>
        </w:rPr>
        <w:t xml:space="preserve"> to address whether the application for condonation was not invalid, considering that the applicants had not attached </w:t>
      </w:r>
      <w:r w:rsidR="0097514D" w:rsidRPr="005832B7">
        <w:rPr>
          <w:rFonts w:ascii="Times New Roman" w:hAnsi="Times New Roman" w:cs="Times New Roman"/>
          <w:sz w:val="24"/>
          <w:szCs w:val="24"/>
        </w:rPr>
        <w:t xml:space="preserve">written </w:t>
      </w:r>
      <w:r w:rsidR="00D32BBC" w:rsidRPr="005832B7">
        <w:rPr>
          <w:rFonts w:ascii="Times New Roman" w:hAnsi="Times New Roman" w:cs="Times New Roman"/>
          <w:sz w:val="24"/>
          <w:szCs w:val="24"/>
        </w:rPr>
        <w:t xml:space="preserve">reasons of the </w:t>
      </w:r>
      <w:r w:rsidR="00F125C0" w:rsidRPr="005832B7">
        <w:rPr>
          <w:rFonts w:ascii="Times New Roman" w:hAnsi="Times New Roman" w:cs="Times New Roman"/>
          <w:sz w:val="24"/>
          <w:szCs w:val="24"/>
        </w:rPr>
        <w:t xml:space="preserve">judgment to the application as required by both r 35 and r 32 of the Constitutional Court Rules. </w:t>
      </w:r>
    </w:p>
    <w:p w14:paraId="4229EC5E" w14:textId="069258D2" w:rsidR="00FE2651" w:rsidRDefault="005F051C" w:rsidP="00FE2651">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lastRenderedPageBreak/>
        <w:t>Mr</w:t>
      </w:r>
      <w:r w:rsidR="006074D5" w:rsidRPr="005832B7">
        <w:rPr>
          <w:rFonts w:ascii="Times New Roman" w:hAnsi="Times New Roman" w:cs="Times New Roman"/>
          <w:sz w:val="24"/>
          <w:szCs w:val="24"/>
        </w:rPr>
        <w:t>.</w:t>
      </w:r>
      <w:r w:rsidR="00FE2651" w:rsidRPr="005832B7">
        <w:rPr>
          <w:rFonts w:ascii="Times New Roman" w:hAnsi="Times New Roman" w:cs="Times New Roman"/>
          <w:sz w:val="24"/>
          <w:szCs w:val="24"/>
        </w:rPr>
        <w:t> </w:t>
      </w:r>
      <w:r w:rsidRPr="005832B7">
        <w:rPr>
          <w:rFonts w:ascii="Times New Roman" w:hAnsi="Times New Roman" w:cs="Times New Roman"/>
          <w:i/>
          <w:sz w:val="24"/>
          <w:szCs w:val="24"/>
        </w:rPr>
        <w:t>Madhuku</w:t>
      </w:r>
      <w:r w:rsidRPr="005832B7">
        <w:rPr>
          <w:rFonts w:ascii="Times New Roman" w:hAnsi="Times New Roman" w:cs="Times New Roman"/>
          <w:sz w:val="24"/>
          <w:szCs w:val="24"/>
        </w:rPr>
        <w:t xml:space="preserve"> posited that there was a gap in the current rules of the </w:t>
      </w:r>
      <w:r w:rsidR="0097514D" w:rsidRPr="005832B7">
        <w:rPr>
          <w:rFonts w:ascii="Times New Roman" w:hAnsi="Times New Roman" w:cs="Times New Roman"/>
          <w:sz w:val="24"/>
          <w:szCs w:val="24"/>
        </w:rPr>
        <w:t>C</w:t>
      </w:r>
      <w:r w:rsidRPr="005832B7">
        <w:rPr>
          <w:rFonts w:ascii="Times New Roman" w:hAnsi="Times New Roman" w:cs="Times New Roman"/>
          <w:sz w:val="24"/>
          <w:szCs w:val="24"/>
        </w:rPr>
        <w:t xml:space="preserve">ourt as they failed to consider circumstances wherein </w:t>
      </w:r>
      <w:r w:rsidR="0097514D" w:rsidRPr="005832B7">
        <w:rPr>
          <w:rFonts w:ascii="Times New Roman" w:hAnsi="Times New Roman" w:cs="Times New Roman"/>
          <w:sz w:val="24"/>
          <w:szCs w:val="24"/>
        </w:rPr>
        <w:t>an</w:t>
      </w:r>
      <w:r w:rsidRPr="005832B7">
        <w:rPr>
          <w:rFonts w:ascii="Times New Roman" w:hAnsi="Times New Roman" w:cs="Times New Roman"/>
          <w:sz w:val="24"/>
          <w:szCs w:val="24"/>
        </w:rPr>
        <w:t xml:space="preserve"> applicant </w:t>
      </w:r>
      <w:r w:rsidR="0042739F">
        <w:rPr>
          <w:rFonts w:ascii="Times New Roman" w:hAnsi="Times New Roman" w:cs="Times New Roman"/>
          <w:sz w:val="24"/>
          <w:szCs w:val="24"/>
        </w:rPr>
        <w:t>would have</w:t>
      </w:r>
      <w:r w:rsidRPr="005832B7">
        <w:rPr>
          <w:rFonts w:ascii="Times New Roman" w:hAnsi="Times New Roman" w:cs="Times New Roman"/>
          <w:sz w:val="24"/>
          <w:szCs w:val="24"/>
        </w:rPr>
        <w:t xml:space="preserve"> taken all the reasonable steps to obtain </w:t>
      </w:r>
      <w:r w:rsidR="00E623A7" w:rsidRPr="005832B7">
        <w:rPr>
          <w:rFonts w:ascii="Times New Roman" w:hAnsi="Times New Roman" w:cs="Times New Roman"/>
          <w:sz w:val="24"/>
          <w:szCs w:val="24"/>
        </w:rPr>
        <w:t xml:space="preserve">a </w:t>
      </w:r>
      <w:r w:rsidRPr="005832B7">
        <w:rPr>
          <w:rFonts w:ascii="Times New Roman" w:hAnsi="Times New Roman" w:cs="Times New Roman"/>
          <w:sz w:val="24"/>
          <w:szCs w:val="24"/>
        </w:rPr>
        <w:t xml:space="preserve">judgment from the lower court. </w:t>
      </w:r>
    </w:p>
    <w:p w14:paraId="5D5DA385" w14:textId="77777777" w:rsidR="002B5A05" w:rsidRPr="005832B7" w:rsidRDefault="002B5A05" w:rsidP="00FE2651">
      <w:pPr>
        <w:spacing w:after="0" w:line="480" w:lineRule="auto"/>
        <w:ind w:firstLine="1134"/>
        <w:jc w:val="both"/>
        <w:rPr>
          <w:rFonts w:ascii="Times New Roman" w:hAnsi="Times New Roman" w:cs="Times New Roman"/>
          <w:sz w:val="24"/>
          <w:szCs w:val="24"/>
        </w:rPr>
      </w:pPr>
    </w:p>
    <w:p w14:paraId="6C570932" w14:textId="6361A384" w:rsidR="00FE2651" w:rsidRPr="005832B7" w:rsidRDefault="005F051C" w:rsidP="00FE2651">
      <w:pPr>
        <w:spacing w:after="0" w:line="480" w:lineRule="auto"/>
        <w:ind w:firstLine="1134"/>
        <w:jc w:val="both"/>
        <w:rPr>
          <w:rFonts w:ascii="Times New Roman" w:hAnsi="Times New Roman" w:cs="Times New Roman"/>
          <w:sz w:val="24"/>
          <w:szCs w:val="24"/>
        </w:rPr>
      </w:pPr>
      <w:r w:rsidRPr="00867909">
        <w:rPr>
          <w:rFonts w:ascii="Times New Roman" w:hAnsi="Times New Roman" w:cs="Times New Roman"/>
          <w:i/>
          <w:sz w:val="24"/>
          <w:szCs w:val="24"/>
        </w:rPr>
        <w:t>In</w:t>
      </w:r>
      <w:r w:rsidRPr="005832B7">
        <w:rPr>
          <w:rFonts w:ascii="Times New Roman" w:hAnsi="Times New Roman" w:cs="Times New Roman"/>
          <w:sz w:val="24"/>
          <w:szCs w:val="24"/>
        </w:rPr>
        <w:t xml:space="preserve"> </w:t>
      </w:r>
      <w:r w:rsidRPr="005832B7">
        <w:rPr>
          <w:rFonts w:ascii="Times New Roman" w:hAnsi="Times New Roman" w:cs="Times New Roman"/>
          <w:i/>
          <w:sz w:val="24"/>
          <w:szCs w:val="24"/>
        </w:rPr>
        <w:t xml:space="preserve">casu, </w:t>
      </w:r>
      <w:r w:rsidRPr="005832B7">
        <w:rPr>
          <w:rFonts w:ascii="Times New Roman" w:hAnsi="Times New Roman" w:cs="Times New Roman"/>
          <w:sz w:val="24"/>
          <w:szCs w:val="24"/>
        </w:rPr>
        <w:t xml:space="preserve">he resoned that the applicant had sought to obtain </w:t>
      </w:r>
      <w:r w:rsidR="00E623A7" w:rsidRPr="005832B7">
        <w:rPr>
          <w:rFonts w:ascii="Times New Roman" w:hAnsi="Times New Roman" w:cs="Times New Roman"/>
          <w:sz w:val="24"/>
          <w:szCs w:val="24"/>
        </w:rPr>
        <w:t xml:space="preserve">a </w:t>
      </w:r>
      <w:r w:rsidRPr="005832B7">
        <w:rPr>
          <w:rFonts w:ascii="Times New Roman" w:hAnsi="Times New Roman" w:cs="Times New Roman"/>
          <w:sz w:val="24"/>
          <w:szCs w:val="24"/>
        </w:rPr>
        <w:t>judgment from the Supreme Court to no avail. Mr</w:t>
      </w:r>
      <w:r w:rsidR="006074D5" w:rsidRPr="005832B7">
        <w:rPr>
          <w:rFonts w:ascii="Times New Roman" w:hAnsi="Times New Roman" w:cs="Times New Roman"/>
          <w:sz w:val="24"/>
          <w:szCs w:val="24"/>
        </w:rPr>
        <w:t>.</w:t>
      </w:r>
      <w:r w:rsidRPr="005832B7">
        <w:rPr>
          <w:rFonts w:ascii="Times New Roman" w:hAnsi="Times New Roman" w:cs="Times New Roman"/>
          <w:sz w:val="24"/>
          <w:szCs w:val="24"/>
        </w:rPr>
        <w:t xml:space="preserve"> </w:t>
      </w:r>
      <w:r w:rsidRPr="005832B7">
        <w:rPr>
          <w:rFonts w:ascii="Times New Roman" w:hAnsi="Times New Roman" w:cs="Times New Roman"/>
          <w:i/>
          <w:sz w:val="24"/>
          <w:szCs w:val="24"/>
        </w:rPr>
        <w:t>Madhuku</w:t>
      </w:r>
      <w:r w:rsidRPr="005832B7">
        <w:rPr>
          <w:rFonts w:ascii="Times New Roman" w:hAnsi="Times New Roman" w:cs="Times New Roman"/>
          <w:sz w:val="24"/>
          <w:szCs w:val="24"/>
        </w:rPr>
        <w:t xml:space="preserve"> intimated that the applicants were </w:t>
      </w:r>
      <w:r w:rsidR="006074D5" w:rsidRPr="005832B7">
        <w:rPr>
          <w:rFonts w:ascii="Times New Roman" w:hAnsi="Times New Roman" w:cs="Times New Roman"/>
          <w:sz w:val="24"/>
          <w:szCs w:val="24"/>
        </w:rPr>
        <w:t xml:space="preserve">compelled </w:t>
      </w:r>
      <w:r w:rsidR="00C720C2">
        <w:rPr>
          <w:rFonts w:ascii="Times New Roman" w:hAnsi="Times New Roman" w:cs="Times New Roman"/>
          <w:sz w:val="24"/>
          <w:szCs w:val="24"/>
        </w:rPr>
        <w:t>to launch</w:t>
      </w:r>
      <w:r w:rsidR="0097514D" w:rsidRPr="005832B7">
        <w:rPr>
          <w:rFonts w:ascii="Times New Roman" w:hAnsi="Times New Roman" w:cs="Times New Roman"/>
          <w:sz w:val="24"/>
          <w:szCs w:val="24"/>
        </w:rPr>
        <w:t xml:space="preserve"> the application due to the </w:t>
      </w:r>
      <w:r w:rsidR="00E623A7" w:rsidRPr="005832B7">
        <w:rPr>
          <w:rFonts w:ascii="Times New Roman" w:hAnsi="Times New Roman" w:cs="Times New Roman"/>
          <w:sz w:val="24"/>
          <w:szCs w:val="24"/>
        </w:rPr>
        <w:t>judgment's far-reaching effects</w:t>
      </w:r>
      <w:r w:rsidR="00B45DAD">
        <w:rPr>
          <w:rFonts w:ascii="Times New Roman" w:hAnsi="Times New Roman" w:cs="Times New Roman"/>
          <w:sz w:val="24"/>
          <w:szCs w:val="24"/>
        </w:rPr>
        <w:t xml:space="preserve">. He submitted that after the order was issued by the court </w:t>
      </w:r>
      <w:r w:rsidR="00B45DAD" w:rsidRPr="00B45DAD">
        <w:rPr>
          <w:rFonts w:ascii="Times New Roman" w:hAnsi="Times New Roman" w:cs="Times New Roman"/>
          <w:i/>
          <w:sz w:val="24"/>
          <w:szCs w:val="24"/>
        </w:rPr>
        <w:t>a quo</w:t>
      </w:r>
      <w:r w:rsidR="006074D5" w:rsidRPr="005832B7">
        <w:rPr>
          <w:rFonts w:ascii="Times New Roman" w:hAnsi="Times New Roman" w:cs="Times New Roman"/>
          <w:sz w:val="24"/>
          <w:szCs w:val="24"/>
        </w:rPr>
        <w:t>,</w:t>
      </w:r>
      <w:r w:rsidRPr="005832B7">
        <w:rPr>
          <w:rFonts w:ascii="Times New Roman" w:hAnsi="Times New Roman" w:cs="Times New Roman"/>
          <w:sz w:val="24"/>
          <w:szCs w:val="24"/>
        </w:rPr>
        <w:t xml:space="preserve"> </w:t>
      </w:r>
      <w:r w:rsidR="00B45DAD">
        <w:rPr>
          <w:rFonts w:ascii="Times New Roman" w:hAnsi="Times New Roman" w:cs="Times New Roman"/>
          <w:sz w:val="24"/>
          <w:szCs w:val="24"/>
        </w:rPr>
        <w:t xml:space="preserve">the owners of </w:t>
      </w:r>
      <w:r w:rsidRPr="005832B7">
        <w:rPr>
          <w:rFonts w:ascii="Times New Roman" w:hAnsi="Times New Roman" w:cs="Times New Roman"/>
          <w:sz w:val="24"/>
          <w:szCs w:val="24"/>
        </w:rPr>
        <w:t xml:space="preserve">previously forfeited mines were now </w:t>
      </w:r>
      <w:r w:rsidR="00B45DAD">
        <w:rPr>
          <w:rFonts w:ascii="Times New Roman" w:hAnsi="Times New Roman" w:cs="Times New Roman"/>
          <w:sz w:val="24"/>
          <w:szCs w:val="24"/>
        </w:rPr>
        <w:t xml:space="preserve">putting pressure on the mining authorities </w:t>
      </w:r>
      <w:r w:rsidR="00C720C2">
        <w:rPr>
          <w:rFonts w:ascii="Times New Roman" w:hAnsi="Times New Roman" w:cs="Times New Roman"/>
          <w:sz w:val="24"/>
          <w:szCs w:val="24"/>
        </w:rPr>
        <w:t>to set aside</w:t>
      </w:r>
      <w:r w:rsidR="00B45DAD">
        <w:rPr>
          <w:rFonts w:ascii="Times New Roman" w:hAnsi="Times New Roman" w:cs="Times New Roman"/>
          <w:sz w:val="24"/>
          <w:szCs w:val="24"/>
        </w:rPr>
        <w:t xml:space="preserve"> the forfeitures in respect of the mines. </w:t>
      </w:r>
      <w:r w:rsidR="00B45DAD" w:rsidRPr="005832B7">
        <w:rPr>
          <w:rFonts w:ascii="Times New Roman" w:hAnsi="Times New Roman" w:cs="Times New Roman"/>
          <w:sz w:val="24"/>
          <w:szCs w:val="24"/>
        </w:rPr>
        <w:t>T</w:t>
      </w:r>
      <w:r w:rsidRPr="005832B7">
        <w:rPr>
          <w:rFonts w:ascii="Times New Roman" w:hAnsi="Times New Roman" w:cs="Times New Roman"/>
          <w:sz w:val="24"/>
          <w:szCs w:val="24"/>
        </w:rPr>
        <w:t>he</w:t>
      </w:r>
      <w:r w:rsidR="00B45DAD">
        <w:rPr>
          <w:rFonts w:ascii="Times New Roman" w:hAnsi="Times New Roman" w:cs="Times New Roman"/>
          <w:sz w:val="24"/>
          <w:szCs w:val="24"/>
        </w:rPr>
        <w:t xml:space="preserve"> mines were now the</w:t>
      </w:r>
      <w:r w:rsidRPr="005832B7">
        <w:rPr>
          <w:rFonts w:ascii="Times New Roman" w:hAnsi="Times New Roman" w:cs="Times New Roman"/>
          <w:sz w:val="24"/>
          <w:szCs w:val="24"/>
        </w:rPr>
        <w:t xml:space="preserve"> subject</w:t>
      </w:r>
      <w:r w:rsidR="00B45DAD">
        <w:rPr>
          <w:rFonts w:ascii="Times New Roman" w:hAnsi="Times New Roman" w:cs="Times New Roman"/>
          <w:sz w:val="24"/>
          <w:szCs w:val="24"/>
        </w:rPr>
        <w:t>s</w:t>
      </w:r>
      <w:r w:rsidRPr="005832B7">
        <w:rPr>
          <w:rFonts w:ascii="Times New Roman" w:hAnsi="Times New Roman" w:cs="Times New Roman"/>
          <w:sz w:val="24"/>
          <w:szCs w:val="24"/>
        </w:rPr>
        <w:t xml:space="preserve"> of dispute</w:t>
      </w:r>
      <w:r w:rsidR="00C720C2">
        <w:rPr>
          <w:rFonts w:ascii="Times New Roman" w:hAnsi="Times New Roman" w:cs="Times New Roman"/>
          <w:sz w:val="24"/>
          <w:szCs w:val="24"/>
        </w:rPr>
        <w:t>s</w:t>
      </w:r>
      <w:r w:rsidRPr="005832B7">
        <w:rPr>
          <w:rFonts w:ascii="Times New Roman" w:hAnsi="Times New Roman" w:cs="Times New Roman"/>
          <w:sz w:val="24"/>
          <w:szCs w:val="24"/>
        </w:rPr>
        <w:t xml:space="preserve"> as the </w:t>
      </w:r>
      <w:r w:rsidR="00867909" w:rsidRPr="005832B7">
        <w:rPr>
          <w:rFonts w:ascii="Times New Roman" w:hAnsi="Times New Roman" w:cs="Times New Roman"/>
          <w:sz w:val="24"/>
          <w:szCs w:val="24"/>
        </w:rPr>
        <w:t>dispo</w:t>
      </w:r>
      <w:r w:rsidR="00867909">
        <w:rPr>
          <w:rFonts w:ascii="Times New Roman" w:hAnsi="Times New Roman" w:cs="Times New Roman"/>
          <w:sz w:val="24"/>
          <w:szCs w:val="24"/>
        </w:rPr>
        <w:t>s</w:t>
      </w:r>
      <w:r w:rsidR="00867909" w:rsidRPr="005832B7">
        <w:rPr>
          <w:rFonts w:ascii="Times New Roman" w:hAnsi="Times New Roman" w:cs="Times New Roman"/>
          <w:sz w:val="24"/>
          <w:szCs w:val="24"/>
        </w:rPr>
        <w:t>se</w:t>
      </w:r>
      <w:r w:rsidR="00867909">
        <w:rPr>
          <w:rFonts w:ascii="Times New Roman" w:hAnsi="Times New Roman" w:cs="Times New Roman"/>
          <w:sz w:val="24"/>
          <w:szCs w:val="24"/>
        </w:rPr>
        <w:t>ss</w:t>
      </w:r>
      <w:r w:rsidR="00867909" w:rsidRPr="005832B7">
        <w:rPr>
          <w:rFonts w:ascii="Times New Roman" w:hAnsi="Times New Roman" w:cs="Times New Roman"/>
          <w:sz w:val="24"/>
          <w:szCs w:val="24"/>
        </w:rPr>
        <w:t>ed</w:t>
      </w:r>
      <w:r w:rsidRPr="005832B7">
        <w:rPr>
          <w:rFonts w:ascii="Times New Roman" w:hAnsi="Times New Roman" w:cs="Times New Roman"/>
          <w:sz w:val="24"/>
          <w:szCs w:val="24"/>
        </w:rPr>
        <w:t xml:space="preserve"> owners sought to retrieve ownership</w:t>
      </w:r>
      <w:r w:rsidR="00A6464D">
        <w:rPr>
          <w:rFonts w:ascii="Times New Roman" w:hAnsi="Times New Roman" w:cs="Times New Roman"/>
          <w:sz w:val="24"/>
          <w:szCs w:val="24"/>
        </w:rPr>
        <w:t xml:space="preserve"> based on the judgment</w:t>
      </w:r>
      <w:r w:rsidRPr="005832B7">
        <w:rPr>
          <w:rFonts w:ascii="Times New Roman" w:hAnsi="Times New Roman" w:cs="Times New Roman"/>
          <w:sz w:val="24"/>
          <w:szCs w:val="24"/>
        </w:rPr>
        <w:t xml:space="preserve">. The </w:t>
      </w:r>
      <w:r w:rsidR="00E623A7" w:rsidRPr="005832B7">
        <w:rPr>
          <w:rFonts w:ascii="Times New Roman" w:hAnsi="Times New Roman" w:cs="Times New Roman"/>
          <w:sz w:val="24"/>
          <w:szCs w:val="24"/>
        </w:rPr>
        <w:t xml:space="preserve">applicants criticized the </w:t>
      </w:r>
      <w:r w:rsidRPr="005832B7">
        <w:rPr>
          <w:rFonts w:ascii="Times New Roman" w:hAnsi="Times New Roman" w:cs="Times New Roman"/>
          <w:i/>
          <w:sz w:val="24"/>
          <w:szCs w:val="24"/>
        </w:rPr>
        <w:t>ex</w:t>
      </w:r>
      <w:r w:rsidR="00E623A7" w:rsidRPr="005832B7">
        <w:rPr>
          <w:rFonts w:ascii="Times New Roman" w:hAnsi="Times New Roman" w:cs="Times New Roman"/>
          <w:i/>
          <w:sz w:val="24"/>
          <w:szCs w:val="24"/>
        </w:rPr>
        <w:t>-</w:t>
      </w:r>
      <w:r w:rsidRPr="005832B7">
        <w:rPr>
          <w:rFonts w:ascii="Times New Roman" w:hAnsi="Times New Roman" w:cs="Times New Roman"/>
          <w:i/>
          <w:sz w:val="24"/>
          <w:szCs w:val="24"/>
        </w:rPr>
        <w:t>tempore</w:t>
      </w:r>
      <w:r w:rsidRPr="005832B7">
        <w:rPr>
          <w:rFonts w:ascii="Times New Roman" w:hAnsi="Times New Roman" w:cs="Times New Roman"/>
          <w:sz w:val="24"/>
          <w:szCs w:val="24"/>
        </w:rPr>
        <w:t xml:space="preserve"> </w:t>
      </w:r>
      <w:r w:rsidR="00264D38" w:rsidRPr="005832B7">
        <w:rPr>
          <w:rFonts w:ascii="Times New Roman" w:hAnsi="Times New Roman" w:cs="Times New Roman"/>
          <w:sz w:val="24"/>
          <w:szCs w:val="24"/>
        </w:rPr>
        <w:t>ruling</w:t>
      </w:r>
      <w:r w:rsidRPr="005832B7">
        <w:rPr>
          <w:rFonts w:ascii="Times New Roman" w:hAnsi="Times New Roman" w:cs="Times New Roman"/>
          <w:sz w:val="24"/>
          <w:szCs w:val="24"/>
        </w:rPr>
        <w:t xml:space="preserve"> for imposing an u</w:t>
      </w:r>
      <w:r w:rsidR="00E623A7" w:rsidRPr="005832B7">
        <w:rPr>
          <w:rFonts w:ascii="Times New Roman" w:hAnsi="Times New Roman" w:cs="Times New Roman"/>
          <w:sz w:val="24"/>
          <w:szCs w:val="24"/>
        </w:rPr>
        <w:t>ndue burden on them with</w:t>
      </w:r>
      <w:r w:rsidRPr="005832B7">
        <w:rPr>
          <w:rFonts w:ascii="Times New Roman" w:hAnsi="Times New Roman" w:cs="Times New Roman"/>
          <w:sz w:val="24"/>
          <w:szCs w:val="24"/>
        </w:rPr>
        <w:t xml:space="preserve"> respect to </w:t>
      </w:r>
      <w:r w:rsidR="00E623A7" w:rsidRPr="005832B7">
        <w:rPr>
          <w:rFonts w:ascii="Times New Roman" w:hAnsi="Times New Roman" w:cs="Times New Roman"/>
          <w:sz w:val="24"/>
          <w:szCs w:val="24"/>
        </w:rPr>
        <w:t xml:space="preserve">the </w:t>
      </w:r>
      <w:r w:rsidRPr="005832B7">
        <w:rPr>
          <w:rFonts w:ascii="Times New Roman" w:hAnsi="Times New Roman" w:cs="Times New Roman"/>
          <w:sz w:val="24"/>
          <w:szCs w:val="24"/>
        </w:rPr>
        <w:t>forfeiture of mining claims.</w:t>
      </w:r>
    </w:p>
    <w:p w14:paraId="6208A1DF" w14:textId="77777777" w:rsidR="00FE2651" w:rsidRPr="005832B7" w:rsidRDefault="00FE2651" w:rsidP="00FE2651">
      <w:pPr>
        <w:spacing w:after="0" w:line="480" w:lineRule="auto"/>
        <w:ind w:firstLine="1134"/>
        <w:jc w:val="both"/>
        <w:rPr>
          <w:rFonts w:ascii="Times New Roman" w:hAnsi="Times New Roman" w:cs="Times New Roman"/>
          <w:sz w:val="24"/>
          <w:szCs w:val="24"/>
        </w:rPr>
      </w:pPr>
    </w:p>
    <w:p w14:paraId="0036D8A2" w14:textId="77777777" w:rsidR="00FE2651" w:rsidRPr="005832B7" w:rsidRDefault="0097514D" w:rsidP="00FE2651">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Mr</w:t>
      </w:r>
      <w:r w:rsidR="006074D5" w:rsidRPr="005832B7">
        <w:rPr>
          <w:rFonts w:ascii="Times New Roman" w:hAnsi="Times New Roman" w:cs="Times New Roman"/>
          <w:sz w:val="24"/>
          <w:szCs w:val="24"/>
        </w:rPr>
        <w:t>.</w:t>
      </w:r>
      <w:r w:rsidRPr="005832B7">
        <w:rPr>
          <w:rFonts w:ascii="Times New Roman" w:hAnsi="Times New Roman" w:cs="Times New Roman"/>
          <w:sz w:val="24"/>
          <w:szCs w:val="24"/>
        </w:rPr>
        <w:t xml:space="preserve"> </w:t>
      </w:r>
      <w:r w:rsidRPr="005832B7">
        <w:rPr>
          <w:rFonts w:ascii="Times New Roman" w:hAnsi="Times New Roman" w:cs="Times New Roman"/>
          <w:i/>
          <w:sz w:val="24"/>
          <w:szCs w:val="24"/>
        </w:rPr>
        <w:t>Madhuku</w:t>
      </w:r>
      <w:r w:rsidRPr="005832B7">
        <w:rPr>
          <w:rFonts w:ascii="Times New Roman" w:hAnsi="Times New Roman" w:cs="Times New Roman"/>
          <w:sz w:val="24"/>
          <w:szCs w:val="24"/>
        </w:rPr>
        <w:t xml:space="preserve"> was adamant that the application before the </w:t>
      </w:r>
      <w:r w:rsidR="00A6464D">
        <w:rPr>
          <w:rFonts w:ascii="Times New Roman" w:hAnsi="Times New Roman" w:cs="Times New Roman"/>
          <w:sz w:val="24"/>
          <w:szCs w:val="24"/>
        </w:rPr>
        <w:t>C</w:t>
      </w:r>
      <w:r w:rsidRPr="005832B7">
        <w:rPr>
          <w:rFonts w:ascii="Times New Roman" w:hAnsi="Times New Roman" w:cs="Times New Roman"/>
          <w:sz w:val="24"/>
          <w:szCs w:val="24"/>
        </w:rPr>
        <w:t xml:space="preserve">ourt was valid. He contended that the applicants had complied with all the requirements necessary despite the lack of assistance from the Supreme Court. </w:t>
      </w:r>
      <w:r w:rsidR="005F051C" w:rsidRPr="005832B7">
        <w:rPr>
          <w:rFonts w:ascii="Times New Roman" w:hAnsi="Times New Roman" w:cs="Times New Roman"/>
          <w:sz w:val="24"/>
          <w:szCs w:val="24"/>
        </w:rPr>
        <w:t>To this end,</w:t>
      </w:r>
      <w:r w:rsidRPr="005832B7">
        <w:rPr>
          <w:rFonts w:ascii="Times New Roman" w:hAnsi="Times New Roman" w:cs="Times New Roman"/>
          <w:sz w:val="24"/>
          <w:szCs w:val="24"/>
        </w:rPr>
        <w:t xml:space="preserve"> he</w:t>
      </w:r>
      <w:r w:rsidR="005F051C" w:rsidRPr="005832B7">
        <w:rPr>
          <w:rFonts w:ascii="Times New Roman" w:hAnsi="Times New Roman" w:cs="Times New Roman"/>
          <w:sz w:val="24"/>
          <w:szCs w:val="24"/>
        </w:rPr>
        <w:t xml:space="preserve"> submitted that the primary consideration of the interests of justice ought to guide the </w:t>
      </w:r>
      <w:r w:rsidR="00A6464D">
        <w:rPr>
          <w:rFonts w:ascii="Times New Roman" w:hAnsi="Times New Roman" w:cs="Times New Roman"/>
          <w:sz w:val="24"/>
          <w:szCs w:val="24"/>
        </w:rPr>
        <w:t>C</w:t>
      </w:r>
      <w:r w:rsidR="005F051C" w:rsidRPr="005832B7">
        <w:rPr>
          <w:rFonts w:ascii="Times New Roman" w:hAnsi="Times New Roman" w:cs="Times New Roman"/>
          <w:sz w:val="24"/>
          <w:szCs w:val="24"/>
        </w:rPr>
        <w:t xml:space="preserve">ourt’s approach in disposing of the matter regardless of the absence of the </w:t>
      </w:r>
      <w:r w:rsidR="00A6464D">
        <w:rPr>
          <w:rFonts w:ascii="Times New Roman" w:hAnsi="Times New Roman" w:cs="Times New Roman"/>
          <w:sz w:val="24"/>
          <w:szCs w:val="24"/>
        </w:rPr>
        <w:t xml:space="preserve">written </w:t>
      </w:r>
      <w:r w:rsidR="005F051C" w:rsidRPr="005832B7">
        <w:rPr>
          <w:rFonts w:ascii="Times New Roman" w:hAnsi="Times New Roman" w:cs="Times New Roman"/>
          <w:sz w:val="24"/>
          <w:szCs w:val="24"/>
        </w:rPr>
        <w:t>judgment.</w:t>
      </w:r>
      <w:r w:rsidR="00FE2651" w:rsidRPr="005832B7">
        <w:rPr>
          <w:rFonts w:ascii="Times New Roman" w:hAnsi="Times New Roman" w:cs="Times New Roman"/>
          <w:sz w:val="24"/>
          <w:szCs w:val="24"/>
        </w:rPr>
        <w:t xml:space="preserve"> </w:t>
      </w:r>
      <w:r w:rsidR="006074D5" w:rsidRPr="005832B7">
        <w:rPr>
          <w:rFonts w:ascii="Times New Roman" w:hAnsi="Times New Roman" w:cs="Times New Roman"/>
          <w:sz w:val="24"/>
          <w:szCs w:val="24"/>
        </w:rPr>
        <w:t>Accordingly, h</w:t>
      </w:r>
      <w:r w:rsidR="005F051C" w:rsidRPr="005832B7">
        <w:rPr>
          <w:rFonts w:ascii="Times New Roman" w:hAnsi="Times New Roman" w:cs="Times New Roman"/>
          <w:sz w:val="24"/>
          <w:szCs w:val="24"/>
        </w:rPr>
        <w:t xml:space="preserve">e argued that the </w:t>
      </w:r>
      <w:r w:rsidR="00A6464D">
        <w:rPr>
          <w:rFonts w:ascii="Times New Roman" w:hAnsi="Times New Roman" w:cs="Times New Roman"/>
          <w:sz w:val="24"/>
          <w:szCs w:val="24"/>
        </w:rPr>
        <w:t>C</w:t>
      </w:r>
      <w:r w:rsidR="005F051C" w:rsidRPr="005832B7">
        <w:rPr>
          <w:rFonts w:ascii="Times New Roman" w:hAnsi="Times New Roman" w:cs="Times New Roman"/>
          <w:sz w:val="24"/>
          <w:szCs w:val="24"/>
        </w:rPr>
        <w:t xml:space="preserve">ourt </w:t>
      </w:r>
      <w:r w:rsidR="00264D38" w:rsidRPr="005832B7">
        <w:rPr>
          <w:rFonts w:ascii="Times New Roman" w:hAnsi="Times New Roman" w:cs="Times New Roman"/>
          <w:sz w:val="24"/>
          <w:szCs w:val="24"/>
        </w:rPr>
        <w:t>should postpone the matt</w:t>
      </w:r>
      <w:r w:rsidR="00AE297D" w:rsidRPr="005832B7">
        <w:rPr>
          <w:rFonts w:ascii="Times New Roman" w:hAnsi="Times New Roman" w:cs="Times New Roman"/>
          <w:sz w:val="24"/>
          <w:szCs w:val="24"/>
        </w:rPr>
        <w:t>er to enable the applicants to ob</w:t>
      </w:r>
      <w:r w:rsidR="005F051C" w:rsidRPr="005832B7">
        <w:rPr>
          <w:rFonts w:ascii="Times New Roman" w:hAnsi="Times New Roman" w:cs="Times New Roman"/>
          <w:sz w:val="24"/>
          <w:szCs w:val="24"/>
        </w:rPr>
        <w:t xml:space="preserve">tain </w:t>
      </w:r>
      <w:r w:rsidR="00C720C2">
        <w:rPr>
          <w:rFonts w:ascii="Times New Roman" w:hAnsi="Times New Roman" w:cs="Times New Roman"/>
          <w:sz w:val="24"/>
          <w:szCs w:val="24"/>
        </w:rPr>
        <w:t>the decision</w:t>
      </w:r>
      <w:r w:rsidR="005F051C" w:rsidRPr="005832B7">
        <w:rPr>
          <w:rFonts w:ascii="Times New Roman" w:hAnsi="Times New Roman" w:cs="Times New Roman"/>
          <w:sz w:val="24"/>
          <w:szCs w:val="24"/>
        </w:rPr>
        <w:t xml:space="preserve"> from the Supreme Court. </w:t>
      </w:r>
    </w:p>
    <w:p w14:paraId="5321728D" w14:textId="77777777" w:rsidR="00FE2651" w:rsidRPr="005832B7" w:rsidRDefault="00FE2651" w:rsidP="00FE2651">
      <w:pPr>
        <w:spacing w:after="0" w:line="480" w:lineRule="auto"/>
        <w:ind w:firstLine="1134"/>
        <w:jc w:val="both"/>
        <w:rPr>
          <w:rFonts w:ascii="Times New Roman" w:hAnsi="Times New Roman" w:cs="Times New Roman"/>
          <w:sz w:val="24"/>
          <w:szCs w:val="24"/>
        </w:rPr>
      </w:pPr>
    </w:p>
    <w:p w14:paraId="453471CD" w14:textId="14259076" w:rsidR="003C788A" w:rsidRPr="005832B7" w:rsidRDefault="005F051C" w:rsidP="003C788A">
      <w:pPr>
        <w:spacing w:after="0" w:line="480" w:lineRule="auto"/>
        <w:ind w:firstLine="1134"/>
        <w:jc w:val="both"/>
        <w:rPr>
          <w:rFonts w:ascii="Times New Roman" w:hAnsi="Times New Roman" w:cs="Times New Roman"/>
          <w:sz w:val="24"/>
          <w:szCs w:val="24"/>
        </w:rPr>
      </w:pPr>
      <w:r w:rsidRPr="00867909">
        <w:rPr>
          <w:rFonts w:ascii="Times New Roman" w:hAnsi="Times New Roman" w:cs="Times New Roman"/>
          <w:i/>
          <w:sz w:val="24"/>
          <w:szCs w:val="24"/>
        </w:rPr>
        <w:t xml:space="preserve">Per </w:t>
      </w:r>
      <w:r w:rsidRPr="005832B7">
        <w:rPr>
          <w:rFonts w:ascii="Times New Roman" w:hAnsi="Times New Roman" w:cs="Times New Roman"/>
          <w:i/>
          <w:sz w:val="24"/>
          <w:szCs w:val="24"/>
        </w:rPr>
        <w:t xml:space="preserve">contra, </w:t>
      </w:r>
      <w:r w:rsidRPr="005832B7">
        <w:rPr>
          <w:rFonts w:ascii="Times New Roman" w:hAnsi="Times New Roman" w:cs="Times New Roman"/>
          <w:sz w:val="24"/>
          <w:szCs w:val="24"/>
        </w:rPr>
        <w:t>Mr</w:t>
      </w:r>
      <w:r w:rsidR="00264D38" w:rsidRPr="005832B7">
        <w:rPr>
          <w:rFonts w:ascii="Times New Roman" w:hAnsi="Times New Roman" w:cs="Times New Roman"/>
          <w:sz w:val="24"/>
          <w:szCs w:val="24"/>
        </w:rPr>
        <w:t>.</w:t>
      </w:r>
      <w:r w:rsidRPr="005832B7">
        <w:rPr>
          <w:rFonts w:ascii="Times New Roman" w:hAnsi="Times New Roman" w:cs="Times New Roman"/>
          <w:sz w:val="24"/>
          <w:szCs w:val="24"/>
        </w:rPr>
        <w:t xml:space="preserve"> </w:t>
      </w:r>
      <w:r w:rsidRPr="005832B7">
        <w:rPr>
          <w:rFonts w:ascii="Times New Roman" w:hAnsi="Times New Roman" w:cs="Times New Roman"/>
          <w:i/>
          <w:sz w:val="24"/>
          <w:szCs w:val="24"/>
        </w:rPr>
        <w:t>Zhuwarara</w:t>
      </w:r>
      <w:r w:rsidRPr="005832B7">
        <w:rPr>
          <w:rFonts w:ascii="Times New Roman" w:hAnsi="Times New Roman" w:cs="Times New Roman"/>
          <w:sz w:val="24"/>
          <w:szCs w:val="24"/>
        </w:rPr>
        <w:t xml:space="preserve"> </w:t>
      </w:r>
      <w:r w:rsidR="00FE2651" w:rsidRPr="005832B7">
        <w:rPr>
          <w:rFonts w:ascii="Times New Roman" w:hAnsi="Times New Roman" w:cs="Times New Roman"/>
          <w:sz w:val="24"/>
          <w:szCs w:val="24"/>
        </w:rPr>
        <w:t>submitted that the tenor of rr</w:t>
      </w:r>
      <w:r w:rsidRPr="005832B7">
        <w:rPr>
          <w:rFonts w:ascii="Times New Roman" w:hAnsi="Times New Roman" w:cs="Times New Roman"/>
          <w:sz w:val="24"/>
          <w:szCs w:val="24"/>
        </w:rPr>
        <w:t xml:space="preserve"> 32 and 35 compelled the applicant to furnish the </w:t>
      </w:r>
      <w:r w:rsidR="00D32BBC" w:rsidRPr="005832B7">
        <w:rPr>
          <w:rFonts w:ascii="Times New Roman" w:hAnsi="Times New Roman" w:cs="Times New Roman"/>
          <w:sz w:val="24"/>
          <w:szCs w:val="24"/>
        </w:rPr>
        <w:t>C</w:t>
      </w:r>
      <w:r w:rsidRPr="005832B7">
        <w:rPr>
          <w:rFonts w:ascii="Times New Roman" w:hAnsi="Times New Roman" w:cs="Times New Roman"/>
          <w:sz w:val="24"/>
          <w:szCs w:val="24"/>
        </w:rPr>
        <w:t xml:space="preserve">ourt with reasons for the order. To buttress his point, he cited the authority of </w:t>
      </w:r>
      <w:r w:rsidR="00EC277A" w:rsidRPr="005832B7">
        <w:rPr>
          <w:rFonts w:ascii="Times New Roman" w:hAnsi="Times New Roman" w:cs="Times New Roman"/>
          <w:i/>
          <w:sz w:val="24"/>
          <w:szCs w:val="24"/>
        </w:rPr>
        <w:t>R</w:t>
      </w:r>
      <w:r w:rsidRPr="005832B7">
        <w:rPr>
          <w:rFonts w:ascii="Times New Roman" w:hAnsi="Times New Roman" w:cs="Times New Roman"/>
          <w:i/>
          <w:sz w:val="24"/>
          <w:szCs w:val="24"/>
        </w:rPr>
        <w:t>ushesh</w:t>
      </w:r>
      <w:r w:rsidR="00EC277A" w:rsidRPr="005832B7">
        <w:rPr>
          <w:rFonts w:ascii="Times New Roman" w:hAnsi="Times New Roman" w:cs="Times New Roman"/>
          <w:i/>
          <w:sz w:val="24"/>
          <w:szCs w:val="24"/>
        </w:rPr>
        <w:t>a</w:t>
      </w:r>
      <w:r w:rsidRPr="005832B7">
        <w:rPr>
          <w:rFonts w:ascii="Times New Roman" w:hAnsi="Times New Roman" w:cs="Times New Roman"/>
          <w:i/>
          <w:sz w:val="24"/>
          <w:szCs w:val="24"/>
        </w:rPr>
        <w:t xml:space="preserve"> v Dera</w:t>
      </w:r>
      <w:r w:rsidRPr="005832B7">
        <w:rPr>
          <w:rFonts w:ascii="Times New Roman" w:hAnsi="Times New Roman" w:cs="Times New Roman"/>
          <w:sz w:val="24"/>
          <w:szCs w:val="24"/>
        </w:rPr>
        <w:t xml:space="preserve"> CCZ 24/17. He insisted that there was no valid application on record and </w:t>
      </w:r>
      <w:r w:rsidR="00264D38" w:rsidRPr="005832B7">
        <w:rPr>
          <w:rFonts w:ascii="Times New Roman" w:hAnsi="Times New Roman" w:cs="Times New Roman"/>
          <w:sz w:val="24"/>
          <w:szCs w:val="24"/>
        </w:rPr>
        <w:t xml:space="preserve">that </w:t>
      </w:r>
      <w:r w:rsidRPr="005832B7">
        <w:rPr>
          <w:rFonts w:ascii="Times New Roman" w:hAnsi="Times New Roman" w:cs="Times New Roman"/>
          <w:sz w:val="24"/>
          <w:szCs w:val="24"/>
        </w:rPr>
        <w:t xml:space="preserve">the </w:t>
      </w:r>
      <w:r w:rsidR="00AE297D" w:rsidRPr="005832B7">
        <w:rPr>
          <w:rFonts w:ascii="Times New Roman" w:hAnsi="Times New Roman" w:cs="Times New Roman"/>
          <w:sz w:val="24"/>
          <w:szCs w:val="24"/>
        </w:rPr>
        <w:t>C</w:t>
      </w:r>
      <w:r w:rsidRPr="005832B7">
        <w:rPr>
          <w:rFonts w:ascii="Times New Roman" w:hAnsi="Times New Roman" w:cs="Times New Roman"/>
          <w:sz w:val="24"/>
          <w:szCs w:val="24"/>
        </w:rPr>
        <w:t xml:space="preserve">ourt could not postpone a nullity </w:t>
      </w:r>
      <w:r w:rsidR="00AE297D" w:rsidRPr="005832B7">
        <w:rPr>
          <w:rFonts w:ascii="Times New Roman" w:hAnsi="Times New Roman" w:cs="Times New Roman"/>
          <w:sz w:val="24"/>
          <w:szCs w:val="24"/>
        </w:rPr>
        <w:t xml:space="preserve">as was apparent </w:t>
      </w:r>
      <w:r w:rsidRPr="005832B7">
        <w:rPr>
          <w:rFonts w:ascii="Times New Roman" w:hAnsi="Times New Roman" w:cs="Times New Roman"/>
          <w:sz w:val="24"/>
          <w:szCs w:val="24"/>
        </w:rPr>
        <w:t>in the present case. Mr</w:t>
      </w:r>
      <w:r w:rsidR="006074D5" w:rsidRPr="005832B7">
        <w:rPr>
          <w:rFonts w:ascii="Times New Roman" w:hAnsi="Times New Roman" w:cs="Times New Roman"/>
          <w:sz w:val="24"/>
          <w:szCs w:val="24"/>
        </w:rPr>
        <w:t>.</w:t>
      </w:r>
      <w:r w:rsidRPr="005832B7">
        <w:rPr>
          <w:rFonts w:ascii="Times New Roman" w:hAnsi="Times New Roman" w:cs="Times New Roman"/>
          <w:sz w:val="24"/>
          <w:szCs w:val="24"/>
        </w:rPr>
        <w:t xml:space="preserve"> </w:t>
      </w:r>
      <w:r w:rsidRPr="005832B7">
        <w:rPr>
          <w:rFonts w:ascii="Times New Roman" w:hAnsi="Times New Roman" w:cs="Times New Roman"/>
          <w:i/>
          <w:sz w:val="24"/>
          <w:szCs w:val="24"/>
        </w:rPr>
        <w:t>Zhuwarara</w:t>
      </w:r>
      <w:r w:rsidRPr="005832B7">
        <w:rPr>
          <w:rFonts w:ascii="Times New Roman" w:hAnsi="Times New Roman" w:cs="Times New Roman"/>
          <w:sz w:val="24"/>
          <w:szCs w:val="24"/>
        </w:rPr>
        <w:t xml:space="preserve"> stated that </w:t>
      </w:r>
      <w:r w:rsidR="00AE297D" w:rsidRPr="005832B7">
        <w:rPr>
          <w:rFonts w:ascii="Times New Roman" w:hAnsi="Times New Roman" w:cs="Times New Roman"/>
          <w:sz w:val="24"/>
          <w:szCs w:val="24"/>
        </w:rPr>
        <w:t xml:space="preserve">the </w:t>
      </w:r>
      <w:r w:rsidR="00AE297D" w:rsidRPr="005832B7">
        <w:rPr>
          <w:rFonts w:ascii="Times New Roman" w:hAnsi="Times New Roman" w:cs="Times New Roman"/>
          <w:i/>
          <w:sz w:val="24"/>
          <w:szCs w:val="24"/>
        </w:rPr>
        <w:t>dicta</w:t>
      </w:r>
      <w:r w:rsidR="00AE297D" w:rsidRPr="005832B7">
        <w:rPr>
          <w:rFonts w:ascii="Times New Roman" w:hAnsi="Times New Roman" w:cs="Times New Roman"/>
          <w:sz w:val="24"/>
          <w:szCs w:val="24"/>
        </w:rPr>
        <w:t xml:space="preserve"> in </w:t>
      </w:r>
      <w:r w:rsidRPr="005832B7">
        <w:rPr>
          <w:rFonts w:ascii="Times New Roman" w:hAnsi="Times New Roman" w:cs="Times New Roman"/>
          <w:i/>
          <w:sz w:val="24"/>
          <w:szCs w:val="24"/>
        </w:rPr>
        <w:t>Tamanikwa v Zimdef</w:t>
      </w:r>
      <w:r w:rsidRPr="005832B7">
        <w:rPr>
          <w:rFonts w:ascii="Times New Roman" w:hAnsi="Times New Roman" w:cs="Times New Roman"/>
          <w:sz w:val="24"/>
          <w:szCs w:val="24"/>
        </w:rPr>
        <w:t xml:space="preserve"> SC 73/17 </w:t>
      </w:r>
      <w:r w:rsidR="0030138A">
        <w:rPr>
          <w:rFonts w:ascii="Times New Roman" w:hAnsi="Times New Roman" w:cs="Times New Roman"/>
          <w:sz w:val="24"/>
          <w:szCs w:val="24"/>
        </w:rPr>
        <w:t>were</w:t>
      </w:r>
      <w:r w:rsidR="00AE297D" w:rsidRPr="005832B7">
        <w:rPr>
          <w:rFonts w:ascii="Times New Roman" w:hAnsi="Times New Roman" w:cs="Times New Roman"/>
          <w:sz w:val="24"/>
          <w:szCs w:val="24"/>
        </w:rPr>
        <w:t xml:space="preserve"> authority for the </w:t>
      </w:r>
      <w:r w:rsidR="00AE297D" w:rsidRPr="005832B7">
        <w:rPr>
          <w:rFonts w:ascii="Times New Roman" w:hAnsi="Times New Roman" w:cs="Times New Roman"/>
          <w:sz w:val="24"/>
          <w:szCs w:val="24"/>
        </w:rPr>
        <w:lastRenderedPageBreak/>
        <w:t>principle t</w:t>
      </w:r>
      <w:r w:rsidRPr="005832B7">
        <w:rPr>
          <w:rFonts w:ascii="Times New Roman" w:hAnsi="Times New Roman" w:cs="Times New Roman"/>
          <w:sz w:val="24"/>
          <w:szCs w:val="24"/>
        </w:rPr>
        <w:t xml:space="preserve">hat </w:t>
      </w:r>
      <w:r w:rsidR="00264D38" w:rsidRPr="005832B7">
        <w:rPr>
          <w:rFonts w:ascii="Times New Roman" w:hAnsi="Times New Roman" w:cs="Times New Roman"/>
          <w:sz w:val="24"/>
          <w:szCs w:val="24"/>
        </w:rPr>
        <w:t xml:space="preserve">a </w:t>
      </w:r>
      <w:r w:rsidR="00FE2651" w:rsidRPr="005832B7">
        <w:rPr>
          <w:rFonts w:ascii="Times New Roman" w:hAnsi="Times New Roman" w:cs="Times New Roman"/>
          <w:sz w:val="24"/>
          <w:szCs w:val="24"/>
        </w:rPr>
        <w:t>c</w:t>
      </w:r>
      <w:r w:rsidR="00264D38" w:rsidRPr="005832B7">
        <w:rPr>
          <w:rFonts w:ascii="Times New Roman" w:hAnsi="Times New Roman" w:cs="Times New Roman"/>
          <w:sz w:val="24"/>
          <w:szCs w:val="24"/>
        </w:rPr>
        <w:t>ourt of superior record could not amend nullities</w:t>
      </w:r>
      <w:r w:rsidRPr="005832B7">
        <w:rPr>
          <w:rFonts w:ascii="Times New Roman" w:hAnsi="Times New Roman" w:cs="Times New Roman"/>
          <w:sz w:val="24"/>
          <w:szCs w:val="24"/>
        </w:rPr>
        <w:t xml:space="preserve">. He reasoned that what was not </w:t>
      </w:r>
      <w:r w:rsidR="00264D38" w:rsidRPr="005832B7">
        <w:rPr>
          <w:rFonts w:ascii="Times New Roman" w:hAnsi="Times New Roman" w:cs="Times New Roman"/>
          <w:sz w:val="24"/>
          <w:szCs w:val="24"/>
        </w:rPr>
        <w:t>suitable</w:t>
      </w:r>
      <w:r w:rsidRPr="005832B7">
        <w:rPr>
          <w:rFonts w:ascii="Times New Roman" w:hAnsi="Times New Roman" w:cs="Times New Roman"/>
          <w:sz w:val="24"/>
          <w:szCs w:val="24"/>
        </w:rPr>
        <w:t xml:space="preserve"> for the Supreme Court </w:t>
      </w:r>
      <w:r w:rsidR="00AE297D" w:rsidRPr="005832B7">
        <w:rPr>
          <w:rFonts w:ascii="Times New Roman" w:hAnsi="Times New Roman" w:cs="Times New Roman"/>
          <w:sz w:val="24"/>
          <w:szCs w:val="24"/>
        </w:rPr>
        <w:t xml:space="preserve">to countenance </w:t>
      </w:r>
      <w:r w:rsidR="00FE1E39">
        <w:rPr>
          <w:rFonts w:ascii="Times New Roman" w:hAnsi="Times New Roman" w:cs="Times New Roman"/>
          <w:sz w:val="24"/>
          <w:szCs w:val="24"/>
        </w:rPr>
        <w:t xml:space="preserve">in the </w:t>
      </w:r>
      <w:r w:rsidR="00FE1E39" w:rsidRPr="00FE1E39">
        <w:rPr>
          <w:rFonts w:ascii="Times New Roman" w:hAnsi="Times New Roman" w:cs="Times New Roman"/>
          <w:i/>
          <w:iCs/>
          <w:sz w:val="24"/>
          <w:szCs w:val="24"/>
        </w:rPr>
        <w:t>Tamanikwa</w:t>
      </w:r>
      <w:r w:rsidR="00FE1E39">
        <w:rPr>
          <w:rFonts w:ascii="Times New Roman" w:hAnsi="Times New Roman" w:cs="Times New Roman"/>
          <w:sz w:val="24"/>
          <w:szCs w:val="24"/>
        </w:rPr>
        <w:t xml:space="preserve"> case </w:t>
      </w:r>
      <w:r w:rsidR="00FE1E39" w:rsidRPr="00FE1E39">
        <w:rPr>
          <w:rFonts w:ascii="Times New Roman" w:hAnsi="Times New Roman" w:cs="Times New Roman"/>
          <w:i/>
          <w:iCs/>
          <w:sz w:val="24"/>
          <w:szCs w:val="24"/>
        </w:rPr>
        <w:t>(supra)</w:t>
      </w:r>
      <w:r w:rsidR="00FE1E39">
        <w:rPr>
          <w:rFonts w:ascii="Times New Roman" w:hAnsi="Times New Roman" w:cs="Times New Roman"/>
          <w:i/>
          <w:iCs/>
          <w:sz w:val="24"/>
          <w:szCs w:val="24"/>
        </w:rPr>
        <w:t xml:space="preserve"> </w:t>
      </w:r>
      <w:r w:rsidRPr="005832B7">
        <w:rPr>
          <w:rFonts w:ascii="Times New Roman" w:hAnsi="Times New Roman" w:cs="Times New Roman"/>
          <w:sz w:val="24"/>
          <w:szCs w:val="24"/>
        </w:rPr>
        <w:t xml:space="preserve">could similarly not survive scrutiny in the Constitutional Court. </w:t>
      </w:r>
    </w:p>
    <w:p w14:paraId="07FEA0E4" w14:textId="77777777" w:rsidR="003C788A" w:rsidRPr="005832B7" w:rsidRDefault="003C788A" w:rsidP="003C788A">
      <w:pPr>
        <w:spacing w:after="0" w:line="480" w:lineRule="auto"/>
        <w:ind w:firstLine="1134"/>
        <w:jc w:val="both"/>
        <w:rPr>
          <w:rFonts w:ascii="Times New Roman" w:hAnsi="Times New Roman" w:cs="Times New Roman"/>
          <w:sz w:val="24"/>
          <w:szCs w:val="24"/>
        </w:rPr>
      </w:pPr>
    </w:p>
    <w:p w14:paraId="4E6EEF05" w14:textId="77777777" w:rsidR="00AE297D" w:rsidRPr="005832B7" w:rsidRDefault="005F051C" w:rsidP="003C788A">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In addition,</w:t>
      </w:r>
      <w:r w:rsidR="00264D38" w:rsidRPr="005832B7">
        <w:rPr>
          <w:rFonts w:ascii="Times New Roman" w:hAnsi="Times New Roman" w:cs="Times New Roman"/>
          <w:sz w:val="24"/>
          <w:szCs w:val="24"/>
        </w:rPr>
        <w:t xml:space="preserve"> Mr. </w:t>
      </w:r>
      <w:r w:rsidR="00264D38" w:rsidRPr="005832B7">
        <w:rPr>
          <w:rFonts w:ascii="Times New Roman" w:hAnsi="Times New Roman" w:cs="Times New Roman"/>
          <w:i/>
          <w:sz w:val="24"/>
          <w:szCs w:val="24"/>
        </w:rPr>
        <w:t>Zhuwarara</w:t>
      </w:r>
      <w:r w:rsidR="00264D38" w:rsidRPr="005832B7">
        <w:rPr>
          <w:rFonts w:ascii="Times New Roman" w:hAnsi="Times New Roman" w:cs="Times New Roman"/>
          <w:sz w:val="24"/>
          <w:szCs w:val="24"/>
        </w:rPr>
        <w:t xml:space="preserve"> </w:t>
      </w:r>
      <w:r w:rsidRPr="005832B7">
        <w:rPr>
          <w:rFonts w:ascii="Times New Roman" w:hAnsi="Times New Roman" w:cs="Times New Roman"/>
          <w:sz w:val="24"/>
          <w:szCs w:val="24"/>
        </w:rPr>
        <w:t xml:space="preserve">submitted that Practice Direction 3/2013 militated against the </w:t>
      </w:r>
      <w:r w:rsidR="00A6464D">
        <w:rPr>
          <w:rFonts w:ascii="Times New Roman" w:hAnsi="Times New Roman" w:cs="Times New Roman"/>
          <w:sz w:val="24"/>
          <w:szCs w:val="24"/>
        </w:rPr>
        <w:t>C</w:t>
      </w:r>
      <w:r w:rsidRPr="005832B7">
        <w:rPr>
          <w:rFonts w:ascii="Times New Roman" w:hAnsi="Times New Roman" w:cs="Times New Roman"/>
          <w:sz w:val="24"/>
          <w:szCs w:val="24"/>
        </w:rPr>
        <w:t xml:space="preserve">ourt’s ability to grant the postponement order sought by the applicants. </w:t>
      </w:r>
      <w:r w:rsidR="00AE297D" w:rsidRPr="005832B7">
        <w:rPr>
          <w:rFonts w:ascii="Times New Roman" w:hAnsi="Times New Roman" w:cs="Times New Roman"/>
          <w:sz w:val="24"/>
          <w:szCs w:val="24"/>
        </w:rPr>
        <w:t>He posited that</w:t>
      </w:r>
      <w:r w:rsidR="0030138A">
        <w:rPr>
          <w:rFonts w:ascii="Times New Roman" w:hAnsi="Times New Roman" w:cs="Times New Roman"/>
          <w:sz w:val="24"/>
          <w:szCs w:val="24"/>
        </w:rPr>
        <w:t>,</w:t>
      </w:r>
      <w:r w:rsidR="00AE297D" w:rsidRPr="005832B7">
        <w:rPr>
          <w:rFonts w:ascii="Times New Roman" w:hAnsi="Times New Roman" w:cs="Times New Roman"/>
          <w:sz w:val="24"/>
          <w:szCs w:val="24"/>
        </w:rPr>
        <w:t xml:space="preserve"> according to </w:t>
      </w:r>
      <w:r w:rsidR="003C788A" w:rsidRPr="005832B7">
        <w:rPr>
          <w:rFonts w:ascii="Times New Roman" w:hAnsi="Times New Roman" w:cs="Times New Roman"/>
          <w:sz w:val="24"/>
          <w:szCs w:val="24"/>
        </w:rPr>
        <w:t>para</w:t>
      </w:r>
      <w:r w:rsidR="00264D38" w:rsidRPr="005832B7">
        <w:rPr>
          <w:rFonts w:ascii="Times New Roman" w:hAnsi="Times New Roman" w:cs="Times New Roman"/>
          <w:sz w:val="24"/>
          <w:szCs w:val="24"/>
        </w:rPr>
        <w:t xml:space="preserve"> 10 of the practice direction,</w:t>
      </w:r>
      <w:r w:rsidRPr="005832B7">
        <w:rPr>
          <w:rFonts w:ascii="Times New Roman" w:hAnsi="Times New Roman" w:cs="Times New Roman"/>
          <w:sz w:val="24"/>
          <w:szCs w:val="24"/>
        </w:rPr>
        <w:t xml:space="preserve"> a matter </w:t>
      </w:r>
      <w:r w:rsidR="00EC277A" w:rsidRPr="005832B7">
        <w:rPr>
          <w:rFonts w:ascii="Times New Roman" w:hAnsi="Times New Roman" w:cs="Times New Roman"/>
          <w:sz w:val="24"/>
          <w:szCs w:val="24"/>
        </w:rPr>
        <w:t xml:space="preserve">that has been </w:t>
      </w:r>
      <w:r w:rsidRPr="005832B7">
        <w:rPr>
          <w:rFonts w:ascii="Times New Roman" w:hAnsi="Times New Roman" w:cs="Times New Roman"/>
          <w:sz w:val="24"/>
          <w:szCs w:val="24"/>
        </w:rPr>
        <w:t xml:space="preserve">postponed </w:t>
      </w:r>
      <w:r w:rsidRPr="005832B7">
        <w:rPr>
          <w:rFonts w:ascii="Times New Roman" w:hAnsi="Times New Roman" w:cs="Times New Roman"/>
          <w:i/>
          <w:sz w:val="24"/>
          <w:szCs w:val="24"/>
        </w:rPr>
        <w:t>sine die</w:t>
      </w:r>
      <w:r w:rsidRPr="005832B7">
        <w:rPr>
          <w:rFonts w:ascii="Times New Roman" w:hAnsi="Times New Roman" w:cs="Times New Roman"/>
          <w:sz w:val="24"/>
          <w:szCs w:val="24"/>
        </w:rPr>
        <w:t xml:space="preserve"> </w:t>
      </w:r>
      <w:r w:rsidR="00EC277A" w:rsidRPr="005832B7">
        <w:rPr>
          <w:rFonts w:ascii="Times New Roman" w:hAnsi="Times New Roman" w:cs="Times New Roman"/>
          <w:sz w:val="24"/>
          <w:szCs w:val="24"/>
        </w:rPr>
        <w:t>w</w:t>
      </w:r>
      <w:r w:rsidR="006074D5" w:rsidRPr="005832B7">
        <w:rPr>
          <w:rFonts w:ascii="Times New Roman" w:hAnsi="Times New Roman" w:cs="Times New Roman"/>
          <w:sz w:val="24"/>
          <w:szCs w:val="24"/>
        </w:rPr>
        <w:t>ould</w:t>
      </w:r>
      <w:r w:rsidR="00EC277A" w:rsidRPr="005832B7">
        <w:rPr>
          <w:rFonts w:ascii="Times New Roman" w:hAnsi="Times New Roman" w:cs="Times New Roman"/>
          <w:sz w:val="24"/>
          <w:szCs w:val="24"/>
        </w:rPr>
        <w:t xml:space="preserve"> be deemed abandoned </w:t>
      </w:r>
      <w:r w:rsidRPr="005832B7">
        <w:rPr>
          <w:rFonts w:ascii="Times New Roman" w:hAnsi="Times New Roman" w:cs="Times New Roman"/>
          <w:sz w:val="24"/>
          <w:szCs w:val="24"/>
        </w:rPr>
        <w:t>if not set down within three months from the aforesaid date. Therefore, Mr</w:t>
      </w:r>
      <w:r w:rsidR="006074D5" w:rsidRPr="005832B7">
        <w:rPr>
          <w:rFonts w:ascii="Times New Roman" w:hAnsi="Times New Roman" w:cs="Times New Roman"/>
          <w:sz w:val="24"/>
          <w:szCs w:val="24"/>
        </w:rPr>
        <w:t>.</w:t>
      </w:r>
      <w:r w:rsidRPr="005832B7">
        <w:rPr>
          <w:rFonts w:ascii="Times New Roman" w:hAnsi="Times New Roman" w:cs="Times New Roman"/>
          <w:sz w:val="24"/>
          <w:szCs w:val="24"/>
        </w:rPr>
        <w:t xml:space="preserve"> </w:t>
      </w:r>
      <w:r w:rsidRPr="005832B7">
        <w:rPr>
          <w:rFonts w:ascii="Times New Roman" w:hAnsi="Times New Roman" w:cs="Times New Roman"/>
          <w:i/>
          <w:sz w:val="24"/>
          <w:szCs w:val="24"/>
        </w:rPr>
        <w:t>Zhuwarara</w:t>
      </w:r>
      <w:r w:rsidR="00AE297D" w:rsidRPr="005832B7">
        <w:rPr>
          <w:rFonts w:ascii="Times New Roman" w:hAnsi="Times New Roman" w:cs="Times New Roman"/>
          <w:i/>
          <w:sz w:val="24"/>
          <w:szCs w:val="24"/>
        </w:rPr>
        <w:t xml:space="preserve"> </w:t>
      </w:r>
      <w:r w:rsidR="00AE297D" w:rsidRPr="005832B7">
        <w:rPr>
          <w:rFonts w:ascii="Times New Roman" w:hAnsi="Times New Roman" w:cs="Times New Roman"/>
          <w:sz w:val="24"/>
          <w:szCs w:val="24"/>
        </w:rPr>
        <w:t xml:space="preserve">contended </w:t>
      </w:r>
      <w:r w:rsidR="00C720C2">
        <w:rPr>
          <w:rFonts w:ascii="Times New Roman" w:hAnsi="Times New Roman" w:cs="Times New Roman"/>
          <w:sz w:val="24"/>
          <w:szCs w:val="24"/>
        </w:rPr>
        <w:t xml:space="preserve">that </w:t>
      </w:r>
      <w:r w:rsidRPr="005832B7">
        <w:rPr>
          <w:rFonts w:ascii="Times New Roman" w:hAnsi="Times New Roman" w:cs="Times New Roman"/>
          <w:sz w:val="24"/>
          <w:szCs w:val="24"/>
        </w:rPr>
        <w:t>a postponement did not aid the applic</w:t>
      </w:r>
      <w:r w:rsidR="00264D38" w:rsidRPr="005832B7">
        <w:rPr>
          <w:rFonts w:ascii="Times New Roman" w:hAnsi="Times New Roman" w:cs="Times New Roman"/>
          <w:sz w:val="24"/>
          <w:szCs w:val="24"/>
        </w:rPr>
        <w:t>ants’ case as there was no guarantee</w:t>
      </w:r>
      <w:r w:rsidRPr="005832B7">
        <w:rPr>
          <w:rFonts w:ascii="Times New Roman" w:hAnsi="Times New Roman" w:cs="Times New Roman"/>
          <w:sz w:val="24"/>
          <w:szCs w:val="24"/>
        </w:rPr>
        <w:t xml:space="preserve"> that they would obtain the reasons for judgment within three</w:t>
      </w:r>
      <w:r w:rsidR="00264D38" w:rsidRPr="005832B7">
        <w:rPr>
          <w:rFonts w:ascii="Times New Roman" w:hAnsi="Times New Roman" w:cs="Times New Roman"/>
          <w:sz w:val="24"/>
          <w:szCs w:val="24"/>
        </w:rPr>
        <w:t xml:space="preserve"> months</w:t>
      </w:r>
      <w:r w:rsidR="00A6464D">
        <w:rPr>
          <w:rFonts w:ascii="Times New Roman" w:hAnsi="Times New Roman" w:cs="Times New Roman"/>
          <w:sz w:val="24"/>
          <w:szCs w:val="24"/>
        </w:rPr>
        <w:t>.</w:t>
      </w:r>
      <w:r w:rsidR="006074D5" w:rsidRPr="005832B7">
        <w:rPr>
          <w:rFonts w:ascii="Times New Roman" w:hAnsi="Times New Roman" w:cs="Times New Roman"/>
          <w:sz w:val="24"/>
          <w:szCs w:val="24"/>
        </w:rPr>
        <w:t xml:space="preserve"> </w:t>
      </w:r>
      <w:r w:rsidR="00A6464D" w:rsidRPr="005832B7">
        <w:rPr>
          <w:rFonts w:ascii="Times New Roman" w:hAnsi="Times New Roman" w:cs="Times New Roman"/>
          <w:sz w:val="24"/>
          <w:szCs w:val="24"/>
        </w:rPr>
        <w:t>H</w:t>
      </w:r>
      <w:r w:rsidR="00AE297D" w:rsidRPr="005832B7">
        <w:rPr>
          <w:rFonts w:ascii="Times New Roman" w:hAnsi="Times New Roman" w:cs="Times New Roman"/>
          <w:sz w:val="24"/>
          <w:szCs w:val="24"/>
        </w:rPr>
        <w:t>e</w:t>
      </w:r>
      <w:r w:rsidR="00C720C2">
        <w:rPr>
          <w:rFonts w:ascii="Times New Roman" w:hAnsi="Times New Roman" w:cs="Times New Roman"/>
          <w:sz w:val="24"/>
          <w:szCs w:val="24"/>
        </w:rPr>
        <w:t>, therefore,</w:t>
      </w:r>
      <w:r w:rsidR="00AE297D" w:rsidRPr="005832B7">
        <w:rPr>
          <w:rFonts w:ascii="Times New Roman" w:hAnsi="Times New Roman" w:cs="Times New Roman"/>
          <w:sz w:val="24"/>
          <w:szCs w:val="24"/>
        </w:rPr>
        <w:t xml:space="preserve"> urged the Court to strike the matter off the roll.</w:t>
      </w:r>
    </w:p>
    <w:p w14:paraId="10D46265" w14:textId="77777777" w:rsidR="002B5A05" w:rsidRDefault="002B5A05" w:rsidP="003C788A">
      <w:pPr>
        <w:spacing w:after="0" w:line="480" w:lineRule="auto"/>
        <w:ind w:firstLine="1134"/>
        <w:jc w:val="both"/>
        <w:rPr>
          <w:rFonts w:ascii="Times New Roman" w:hAnsi="Times New Roman" w:cs="Times New Roman"/>
          <w:sz w:val="24"/>
          <w:szCs w:val="24"/>
        </w:rPr>
      </w:pPr>
    </w:p>
    <w:p w14:paraId="3ECF6C6C" w14:textId="77777777" w:rsidR="003C788A" w:rsidRPr="005832B7" w:rsidRDefault="005F051C" w:rsidP="003C788A">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 xml:space="preserve">On the question of costs, the </w:t>
      </w:r>
      <w:r w:rsidR="00A6464D">
        <w:rPr>
          <w:rFonts w:ascii="Times New Roman" w:hAnsi="Times New Roman" w:cs="Times New Roman"/>
          <w:sz w:val="24"/>
          <w:szCs w:val="24"/>
        </w:rPr>
        <w:t xml:space="preserve">first </w:t>
      </w:r>
      <w:r w:rsidRPr="005832B7">
        <w:rPr>
          <w:rFonts w:ascii="Times New Roman" w:hAnsi="Times New Roman" w:cs="Times New Roman"/>
          <w:sz w:val="24"/>
          <w:szCs w:val="24"/>
        </w:rPr>
        <w:t xml:space="preserve">respondent sought </w:t>
      </w:r>
      <w:r w:rsidR="00845170" w:rsidRPr="005832B7">
        <w:rPr>
          <w:rFonts w:ascii="Times New Roman" w:hAnsi="Times New Roman" w:cs="Times New Roman"/>
          <w:sz w:val="24"/>
          <w:szCs w:val="24"/>
        </w:rPr>
        <w:t>imposition</w:t>
      </w:r>
      <w:r w:rsidRPr="005832B7">
        <w:rPr>
          <w:rFonts w:ascii="Times New Roman" w:hAnsi="Times New Roman" w:cs="Times New Roman"/>
          <w:sz w:val="24"/>
          <w:szCs w:val="24"/>
        </w:rPr>
        <w:t xml:space="preserve"> of costs against the applicants due to their </w:t>
      </w:r>
      <w:r w:rsidR="00AE297D" w:rsidRPr="005832B7">
        <w:rPr>
          <w:rFonts w:ascii="Times New Roman" w:hAnsi="Times New Roman" w:cs="Times New Roman"/>
          <w:sz w:val="24"/>
          <w:szCs w:val="24"/>
        </w:rPr>
        <w:t xml:space="preserve">alleged </w:t>
      </w:r>
      <w:r w:rsidRPr="005832B7">
        <w:rPr>
          <w:rFonts w:ascii="Times New Roman" w:hAnsi="Times New Roman" w:cs="Times New Roman"/>
          <w:sz w:val="24"/>
          <w:szCs w:val="24"/>
        </w:rPr>
        <w:t xml:space="preserve">perverse conduct in petitioning the </w:t>
      </w:r>
      <w:r w:rsidR="00E623A7" w:rsidRPr="005832B7">
        <w:rPr>
          <w:rFonts w:ascii="Times New Roman" w:hAnsi="Times New Roman" w:cs="Times New Roman"/>
          <w:sz w:val="24"/>
          <w:szCs w:val="24"/>
        </w:rPr>
        <w:t>c</w:t>
      </w:r>
      <w:r w:rsidRPr="005832B7">
        <w:rPr>
          <w:rFonts w:ascii="Times New Roman" w:hAnsi="Times New Roman" w:cs="Times New Roman"/>
          <w:sz w:val="24"/>
          <w:szCs w:val="24"/>
        </w:rPr>
        <w:t>ourt with full knowledge that their suit did not satisfy the essential elements for condonation or leave to appeal.</w:t>
      </w:r>
    </w:p>
    <w:p w14:paraId="367F39C3" w14:textId="77777777" w:rsidR="003C788A" w:rsidRPr="005832B7" w:rsidRDefault="003C788A" w:rsidP="003C788A">
      <w:pPr>
        <w:spacing w:after="0" w:line="480" w:lineRule="auto"/>
        <w:ind w:firstLine="1134"/>
        <w:jc w:val="both"/>
        <w:rPr>
          <w:rFonts w:ascii="Times New Roman" w:hAnsi="Times New Roman" w:cs="Times New Roman"/>
          <w:sz w:val="24"/>
          <w:szCs w:val="24"/>
        </w:rPr>
      </w:pPr>
    </w:p>
    <w:p w14:paraId="49D7AF1A" w14:textId="0023CC0C" w:rsidR="003C788A" w:rsidRPr="005832B7" w:rsidRDefault="005F051C" w:rsidP="003C788A">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In response, Mr</w:t>
      </w:r>
      <w:r w:rsidR="006074D5" w:rsidRPr="005832B7">
        <w:rPr>
          <w:rFonts w:ascii="Times New Roman" w:hAnsi="Times New Roman" w:cs="Times New Roman"/>
          <w:sz w:val="24"/>
          <w:szCs w:val="24"/>
        </w:rPr>
        <w:t>.</w:t>
      </w:r>
      <w:r w:rsidRPr="005832B7">
        <w:rPr>
          <w:rFonts w:ascii="Times New Roman" w:hAnsi="Times New Roman" w:cs="Times New Roman"/>
          <w:sz w:val="24"/>
          <w:szCs w:val="24"/>
        </w:rPr>
        <w:t xml:space="preserve"> </w:t>
      </w:r>
      <w:r w:rsidRPr="005832B7">
        <w:rPr>
          <w:rFonts w:ascii="Times New Roman" w:hAnsi="Times New Roman" w:cs="Times New Roman"/>
          <w:i/>
          <w:sz w:val="24"/>
          <w:szCs w:val="24"/>
        </w:rPr>
        <w:t>Madhuku</w:t>
      </w:r>
      <w:r w:rsidRPr="005832B7">
        <w:rPr>
          <w:rFonts w:ascii="Times New Roman" w:hAnsi="Times New Roman" w:cs="Times New Roman"/>
          <w:sz w:val="24"/>
          <w:szCs w:val="24"/>
        </w:rPr>
        <w:t xml:space="preserve"> vehemently opposed the dis</w:t>
      </w:r>
      <w:r w:rsidR="00AE297D" w:rsidRPr="005832B7">
        <w:rPr>
          <w:rFonts w:ascii="Times New Roman" w:hAnsi="Times New Roman" w:cs="Times New Roman"/>
          <w:sz w:val="24"/>
          <w:szCs w:val="24"/>
        </w:rPr>
        <w:t>po</w:t>
      </w:r>
      <w:r w:rsidRPr="005832B7">
        <w:rPr>
          <w:rFonts w:ascii="Times New Roman" w:hAnsi="Times New Roman" w:cs="Times New Roman"/>
          <w:sz w:val="24"/>
          <w:szCs w:val="24"/>
        </w:rPr>
        <w:t>sal of the matter</w:t>
      </w:r>
      <w:r w:rsidR="00AE297D" w:rsidRPr="005832B7">
        <w:rPr>
          <w:rFonts w:ascii="Times New Roman" w:hAnsi="Times New Roman" w:cs="Times New Roman"/>
          <w:sz w:val="24"/>
          <w:szCs w:val="24"/>
        </w:rPr>
        <w:t xml:space="preserve"> in the manner prayed for</w:t>
      </w:r>
      <w:r w:rsidRPr="005832B7">
        <w:rPr>
          <w:rFonts w:ascii="Times New Roman" w:hAnsi="Times New Roman" w:cs="Times New Roman"/>
          <w:sz w:val="24"/>
          <w:szCs w:val="24"/>
        </w:rPr>
        <w:t xml:space="preserve">. He contended that he did not have instructions to </w:t>
      </w:r>
      <w:r w:rsidR="00AE297D" w:rsidRPr="005832B7">
        <w:rPr>
          <w:rFonts w:ascii="Times New Roman" w:hAnsi="Times New Roman" w:cs="Times New Roman"/>
          <w:sz w:val="24"/>
          <w:szCs w:val="24"/>
        </w:rPr>
        <w:t xml:space="preserve">make any </w:t>
      </w:r>
      <w:r w:rsidRPr="005832B7">
        <w:rPr>
          <w:rFonts w:ascii="Times New Roman" w:hAnsi="Times New Roman" w:cs="Times New Roman"/>
          <w:sz w:val="24"/>
          <w:szCs w:val="24"/>
        </w:rPr>
        <w:t>conce</w:t>
      </w:r>
      <w:r w:rsidR="00AE297D" w:rsidRPr="005832B7">
        <w:rPr>
          <w:rFonts w:ascii="Times New Roman" w:hAnsi="Times New Roman" w:cs="Times New Roman"/>
          <w:sz w:val="24"/>
          <w:szCs w:val="24"/>
        </w:rPr>
        <w:t xml:space="preserve">ssions. </w:t>
      </w:r>
      <w:r w:rsidRPr="005832B7">
        <w:rPr>
          <w:rFonts w:ascii="Times New Roman" w:hAnsi="Times New Roman" w:cs="Times New Roman"/>
          <w:sz w:val="24"/>
          <w:szCs w:val="24"/>
        </w:rPr>
        <w:t xml:space="preserve">However, he conceded that there was no request to </w:t>
      </w:r>
      <w:r w:rsidR="00521F38">
        <w:rPr>
          <w:rFonts w:ascii="Times New Roman" w:hAnsi="Times New Roman" w:cs="Times New Roman"/>
          <w:sz w:val="24"/>
          <w:szCs w:val="24"/>
        </w:rPr>
        <w:t>cond</w:t>
      </w:r>
      <w:r w:rsidRPr="005832B7">
        <w:rPr>
          <w:rFonts w:ascii="Times New Roman" w:hAnsi="Times New Roman" w:cs="Times New Roman"/>
          <w:sz w:val="24"/>
          <w:szCs w:val="24"/>
        </w:rPr>
        <w:t>on</w:t>
      </w:r>
      <w:r w:rsidR="00FE1E39">
        <w:rPr>
          <w:rFonts w:ascii="Times New Roman" w:hAnsi="Times New Roman" w:cs="Times New Roman"/>
          <w:sz w:val="24"/>
          <w:szCs w:val="24"/>
        </w:rPr>
        <w:t>e</w:t>
      </w:r>
      <w:r w:rsidRPr="005832B7">
        <w:rPr>
          <w:rFonts w:ascii="Times New Roman" w:hAnsi="Times New Roman" w:cs="Times New Roman"/>
          <w:sz w:val="24"/>
          <w:szCs w:val="24"/>
        </w:rPr>
        <w:t xml:space="preserve"> the absence of the judgment in the applicant’s founding affidavit. Mr</w:t>
      </w:r>
      <w:r w:rsidR="006074D5" w:rsidRPr="005832B7">
        <w:rPr>
          <w:rFonts w:ascii="Times New Roman" w:hAnsi="Times New Roman" w:cs="Times New Roman"/>
          <w:sz w:val="24"/>
          <w:szCs w:val="24"/>
        </w:rPr>
        <w:t>.</w:t>
      </w:r>
      <w:r w:rsidRPr="005832B7">
        <w:rPr>
          <w:rFonts w:ascii="Times New Roman" w:hAnsi="Times New Roman" w:cs="Times New Roman"/>
          <w:sz w:val="24"/>
          <w:szCs w:val="24"/>
        </w:rPr>
        <w:t xml:space="preserve"> </w:t>
      </w:r>
      <w:r w:rsidRPr="005832B7">
        <w:rPr>
          <w:rFonts w:ascii="Times New Roman" w:hAnsi="Times New Roman" w:cs="Times New Roman"/>
          <w:i/>
          <w:sz w:val="24"/>
          <w:szCs w:val="24"/>
        </w:rPr>
        <w:t>Madhuku</w:t>
      </w:r>
      <w:r w:rsidRPr="005832B7">
        <w:rPr>
          <w:rFonts w:ascii="Times New Roman" w:hAnsi="Times New Roman" w:cs="Times New Roman"/>
          <w:sz w:val="24"/>
          <w:szCs w:val="24"/>
        </w:rPr>
        <w:t xml:space="preserve"> concluded his submissions by maintaining that there was a valid application</w:t>
      </w:r>
      <w:r w:rsidR="00264D38" w:rsidRPr="005832B7">
        <w:rPr>
          <w:rFonts w:ascii="Times New Roman" w:hAnsi="Times New Roman" w:cs="Times New Roman"/>
          <w:sz w:val="24"/>
          <w:szCs w:val="24"/>
        </w:rPr>
        <w:t>. A</w:t>
      </w:r>
      <w:r w:rsidRPr="005832B7">
        <w:rPr>
          <w:rFonts w:ascii="Times New Roman" w:hAnsi="Times New Roman" w:cs="Times New Roman"/>
          <w:sz w:val="24"/>
          <w:szCs w:val="24"/>
        </w:rPr>
        <w:t>s such</w:t>
      </w:r>
      <w:r w:rsidR="00264D38" w:rsidRPr="005832B7">
        <w:rPr>
          <w:rFonts w:ascii="Times New Roman" w:hAnsi="Times New Roman" w:cs="Times New Roman"/>
          <w:sz w:val="24"/>
          <w:szCs w:val="24"/>
        </w:rPr>
        <w:t>,</w:t>
      </w:r>
      <w:r w:rsidRPr="005832B7">
        <w:rPr>
          <w:rFonts w:ascii="Times New Roman" w:hAnsi="Times New Roman" w:cs="Times New Roman"/>
          <w:sz w:val="24"/>
          <w:szCs w:val="24"/>
        </w:rPr>
        <w:t xml:space="preserve"> it could not be regarded as a nullity by the </w:t>
      </w:r>
      <w:r w:rsidR="00A6464D">
        <w:rPr>
          <w:rFonts w:ascii="Times New Roman" w:hAnsi="Times New Roman" w:cs="Times New Roman"/>
          <w:sz w:val="24"/>
          <w:szCs w:val="24"/>
        </w:rPr>
        <w:t>C</w:t>
      </w:r>
      <w:r w:rsidRPr="005832B7">
        <w:rPr>
          <w:rFonts w:ascii="Times New Roman" w:hAnsi="Times New Roman" w:cs="Times New Roman"/>
          <w:sz w:val="24"/>
          <w:szCs w:val="24"/>
        </w:rPr>
        <w:t>ourt.</w:t>
      </w:r>
      <w:r w:rsidR="007A04E1" w:rsidRPr="005832B7">
        <w:rPr>
          <w:rFonts w:ascii="Times New Roman" w:hAnsi="Times New Roman" w:cs="Times New Roman"/>
          <w:sz w:val="24"/>
          <w:szCs w:val="24"/>
        </w:rPr>
        <w:t xml:space="preserve"> </w:t>
      </w:r>
      <w:r w:rsidR="00313087" w:rsidRPr="005832B7">
        <w:rPr>
          <w:rFonts w:ascii="Times New Roman" w:hAnsi="Times New Roman" w:cs="Times New Roman"/>
          <w:sz w:val="24"/>
          <w:szCs w:val="24"/>
        </w:rPr>
        <w:t xml:space="preserve">He submitted that </w:t>
      </w:r>
      <w:r w:rsidR="006074D5" w:rsidRPr="005832B7">
        <w:rPr>
          <w:rFonts w:ascii="Times New Roman" w:hAnsi="Times New Roman" w:cs="Times New Roman"/>
          <w:sz w:val="24"/>
          <w:szCs w:val="24"/>
        </w:rPr>
        <w:t>postponing</w:t>
      </w:r>
      <w:r w:rsidR="00313087" w:rsidRPr="005832B7">
        <w:rPr>
          <w:rFonts w:ascii="Times New Roman" w:hAnsi="Times New Roman" w:cs="Times New Roman"/>
          <w:sz w:val="24"/>
          <w:szCs w:val="24"/>
        </w:rPr>
        <w:t xml:space="preserve"> the matter with directions proffered to the Supreme Court would aid the interests of justice.</w:t>
      </w:r>
    </w:p>
    <w:p w14:paraId="72655A4D" w14:textId="77777777" w:rsidR="002B5A05" w:rsidRDefault="002B5A05" w:rsidP="003C788A">
      <w:pPr>
        <w:spacing w:after="0" w:line="480" w:lineRule="auto"/>
        <w:ind w:firstLine="1134"/>
        <w:jc w:val="both"/>
        <w:rPr>
          <w:rFonts w:ascii="Times New Roman" w:hAnsi="Times New Roman" w:cs="Times New Roman"/>
          <w:sz w:val="24"/>
          <w:szCs w:val="24"/>
        </w:rPr>
      </w:pPr>
    </w:p>
    <w:p w14:paraId="35461E5B" w14:textId="77777777" w:rsidR="00D10FDD" w:rsidRDefault="00D10FDD" w:rsidP="003C788A">
      <w:pPr>
        <w:spacing w:after="0" w:line="480" w:lineRule="auto"/>
        <w:ind w:firstLine="1134"/>
        <w:jc w:val="both"/>
        <w:rPr>
          <w:rFonts w:ascii="Times New Roman" w:hAnsi="Times New Roman" w:cs="Times New Roman"/>
          <w:sz w:val="24"/>
          <w:szCs w:val="24"/>
        </w:rPr>
      </w:pPr>
    </w:p>
    <w:p w14:paraId="5E074F91" w14:textId="77777777" w:rsidR="00D10FDD" w:rsidRDefault="00D10FDD" w:rsidP="00D10FDD">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WHETHER THE APPLICATION IS PROPERLY BEFORE THE COURT</w:t>
      </w:r>
    </w:p>
    <w:p w14:paraId="424849AB" w14:textId="77777777" w:rsidR="00A6464D" w:rsidRDefault="007D28B5" w:rsidP="003C788A">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 xml:space="preserve">Before this </w:t>
      </w:r>
      <w:r w:rsidR="003C788A" w:rsidRPr="005832B7">
        <w:rPr>
          <w:rFonts w:ascii="Times New Roman" w:hAnsi="Times New Roman" w:cs="Times New Roman"/>
          <w:sz w:val="24"/>
          <w:szCs w:val="24"/>
        </w:rPr>
        <w:t>C</w:t>
      </w:r>
      <w:r w:rsidRPr="005832B7">
        <w:rPr>
          <w:rFonts w:ascii="Times New Roman" w:hAnsi="Times New Roman" w:cs="Times New Roman"/>
          <w:sz w:val="24"/>
          <w:szCs w:val="24"/>
        </w:rPr>
        <w:t>ourt proceeds to determine th</w:t>
      </w:r>
      <w:r w:rsidR="00FE4D87" w:rsidRPr="005832B7">
        <w:rPr>
          <w:rFonts w:ascii="Times New Roman" w:hAnsi="Times New Roman" w:cs="Times New Roman"/>
          <w:sz w:val="24"/>
          <w:szCs w:val="24"/>
        </w:rPr>
        <w:t>e merits of the application</w:t>
      </w:r>
      <w:r w:rsidRPr="005832B7">
        <w:rPr>
          <w:rFonts w:ascii="Times New Roman" w:hAnsi="Times New Roman" w:cs="Times New Roman"/>
          <w:sz w:val="24"/>
          <w:szCs w:val="24"/>
        </w:rPr>
        <w:t xml:space="preserve">, an important </w:t>
      </w:r>
      <w:r w:rsidR="003D33F7" w:rsidRPr="005832B7">
        <w:rPr>
          <w:rFonts w:ascii="Times New Roman" w:hAnsi="Times New Roman" w:cs="Times New Roman"/>
          <w:sz w:val="24"/>
          <w:szCs w:val="24"/>
        </w:rPr>
        <w:t xml:space="preserve">and crucial </w:t>
      </w:r>
      <w:r w:rsidRPr="005832B7">
        <w:rPr>
          <w:rFonts w:ascii="Times New Roman" w:hAnsi="Times New Roman" w:cs="Times New Roman"/>
          <w:sz w:val="24"/>
          <w:szCs w:val="24"/>
        </w:rPr>
        <w:t xml:space="preserve">issue has exercised the </w:t>
      </w:r>
      <w:r w:rsidR="00FE4D87" w:rsidRPr="005832B7">
        <w:rPr>
          <w:rFonts w:ascii="Times New Roman" w:hAnsi="Times New Roman" w:cs="Times New Roman"/>
          <w:sz w:val="24"/>
          <w:szCs w:val="24"/>
        </w:rPr>
        <w:t>C</w:t>
      </w:r>
      <w:r w:rsidRPr="005832B7">
        <w:rPr>
          <w:rFonts w:ascii="Times New Roman" w:hAnsi="Times New Roman" w:cs="Times New Roman"/>
          <w:sz w:val="24"/>
          <w:szCs w:val="24"/>
        </w:rPr>
        <w:t>ourt’s mind</w:t>
      </w:r>
      <w:r w:rsidR="00264D38" w:rsidRPr="005832B7">
        <w:rPr>
          <w:rFonts w:ascii="Times New Roman" w:hAnsi="Times New Roman" w:cs="Times New Roman"/>
          <w:sz w:val="24"/>
          <w:szCs w:val="24"/>
        </w:rPr>
        <w:t>,</w:t>
      </w:r>
      <w:r w:rsidRPr="005832B7">
        <w:rPr>
          <w:rFonts w:ascii="Times New Roman" w:hAnsi="Times New Roman" w:cs="Times New Roman"/>
          <w:sz w:val="24"/>
          <w:szCs w:val="24"/>
        </w:rPr>
        <w:t xml:space="preserve"> which may be dispositive of this matter. </w:t>
      </w:r>
      <w:r w:rsidR="00A6464D">
        <w:rPr>
          <w:rFonts w:ascii="Times New Roman" w:hAnsi="Times New Roman" w:cs="Times New Roman"/>
          <w:sz w:val="24"/>
          <w:szCs w:val="24"/>
        </w:rPr>
        <w:t xml:space="preserve">This issue has arisen due to the applicants’ reliance on r 5 as the enabling law for </w:t>
      </w:r>
      <w:r w:rsidR="00C720C2">
        <w:rPr>
          <w:rFonts w:ascii="Times New Roman" w:hAnsi="Times New Roman" w:cs="Times New Roman"/>
          <w:sz w:val="24"/>
          <w:szCs w:val="24"/>
        </w:rPr>
        <w:t xml:space="preserve">an </w:t>
      </w:r>
      <w:r w:rsidR="00A6464D">
        <w:rPr>
          <w:rFonts w:ascii="Times New Roman" w:hAnsi="Times New Roman" w:cs="Times New Roman"/>
          <w:sz w:val="24"/>
          <w:szCs w:val="24"/>
        </w:rPr>
        <w:t xml:space="preserve">approach to the Court to obtain an indulgence to condone their failure to bring the application for leave within the stipulated period. </w:t>
      </w:r>
    </w:p>
    <w:p w14:paraId="6A3F05C7" w14:textId="77777777" w:rsidR="00320B91" w:rsidRDefault="00320B91" w:rsidP="003C788A">
      <w:pPr>
        <w:spacing w:after="0" w:line="480" w:lineRule="auto"/>
        <w:ind w:firstLine="1134"/>
        <w:jc w:val="both"/>
        <w:rPr>
          <w:rFonts w:ascii="Times New Roman" w:hAnsi="Times New Roman" w:cs="Times New Roman"/>
          <w:sz w:val="24"/>
          <w:szCs w:val="24"/>
        </w:rPr>
      </w:pPr>
    </w:p>
    <w:p w14:paraId="0ECD8946" w14:textId="77777777" w:rsidR="00A6464D" w:rsidRDefault="00A6464D" w:rsidP="003C788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issue goes to the validity of the application itself and whether or not it is properly before the Court. </w:t>
      </w:r>
      <w:r w:rsidR="001D3FC5">
        <w:rPr>
          <w:rFonts w:ascii="Times New Roman" w:hAnsi="Times New Roman" w:cs="Times New Roman"/>
          <w:sz w:val="24"/>
          <w:szCs w:val="24"/>
        </w:rPr>
        <w:t xml:space="preserve">The requirements for an order of condonation are well settled. The leading authority in Zimbabwe is the case of </w:t>
      </w:r>
      <w:r w:rsidR="001D3FC5" w:rsidRPr="009963F7">
        <w:rPr>
          <w:rFonts w:ascii="Times New Roman" w:hAnsi="Times New Roman" w:cs="Times New Roman"/>
          <w:i/>
          <w:sz w:val="24"/>
          <w:szCs w:val="24"/>
        </w:rPr>
        <w:t>Bishi v Secretary for Education</w:t>
      </w:r>
      <w:r w:rsidR="001D3FC5">
        <w:rPr>
          <w:rFonts w:ascii="Times New Roman" w:hAnsi="Times New Roman" w:cs="Times New Roman"/>
          <w:sz w:val="24"/>
          <w:szCs w:val="24"/>
        </w:rPr>
        <w:t xml:space="preserve"> 1989(2) ZLR 240(H)</w:t>
      </w:r>
      <w:r w:rsidR="00C720C2">
        <w:rPr>
          <w:rFonts w:ascii="Times New Roman" w:hAnsi="Times New Roman" w:cs="Times New Roman"/>
          <w:sz w:val="24"/>
          <w:szCs w:val="24"/>
        </w:rPr>
        <w:t>,</w:t>
      </w:r>
      <w:r w:rsidR="001D3FC5">
        <w:rPr>
          <w:rFonts w:ascii="Times New Roman" w:hAnsi="Times New Roman" w:cs="Times New Roman"/>
          <w:sz w:val="24"/>
          <w:szCs w:val="24"/>
        </w:rPr>
        <w:t xml:space="preserve"> where CHIDYAUSIKU J (as he then was) said:</w:t>
      </w:r>
      <w:r w:rsidR="00006E34">
        <w:rPr>
          <w:rStyle w:val="FootnoteReference"/>
          <w:rFonts w:ascii="Times New Roman" w:hAnsi="Times New Roman" w:cs="Times New Roman"/>
          <w:sz w:val="24"/>
          <w:szCs w:val="24"/>
        </w:rPr>
        <w:footnoteReference w:id="1"/>
      </w:r>
    </w:p>
    <w:p w14:paraId="7E17FE12" w14:textId="77777777" w:rsidR="00E42926" w:rsidRPr="00320B91" w:rsidRDefault="001D3FC5" w:rsidP="00320B91">
      <w:pPr>
        <w:pStyle w:val="Default"/>
        <w:ind w:left="567"/>
        <w:jc w:val="both"/>
      </w:pPr>
      <w:r w:rsidRPr="00320B91">
        <w:t>“</w:t>
      </w:r>
      <w:r w:rsidR="00E42926" w:rsidRPr="00320B91">
        <w:t xml:space="preserve">Rule 259 provides that the court may extend the time for bringing an application for review if good cause is shown. The first issue that falls for decision is, therefore, whether good cause has been shown to justify the court in extending the time or condone the delay in bringing this application. The principles that guide the court in an application for condonation were set out in the case of </w:t>
      </w:r>
      <w:r w:rsidR="00E42926" w:rsidRPr="0030138A">
        <w:rPr>
          <w:i/>
        </w:rPr>
        <w:t>United Plant Hire (Pty) Ltd v Hills &amp; Ors</w:t>
      </w:r>
      <w:r w:rsidR="00E42926" w:rsidRPr="00320B91">
        <w:t xml:space="preserve"> 1976 (1) SA 717 (A). In that case</w:t>
      </w:r>
      <w:r w:rsidR="00C720C2" w:rsidRPr="00320B91">
        <w:t>,</w:t>
      </w:r>
      <w:r w:rsidR="00E42926" w:rsidRPr="00320B91">
        <w:t xml:space="preserve"> Holmes JA had this to say at p 720F-G: </w:t>
      </w:r>
    </w:p>
    <w:p w14:paraId="797AE8DA" w14:textId="77777777" w:rsidR="009507EA" w:rsidRPr="00320B91" w:rsidRDefault="009507EA" w:rsidP="00F328DD">
      <w:pPr>
        <w:pStyle w:val="Default"/>
        <w:jc w:val="both"/>
      </w:pPr>
    </w:p>
    <w:p w14:paraId="7B43FE2F" w14:textId="77777777" w:rsidR="00E42926" w:rsidRPr="00320B91" w:rsidRDefault="00E42926" w:rsidP="00320B91">
      <w:pPr>
        <w:pStyle w:val="Default"/>
        <w:ind w:left="851"/>
        <w:jc w:val="both"/>
      </w:pPr>
      <w:r w:rsidRPr="00320B91">
        <w:t>“It is well settled that, in considering applications for condonation, the Court has a discretion, to be exercised judicially upon a consideration of all of the facts; and that</w:t>
      </w:r>
      <w:r w:rsidR="00C720C2" w:rsidRPr="00320B91">
        <w:t>,</w:t>
      </w:r>
      <w:r w:rsidRPr="00320B91">
        <w:t xml:space="preserve"> in essence</w:t>
      </w:r>
      <w:r w:rsidR="00C720C2" w:rsidRPr="00320B91">
        <w:t>,</w:t>
      </w:r>
      <w:r w:rsidRPr="00320B91">
        <w:t xml:space="preserve"> it is a question of fairness to both sides. In this enquiry, relevant considerations may include the degree of non-compliance with the Rules, the explanation therefor, the prospects of success on appeal, the importance of the case, the respondent</w:t>
      </w:r>
      <w:r w:rsidR="009507EA" w:rsidRPr="00320B91">
        <w:t>’</w:t>
      </w:r>
      <w:r w:rsidRPr="00320B91">
        <w:t xml:space="preserve">s interest in the finality of his judgment, the convenience of the Court, and the avoidance of unnecessary delay in the administration of justice. The list is not exhaustive. </w:t>
      </w:r>
    </w:p>
    <w:p w14:paraId="7A7B4F2D" w14:textId="77777777" w:rsidR="009507EA" w:rsidRPr="00320B91" w:rsidRDefault="009507EA" w:rsidP="00F328DD">
      <w:pPr>
        <w:pStyle w:val="Default"/>
        <w:jc w:val="both"/>
      </w:pPr>
    </w:p>
    <w:p w14:paraId="67996629" w14:textId="77777777" w:rsidR="00E42926" w:rsidRPr="00320B91" w:rsidRDefault="00E42926" w:rsidP="00320B91">
      <w:pPr>
        <w:pStyle w:val="Default"/>
        <w:ind w:left="851"/>
        <w:jc w:val="both"/>
      </w:pPr>
      <w:r w:rsidRPr="00320B91">
        <w:t>These factors are not individually decisive but are interrelated and must be weighed one against the other; thus</w:t>
      </w:r>
      <w:r w:rsidR="00C720C2" w:rsidRPr="00320B91">
        <w:t>,</w:t>
      </w:r>
      <w:r w:rsidRPr="00320B91">
        <w:t xml:space="preserve"> a slight delay and a good explanation may help to compensate for prospects of success which are not strong.” </w:t>
      </w:r>
    </w:p>
    <w:p w14:paraId="02F113A2" w14:textId="77777777" w:rsidR="009507EA" w:rsidRPr="00320B91" w:rsidRDefault="009507EA" w:rsidP="00F328DD">
      <w:pPr>
        <w:pStyle w:val="Default"/>
        <w:jc w:val="both"/>
      </w:pPr>
    </w:p>
    <w:p w14:paraId="758ACE11" w14:textId="77777777" w:rsidR="00E42926" w:rsidRPr="00320B91" w:rsidRDefault="00E42926" w:rsidP="00320B91">
      <w:pPr>
        <w:pStyle w:val="Default"/>
        <w:ind w:left="567"/>
        <w:jc w:val="both"/>
      </w:pPr>
      <w:r w:rsidRPr="00320B91">
        <w:t>In support of the above proposition</w:t>
      </w:r>
      <w:r w:rsidR="00C720C2" w:rsidRPr="00320B91">
        <w:t>,</w:t>
      </w:r>
      <w:r w:rsidRPr="00320B91">
        <w:t xml:space="preserve"> the learned judge of appeal cited several authorities. Holmes JA‟s approach has been approved and followed in a number of subsequent cases. Among these cases are </w:t>
      </w:r>
      <w:r w:rsidRPr="0030138A">
        <w:rPr>
          <w:i/>
        </w:rPr>
        <w:t>Hermannsburg Mission &amp; Anor v Sugar Industry Central Board &amp; Anor</w:t>
      </w:r>
      <w:r w:rsidRPr="00320B91">
        <w:t xml:space="preserve"> 1981(4) SA 278 (N) and </w:t>
      </w:r>
      <w:r w:rsidRPr="0030138A">
        <w:rPr>
          <w:i/>
        </w:rPr>
        <w:t>Vereniging van Bo-Grondse Mynamptenare van Suid-Afrika v President of the Industrial Court &amp; Ors</w:t>
      </w:r>
      <w:r w:rsidRPr="00320B91">
        <w:t xml:space="preserve"> 1983(1) SA 1143 (T). These authorities </w:t>
      </w:r>
      <w:r w:rsidRPr="00320B91">
        <w:lastRenderedPageBreak/>
        <w:t xml:space="preserve">establish that the following are the factors to be taken into account in considering whether good cause has been shown: </w:t>
      </w:r>
    </w:p>
    <w:p w14:paraId="6910666D" w14:textId="77777777" w:rsidR="009507EA" w:rsidRPr="00320B91" w:rsidRDefault="009507EA" w:rsidP="00F328DD">
      <w:pPr>
        <w:pStyle w:val="Default"/>
        <w:jc w:val="both"/>
      </w:pPr>
    </w:p>
    <w:p w14:paraId="353644EE" w14:textId="77777777" w:rsidR="00E42926" w:rsidRPr="00320B91" w:rsidRDefault="00E42926" w:rsidP="00320B91">
      <w:pPr>
        <w:pStyle w:val="Default"/>
        <w:ind w:left="1134" w:hanging="283"/>
        <w:jc w:val="both"/>
      </w:pPr>
      <w:r w:rsidRPr="00320B91">
        <w:t xml:space="preserve">(a) </w:t>
      </w:r>
      <w:r w:rsidR="00320B91">
        <w:tab/>
      </w:r>
      <w:r w:rsidRPr="00320B91">
        <w:t xml:space="preserve">the degree of non-compliance with the rules; </w:t>
      </w:r>
    </w:p>
    <w:p w14:paraId="7DFF366C" w14:textId="77777777" w:rsidR="00E42926" w:rsidRPr="00320B91" w:rsidRDefault="00E42926" w:rsidP="00320B91">
      <w:pPr>
        <w:pStyle w:val="Default"/>
        <w:ind w:left="1134" w:hanging="283"/>
        <w:jc w:val="both"/>
      </w:pPr>
      <w:r w:rsidRPr="00320B91">
        <w:t xml:space="preserve">(b) </w:t>
      </w:r>
      <w:r w:rsidR="00320B91">
        <w:tab/>
      </w:r>
      <w:r w:rsidRPr="00320B91">
        <w:t xml:space="preserve">the explanation therefor; </w:t>
      </w:r>
    </w:p>
    <w:p w14:paraId="42D7D6E1" w14:textId="77777777" w:rsidR="00E42926" w:rsidRPr="00320B91" w:rsidRDefault="00E42926" w:rsidP="00320B91">
      <w:pPr>
        <w:pStyle w:val="Default"/>
        <w:ind w:left="1134" w:hanging="283"/>
        <w:jc w:val="both"/>
      </w:pPr>
      <w:r w:rsidRPr="00320B91">
        <w:t xml:space="preserve">(c) </w:t>
      </w:r>
      <w:r w:rsidR="00320B91">
        <w:tab/>
      </w:r>
      <w:r w:rsidRPr="00320B91">
        <w:t xml:space="preserve">the prospects of success on the merits; </w:t>
      </w:r>
    </w:p>
    <w:p w14:paraId="6D5B4323" w14:textId="77777777" w:rsidR="00E42926" w:rsidRDefault="00E42926" w:rsidP="00320B91">
      <w:pPr>
        <w:pStyle w:val="Default"/>
        <w:ind w:left="1134" w:hanging="283"/>
        <w:jc w:val="both"/>
        <w:rPr>
          <w:sz w:val="23"/>
          <w:szCs w:val="23"/>
        </w:rPr>
      </w:pPr>
      <w:r>
        <w:rPr>
          <w:sz w:val="23"/>
          <w:szCs w:val="23"/>
        </w:rPr>
        <w:t>(d)</w:t>
      </w:r>
      <w:r w:rsidR="00320B91">
        <w:rPr>
          <w:sz w:val="23"/>
          <w:szCs w:val="23"/>
        </w:rPr>
        <w:tab/>
      </w:r>
      <w:r w:rsidR="00320B91">
        <w:rPr>
          <w:sz w:val="23"/>
          <w:szCs w:val="23"/>
        </w:rPr>
        <w:tab/>
        <w:t>t</w:t>
      </w:r>
      <w:r>
        <w:rPr>
          <w:sz w:val="23"/>
          <w:szCs w:val="23"/>
        </w:rPr>
        <w:t xml:space="preserve">he importance of the case; </w:t>
      </w:r>
    </w:p>
    <w:p w14:paraId="612B87E7" w14:textId="77777777" w:rsidR="00E42926" w:rsidRDefault="00E42926" w:rsidP="00320B91">
      <w:pPr>
        <w:pStyle w:val="Default"/>
        <w:ind w:left="1134" w:hanging="283"/>
        <w:jc w:val="both"/>
        <w:rPr>
          <w:sz w:val="23"/>
          <w:szCs w:val="23"/>
        </w:rPr>
      </w:pPr>
      <w:r>
        <w:rPr>
          <w:sz w:val="23"/>
          <w:szCs w:val="23"/>
        </w:rPr>
        <w:t>(e)</w:t>
      </w:r>
      <w:r w:rsidR="00320B91">
        <w:rPr>
          <w:sz w:val="23"/>
          <w:szCs w:val="23"/>
        </w:rPr>
        <w:tab/>
      </w:r>
      <w:r w:rsidR="00320B91">
        <w:rPr>
          <w:sz w:val="23"/>
          <w:szCs w:val="23"/>
        </w:rPr>
        <w:tab/>
      </w:r>
      <w:r>
        <w:rPr>
          <w:sz w:val="23"/>
          <w:szCs w:val="23"/>
        </w:rPr>
        <w:t xml:space="preserve">the convenience of the court; </w:t>
      </w:r>
    </w:p>
    <w:p w14:paraId="5E09A23A" w14:textId="77777777" w:rsidR="001D3FC5" w:rsidRDefault="00E42926" w:rsidP="00320B91">
      <w:pPr>
        <w:spacing w:after="0" w:line="480" w:lineRule="auto"/>
        <w:ind w:left="1134" w:hanging="283"/>
        <w:jc w:val="both"/>
        <w:rPr>
          <w:rFonts w:ascii="Times New Roman" w:hAnsi="Times New Roman" w:cs="Times New Roman"/>
          <w:sz w:val="23"/>
          <w:szCs w:val="23"/>
        </w:rPr>
      </w:pPr>
      <w:r w:rsidRPr="007B0F11">
        <w:rPr>
          <w:rFonts w:ascii="Times New Roman" w:hAnsi="Times New Roman" w:cs="Times New Roman"/>
          <w:sz w:val="23"/>
          <w:szCs w:val="23"/>
        </w:rPr>
        <w:t xml:space="preserve">(f) </w:t>
      </w:r>
      <w:r w:rsidR="00320B91">
        <w:rPr>
          <w:rFonts w:ascii="Times New Roman" w:hAnsi="Times New Roman" w:cs="Times New Roman"/>
          <w:sz w:val="23"/>
          <w:szCs w:val="23"/>
        </w:rPr>
        <w:tab/>
      </w:r>
      <w:r w:rsidRPr="007B0F11">
        <w:rPr>
          <w:rFonts w:ascii="Times New Roman" w:hAnsi="Times New Roman" w:cs="Times New Roman"/>
          <w:sz w:val="23"/>
          <w:szCs w:val="23"/>
        </w:rPr>
        <w:t>the avoidance of unnecessary delay in the administration of justice.</w:t>
      </w:r>
      <w:r w:rsidR="00F328DD" w:rsidRPr="007B0F11">
        <w:rPr>
          <w:rFonts w:ascii="Times New Roman" w:hAnsi="Times New Roman" w:cs="Times New Roman"/>
          <w:sz w:val="23"/>
          <w:szCs w:val="23"/>
        </w:rPr>
        <w:t>”</w:t>
      </w:r>
    </w:p>
    <w:p w14:paraId="32A167D5" w14:textId="77777777" w:rsidR="00320B91" w:rsidRPr="007B0F11" w:rsidRDefault="00320B91" w:rsidP="00320B91">
      <w:pPr>
        <w:spacing w:after="0" w:line="480" w:lineRule="auto"/>
        <w:ind w:left="1134" w:hanging="283"/>
        <w:jc w:val="both"/>
        <w:rPr>
          <w:rFonts w:ascii="Times New Roman" w:hAnsi="Times New Roman" w:cs="Times New Roman"/>
          <w:sz w:val="24"/>
          <w:szCs w:val="24"/>
        </w:rPr>
      </w:pPr>
    </w:p>
    <w:p w14:paraId="75192B45" w14:textId="77777777" w:rsidR="00764EA0" w:rsidRPr="005832B7" w:rsidRDefault="007D28B5" w:rsidP="003C788A">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The applicants have brought t</w:t>
      </w:r>
      <w:r w:rsidR="003C788A" w:rsidRPr="005832B7">
        <w:rPr>
          <w:rFonts w:ascii="Times New Roman" w:hAnsi="Times New Roman" w:cs="Times New Roman"/>
          <w:sz w:val="24"/>
          <w:szCs w:val="24"/>
        </w:rPr>
        <w:t>his application in terms of r</w:t>
      </w:r>
      <w:r w:rsidRPr="005832B7">
        <w:rPr>
          <w:rFonts w:ascii="Times New Roman" w:hAnsi="Times New Roman" w:cs="Times New Roman"/>
          <w:sz w:val="24"/>
          <w:szCs w:val="24"/>
        </w:rPr>
        <w:t xml:space="preserve"> 5 of the rules of this</w:t>
      </w:r>
      <w:r w:rsidR="00470F6B">
        <w:rPr>
          <w:rFonts w:ascii="Times New Roman" w:hAnsi="Times New Roman" w:cs="Times New Roman"/>
          <w:sz w:val="24"/>
          <w:szCs w:val="24"/>
        </w:rPr>
        <w:t xml:space="preserve"> C</w:t>
      </w:r>
      <w:r w:rsidRPr="005832B7">
        <w:rPr>
          <w:rFonts w:ascii="Times New Roman" w:hAnsi="Times New Roman" w:cs="Times New Roman"/>
          <w:sz w:val="24"/>
          <w:szCs w:val="24"/>
        </w:rPr>
        <w:t xml:space="preserve">ourt. </w:t>
      </w:r>
      <w:r w:rsidR="009963F7">
        <w:rPr>
          <w:rFonts w:ascii="Times New Roman" w:hAnsi="Times New Roman" w:cs="Times New Roman"/>
          <w:sz w:val="24"/>
          <w:szCs w:val="24"/>
        </w:rPr>
        <w:t xml:space="preserve">The first respondent has submitted that the applicants must be non-suited for bringing their application under the wrong rule. </w:t>
      </w:r>
      <w:r w:rsidR="00C720C2">
        <w:rPr>
          <w:rFonts w:ascii="Times New Roman" w:hAnsi="Times New Roman" w:cs="Times New Roman"/>
          <w:sz w:val="24"/>
          <w:szCs w:val="24"/>
        </w:rPr>
        <w:t>Given</w:t>
      </w:r>
      <w:r w:rsidR="009963F7">
        <w:rPr>
          <w:rFonts w:ascii="Times New Roman" w:hAnsi="Times New Roman" w:cs="Times New Roman"/>
          <w:sz w:val="24"/>
          <w:szCs w:val="24"/>
        </w:rPr>
        <w:t xml:space="preserve"> the </w:t>
      </w:r>
      <w:r w:rsidR="00C720C2">
        <w:rPr>
          <w:rFonts w:ascii="Times New Roman" w:hAnsi="Times New Roman" w:cs="Times New Roman"/>
          <w:sz w:val="24"/>
          <w:szCs w:val="24"/>
        </w:rPr>
        <w:t>litigants' divergent views,</w:t>
      </w:r>
      <w:r w:rsidR="009963F7">
        <w:rPr>
          <w:rFonts w:ascii="Times New Roman" w:hAnsi="Times New Roman" w:cs="Times New Roman"/>
          <w:sz w:val="24"/>
          <w:szCs w:val="24"/>
        </w:rPr>
        <w:t xml:space="preserve"> a comparative analysis of the competing rules becomes inevitable. </w:t>
      </w:r>
      <w:r w:rsidRPr="005832B7">
        <w:rPr>
          <w:rFonts w:ascii="Times New Roman" w:hAnsi="Times New Roman" w:cs="Times New Roman"/>
          <w:sz w:val="24"/>
          <w:szCs w:val="24"/>
        </w:rPr>
        <w:t>Rule 5</w:t>
      </w:r>
      <w:r w:rsidR="00474795" w:rsidRPr="005832B7">
        <w:rPr>
          <w:rFonts w:ascii="Times New Roman" w:hAnsi="Times New Roman" w:cs="Times New Roman"/>
          <w:sz w:val="24"/>
          <w:szCs w:val="24"/>
        </w:rPr>
        <w:t>(1)</w:t>
      </w:r>
      <w:r w:rsidR="00C720C2">
        <w:rPr>
          <w:rFonts w:ascii="Times New Roman" w:hAnsi="Times New Roman" w:cs="Times New Roman"/>
          <w:sz w:val="24"/>
          <w:szCs w:val="24"/>
        </w:rPr>
        <w:t>,</w:t>
      </w:r>
      <w:r w:rsidRPr="005832B7">
        <w:rPr>
          <w:rFonts w:ascii="Times New Roman" w:hAnsi="Times New Roman" w:cs="Times New Roman"/>
          <w:sz w:val="24"/>
          <w:szCs w:val="24"/>
        </w:rPr>
        <w:t xml:space="preserve"> </w:t>
      </w:r>
      <w:r w:rsidR="009963F7">
        <w:rPr>
          <w:rFonts w:ascii="Times New Roman" w:hAnsi="Times New Roman" w:cs="Times New Roman"/>
          <w:sz w:val="24"/>
          <w:szCs w:val="24"/>
        </w:rPr>
        <w:t>u</w:t>
      </w:r>
      <w:r w:rsidR="0030138A">
        <w:rPr>
          <w:rFonts w:ascii="Times New Roman" w:hAnsi="Times New Roman" w:cs="Times New Roman"/>
          <w:sz w:val="24"/>
          <w:szCs w:val="24"/>
        </w:rPr>
        <w:t xml:space="preserve">pon </w:t>
      </w:r>
      <w:r w:rsidR="009963F7">
        <w:rPr>
          <w:rFonts w:ascii="Times New Roman" w:hAnsi="Times New Roman" w:cs="Times New Roman"/>
          <w:sz w:val="24"/>
          <w:szCs w:val="24"/>
        </w:rPr>
        <w:t>which the application is premised</w:t>
      </w:r>
      <w:r w:rsidR="00C720C2">
        <w:rPr>
          <w:rFonts w:ascii="Times New Roman" w:hAnsi="Times New Roman" w:cs="Times New Roman"/>
          <w:sz w:val="24"/>
          <w:szCs w:val="24"/>
        </w:rPr>
        <w:t>,</w:t>
      </w:r>
      <w:r w:rsidR="009963F7">
        <w:rPr>
          <w:rFonts w:ascii="Times New Roman" w:hAnsi="Times New Roman" w:cs="Times New Roman"/>
          <w:sz w:val="24"/>
          <w:szCs w:val="24"/>
        </w:rPr>
        <w:t xml:space="preserve"> </w:t>
      </w:r>
      <w:r w:rsidRPr="005832B7">
        <w:rPr>
          <w:rFonts w:ascii="Times New Roman" w:hAnsi="Times New Roman" w:cs="Times New Roman"/>
          <w:sz w:val="24"/>
          <w:szCs w:val="24"/>
        </w:rPr>
        <w:t>provides for departures from rules and directions as to procedure. It states that:</w:t>
      </w:r>
    </w:p>
    <w:p w14:paraId="619DEE8D" w14:textId="77777777" w:rsidR="007D28B5" w:rsidRPr="005832B7" w:rsidRDefault="003C788A" w:rsidP="002B5A05">
      <w:pPr>
        <w:spacing w:after="0" w:line="240" w:lineRule="auto"/>
        <w:ind w:left="1437" w:hanging="870"/>
        <w:jc w:val="both"/>
        <w:rPr>
          <w:rFonts w:ascii="Times New Roman" w:hAnsi="Times New Roman" w:cs="Times New Roman"/>
          <w:sz w:val="24"/>
          <w:szCs w:val="24"/>
        </w:rPr>
      </w:pPr>
      <w:r w:rsidRPr="005832B7">
        <w:rPr>
          <w:rFonts w:ascii="Times New Roman" w:hAnsi="Times New Roman" w:cs="Times New Roman"/>
          <w:sz w:val="24"/>
          <w:szCs w:val="24"/>
        </w:rPr>
        <w:t>“(1)</w:t>
      </w:r>
      <w:r w:rsidRPr="005832B7">
        <w:rPr>
          <w:rFonts w:ascii="Times New Roman" w:hAnsi="Times New Roman" w:cs="Times New Roman"/>
          <w:sz w:val="24"/>
          <w:szCs w:val="24"/>
        </w:rPr>
        <w:tab/>
      </w:r>
      <w:r w:rsidR="007D28B5" w:rsidRPr="005832B7">
        <w:rPr>
          <w:rFonts w:ascii="Times New Roman" w:hAnsi="Times New Roman" w:cs="Times New Roman"/>
          <w:sz w:val="24"/>
          <w:szCs w:val="24"/>
        </w:rPr>
        <w:t>The Court or a Judge may, in relation to any particular case before it or him or her, as the case may be-</w:t>
      </w:r>
    </w:p>
    <w:p w14:paraId="02D57410" w14:textId="698F0654" w:rsidR="007D28B5" w:rsidRPr="005832B7" w:rsidRDefault="007D28B5" w:rsidP="002B5A05">
      <w:pPr>
        <w:pStyle w:val="ListParagraph"/>
        <w:numPr>
          <w:ilvl w:val="0"/>
          <w:numId w:val="10"/>
        </w:numPr>
        <w:spacing w:after="0" w:line="240" w:lineRule="auto"/>
        <w:ind w:left="1985" w:hanging="567"/>
        <w:jc w:val="both"/>
        <w:rPr>
          <w:rFonts w:ascii="Times New Roman" w:hAnsi="Times New Roman" w:cs="Times New Roman"/>
          <w:sz w:val="24"/>
          <w:szCs w:val="24"/>
        </w:rPr>
      </w:pPr>
      <w:r w:rsidRPr="005832B7">
        <w:rPr>
          <w:rFonts w:ascii="Times New Roman" w:hAnsi="Times New Roman" w:cs="Times New Roman"/>
          <w:sz w:val="24"/>
          <w:szCs w:val="24"/>
        </w:rPr>
        <w:t>direct, authorise or condone a departure from any provision of these</w:t>
      </w:r>
      <w:r w:rsidR="005E4A5F">
        <w:rPr>
          <w:rFonts w:ascii="Times New Roman" w:hAnsi="Times New Roman" w:cs="Times New Roman"/>
          <w:sz w:val="24"/>
          <w:szCs w:val="24"/>
        </w:rPr>
        <w:t xml:space="preserve"> rules</w:t>
      </w:r>
      <w:r w:rsidRPr="005832B7">
        <w:rPr>
          <w:rFonts w:ascii="Times New Roman" w:hAnsi="Times New Roman" w:cs="Times New Roman"/>
          <w:sz w:val="24"/>
          <w:szCs w:val="24"/>
        </w:rPr>
        <w:t>, including an extension of any period specified therein, where it or he or she, as the case may be, is satisfied that the departure is required in the interest of justice;</w:t>
      </w:r>
    </w:p>
    <w:p w14:paraId="51D23F4F" w14:textId="77777777" w:rsidR="003C788A" w:rsidRPr="005832B7" w:rsidRDefault="007D28B5" w:rsidP="002B5A05">
      <w:pPr>
        <w:pStyle w:val="ListParagraph"/>
        <w:numPr>
          <w:ilvl w:val="0"/>
          <w:numId w:val="10"/>
        </w:numPr>
        <w:spacing w:after="0" w:line="240" w:lineRule="auto"/>
        <w:ind w:left="1985" w:hanging="567"/>
        <w:jc w:val="both"/>
        <w:rPr>
          <w:rFonts w:ascii="Times New Roman" w:hAnsi="Times New Roman" w:cs="Times New Roman"/>
          <w:sz w:val="24"/>
          <w:szCs w:val="24"/>
        </w:rPr>
      </w:pPr>
      <w:r w:rsidRPr="005832B7">
        <w:rPr>
          <w:rFonts w:ascii="Times New Roman" w:hAnsi="Times New Roman" w:cs="Times New Roman"/>
          <w:sz w:val="24"/>
          <w:szCs w:val="24"/>
        </w:rPr>
        <w:t>give such directions as to procedure in respect of any matter not expressly provided for in the rules as appear to it or him or her, as the case may be, to be just and expedient.”</w:t>
      </w:r>
    </w:p>
    <w:p w14:paraId="09D3AE12" w14:textId="77777777" w:rsidR="003C788A" w:rsidRPr="005832B7" w:rsidRDefault="003C788A" w:rsidP="003C788A">
      <w:pPr>
        <w:spacing w:after="0" w:line="276" w:lineRule="auto"/>
        <w:jc w:val="both"/>
        <w:rPr>
          <w:rFonts w:ascii="Times New Roman" w:hAnsi="Times New Roman" w:cs="Times New Roman"/>
          <w:sz w:val="24"/>
          <w:szCs w:val="24"/>
        </w:rPr>
      </w:pPr>
    </w:p>
    <w:p w14:paraId="18C99007" w14:textId="77777777" w:rsidR="003958BB" w:rsidRDefault="003958BB" w:rsidP="009963F7">
      <w:pPr>
        <w:spacing w:after="0" w:line="480" w:lineRule="auto"/>
        <w:ind w:firstLine="1134"/>
        <w:jc w:val="both"/>
        <w:rPr>
          <w:rFonts w:ascii="Times New Roman" w:hAnsi="Times New Roman" w:cs="Times New Roman"/>
          <w:sz w:val="24"/>
          <w:szCs w:val="24"/>
        </w:rPr>
      </w:pPr>
    </w:p>
    <w:p w14:paraId="07A72BD2" w14:textId="2EF2A34D" w:rsidR="009963F7" w:rsidRDefault="009963F7" w:rsidP="009963F7">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In their founding affidavit, the applicants, in no uncertain terms, express that the first component of the application in respect of condonation is made pursuant to r 5 of this Court’s rules. The applicat</w:t>
      </w:r>
      <w:r w:rsidR="003958BB">
        <w:rPr>
          <w:rFonts w:ascii="Times New Roman" w:hAnsi="Times New Roman" w:cs="Times New Roman"/>
          <w:sz w:val="24"/>
          <w:szCs w:val="24"/>
        </w:rPr>
        <w:t>ion i</w:t>
      </w:r>
      <w:r w:rsidRPr="005832B7">
        <w:rPr>
          <w:rFonts w:ascii="Times New Roman" w:hAnsi="Times New Roman" w:cs="Times New Roman"/>
          <w:sz w:val="24"/>
          <w:szCs w:val="24"/>
        </w:rPr>
        <w:t xml:space="preserve">s </w:t>
      </w:r>
      <w:r w:rsidR="00470F6B">
        <w:rPr>
          <w:rFonts w:ascii="Times New Roman" w:hAnsi="Times New Roman" w:cs="Times New Roman"/>
          <w:sz w:val="24"/>
          <w:szCs w:val="24"/>
        </w:rPr>
        <w:t xml:space="preserve">premised </w:t>
      </w:r>
      <w:r w:rsidRPr="005832B7">
        <w:rPr>
          <w:rFonts w:ascii="Times New Roman" w:hAnsi="Times New Roman" w:cs="Times New Roman"/>
          <w:sz w:val="24"/>
          <w:szCs w:val="24"/>
        </w:rPr>
        <w:t>on r 5</w:t>
      </w:r>
      <w:r w:rsidR="00C720C2">
        <w:rPr>
          <w:rFonts w:ascii="Times New Roman" w:hAnsi="Times New Roman" w:cs="Times New Roman"/>
          <w:sz w:val="24"/>
          <w:szCs w:val="24"/>
        </w:rPr>
        <w:t xml:space="preserve">. In so doing, the applicants are requesting the </w:t>
      </w:r>
      <w:r w:rsidR="00470F6B">
        <w:rPr>
          <w:rFonts w:ascii="Times New Roman" w:hAnsi="Times New Roman" w:cs="Times New Roman"/>
          <w:sz w:val="24"/>
          <w:szCs w:val="24"/>
        </w:rPr>
        <w:t>C</w:t>
      </w:r>
      <w:r w:rsidR="00C720C2">
        <w:rPr>
          <w:rFonts w:ascii="Times New Roman" w:hAnsi="Times New Roman" w:cs="Times New Roman"/>
          <w:sz w:val="24"/>
          <w:szCs w:val="24"/>
        </w:rPr>
        <w:t>ourt to accept that the application may be granted pr</w:t>
      </w:r>
      <w:r w:rsidR="00470F6B">
        <w:rPr>
          <w:rFonts w:ascii="Times New Roman" w:hAnsi="Times New Roman" w:cs="Times New Roman"/>
          <w:sz w:val="24"/>
          <w:szCs w:val="24"/>
        </w:rPr>
        <w:t xml:space="preserve">imarily </w:t>
      </w:r>
      <w:r w:rsidR="00C720C2">
        <w:rPr>
          <w:rFonts w:ascii="Times New Roman" w:hAnsi="Times New Roman" w:cs="Times New Roman"/>
          <w:sz w:val="24"/>
          <w:szCs w:val="24"/>
        </w:rPr>
        <w:t>on the applicants’ failure to comply with the rules and that such failure must be pardoned</w:t>
      </w:r>
      <w:r w:rsidRPr="005832B7">
        <w:rPr>
          <w:rFonts w:ascii="Times New Roman" w:hAnsi="Times New Roman" w:cs="Times New Roman"/>
          <w:sz w:val="24"/>
          <w:szCs w:val="24"/>
        </w:rPr>
        <w:t xml:space="preserve"> </w:t>
      </w:r>
      <w:r w:rsidR="0030138A">
        <w:rPr>
          <w:rFonts w:ascii="Times New Roman" w:hAnsi="Times New Roman" w:cs="Times New Roman"/>
          <w:sz w:val="24"/>
          <w:szCs w:val="24"/>
        </w:rPr>
        <w:t xml:space="preserve">as </w:t>
      </w:r>
      <w:r w:rsidRPr="005832B7">
        <w:rPr>
          <w:rFonts w:ascii="Times New Roman" w:hAnsi="Times New Roman" w:cs="Times New Roman"/>
          <w:sz w:val="24"/>
          <w:szCs w:val="24"/>
        </w:rPr>
        <w:t xml:space="preserve">of right. A party cannot base any application before this </w:t>
      </w:r>
      <w:r w:rsidR="00AC5A2F">
        <w:rPr>
          <w:rFonts w:ascii="Times New Roman" w:hAnsi="Times New Roman" w:cs="Times New Roman"/>
          <w:sz w:val="24"/>
          <w:szCs w:val="24"/>
        </w:rPr>
        <w:t>C</w:t>
      </w:r>
      <w:r w:rsidRPr="005832B7">
        <w:rPr>
          <w:rFonts w:ascii="Times New Roman" w:hAnsi="Times New Roman" w:cs="Times New Roman"/>
          <w:sz w:val="24"/>
          <w:szCs w:val="24"/>
        </w:rPr>
        <w:t xml:space="preserve">ourt on r 5 as it does not provide for a party </w:t>
      </w:r>
      <w:r w:rsidR="0030138A">
        <w:rPr>
          <w:rFonts w:ascii="Times New Roman" w:hAnsi="Times New Roman" w:cs="Times New Roman"/>
          <w:sz w:val="24"/>
          <w:szCs w:val="24"/>
        </w:rPr>
        <w:t xml:space="preserve">to </w:t>
      </w:r>
      <w:r w:rsidRPr="005832B7">
        <w:rPr>
          <w:rFonts w:ascii="Times New Roman" w:hAnsi="Times New Roman" w:cs="Times New Roman"/>
          <w:sz w:val="24"/>
          <w:szCs w:val="24"/>
        </w:rPr>
        <w:t xml:space="preserve">institute proceedings. It is a rule available to the </w:t>
      </w:r>
      <w:r w:rsidR="00470F6B">
        <w:rPr>
          <w:rFonts w:ascii="Times New Roman" w:hAnsi="Times New Roman" w:cs="Times New Roman"/>
          <w:sz w:val="24"/>
          <w:szCs w:val="24"/>
        </w:rPr>
        <w:t>C</w:t>
      </w:r>
      <w:r w:rsidRPr="005832B7">
        <w:rPr>
          <w:rFonts w:ascii="Times New Roman" w:hAnsi="Times New Roman" w:cs="Times New Roman"/>
          <w:sz w:val="24"/>
          <w:szCs w:val="24"/>
        </w:rPr>
        <w:t>ourt where litigants have</w:t>
      </w:r>
      <w:r w:rsidR="00BF7579">
        <w:rPr>
          <w:rFonts w:ascii="Times New Roman" w:hAnsi="Times New Roman" w:cs="Times New Roman"/>
          <w:sz w:val="24"/>
          <w:szCs w:val="24"/>
        </w:rPr>
        <w:t xml:space="preserve"> failed to comply with </w:t>
      </w:r>
      <w:r w:rsidRPr="005832B7">
        <w:rPr>
          <w:rFonts w:ascii="Times New Roman" w:hAnsi="Times New Roman" w:cs="Times New Roman"/>
          <w:sz w:val="24"/>
          <w:szCs w:val="24"/>
        </w:rPr>
        <w:t xml:space="preserve">the rules of court but </w:t>
      </w:r>
      <w:r w:rsidR="00470F6B">
        <w:rPr>
          <w:rFonts w:ascii="Times New Roman" w:hAnsi="Times New Roman" w:cs="Times New Roman"/>
          <w:sz w:val="24"/>
          <w:szCs w:val="24"/>
        </w:rPr>
        <w:t xml:space="preserve">the Court considers </w:t>
      </w:r>
      <w:r w:rsidRPr="005832B7">
        <w:rPr>
          <w:rFonts w:ascii="Times New Roman" w:hAnsi="Times New Roman" w:cs="Times New Roman"/>
          <w:sz w:val="24"/>
          <w:szCs w:val="24"/>
        </w:rPr>
        <w:t>it is in the interests of justice to condone the departure.</w:t>
      </w:r>
      <w:r>
        <w:rPr>
          <w:rFonts w:ascii="Times New Roman" w:hAnsi="Times New Roman" w:cs="Times New Roman"/>
          <w:sz w:val="24"/>
          <w:szCs w:val="24"/>
        </w:rPr>
        <w:t xml:space="preserve"> </w:t>
      </w:r>
      <w:r w:rsidRPr="005832B7">
        <w:rPr>
          <w:rFonts w:ascii="Times New Roman" w:hAnsi="Times New Roman" w:cs="Times New Roman"/>
          <w:sz w:val="24"/>
          <w:szCs w:val="24"/>
        </w:rPr>
        <w:lastRenderedPageBreak/>
        <w:t>The applicants cannot predicate an application for condonation</w:t>
      </w:r>
      <w:r w:rsidR="00BF7579">
        <w:rPr>
          <w:rFonts w:ascii="Times New Roman" w:hAnsi="Times New Roman" w:cs="Times New Roman"/>
          <w:sz w:val="24"/>
          <w:szCs w:val="24"/>
        </w:rPr>
        <w:t xml:space="preserve">. Rule 5 is a tool in the hands of the Court. Thus, it </w:t>
      </w:r>
      <w:r w:rsidRPr="005832B7">
        <w:rPr>
          <w:rFonts w:ascii="Times New Roman" w:hAnsi="Times New Roman" w:cs="Times New Roman"/>
          <w:sz w:val="24"/>
          <w:szCs w:val="24"/>
        </w:rPr>
        <w:t xml:space="preserve">is meant for instances where a party has instituted proceedings but fails to comply with any provision of the rules. In that instance, the </w:t>
      </w:r>
      <w:r w:rsidR="00470F6B">
        <w:rPr>
          <w:rFonts w:ascii="Times New Roman" w:hAnsi="Times New Roman" w:cs="Times New Roman"/>
          <w:sz w:val="24"/>
          <w:szCs w:val="24"/>
        </w:rPr>
        <w:t>C</w:t>
      </w:r>
      <w:r w:rsidRPr="005832B7">
        <w:rPr>
          <w:rFonts w:ascii="Times New Roman" w:hAnsi="Times New Roman" w:cs="Times New Roman"/>
          <w:sz w:val="24"/>
          <w:szCs w:val="24"/>
        </w:rPr>
        <w:t xml:space="preserve">ourt may then direct, authorise or condone the departure from the rules in the interests of justice. </w:t>
      </w:r>
    </w:p>
    <w:p w14:paraId="3348D182" w14:textId="77777777" w:rsidR="00AC5A2F" w:rsidRPr="005832B7" w:rsidRDefault="00AC5A2F" w:rsidP="009963F7">
      <w:pPr>
        <w:spacing w:after="0" w:line="480" w:lineRule="auto"/>
        <w:ind w:firstLine="1134"/>
        <w:jc w:val="both"/>
        <w:rPr>
          <w:rFonts w:ascii="Times New Roman" w:hAnsi="Times New Roman" w:cs="Times New Roman"/>
          <w:sz w:val="24"/>
          <w:szCs w:val="24"/>
        </w:rPr>
      </w:pPr>
    </w:p>
    <w:p w14:paraId="0B9A473D" w14:textId="77777777" w:rsidR="004B7C96" w:rsidRPr="005832B7" w:rsidRDefault="004B7C96" w:rsidP="004B7C96">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The rule u</w:t>
      </w:r>
      <w:r w:rsidR="0030138A">
        <w:rPr>
          <w:rFonts w:ascii="Times New Roman" w:hAnsi="Times New Roman" w:cs="Times New Roman"/>
          <w:sz w:val="24"/>
          <w:szCs w:val="24"/>
        </w:rPr>
        <w:t>nder</w:t>
      </w:r>
      <w:r w:rsidRPr="005832B7">
        <w:rPr>
          <w:rFonts w:ascii="Times New Roman" w:hAnsi="Times New Roman" w:cs="Times New Roman"/>
          <w:sz w:val="24"/>
          <w:szCs w:val="24"/>
        </w:rPr>
        <w:t xml:space="preserve"> which an application for condonation is provide</w:t>
      </w:r>
      <w:r w:rsidR="0030138A">
        <w:rPr>
          <w:rFonts w:ascii="Times New Roman" w:hAnsi="Times New Roman" w:cs="Times New Roman"/>
          <w:sz w:val="24"/>
          <w:szCs w:val="24"/>
        </w:rPr>
        <w:t>d is r 35, which is the law upon which</w:t>
      </w:r>
      <w:r w:rsidRPr="005832B7">
        <w:rPr>
          <w:rFonts w:ascii="Times New Roman" w:hAnsi="Times New Roman" w:cs="Times New Roman"/>
          <w:sz w:val="24"/>
          <w:szCs w:val="24"/>
        </w:rPr>
        <w:t xml:space="preserve"> the applicants should have premised this application. To put the matter beyond doubt</w:t>
      </w:r>
      <w:r w:rsidR="0030138A">
        <w:rPr>
          <w:rFonts w:ascii="Times New Roman" w:hAnsi="Times New Roman" w:cs="Times New Roman"/>
          <w:sz w:val="24"/>
          <w:szCs w:val="24"/>
        </w:rPr>
        <w:t>,</w:t>
      </w:r>
      <w:r w:rsidRPr="005832B7">
        <w:rPr>
          <w:rFonts w:ascii="Times New Roman" w:hAnsi="Times New Roman" w:cs="Times New Roman"/>
          <w:sz w:val="24"/>
          <w:szCs w:val="24"/>
        </w:rPr>
        <w:t xml:space="preserve"> that r 35 and not r5 is the applicable law for this application, it is only proper that I set out the pertinent provisions thereof. It reads as follows in relevant part</w:t>
      </w:r>
      <w:r w:rsidR="0030138A">
        <w:rPr>
          <w:rFonts w:ascii="Times New Roman" w:hAnsi="Times New Roman" w:cs="Times New Roman"/>
          <w:sz w:val="24"/>
          <w:szCs w:val="24"/>
        </w:rPr>
        <w:t>s</w:t>
      </w:r>
      <w:r w:rsidRPr="005832B7">
        <w:rPr>
          <w:rFonts w:ascii="Times New Roman" w:hAnsi="Times New Roman" w:cs="Times New Roman"/>
          <w:sz w:val="24"/>
          <w:szCs w:val="24"/>
        </w:rPr>
        <w:t>:</w:t>
      </w:r>
    </w:p>
    <w:p w14:paraId="38ABAEED" w14:textId="77777777" w:rsidR="004B7C96" w:rsidRPr="005E5964" w:rsidRDefault="004B7C96" w:rsidP="004B7C96">
      <w:pPr>
        <w:autoSpaceDE w:val="0"/>
        <w:autoSpaceDN w:val="0"/>
        <w:adjustRightInd w:val="0"/>
        <w:spacing w:after="0" w:line="240" w:lineRule="auto"/>
        <w:ind w:left="1134" w:hanging="567"/>
        <w:rPr>
          <w:rFonts w:ascii="Times New Roman" w:hAnsi="Times New Roman" w:cs="Times New Roman"/>
          <w:b/>
          <w:bCs/>
          <w:i/>
          <w:iCs/>
          <w:sz w:val="24"/>
          <w:szCs w:val="24"/>
          <w:lang w:val="en-US"/>
        </w:rPr>
      </w:pPr>
      <w:r w:rsidRPr="005E5964">
        <w:rPr>
          <w:rFonts w:ascii="Times New Roman" w:hAnsi="Times New Roman" w:cs="Times New Roman"/>
          <w:sz w:val="24"/>
          <w:szCs w:val="24"/>
        </w:rPr>
        <w:t>“</w:t>
      </w:r>
      <w:r w:rsidRPr="005E5964">
        <w:rPr>
          <w:rFonts w:ascii="Times New Roman" w:hAnsi="Times New Roman" w:cs="Times New Roman"/>
          <w:b/>
          <w:bCs/>
          <w:i/>
          <w:iCs/>
          <w:sz w:val="24"/>
          <w:szCs w:val="24"/>
          <w:lang w:val="en-US"/>
        </w:rPr>
        <w:t>35.</w:t>
      </w:r>
      <w:r>
        <w:rPr>
          <w:rFonts w:ascii="Times New Roman" w:hAnsi="Times New Roman" w:cs="Times New Roman"/>
          <w:b/>
          <w:bCs/>
          <w:i/>
          <w:iCs/>
          <w:sz w:val="24"/>
          <w:szCs w:val="24"/>
          <w:lang w:val="en-US"/>
        </w:rPr>
        <w:t xml:space="preserve"> </w:t>
      </w:r>
      <w:r w:rsidRPr="005E5964">
        <w:rPr>
          <w:rFonts w:ascii="Times New Roman" w:hAnsi="Times New Roman" w:cs="Times New Roman"/>
          <w:b/>
          <w:bCs/>
          <w:i/>
          <w:iCs/>
          <w:sz w:val="24"/>
          <w:szCs w:val="24"/>
          <w:lang w:val="en-US"/>
        </w:rPr>
        <w:t>Application for condonation and extension of time within which to appeal</w:t>
      </w:r>
    </w:p>
    <w:p w14:paraId="2D6283AE" w14:textId="77777777" w:rsidR="003958BB" w:rsidRDefault="003958BB" w:rsidP="004B7C96">
      <w:pPr>
        <w:autoSpaceDE w:val="0"/>
        <w:autoSpaceDN w:val="0"/>
        <w:adjustRightInd w:val="0"/>
        <w:spacing w:after="0" w:line="240" w:lineRule="auto"/>
        <w:ind w:left="1134" w:hanging="567"/>
        <w:rPr>
          <w:rFonts w:ascii="Times New Roman" w:hAnsi="Times New Roman" w:cs="Times New Roman"/>
          <w:sz w:val="24"/>
          <w:szCs w:val="24"/>
          <w:lang w:val="en-US"/>
        </w:rPr>
      </w:pPr>
    </w:p>
    <w:p w14:paraId="37626BED" w14:textId="77777777" w:rsidR="004B7C96" w:rsidRPr="005E5964" w:rsidRDefault="004B7C96" w:rsidP="004B7C96">
      <w:pPr>
        <w:autoSpaceDE w:val="0"/>
        <w:autoSpaceDN w:val="0"/>
        <w:adjustRightInd w:val="0"/>
        <w:spacing w:after="0" w:line="240" w:lineRule="auto"/>
        <w:ind w:left="1134" w:hanging="567"/>
        <w:rPr>
          <w:rFonts w:ascii="Times New Roman" w:hAnsi="Times New Roman" w:cs="Times New Roman"/>
          <w:sz w:val="24"/>
          <w:szCs w:val="24"/>
          <w:lang w:val="en-US"/>
        </w:rPr>
      </w:pPr>
      <w:r w:rsidRPr="005E5964">
        <w:rPr>
          <w:rFonts w:ascii="Times New Roman" w:hAnsi="Times New Roman" w:cs="Times New Roman"/>
          <w:sz w:val="24"/>
          <w:szCs w:val="24"/>
          <w:lang w:val="en-US"/>
        </w:rPr>
        <w:t xml:space="preserve">(1) </w:t>
      </w:r>
      <w:r>
        <w:rPr>
          <w:rFonts w:ascii="Times New Roman" w:hAnsi="Times New Roman" w:cs="Times New Roman"/>
          <w:sz w:val="24"/>
          <w:szCs w:val="24"/>
          <w:lang w:val="en-US"/>
        </w:rPr>
        <w:tab/>
      </w:r>
      <w:r w:rsidRPr="005E5964">
        <w:rPr>
          <w:rFonts w:ascii="Times New Roman" w:hAnsi="Times New Roman" w:cs="Times New Roman"/>
          <w:sz w:val="24"/>
          <w:szCs w:val="24"/>
          <w:lang w:val="en-US"/>
        </w:rPr>
        <w:t>An application for condonation for the late noting of an appeal or for an extension of time within</w:t>
      </w:r>
      <w:r>
        <w:rPr>
          <w:rFonts w:ascii="Times New Roman" w:hAnsi="Times New Roman" w:cs="Times New Roman"/>
          <w:sz w:val="24"/>
          <w:szCs w:val="24"/>
          <w:lang w:val="en-US"/>
        </w:rPr>
        <w:t xml:space="preserve"> </w:t>
      </w:r>
      <w:r w:rsidRPr="005E5964">
        <w:rPr>
          <w:rFonts w:ascii="Times New Roman" w:hAnsi="Times New Roman" w:cs="Times New Roman"/>
          <w:sz w:val="24"/>
          <w:szCs w:val="24"/>
          <w:lang w:val="en-US"/>
        </w:rPr>
        <w:t>which to appeal shall be by chamber application and shall be signed by the applicant or his or her legal</w:t>
      </w:r>
      <w:r>
        <w:rPr>
          <w:rFonts w:ascii="Times New Roman" w:hAnsi="Times New Roman" w:cs="Times New Roman"/>
          <w:sz w:val="24"/>
          <w:szCs w:val="24"/>
          <w:lang w:val="en-US"/>
        </w:rPr>
        <w:t xml:space="preserve"> </w:t>
      </w:r>
      <w:r w:rsidRPr="005E5964">
        <w:rPr>
          <w:rFonts w:ascii="Times New Roman" w:hAnsi="Times New Roman" w:cs="Times New Roman"/>
          <w:sz w:val="24"/>
          <w:szCs w:val="24"/>
          <w:lang w:val="en-US"/>
        </w:rPr>
        <w:t>practitioner and shall be accompanied by a copy of the judgment against which it is sought to appeal.</w:t>
      </w:r>
    </w:p>
    <w:p w14:paraId="55D32209" w14:textId="77777777" w:rsidR="004B7C96" w:rsidRPr="005E5964" w:rsidRDefault="004B7C96" w:rsidP="004B7C96">
      <w:pPr>
        <w:autoSpaceDE w:val="0"/>
        <w:autoSpaceDN w:val="0"/>
        <w:adjustRightInd w:val="0"/>
        <w:spacing w:after="0" w:line="240" w:lineRule="auto"/>
        <w:ind w:left="1134" w:hanging="567"/>
        <w:rPr>
          <w:rFonts w:ascii="Times New Roman" w:hAnsi="Times New Roman" w:cs="Times New Roman"/>
          <w:sz w:val="24"/>
          <w:szCs w:val="24"/>
          <w:lang w:val="en-US"/>
        </w:rPr>
      </w:pPr>
      <w:r w:rsidRPr="005E5964">
        <w:rPr>
          <w:rFonts w:ascii="Times New Roman" w:hAnsi="Times New Roman" w:cs="Times New Roman"/>
          <w:sz w:val="24"/>
          <w:szCs w:val="24"/>
          <w:lang w:val="en-US"/>
        </w:rPr>
        <w:t xml:space="preserve">(2) </w:t>
      </w:r>
      <w:r>
        <w:rPr>
          <w:rFonts w:ascii="Times New Roman" w:hAnsi="Times New Roman" w:cs="Times New Roman"/>
          <w:sz w:val="24"/>
          <w:szCs w:val="24"/>
          <w:lang w:val="en-US"/>
        </w:rPr>
        <w:tab/>
      </w:r>
      <w:r w:rsidRPr="005E5964">
        <w:rPr>
          <w:rFonts w:ascii="Times New Roman" w:hAnsi="Times New Roman" w:cs="Times New Roman"/>
          <w:sz w:val="24"/>
          <w:szCs w:val="24"/>
          <w:lang w:val="en-US"/>
        </w:rPr>
        <w:t>An application for condonation shall have attached to it—</w:t>
      </w:r>
    </w:p>
    <w:p w14:paraId="1FCDA34A" w14:textId="77777777" w:rsidR="004B7C96" w:rsidRPr="005E5964" w:rsidRDefault="004B7C96" w:rsidP="004B7C96">
      <w:pPr>
        <w:autoSpaceDE w:val="0"/>
        <w:autoSpaceDN w:val="0"/>
        <w:adjustRightInd w:val="0"/>
        <w:spacing w:after="0" w:line="240" w:lineRule="auto"/>
        <w:ind w:left="1701" w:hanging="567"/>
        <w:rPr>
          <w:rFonts w:ascii="Times New Roman" w:hAnsi="Times New Roman" w:cs="Times New Roman"/>
          <w:sz w:val="24"/>
          <w:szCs w:val="24"/>
          <w:lang w:val="en-US"/>
        </w:rPr>
      </w:pPr>
      <w:r w:rsidRPr="005E5964">
        <w:rPr>
          <w:rFonts w:ascii="Times New Roman" w:hAnsi="Times New Roman" w:cs="Times New Roman"/>
          <w:sz w:val="24"/>
          <w:szCs w:val="24"/>
          <w:lang w:val="en-US"/>
        </w:rPr>
        <w:t>(</w:t>
      </w:r>
      <w:r w:rsidRPr="005E5964">
        <w:rPr>
          <w:rFonts w:ascii="Times New Roman" w:hAnsi="Times New Roman" w:cs="Times New Roman"/>
          <w:i/>
          <w:iCs/>
          <w:sz w:val="24"/>
          <w:szCs w:val="24"/>
          <w:lang w:val="en-US"/>
        </w:rPr>
        <w:t>a</w:t>
      </w:r>
      <w:r w:rsidRPr="005E59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5E5964">
        <w:rPr>
          <w:rFonts w:ascii="Times New Roman" w:hAnsi="Times New Roman" w:cs="Times New Roman"/>
          <w:sz w:val="24"/>
          <w:szCs w:val="24"/>
          <w:lang w:val="en-US"/>
        </w:rPr>
        <w:t>a draft notice of appeal in accordance with rule 33;</w:t>
      </w:r>
    </w:p>
    <w:p w14:paraId="2EFE1691" w14:textId="77777777" w:rsidR="004B7C96" w:rsidRPr="005E5964" w:rsidRDefault="004B7C96" w:rsidP="004B7C96">
      <w:pPr>
        <w:autoSpaceDE w:val="0"/>
        <w:autoSpaceDN w:val="0"/>
        <w:adjustRightInd w:val="0"/>
        <w:spacing w:after="0" w:line="240" w:lineRule="auto"/>
        <w:ind w:left="1701" w:hanging="567"/>
        <w:rPr>
          <w:rFonts w:ascii="Times New Roman" w:hAnsi="Times New Roman" w:cs="Times New Roman"/>
          <w:sz w:val="24"/>
          <w:szCs w:val="24"/>
          <w:lang w:val="en-US"/>
        </w:rPr>
      </w:pPr>
      <w:r w:rsidRPr="005E5964">
        <w:rPr>
          <w:rFonts w:ascii="Times New Roman" w:hAnsi="Times New Roman" w:cs="Times New Roman"/>
          <w:sz w:val="24"/>
          <w:szCs w:val="24"/>
          <w:lang w:val="en-US"/>
        </w:rPr>
        <w:t>(</w:t>
      </w:r>
      <w:r w:rsidRPr="005E5964">
        <w:rPr>
          <w:rFonts w:ascii="Times New Roman" w:hAnsi="Times New Roman" w:cs="Times New Roman"/>
          <w:i/>
          <w:iCs/>
          <w:sz w:val="24"/>
          <w:szCs w:val="24"/>
          <w:lang w:val="en-US"/>
        </w:rPr>
        <w:t>b</w:t>
      </w:r>
      <w:r w:rsidRPr="005E59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5E5964">
        <w:rPr>
          <w:rFonts w:ascii="Times New Roman" w:hAnsi="Times New Roman" w:cs="Times New Roman"/>
          <w:sz w:val="24"/>
          <w:szCs w:val="24"/>
          <w:lang w:val="en-US"/>
        </w:rPr>
        <w:t>an affidavit setting o</w:t>
      </w:r>
      <w:r w:rsidR="00867909">
        <w:rPr>
          <w:rFonts w:ascii="Times New Roman" w:hAnsi="Times New Roman" w:cs="Times New Roman"/>
          <w:sz w:val="24"/>
          <w:szCs w:val="24"/>
          <w:lang w:val="en-US"/>
        </w:rPr>
        <w:t xml:space="preserve">ut the facts upon which </w:t>
      </w:r>
      <w:r w:rsidRPr="005E5964">
        <w:rPr>
          <w:rFonts w:ascii="Times New Roman" w:hAnsi="Times New Roman" w:cs="Times New Roman"/>
          <w:sz w:val="24"/>
          <w:szCs w:val="24"/>
          <w:lang w:val="en-US"/>
        </w:rPr>
        <w:t>the applicant intends to rely.</w:t>
      </w:r>
    </w:p>
    <w:p w14:paraId="64B4737E" w14:textId="77777777" w:rsidR="004B7C96" w:rsidRPr="005E5964" w:rsidRDefault="004B7C96" w:rsidP="004B7C96">
      <w:pPr>
        <w:autoSpaceDE w:val="0"/>
        <w:autoSpaceDN w:val="0"/>
        <w:adjustRightInd w:val="0"/>
        <w:spacing w:after="0" w:line="240" w:lineRule="auto"/>
        <w:ind w:left="1134" w:hanging="567"/>
        <w:rPr>
          <w:rFonts w:ascii="Times New Roman" w:hAnsi="Times New Roman" w:cs="Times New Roman"/>
          <w:sz w:val="24"/>
          <w:szCs w:val="24"/>
          <w:lang w:val="en-US"/>
        </w:rPr>
      </w:pPr>
      <w:r w:rsidRPr="005E5964">
        <w:rPr>
          <w:rFonts w:ascii="Times New Roman" w:hAnsi="Times New Roman" w:cs="Times New Roman"/>
          <w:sz w:val="24"/>
          <w:szCs w:val="24"/>
          <w:lang w:val="en-US"/>
        </w:rPr>
        <w:t>(3)</w:t>
      </w:r>
      <w:r>
        <w:rPr>
          <w:rFonts w:ascii="Times New Roman" w:hAnsi="Times New Roman" w:cs="Times New Roman"/>
          <w:sz w:val="24"/>
          <w:szCs w:val="24"/>
          <w:lang w:val="en-US"/>
        </w:rPr>
        <w:tab/>
      </w:r>
      <w:r w:rsidRPr="005E5964">
        <w:rPr>
          <w:rFonts w:ascii="Times New Roman" w:hAnsi="Times New Roman" w:cs="Times New Roman"/>
          <w:sz w:val="24"/>
          <w:szCs w:val="24"/>
          <w:lang w:val="en-US"/>
        </w:rPr>
        <w:t>An application for an extension of time within which to appeal shall—</w:t>
      </w:r>
    </w:p>
    <w:p w14:paraId="79BF992A" w14:textId="77777777" w:rsidR="004B7C96" w:rsidRPr="005E5964" w:rsidRDefault="004B7C96" w:rsidP="004B7C96">
      <w:pPr>
        <w:autoSpaceDE w:val="0"/>
        <w:autoSpaceDN w:val="0"/>
        <w:adjustRightInd w:val="0"/>
        <w:spacing w:after="0" w:line="240" w:lineRule="auto"/>
        <w:ind w:left="1701" w:hanging="567"/>
        <w:rPr>
          <w:rFonts w:ascii="Times New Roman" w:hAnsi="Times New Roman" w:cs="Times New Roman"/>
          <w:sz w:val="24"/>
          <w:szCs w:val="24"/>
          <w:lang w:val="en-US"/>
        </w:rPr>
      </w:pPr>
      <w:r w:rsidRPr="005E5964">
        <w:rPr>
          <w:rFonts w:ascii="Times New Roman" w:hAnsi="Times New Roman" w:cs="Times New Roman"/>
          <w:sz w:val="24"/>
          <w:szCs w:val="24"/>
          <w:lang w:val="en-US"/>
        </w:rPr>
        <w:t>(</w:t>
      </w:r>
      <w:r w:rsidRPr="005E5964">
        <w:rPr>
          <w:rFonts w:ascii="Times New Roman" w:hAnsi="Times New Roman" w:cs="Times New Roman"/>
          <w:i/>
          <w:iCs/>
          <w:sz w:val="24"/>
          <w:szCs w:val="24"/>
          <w:lang w:val="en-US"/>
        </w:rPr>
        <w:t>a</w:t>
      </w:r>
      <w:r w:rsidRPr="005E5964">
        <w:rPr>
          <w:rFonts w:ascii="Times New Roman" w:hAnsi="Times New Roman" w:cs="Times New Roman"/>
          <w:sz w:val="24"/>
          <w:szCs w:val="24"/>
          <w:lang w:val="en-US"/>
        </w:rPr>
        <w:t>)</w:t>
      </w:r>
      <w:r>
        <w:rPr>
          <w:rFonts w:ascii="Times New Roman" w:hAnsi="Times New Roman" w:cs="Times New Roman"/>
          <w:sz w:val="24"/>
          <w:szCs w:val="24"/>
          <w:lang w:val="en-US"/>
        </w:rPr>
        <w:tab/>
      </w:r>
      <w:r w:rsidRPr="005E5964">
        <w:rPr>
          <w:rFonts w:ascii="Times New Roman" w:hAnsi="Times New Roman" w:cs="Times New Roman"/>
          <w:sz w:val="24"/>
          <w:szCs w:val="24"/>
          <w:lang w:val="en-US"/>
        </w:rPr>
        <w:t>have attached to it a notice of appeal in accordance with rule 33(1) and (2); and</w:t>
      </w:r>
    </w:p>
    <w:p w14:paraId="4663CBC8" w14:textId="77777777" w:rsidR="004B7C96" w:rsidRPr="005E5964" w:rsidRDefault="004B7C96" w:rsidP="004B7C96">
      <w:pPr>
        <w:autoSpaceDE w:val="0"/>
        <w:autoSpaceDN w:val="0"/>
        <w:adjustRightInd w:val="0"/>
        <w:spacing w:after="0" w:line="240" w:lineRule="auto"/>
        <w:ind w:left="1701" w:hanging="567"/>
        <w:rPr>
          <w:rFonts w:ascii="Times New Roman" w:hAnsi="Times New Roman" w:cs="Times New Roman"/>
          <w:sz w:val="24"/>
          <w:szCs w:val="24"/>
          <w:lang w:val="en-US"/>
        </w:rPr>
      </w:pPr>
      <w:r w:rsidRPr="005E5964">
        <w:rPr>
          <w:rFonts w:ascii="Times New Roman" w:hAnsi="Times New Roman" w:cs="Times New Roman"/>
          <w:sz w:val="24"/>
          <w:szCs w:val="24"/>
          <w:lang w:val="en-US"/>
        </w:rPr>
        <w:t>(</w:t>
      </w:r>
      <w:r w:rsidRPr="005E5964">
        <w:rPr>
          <w:rFonts w:ascii="Times New Roman" w:hAnsi="Times New Roman" w:cs="Times New Roman"/>
          <w:i/>
          <w:iCs/>
          <w:sz w:val="24"/>
          <w:szCs w:val="24"/>
          <w:lang w:val="en-US"/>
        </w:rPr>
        <w:t>b</w:t>
      </w:r>
      <w:r w:rsidRPr="005E5964">
        <w:rPr>
          <w:rFonts w:ascii="Times New Roman" w:hAnsi="Times New Roman" w:cs="Times New Roman"/>
          <w:sz w:val="24"/>
          <w:szCs w:val="24"/>
          <w:lang w:val="en-US"/>
        </w:rPr>
        <w:t>)</w:t>
      </w:r>
      <w:r>
        <w:rPr>
          <w:rFonts w:ascii="Times New Roman" w:hAnsi="Times New Roman" w:cs="Times New Roman"/>
          <w:sz w:val="24"/>
          <w:szCs w:val="24"/>
          <w:lang w:val="en-US"/>
        </w:rPr>
        <w:tab/>
      </w:r>
      <w:r w:rsidRPr="005E5964">
        <w:rPr>
          <w:rFonts w:ascii="Times New Roman" w:hAnsi="Times New Roman" w:cs="Times New Roman"/>
          <w:sz w:val="24"/>
          <w:szCs w:val="24"/>
          <w:lang w:val="en-US"/>
        </w:rPr>
        <w:t>an affidavit setting out the reasons why the appeal was not entered in time or leave to appeal was not</w:t>
      </w:r>
      <w:r>
        <w:rPr>
          <w:rFonts w:ascii="Times New Roman" w:hAnsi="Times New Roman" w:cs="Times New Roman"/>
          <w:sz w:val="24"/>
          <w:szCs w:val="24"/>
          <w:lang w:val="en-US"/>
        </w:rPr>
        <w:t xml:space="preserve"> </w:t>
      </w:r>
      <w:r w:rsidRPr="005E5964">
        <w:rPr>
          <w:rFonts w:ascii="Times New Roman" w:hAnsi="Times New Roman" w:cs="Times New Roman"/>
          <w:sz w:val="24"/>
          <w:szCs w:val="24"/>
          <w:lang w:val="en-US"/>
        </w:rPr>
        <w:t>applied for in time and any relevant facts; and</w:t>
      </w:r>
    </w:p>
    <w:p w14:paraId="7D8D844E" w14:textId="77777777" w:rsidR="004B7C96" w:rsidRPr="005E5964" w:rsidRDefault="004B7C96" w:rsidP="004B7C96">
      <w:pPr>
        <w:autoSpaceDE w:val="0"/>
        <w:autoSpaceDN w:val="0"/>
        <w:adjustRightInd w:val="0"/>
        <w:spacing w:after="0" w:line="240" w:lineRule="auto"/>
        <w:ind w:left="1701" w:hanging="567"/>
        <w:rPr>
          <w:rFonts w:ascii="Times New Roman" w:hAnsi="Times New Roman" w:cs="Times New Roman"/>
          <w:sz w:val="24"/>
          <w:szCs w:val="24"/>
          <w:lang w:val="en-US"/>
        </w:rPr>
      </w:pPr>
      <w:r w:rsidRPr="005E5964">
        <w:rPr>
          <w:rFonts w:ascii="Times New Roman" w:hAnsi="Times New Roman" w:cs="Times New Roman"/>
          <w:sz w:val="24"/>
          <w:szCs w:val="24"/>
          <w:lang w:val="en-US"/>
        </w:rPr>
        <w:t>(</w:t>
      </w:r>
      <w:r w:rsidRPr="005E5964">
        <w:rPr>
          <w:rFonts w:ascii="Times New Roman" w:hAnsi="Times New Roman" w:cs="Times New Roman"/>
          <w:i/>
          <w:iCs/>
          <w:sz w:val="24"/>
          <w:szCs w:val="24"/>
          <w:lang w:val="en-US"/>
        </w:rPr>
        <w:t>c</w:t>
      </w:r>
      <w:r w:rsidRPr="005E596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5E5964">
        <w:rPr>
          <w:rFonts w:ascii="Times New Roman" w:hAnsi="Times New Roman" w:cs="Times New Roman"/>
          <w:sz w:val="24"/>
          <w:szCs w:val="24"/>
          <w:lang w:val="en-US"/>
        </w:rPr>
        <w:t>where it relates to a matter in which leave to appeal is necessary, comply with the requirements of</w:t>
      </w:r>
      <w:r>
        <w:rPr>
          <w:rFonts w:ascii="Times New Roman" w:hAnsi="Times New Roman" w:cs="Times New Roman"/>
          <w:sz w:val="24"/>
          <w:szCs w:val="24"/>
          <w:lang w:val="en-US"/>
        </w:rPr>
        <w:t xml:space="preserve"> </w:t>
      </w:r>
      <w:r w:rsidRPr="005E5964">
        <w:rPr>
          <w:rFonts w:ascii="Times New Roman" w:hAnsi="Times New Roman" w:cs="Times New Roman"/>
          <w:sz w:val="24"/>
          <w:szCs w:val="24"/>
          <w:lang w:val="en-US"/>
        </w:rPr>
        <w:t>subrule (2).</w:t>
      </w:r>
    </w:p>
    <w:p w14:paraId="39199D92" w14:textId="77777777" w:rsidR="004B7C96" w:rsidRPr="005E5964" w:rsidRDefault="004B7C96" w:rsidP="004B7C96">
      <w:pPr>
        <w:autoSpaceDE w:val="0"/>
        <w:autoSpaceDN w:val="0"/>
        <w:adjustRightInd w:val="0"/>
        <w:spacing w:after="0" w:line="240" w:lineRule="auto"/>
        <w:rPr>
          <w:rFonts w:ascii="Times New Roman" w:hAnsi="Times New Roman" w:cs="Times New Roman"/>
          <w:sz w:val="24"/>
          <w:szCs w:val="24"/>
          <w:lang w:val="en-US"/>
        </w:rPr>
      </w:pPr>
    </w:p>
    <w:p w14:paraId="26BEBFFC" w14:textId="77777777" w:rsidR="004B7C96" w:rsidRPr="005E5964" w:rsidRDefault="004B7C96" w:rsidP="004B7C96">
      <w:pPr>
        <w:autoSpaceDE w:val="0"/>
        <w:autoSpaceDN w:val="0"/>
        <w:adjustRightInd w:val="0"/>
        <w:spacing w:after="0" w:line="240" w:lineRule="auto"/>
        <w:ind w:left="1134" w:hanging="567"/>
        <w:rPr>
          <w:rFonts w:ascii="Times New Roman" w:hAnsi="Times New Roman" w:cs="Times New Roman"/>
          <w:sz w:val="24"/>
          <w:szCs w:val="24"/>
          <w:lang w:val="en-US"/>
        </w:rPr>
      </w:pPr>
      <w:r w:rsidRPr="005E5964">
        <w:rPr>
          <w:rFonts w:ascii="Times New Roman" w:hAnsi="Times New Roman" w:cs="Times New Roman"/>
          <w:sz w:val="24"/>
          <w:szCs w:val="24"/>
          <w:lang w:val="en-US"/>
        </w:rPr>
        <w:t xml:space="preserve">(4) </w:t>
      </w:r>
      <w:r>
        <w:rPr>
          <w:rFonts w:ascii="Times New Roman" w:hAnsi="Times New Roman" w:cs="Times New Roman"/>
          <w:sz w:val="24"/>
          <w:szCs w:val="24"/>
          <w:lang w:val="en-US"/>
        </w:rPr>
        <w:tab/>
      </w:r>
      <w:r w:rsidRPr="005E5964">
        <w:rPr>
          <w:rFonts w:ascii="Times New Roman" w:hAnsi="Times New Roman" w:cs="Times New Roman"/>
          <w:sz w:val="24"/>
          <w:szCs w:val="24"/>
          <w:lang w:val="en-US"/>
        </w:rPr>
        <w:t>(not relevant)</w:t>
      </w:r>
    </w:p>
    <w:p w14:paraId="7ED7E722" w14:textId="77777777" w:rsidR="004B7C96" w:rsidRPr="005E5964" w:rsidRDefault="004B7C96" w:rsidP="004B7C96">
      <w:pPr>
        <w:autoSpaceDE w:val="0"/>
        <w:autoSpaceDN w:val="0"/>
        <w:adjustRightInd w:val="0"/>
        <w:spacing w:after="0" w:line="240" w:lineRule="auto"/>
        <w:rPr>
          <w:rFonts w:ascii="Times New Roman" w:hAnsi="Times New Roman" w:cs="Times New Roman"/>
          <w:sz w:val="24"/>
          <w:szCs w:val="24"/>
          <w:lang w:val="en-US"/>
        </w:rPr>
      </w:pPr>
    </w:p>
    <w:p w14:paraId="3BCAF338" w14:textId="77777777" w:rsidR="004B7C96" w:rsidRPr="005E5964" w:rsidRDefault="004B7C96" w:rsidP="004B7C96">
      <w:pPr>
        <w:autoSpaceDE w:val="0"/>
        <w:autoSpaceDN w:val="0"/>
        <w:adjustRightInd w:val="0"/>
        <w:spacing w:after="0" w:line="240" w:lineRule="auto"/>
        <w:ind w:left="1134" w:hanging="567"/>
        <w:rPr>
          <w:rFonts w:ascii="Times New Roman" w:hAnsi="Times New Roman" w:cs="Times New Roman"/>
          <w:sz w:val="24"/>
          <w:szCs w:val="24"/>
          <w:lang w:val="en-US"/>
        </w:rPr>
      </w:pPr>
      <w:r w:rsidRPr="005E5964">
        <w:rPr>
          <w:rFonts w:ascii="Times New Roman" w:hAnsi="Times New Roman" w:cs="Times New Roman"/>
          <w:sz w:val="24"/>
          <w:szCs w:val="24"/>
          <w:lang w:val="en-US"/>
        </w:rPr>
        <w:t xml:space="preserve">(5) </w:t>
      </w:r>
      <w:r>
        <w:rPr>
          <w:rFonts w:ascii="Times New Roman" w:hAnsi="Times New Roman" w:cs="Times New Roman"/>
          <w:sz w:val="24"/>
          <w:szCs w:val="24"/>
          <w:lang w:val="en-US"/>
        </w:rPr>
        <w:tab/>
      </w:r>
      <w:r w:rsidRPr="005E5964">
        <w:rPr>
          <w:rFonts w:ascii="Times New Roman" w:hAnsi="Times New Roman" w:cs="Times New Roman"/>
          <w:sz w:val="24"/>
          <w:szCs w:val="24"/>
          <w:lang w:val="en-US"/>
        </w:rPr>
        <w:t xml:space="preserve">(not relevant) </w:t>
      </w:r>
    </w:p>
    <w:p w14:paraId="73E18C86" w14:textId="77777777" w:rsidR="004B7C96" w:rsidRPr="005E5964" w:rsidRDefault="004B7C96" w:rsidP="004B7C96">
      <w:pPr>
        <w:autoSpaceDE w:val="0"/>
        <w:autoSpaceDN w:val="0"/>
        <w:adjustRightInd w:val="0"/>
        <w:spacing w:after="0" w:line="240" w:lineRule="auto"/>
        <w:rPr>
          <w:rFonts w:ascii="Times New Roman" w:hAnsi="Times New Roman" w:cs="Times New Roman"/>
          <w:sz w:val="24"/>
          <w:szCs w:val="24"/>
          <w:lang w:val="en-US"/>
        </w:rPr>
      </w:pPr>
    </w:p>
    <w:p w14:paraId="2ED8E113" w14:textId="77777777" w:rsidR="004B7C96" w:rsidRPr="005E5964" w:rsidRDefault="004B7C96" w:rsidP="004B7C96">
      <w:pPr>
        <w:autoSpaceDE w:val="0"/>
        <w:autoSpaceDN w:val="0"/>
        <w:adjustRightInd w:val="0"/>
        <w:spacing w:after="0" w:line="240" w:lineRule="auto"/>
        <w:ind w:left="1134" w:hanging="567"/>
        <w:rPr>
          <w:rFonts w:ascii="Times New Roman" w:hAnsi="Times New Roman" w:cs="Times New Roman"/>
          <w:sz w:val="24"/>
          <w:szCs w:val="24"/>
          <w:lang w:val="en-US"/>
        </w:rPr>
      </w:pPr>
      <w:r w:rsidRPr="005E5964">
        <w:rPr>
          <w:rFonts w:ascii="Times New Roman" w:hAnsi="Times New Roman" w:cs="Times New Roman"/>
          <w:sz w:val="24"/>
          <w:szCs w:val="24"/>
          <w:lang w:val="en-US"/>
        </w:rPr>
        <w:t xml:space="preserve">(6) </w:t>
      </w:r>
      <w:r>
        <w:rPr>
          <w:rFonts w:ascii="Times New Roman" w:hAnsi="Times New Roman" w:cs="Times New Roman"/>
          <w:sz w:val="24"/>
          <w:szCs w:val="24"/>
          <w:lang w:val="en-US"/>
        </w:rPr>
        <w:tab/>
      </w:r>
      <w:r w:rsidRPr="005E5964">
        <w:rPr>
          <w:rFonts w:ascii="Times New Roman" w:hAnsi="Times New Roman" w:cs="Times New Roman"/>
          <w:sz w:val="24"/>
          <w:szCs w:val="24"/>
          <w:lang w:val="en-US"/>
        </w:rPr>
        <w:t xml:space="preserve">(not relevant) </w:t>
      </w:r>
    </w:p>
    <w:p w14:paraId="513F5B0F" w14:textId="77777777" w:rsidR="004B7C96" w:rsidRPr="005E5964" w:rsidRDefault="004B7C96" w:rsidP="004B7C96">
      <w:pPr>
        <w:autoSpaceDE w:val="0"/>
        <w:autoSpaceDN w:val="0"/>
        <w:adjustRightInd w:val="0"/>
        <w:spacing w:after="0" w:line="240" w:lineRule="auto"/>
        <w:rPr>
          <w:rFonts w:ascii="Times New Roman" w:hAnsi="Times New Roman" w:cs="Times New Roman"/>
          <w:sz w:val="24"/>
          <w:szCs w:val="24"/>
          <w:lang w:val="en-US"/>
        </w:rPr>
      </w:pPr>
    </w:p>
    <w:p w14:paraId="06954165" w14:textId="77777777" w:rsidR="004B7C96" w:rsidRPr="005E5964" w:rsidRDefault="004B7C96" w:rsidP="004B7C96">
      <w:pPr>
        <w:autoSpaceDE w:val="0"/>
        <w:autoSpaceDN w:val="0"/>
        <w:adjustRightInd w:val="0"/>
        <w:spacing w:after="0" w:line="240" w:lineRule="auto"/>
        <w:ind w:left="1134" w:hanging="567"/>
        <w:rPr>
          <w:rFonts w:ascii="Times New Roman" w:hAnsi="Times New Roman" w:cs="Times New Roman"/>
          <w:sz w:val="24"/>
          <w:szCs w:val="24"/>
        </w:rPr>
      </w:pPr>
      <w:r w:rsidRPr="005E5964">
        <w:rPr>
          <w:rFonts w:ascii="Times New Roman" w:hAnsi="Times New Roman" w:cs="Times New Roman"/>
          <w:sz w:val="24"/>
          <w:szCs w:val="24"/>
          <w:lang w:val="en-US"/>
        </w:rPr>
        <w:t xml:space="preserve">(7) </w:t>
      </w:r>
      <w:r>
        <w:rPr>
          <w:rFonts w:ascii="Times New Roman" w:hAnsi="Times New Roman" w:cs="Times New Roman"/>
          <w:sz w:val="24"/>
          <w:szCs w:val="24"/>
          <w:lang w:val="en-US"/>
        </w:rPr>
        <w:tab/>
      </w:r>
      <w:r w:rsidRPr="005E5964">
        <w:rPr>
          <w:rFonts w:ascii="Times New Roman" w:hAnsi="Times New Roman" w:cs="Times New Roman"/>
          <w:sz w:val="24"/>
          <w:szCs w:val="24"/>
          <w:lang w:val="en-US"/>
        </w:rPr>
        <w:t>A Judge may make such order on the application as he or she thinks fit and shall, if an extension of time is granted, also deal with any question of leave to appeal which may be involved.</w:t>
      </w:r>
      <w:r>
        <w:rPr>
          <w:rFonts w:ascii="Times New Roman" w:hAnsi="Times New Roman" w:cs="Times New Roman"/>
          <w:sz w:val="24"/>
          <w:szCs w:val="24"/>
          <w:lang w:val="en-US"/>
        </w:rPr>
        <w:t>”</w:t>
      </w:r>
    </w:p>
    <w:p w14:paraId="26FA653B" w14:textId="77777777" w:rsidR="003958BB" w:rsidRDefault="003958BB" w:rsidP="003C788A">
      <w:pPr>
        <w:spacing w:after="0" w:line="480" w:lineRule="auto"/>
        <w:ind w:firstLine="1134"/>
        <w:jc w:val="both"/>
        <w:rPr>
          <w:rFonts w:ascii="Times New Roman" w:hAnsi="Times New Roman" w:cs="Times New Roman"/>
          <w:sz w:val="24"/>
          <w:szCs w:val="24"/>
        </w:rPr>
      </w:pPr>
    </w:p>
    <w:p w14:paraId="6F0A6258" w14:textId="37661C59" w:rsidR="006D0753" w:rsidRDefault="00C720C2" w:rsidP="003C788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w:t>
      </w:r>
      <w:r w:rsidR="006D0753">
        <w:rPr>
          <w:rFonts w:ascii="Times New Roman" w:hAnsi="Times New Roman" w:cs="Times New Roman"/>
          <w:sz w:val="24"/>
          <w:szCs w:val="24"/>
        </w:rPr>
        <w:t xml:space="preserve">he </w:t>
      </w:r>
      <w:r w:rsidR="00256CCC">
        <w:rPr>
          <w:rFonts w:ascii="Times New Roman" w:hAnsi="Times New Roman" w:cs="Times New Roman"/>
          <w:sz w:val="24"/>
          <w:szCs w:val="24"/>
        </w:rPr>
        <w:t xml:space="preserve">above </w:t>
      </w:r>
      <w:r w:rsidR="006D0753">
        <w:rPr>
          <w:rFonts w:ascii="Times New Roman" w:hAnsi="Times New Roman" w:cs="Times New Roman"/>
          <w:sz w:val="24"/>
          <w:szCs w:val="24"/>
        </w:rPr>
        <w:t xml:space="preserve">rule sets out the steps an applicant seeking condonation must undertake. It further informs the applicant of the need to file an affidavit that </w:t>
      </w:r>
      <w:r>
        <w:rPr>
          <w:rFonts w:ascii="Times New Roman" w:hAnsi="Times New Roman" w:cs="Times New Roman"/>
          <w:sz w:val="24"/>
          <w:szCs w:val="24"/>
        </w:rPr>
        <w:t>explains</w:t>
      </w:r>
      <w:r w:rsidR="006D0753">
        <w:rPr>
          <w:rFonts w:ascii="Times New Roman" w:hAnsi="Times New Roman" w:cs="Times New Roman"/>
          <w:sz w:val="24"/>
          <w:szCs w:val="24"/>
        </w:rPr>
        <w:t xml:space="preserve"> the delay in </w:t>
      </w:r>
      <w:r>
        <w:rPr>
          <w:rFonts w:ascii="Times New Roman" w:hAnsi="Times New Roman" w:cs="Times New Roman"/>
          <w:sz w:val="24"/>
          <w:szCs w:val="24"/>
        </w:rPr>
        <w:lastRenderedPageBreak/>
        <w:t>applying</w:t>
      </w:r>
      <w:r w:rsidR="006D0753">
        <w:rPr>
          <w:rFonts w:ascii="Times New Roman" w:hAnsi="Times New Roman" w:cs="Times New Roman"/>
          <w:sz w:val="24"/>
          <w:szCs w:val="24"/>
        </w:rPr>
        <w:t>. It makes provision for the necessary documents to be annexed to the application</w:t>
      </w:r>
      <w:r w:rsidR="005E4A5F">
        <w:rPr>
          <w:rFonts w:ascii="Times New Roman" w:hAnsi="Times New Roman" w:cs="Times New Roman"/>
          <w:sz w:val="24"/>
          <w:szCs w:val="24"/>
        </w:rPr>
        <w:t xml:space="preserve">. A </w:t>
      </w:r>
      <w:r w:rsidR="006D0753">
        <w:rPr>
          <w:rFonts w:ascii="Times New Roman" w:hAnsi="Times New Roman" w:cs="Times New Roman"/>
          <w:sz w:val="24"/>
          <w:szCs w:val="24"/>
        </w:rPr>
        <w:t xml:space="preserve">draft notice of appeal and the decision appealed against are required to be part of the record. </w:t>
      </w:r>
      <w:r w:rsidR="00256CCC">
        <w:rPr>
          <w:rFonts w:ascii="Times New Roman" w:hAnsi="Times New Roman" w:cs="Times New Roman"/>
          <w:sz w:val="24"/>
          <w:szCs w:val="24"/>
        </w:rPr>
        <w:t xml:space="preserve">Its provisions accord with the factors to be </w:t>
      </w:r>
      <w:r>
        <w:rPr>
          <w:rFonts w:ascii="Times New Roman" w:hAnsi="Times New Roman" w:cs="Times New Roman"/>
          <w:sz w:val="24"/>
          <w:szCs w:val="24"/>
        </w:rPr>
        <w:t>considered</w:t>
      </w:r>
      <w:r w:rsidR="00256CCC">
        <w:rPr>
          <w:rFonts w:ascii="Times New Roman" w:hAnsi="Times New Roman" w:cs="Times New Roman"/>
          <w:sz w:val="24"/>
          <w:szCs w:val="24"/>
        </w:rPr>
        <w:t xml:space="preserve"> by a court seized with an application for condonation. </w:t>
      </w:r>
      <w:r w:rsidR="00FE4D87" w:rsidRPr="005832B7">
        <w:rPr>
          <w:rFonts w:ascii="Times New Roman" w:hAnsi="Times New Roman" w:cs="Times New Roman"/>
          <w:sz w:val="24"/>
          <w:szCs w:val="24"/>
        </w:rPr>
        <w:t>The applicant</w:t>
      </w:r>
      <w:r w:rsidR="006D0753">
        <w:rPr>
          <w:rFonts w:ascii="Times New Roman" w:hAnsi="Times New Roman" w:cs="Times New Roman"/>
          <w:sz w:val="24"/>
          <w:szCs w:val="24"/>
        </w:rPr>
        <w:t>s</w:t>
      </w:r>
      <w:r w:rsidR="00FE4D87" w:rsidRPr="005832B7">
        <w:rPr>
          <w:rFonts w:ascii="Times New Roman" w:hAnsi="Times New Roman" w:cs="Times New Roman"/>
          <w:sz w:val="24"/>
          <w:szCs w:val="24"/>
        </w:rPr>
        <w:t xml:space="preserve"> did not premise their application for condonation on the above</w:t>
      </w:r>
      <w:r w:rsidR="006074D5" w:rsidRPr="005832B7">
        <w:rPr>
          <w:rFonts w:ascii="Times New Roman" w:hAnsi="Times New Roman" w:cs="Times New Roman"/>
          <w:sz w:val="24"/>
          <w:szCs w:val="24"/>
        </w:rPr>
        <w:t>-</w:t>
      </w:r>
      <w:r w:rsidR="00FE4D87" w:rsidRPr="005832B7">
        <w:rPr>
          <w:rFonts w:ascii="Times New Roman" w:hAnsi="Times New Roman" w:cs="Times New Roman"/>
          <w:sz w:val="24"/>
          <w:szCs w:val="24"/>
        </w:rPr>
        <w:t>stated rule and</w:t>
      </w:r>
      <w:r w:rsidR="005E4A5F">
        <w:rPr>
          <w:rFonts w:ascii="Times New Roman" w:hAnsi="Times New Roman" w:cs="Times New Roman"/>
          <w:sz w:val="24"/>
          <w:szCs w:val="24"/>
        </w:rPr>
        <w:t>,</w:t>
      </w:r>
      <w:r w:rsidR="00FE4D87" w:rsidRPr="005832B7">
        <w:rPr>
          <w:rFonts w:ascii="Times New Roman" w:hAnsi="Times New Roman" w:cs="Times New Roman"/>
          <w:sz w:val="24"/>
          <w:szCs w:val="24"/>
        </w:rPr>
        <w:t xml:space="preserve"> from the interchange with counsel, it is apparent that its import and significance w</w:t>
      </w:r>
      <w:r w:rsidR="006074D5" w:rsidRPr="005832B7">
        <w:rPr>
          <w:rFonts w:ascii="Times New Roman" w:hAnsi="Times New Roman" w:cs="Times New Roman"/>
          <w:sz w:val="24"/>
          <w:szCs w:val="24"/>
        </w:rPr>
        <w:t>ere</w:t>
      </w:r>
      <w:r w:rsidR="00FE4D87" w:rsidRPr="005832B7">
        <w:rPr>
          <w:rFonts w:ascii="Times New Roman" w:hAnsi="Times New Roman" w:cs="Times New Roman"/>
          <w:sz w:val="24"/>
          <w:szCs w:val="24"/>
        </w:rPr>
        <w:t xml:space="preserve"> lost on them. </w:t>
      </w:r>
      <w:r w:rsidR="002C769E" w:rsidRPr="005832B7">
        <w:rPr>
          <w:rFonts w:ascii="Times New Roman" w:hAnsi="Times New Roman" w:cs="Times New Roman"/>
          <w:sz w:val="24"/>
          <w:szCs w:val="24"/>
        </w:rPr>
        <w:t xml:space="preserve">It is </w:t>
      </w:r>
      <w:r w:rsidR="00264D38" w:rsidRPr="005832B7">
        <w:rPr>
          <w:rFonts w:ascii="Times New Roman" w:hAnsi="Times New Roman" w:cs="Times New Roman"/>
          <w:sz w:val="24"/>
          <w:szCs w:val="24"/>
        </w:rPr>
        <w:t xml:space="preserve">unclear why the applicants would institute their application </w:t>
      </w:r>
      <w:r w:rsidR="000A5DE8" w:rsidRPr="005832B7">
        <w:rPr>
          <w:rFonts w:ascii="Times New Roman" w:hAnsi="Times New Roman" w:cs="Times New Roman"/>
          <w:sz w:val="24"/>
          <w:szCs w:val="24"/>
        </w:rPr>
        <w:t>for condonation premised on r 5 when r</w:t>
      </w:r>
      <w:r w:rsidR="00264D38" w:rsidRPr="005832B7">
        <w:rPr>
          <w:rFonts w:ascii="Times New Roman" w:hAnsi="Times New Roman" w:cs="Times New Roman"/>
          <w:sz w:val="24"/>
          <w:szCs w:val="24"/>
        </w:rPr>
        <w:t xml:space="preserve"> 35 is available and </w:t>
      </w:r>
      <w:r w:rsidR="0030138A">
        <w:rPr>
          <w:rFonts w:ascii="Times New Roman" w:hAnsi="Times New Roman" w:cs="Times New Roman"/>
          <w:sz w:val="24"/>
          <w:szCs w:val="24"/>
        </w:rPr>
        <w:t xml:space="preserve">is </w:t>
      </w:r>
      <w:r w:rsidR="00264D38" w:rsidRPr="005832B7">
        <w:rPr>
          <w:rFonts w:ascii="Times New Roman" w:hAnsi="Times New Roman" w:cs="Times New Roman"/>
          <w:sz w:val="24"/>
          <w:szCs w:val="24"/>
        </w:rPr>
        <w:t>the correct rule for bringing</w:t>
      </w:r>
      <w:r w:rsidR="003D33F7" w:rsidRPr="005832B7">
        <w:rPr>
          <w:rFonts w:ascii="Times New Roman" w:hAnsi="Times New Roman" w:cs="Times New Roman"/>
          <w:sz w:val="24"/>
          <w:szCs w:val="24"/>
        </w:rPr>
        <w:t xml:space="preserve"> such an application. </w:t>
      </w:r>
    </w:p>
    <w:p w14:paraId="7C6BC8F8" w14:textId="77777777" w:rsidR="00BC21F2" w:rsidRDefault="00BC21F2" w:rsidP="003C788A">
      <w:pPr>
        <w:spacing w:after="0" w:line="480" w:lineRule="auto"/>
        <w:ind w:firstLine="1134"/>
        <w:jc w:val="both"/>
        <w:rPr>
          <w:rFonts w:ascii="Times New Roman" w:hAnsi="Times New Roman" w:cs="Times New Roman"/>
          <w:sz w:val="24"/>
          <w:szCs w:val="24"/>
        </w:rPr>
      </w:pPr>
    </w:p>
    <w:p w14:paraId="4E09CDCD" w14:textId="77777777" w:rsidR="00E5737B" w:rsidRPr="005832B7" w:rsidRDefault="006D0753" w:rsidP="003C788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On the other hand, a perusal of r 5 shows that it is devoid of the procedural requirements set out in r 35. Instead, r</w:t>
      </w:r>
      <w:r w:rsidR="003D33F7" w:rsidRPr="005832B7">
        <w:rPr>
          <w:rFonts w:ascii="Times New Roman" w:hAnsi="Times New Roman" w:cs="Times New Roman"/>
          <w:sz w:val="24"/>
          <w:szCs w:val="24"/>
        </w:rPr>
        <w:t xml:space="preserve">ule 5 </w:t>
      </w:r>
      <w:r>
        <w:rPr>
          <w:rFonts w:ascii="Times New Roman" w:hAnsi="Times New Roman" w:cs="Times New Roman"/>
          <w:sz w:val="24"/>
          <w:szCs w:val="24"/>
        </w:rPr>
        <w:t xml:space="preserve">provides for </w:t>
      </w:r>
      <w:r w:rsidR="003D33F7" w:rsidRPr="005832B7">
        <w:rPr>
          <w:rFonts w:ascii="Times New Roman" w:hAnsi="Times New Roman" w:cs="Times New Roman"/>
          <w:sz w:val="24"/>
          <w:szCs w:val="24"/>
        </w:rPr>
        <w:t xml:space="preserve">the exercise of discretion on the part of the </w:t>
      </w:r>
      <w:r>
        <w:rPr>
          <w:rFonts w:ascii="Times New Roman" w:hAnsi="Times New Roman" w:cs="Times New Roman"/>
          <w:sz w:val="24"/>
          <w:szCs w:val="24"/>
        </w:rPr>
        <w:t>C</w:t>
      </w:r>
      <w:r w:rsidR="003D33F7" w:rsidRPr="005832B7">
        <w:rPr>
          <w:rFonts w:ascii="Times New Roman" w:hAnsi="Times New Roman" w:cs="Times New Roman"/>
          <w:sz w:val="24"/>
          <w:szCs w:val="24"/>
        </w:rPr>
        <w:t xml:space="preserve">ourt to condone a departure or failure by a litigant to adhere to </w:t>
      </w:r>
      <w:r w:rsidR="00264D38" w:rsidRPr="005832B7">
        <w:rPr>
          <w:rFonts w:ascii="Times New Roman" w:hAnsi="Times New Roman" w:cs="Times New Roman"/>
          <w:sz w:val="24"/>
          <w:szCs w:val="24"/>
        </w:rPr>
        <w:t xml:space="preserve">the </w:t>
      </w:r>
      <w:r w:rsidR="003D33F7" w:rsidRPr="005832B7">
        <w:rPr>
          <w:rFonts w:ascii="Times New Roman" w:hAnsi="Times New Roman" w:cs="Times New Roman"/>
          <w:sz w:val="24"/>
          <w:szCs w:val="24"/>
        </w:rPr>
        <w:t>procedure. It is not a rule allowing the bringing of an application for condonation</w:t>
      </w:r>
      <w:r>
        <w:rPr>
          <w:rFonts w:ascii="Times New Roman" w:hAnsi="Times New Roman" w:cs="Times New Roman"/>
          <w:sz w:val="24"/>
          <w:szCs w:val="24"/>
        </w:rPr>
        <w:t xml:space="preserve">. </w:t>
      </w:r>
      <w:r w:rsidR="00C720C2">
        <w:rPr>
          <w:rFonts w:ascii="Times New Roman" w:hAnsi="Times New Roman" w:cs="Times New Roman"/>
          <w:sz w:val="24"/>
          <w:szCs w:val="24"/>
        </w:rPr>
        <w:t xml:space="preserve">An applicant may refer to the rule as a basis for the exercise of the Court’s discretion in considering the application for condonation. </w:t>
      </w:r>
      <w:r w:rsidR="009A17E2" w:rsidRPr="005832B7">
        <w:rPr>
          <w:rFonts w:ascii="Times New Roman" w:hAnsi="Times New Roman" w:cs="Times New Roman"/>
          <w:sz w:val="24"/>
          <w:szCs w:val="24"/>
        </w:rPr>
        <w:t xml:space="preserve">Basing their application on an incorrect rule renders their application fatally defective. </w:t>
      </w:r>
      <w:r w:rsidR="009D74E8" w:rsidRPr="005832B7">
        <w:rPr>
          <w:rFonts w:ascii="Times New Roman" w:hAnsi="Times New Roman" w:cs="Times New Roman"/>
          <w:sz w:val="24"/>
          <w:szCs w:val="24"/>
        </w:rPr>
        <w:t xml:space="preserve">The rules of this </w:t>
      </w:r>
      <w:r w:rsidR="00256CCC">
        <w:rPr>
          <w:rFonts w:ascii="Times New Roman" w:hAnsi="Times New Roman" w:cs="Times New Roman"/>
          <w:sz w:val="24"/>
          <w:szCs w:val="24"/>
        </w:rPr>
        <w:t>C</w:t>
      </w:r>
      <w:r w:rsidR="009D74E8" w:rsidRPr="005832B7">
        <w:rPr>
          <w:rFonts w:ascii="Times New Roman" w:hAnsi="Times New Roman" w:cs="Times New Roman"/>
          <w:sz w:val="24"/>
          <w:szCs w:val="24"/>
        </w:rPr>
        <w:t>ourt</w:t>
      </w:r>
      <w:r w:rsidR="00A275E5" w:rsidRPr="005832B7">
        <w:rPr>
          <w:rFonts w:ascii="Times New Roman" w:hAnsi="Times New Roman" w:cs="Times New Roman"/>
          <w:sz w:val="24"/>
          <w:szCs w:val="24"/>
        </w:rPr>
        <w:t xml:space="preserve"> expressly</w:t>
      </w:r>
      <w:r w:rsidR="009D74E8" w:rsidRPr="005832B7">
        <w:rPr>
          <w:rFonts w:ascii="Times New Roman" w:hAnsi="Times New Roman" w:cs="Times New Roman"/>
          <w:sz w:val="24"/>
          <w:szCs w:val="24"/>
        </w:rPr>
        <w:t xml:space="preserve"> dictate the procedure to be followed in </w:t>
      </w:r>
      <w:r w:rsidR="00264D38" w:rsidRPr="005832B7">
        <w:rPr>
          <w:rFonts w:ascii="Times New Roman" w:hAnsi="Times New Roman" w:cs="Times New Roman"/>
          <w:sz w:val="24"/>
          <w:szCs w:val="24"/>
        </w:rPr>
        <w:t>appl</w:t>
      </w:r>
      <w:r w:rsidR="0030138A">
        <w:rPr>
          <w:rFonts w:ascii="Times New Roman" w:hAnsi="Times New Roman" w:cs="Times New Roman"/>
          <w:sz w:val="24"/>
          <w:szCs w:val="24"/>
        </w:rPr>
        <w:t>icat</w:t>
      </w:r>
      <w:r w:rsidR="00264D38" w:rsidRPr="005832B7">
        <w:rPr>
          <w:rFonts w:ascii="Times New Roman" w:hAnsi="Times New Roman" w:cs="Times New Roman"/>
          <w:sz w:val="24"/>
          <w:szCs w:val="24"/>
        </w:rPr>
        <w:t>i</w:t>
      </w:r>
      <w:r w:rsidR="0030138A">
        <w:rPr>
          <w:rFonts w:ascii="Times New Roman" w:hAnsi="Times New Roman" w:cs="Times New Roman"/>
          <w:sz w:val="24"/>
          <w:szCs w:val="24"/>
        </w:rPr>
        <w:t>o</w:t>
      </w:r>
      <w:r w:rsidR="00264D38" w:rsidRPr="005832B7">
        <w:rPr>
          <w:rFonts w:ascii="Times New Roman" w:hAnsi="Times New Roman" w:cs="Times New Roman"/>
          <w:sz w:val="24"/>
          <w:szCs w:val="24"/>
        </w:rPr>
        <w:t>n</w:t>
      </w:r>
      <w:r w:rsidR="0030138A">
        <w:rPr>
          <w:rFonts w:ascii="Times New Roman" w:hAnsi="Times New Roman" w:cs="Times New Roman"/>
          <w:sz w:val="24"/>
          <w:szCs w:val="24"/>
        </w:rPr>
        <w:t xml:space="preserve">s of </w:t>
      </w:r>
      <w:r w:rsidR="00A275E5" w:rsidRPr="005832B7">
        <w:rPr>
          <w:rFonts w:ascii="Times New Roman" w:hAnsi="Times New Roman" w:cs="Times New Roman"/>
          <w:sz w:val="24"/>
          <w:szCs w:val="24"/>
        </w:rPr>
        <w:t>this nature. The</w:t>
      </w:r>
      <w:r w:rsidR="0030138A">
        <w:rPr>
          <w:rFonts w:ascii="Times New Roman" w:hAnsi="Times New Roman" w:cs="Times New Roman"/>
          <w:sz w:val="24"/>
          <w:szCs w:val="24"/>
        </w:rPr>
        <w:t xml:space="preserve"> importance of citing the rule o</w:t>
      </w:r>
      <w:r w:rsidR="00A275E5" w:rsidRPr="005832B7">
        <w:rPr>
          <w:rFonts w:ascii="Times New Roman" w:hAnsi="Times New Roman" w:cs="Times New Roman"/>
          <w:sz w:val="24"/>
          <w:szCs w:val="24"/>
        </w:rPr>
        <w:t xml:space="preserve">n which an application is </w:t>
      </w:r>
      <w:r w:rsidR="0030138A">
        <w:rPr>
          <w:rFonts w:ascii="Times New Roman" w:hAnsi="Times New Roman" w:cs="Times New Roman"/>
          <w:sz w:val="24"/>
          <w:szCs w:val="24"/>
        </w:rPr>
        <w:t>based</w:t>
      </w:r>
      <w:r w:rsidR="00A275E5" w:rsidRPr="005832B7">
        <w:rPr>
          <w:rFonts w:ascii="Times New Roman" w:hAnsi="Times New Roman" w:cs="Times New Roman"/>
          <w:sz w:val="24"/>
          <w:szCs w:val="24"/>
        </w:rPr>
        <w:t xml:space="preserve"> was</w:t>
      </w:r>
      <w:r w:rsidR="00F95638" w:rsidRPr="005832B7">
        <w:rPr>
          <w:rFonts w:ascii="Times New Roman" w:hAnsi="Times New Roman" w:cs="Times New Roman"/>
          <w:sz w:val="24"/>
          <w:szCs w:val="24"/>
        </w:rPr>
        <w:t xml:space="preserve"> adequately</w:t>
      </w:r>
      <w:r w:rsidR="00A275E5" w:rsidRPr="005832B7">
        <w:rPr>
          <w:rFonts w:ascii="Times New Roman" w:hAnsi="Times New Roman" w:cs="Times New Roman"/>
          <w:sz w:val="24"/>
          <w:szCs w:val="24"/>
        </w:rPr>
        <w:t xml:space="preserve"> articulated in </w:t>
      </w:r>
      <w:r w:rsidR="00A275E5" w:rsidRPr="005832B7">
        <w:rPr>
          <w:rFonts w:ascii="Times New Roman" w:hAnsi="Times New Roman" w:cs="Times New Roman"/>
          <w:i/>
          <w:sz w:val="24"/>
          <w:szCs w:val="24"/>
        </w:rPr>
        <w:t>Bushu v Grain Marketing Board</w:t>
      </w:r>
      <w:r w:rsidR="00F95638" w:rsidRPr="005832B7">
        <w:rPr>
          <w:rFonts w:ascii="Times New Roman" w:hAnsi="Times New Roman" w:cs="Times New Roman"/>
          <w:i/>
          <w:sz w:val="24"/>
          <w:szCs w:val="24"/>
        </w:rPr>
        <w:t xml:space="preserve"> </w:t>
      </w:r>
      <w:r w:rsidR="002B5A05">
        <w:rPr>
          <w:rFonts w:ascii="Times New Roman" w:hAnsi="Times New Roman" w:cs="Times New Roman"/>
          <w:sz w:val="24"/>
          <w:szCs w:val="24"/>
        </w:rPr>
        <w:t>HH </w:t>
      </w:r>
      <w:r w:rsidR="00F95638" w:rsidRPr="005832B7">
        <w:rPr>
          <w:rFonts w:ascii="Times New Roman" w:hAnsi="Times New Roman" w:cs="Times New Roman"/>
          <w:sz w:val="24"/>
          <w:szCs w:val="24"/>
        </w:rPr>
        <w:t>326/17, wherein the court noted that:</w:t>
      </w:r>
    </w:p>
    <w:p w14:paraId="6929071D" w14:textId="77777777" w:rsidR="006A7A27" w:rsidRPr="005832B7" w:rsidRDefault="00F95638" w:rsidP="002B5A05">
      <w:pPr>
        <w:spacing w:after="0" w:line="240" w:lineRule="auto"/>
        <w:ind w:left="567"/>
        <w:jc w:val="both"/>
        <w:rPr>
          <w:rFonts w:ascii="Times New Roman" w:hAnsi="Times New Roman" w:cs="Times New Roman"/>
          <w:sz w:val="24"/>
          <w:szCs w:val="24"/>
        </w:rPr>
      </w:pPr>
      <w:r w:rsidRPr="005832B7">
        <w:rPr>
          <w:rFonts w:ascii="Times New Roman" w:hAnsi="Times New Roman" w:cs="Times New Roman"/>
          <w:sz w:val="24"/>
          <w:szCs w:val="24"/>
        </w:rPr>
        <w:t>“</w:t>
      </w:r>
      <w:r w:rsidR="006A7A27" w:rsidRPr="005832B7">
        <w:rPr>
          <w:rFonts w:ascii="Times New Roman" w:hAnsi="Times New Roman" w:cs="Times New Roman"/>
          <w:sz w:val="24"/>
          <w:szCs w:val="24"/>
          <w:lang w:val="en-US"/>
        </w:rPr>
        <w:t>However, in practice, any astute legal practitioner making an application in terms of a statutory provision including a rule of court is expected to indicate the rule or provision concerned. The need to cite the relevant provision of the law under which the application is made, where applicable</w:t>
      </w:r>
      <w:r w:rsidR="00264D38" w:rsidRPr="005832B7">
        <w:rPr>
          <w:rFonts w:ascii="Times New Roman" w:hAnsi="Times New Roman" w:cs="Times New Roman"/>
          <w:sz w:val="24"/>
          <w:szCs w:val="24"/>
          <w:lang w:val="en-US"/>
        </w:rPr>
        <w:t>,</w:t>
      </w:r>
      <w:r w:rsidR="006A7A27" w:rsidRPr="005832B7">
        <w:rPr>
          <w:rFonts w:ascii="Times New Roman" w:hAnsi="Times New Roman" w:cs="Times New Roman"/>
          <w:sz w:val="24"/>
          <w:szCs w:val="24"/>
          <w:lang w:val="en-US"/>
        </w:rPr>
        <w:t xml:space="preserve"> of course, cannot be overemphasized. The citation of the correct and relevant provision attunes the court to its jurisdiction and the judge or court as the case may be immediately opens up to the provision and</w:t>
      </w:r>
      <w:r w:rsidR="00264D38" w:rsidRPr="005832B7">
        <w:rPr>
          <w:rFonts w:ascii="Times New Roman" w:hAnsi="Times New Roman" w:cs="Times New Roman"/>
          <w:sz w:val="24"/>
          <w:szCs w:val="24"/>
          <w:lang w:val="en-US"/>
        </w:rPr>
        <w:t>,</w:t>
      </w:r>
      <w:r w:rsidR="006A7A27" w:rsidRPr="005832B7">
        <w:rPr>
          <w:rFonts w:ascii="Times New Roman" w:hAnsi="Times New Roman" w:cs="Times New Roman"/>
          <w:sz w:val="24"/>
          <w:szCs w:val="24"/>
          <w:lang w:val="en-US"/>
        </w:rPr>
        <w:t xml:space="preserve"> if need be</w:t>
      </w:r>
      <w:r w:rsidR="00264D38" w:rsidRPr="005832B7">
        <w:rPr>
          <w:rFonts w:ascii="Times New Roman" w:hAnsi="Times New Roman" w:cs="Times New Roman"/>
          <w:sz w:val="24"/>
          <w:szCs w:val="24"/>
          <w:lang w:val="en-US"/>
        </w:rPr>
        <w:t>,</w:t>
      </w:r>
      <w:r w:rsidR="006A7A27" w:rsidRPr="005832B7">
        <w:rPr>
          <w:rFonts w:ascii="Times New Roman" w:hAnsi="Times New Roman" w:cs="Times New Roman"/>
          <w:sz w:val="24"/>
          <w:szCs w:val="24"/>
          <w:lang w:val="en-US"/>
        </w:rPr>
        <w:t xml:space="preserve"> researches on the provision if it is not one that immediately comes to mind.</w:t>
      </w:r>
      <w:r w:rsidRPr="005832B7">
        <w:rPr>
          <w:rFonts w:ascii="Times New Roman" w:hAnsi="Times New Roman" w:cs="Times New Roman"/>
          <w:sz w:val="24"/>
          <w:szCs w:val="24"/>
          <w:lang w:val="en-US"/>
        </w:rPr>
        <w:t>”</w:t>
      </w:r>
    </w:p>
    <w:p w14:paraId="6602D4F9" w14:textId="77777777" w:rsidR="000A5DE8" w:rsidRPr="005832B7" w:rsidRDefault="000A5DE8" w:rsidP="00FE0707">
      <w:pPr>
        <w:spacing w:after="0" w:line="480" w:lineRule="auto"/>
        <w:jc w:val="both"/>
        <w:rPr>
          <w:rFonts w:ascii="Times New Roman" w:hAnsi="Times New Roman" w:cs="Times New Roman"/>
          <w:sz w:val="24"/>
          <w:szCs w:val="24"/>
          <w:lang w:val="en-GB"/>
        </w:rPr>
      </w:pPr>
    </w:p>
    <w:p w14:paraId="15B154D0" w14:textId="1D5E32CC" w:rsidR="00256CCC" w:rsidRDefault="00256CCC" w:rsidP="00256CCC">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 xml:space="preserve">It must be emphasised that litigants must proceed in terms of the relevant rule as that is what informs the respondent and the </w:t>
      </w:r>
      <w:r>
        <w:rPr>
          <w:rFonts w:ascii="Times New Roman" w:hAnsi="Times New Roman" w:cs="Times New Roman"/>
          <w:sz w:val="24"/>
          <w:szCs w:val="24"/>
        </w:rPr>
        <w:t>c</w:t>
      </w:r>
      <w:r w:rsidRPr="005832B7">
        <w:rPr>
          <w:rFonts w:ascii="Times New Roman" w:hAnsi="Times New Roman" w:cs="Times New Roman"/>
          <w:sz w:val="24"/>
          <w:szCs w:val="24"/>
        </w:rPr>
        <w:t xml:space="preserve">ourt as to the nature of the application and the </w:t>
      </w:r>
      <w:r w:rsidRPr="005832B7">
        <w:rPr>
          <w:rFonts w:ascii="Times New Roman" w:hAnsi="Times New Roman" w:cs="Times New Roman"/>
          <w:sz w:val="24"/>
          <w:szCs w:val="24"/>
        </w:rPr>
        <w:lastRenderedPageBreak/>
        <w:t xml:space="preserve">relief sought. It is the rule that delineates the processes to be followed by the parties and the time frames </w:t>
      </w:r>
      <w:r w:rsidR="00C720C2">
        <w:rPr>
          <w:rFonts w:ascii="Times New Roman" w:hAnsi="Times New Roman" w:cs="Times New Roman"/>
          <w:sz w:val="24"/>
          <w:szCs w:val="24"/>
        </w:rPr>
        <w:t>demanded for each process</w:t>
      </w:r>
      <w:r w:rsidRPr="005832B7">
        <w:rPr>
          <w:rFonts w:ascii="Times New Roman" w:hAnsi="Times New Roman" w:cs="Times New Roman"/>
          <w:sz w:val="24"/>
          <w:szCs w:val="24"/>
        </w:rPr>
        <w:t xml:space="preserve">. While r 35 is replete with what each </w:t>
      </w:r>
      <w:r w:rsidR="00C720C2">
        <w:rPr>
          <w:rFonts w:ascii="Times New Roman" w:hAnsi="Times New Roman" w:cs="Times New Roman"/>
          <w:sz w:val="24"/>
          <w:szCs w:val="24"/>
        </w:rPr>
        <w:t>party</w:t>
      </w:r>
      <w:r w:rsidRPr="005832B7">
        <w:rPr>
          <w:rFonts w:ascii="Times New Roman" w:hAnsi="Times New Roman" w:cs="Times New Roman"/>
          <w:sz w:val="24"/>
          <w:szCs w:val="24"/>
        </w:rPr>
        <w:t xml:space="preserve"> must comply with, including the Registrar, r 5 does not have any of those stipulations. </w:t>
      </w:r>
      <w:r w:rsidR="00071317">
        <w:rPr>
          <w:rFonts w:ascii="Times New Roman" w:hAnsi="Times New Roman" w:cs="Times New Roman"/>
          <w:sz w:val="24"/>
          <w:szCs w:val="24"/>
        </w:rPr>
        <w:t xml:space="preserve">It </w:t>
      </w:r>
      <w:r w:rsidR="00D03A37">
        <w:rPr>
          <w:rFonts w:ascii="Times New Roman" w:hAnsi="Times New Roman" w:cs="Times New Roman"/>
          <w:sz w:val="24"/>
          <w:szCs w:val="24"/>
        </w:rPr>
        <w:t>therefore follows</w:t>
      </w:r>
      <w:r w:rsidR="00071317">
        <w:rPr>
          <w:rFonts w:ascii="Times New Roman" w:hAnsi="Times New Roman" w:cs="Times New Roman"/>
          <w:sz w:val="24"/>
          <w:szCs w:val="24"/>
        </w:rPr>
        <w:t xml:space="preserve"> that rule 5 applies to a matter that is already before the Court. In hearing that matter the Court may give directions, for example on further time within which parties may file papers, or condone a departure for example failure to file heads of argument within the period stipulated in the rules. </w:t>
      </w:r>
      <w:r w:rsidR="00071317" w:rsidRPr="005832B7">
        <w:rPr>
          <w:rFonts w:ascii="Times New Roman" w:hAnsi="Times New Roman" w:cs="Times New Roman"/>
          <w:sz w:val="24"/>
          <w:szCs w:val="24"/>
        </w:rPr>
        <w:t>Therefore, the la</w:t>
      </w:r>
      <w:r w:rsidR="00071317">
        <w:rPr>
          <w:rFonts w:ascii="Times New Roman" w:hAnsi="Times New Roman" w:cs="Times New Roman"/>
          <w:sz w:val="24"/>
          <w:szCs w:val="24"/>
        </w:rPr>
        <w:t>t</w:t>
      </w:r>
      <w:r w:rsidR="00071317" w:rsidRPr="005832B7">
        <w:rPr>
          <w:rFonts w:ascii="Times New Roman" w:hAnsi="Times New Roman" w:cs="Times New Roman"/>
          <w:sz w:val="24"/>
          <w:szCs w:val="24"/>
        </w:rPr>
        <w:t>ter rule cannot, under the circumstances, be the correct rule for an application for condonation for the late filing of an application for leave to appeal and the application for leave itself.</w:t>
      </w:r>
      <w:r w:rsidR="00071317">
        <w:rPr>
          <w:rFonts w:ascii="Times New Roman" w:hAnsi="Times New Roman" w:cs="Times New Roman"/>
          <w:sz w:val="24"/>
          <w:szCs w:val="24"/>
        </w:rPr>
        <w:t xml:space="preserve">  </w:t>
      </w:r>
    </w:p>
    <w:p w14:paraId="4F0F68CF" w14:textId="77777777" w:rsidR="00BC21F2" w:rsidRPr="005832B7" w:rsidRDefault="00BC21F2" w:rsidP="00256CCC">
      <w:pPr>
        <w:spacing w:after="0" w:line="480" w:lineRule="auto"/>
        <w:ind w:firstLine="1134"/>
        <w:jc w:val="both"/>
        <w:rPr>
          <w:rFonts w:ascii="Times New Roman" w:hAnsi="Times New Roman" w:cs="Times New Roman"/>
          <w:sz w:val="24"/>
          <w:szCs w:val="24"/>
        </w:rPr>
      </w:pPr>
    </w:p>
    <w:p w14:paraId="1D349E59" w14:textId="77777777" w:rsidR="00B06DB3" w:rsidRPr="005832B7" w:rsidRDefault="00264D38" w:rsidP="000A5DE8">
      <w:pPr>
        <w:spacing w:after="0" w:line="480" w:lineRule="auto"/>
        <w:ind w:firstLine="1134"/>
        <w:jc w:val="both"/>
        <w:rPr>
          <w:rFonts w:ascii="Times New Roman" w:hAnsi="Times New Roman" w:cs="Times New Roman"/>
          <w:sz w:val="24"/>
          <w:szCs w:val="24"/>
          <w:lang w:val="en-GB"/>
        </w:rPr>
      </w:pPr>
      <w:r w:rsidRPr="005832B7">
        <w:rPr>
          <w:rFonts w:ascii="Times New Roman" w:hAnsi="Times New Roman" w:cs="Times New Roman"/>
          <w:sz w:val="24"/>
          <w:szCs w:val="24"/>
          <w:lang w:val="en-GB"/>
        </w:rPr>
        <w:t>The court's rules regulate access to this or any other court</w:t>
      </w:r>
      <w:r w:rsidR="00CB31A6" w:rsidRPr="005832B7">
        <w:rPr>
          <w:rFonts w:ascii="Times New Roman" w:hAnsi="Times New Roman" w:cs="Times New Roman"/>
          <w:sz w:val="24"/>
          <w:szCs w:val="24"/>
          <w:lang w:val="en-GB"/>
        </w:rPr>
        <w:t xml:space="preserve">. </w:t>
      </w:r>
      <w:r w:rsidR="00FE4D87" w:rsidRPr="005832B7">
        <w:rPr>
          <w:rFonts w:ascii="Times New Roman" w:hAnsi="Times New Roman" w:cs="Times New Roman"/>
          <w:sz w:val="24"/>
          <w:szCs w:val="24"/>
          <w:lang w:val="en-GB"/>
        </w:rPr>
        <w:t>The need to pay regard to the rules when instituting proceedings was emphasised i</w:t>
      </w:r>
      <w:r w:rsidR="00176BB5" w:rsidRPr="005832B7">
        <w:rPr>
          <w:rFonts w:ascii="Times New Roman" w:hAnsi="Times New Roman" w:cs="Times New Roman"/>
          <w:sz w:val="24"/>
          <w:szCs w:val="24"/>
          <w:lang w:val="en-GB"/>
        </w:rPr>
        <w:t>n</w:t>
      </w:r>
      <w:r w:rsidR="00FE4D87" w:rsidRPr="005832B7">
        <w:rPr>
          <w:rFonts w:ascii="Times New Roman" w:hAnsi="Times New Roman" w:cs="Times New Roman"/>
          <w:sz w:val="24"/>
          <w:szCs w:val="24"/>
          <w:lang w:val="en-GB"/>
        </w:rPr>
        <w:t xml:space="preserve"> </w:t>
      </w:r>
      <w:r w:rsidR="00176BB5" w:rsidRPr="005832B7">
        <w:rPr>
          <w:rFonts w:ascii="Times New Roman" w:hAnsi="Times New Roman" w:cs="Times New Roman"/>
          <w:i/>
          <w:sz w:val="24"/>
          <w:szCs w:val="24"/>
          <w:lang w:val="en-GB"/>
        </w:rPr>
        <w:t>Mupungu v Minister of Justice, Legal and Parliamentary Affairs</w:t>
      </w:r>
      <w:r w:rsidR="00176BB5" w:rsidRPr="005832B7">
        <w:rPr>
          <w:rFonts w:ascii="Times New Roman" w:hAnsi="Times New Roman" w:cs="Times New Roman"/>
          <w:sz w:val="24"/>
          <w:szCs w:val="24"/>
          <w:lang w:val="en-GB"/>
        </w:rPr>
        <w:t xml:space="preserve"> CCZ 07/21, </w:t>
      </w:r>
      <w:r w:rsidR="00FE4D87" w:rsidRPr="005832B7">
        <w:rPr>
          <w:rFonts w:ascii="Times New Roman" w:hAnsi="Times New Roman" w:cs="Times New Roman"/>
          <w:sz w:val="24"/>
          <w:szCs w:val="24"/>
          <w:lang w:val="en-GB"/>
        </w:rPr>
        <w:t xml:space="preserve">where </w:t>
      </w:r>
      <w:r w:rsidR="00176BB5" w:rsidRPr="005832B7">
        <w:rPr>
          <w:rFonts w:ascii="Times New Roman" w:hAnsi="Times New Roman" w:cs="Times New Roman"/>
          <w:sz w:val="24"/>
          <w:szCs w:val="24"/>
          <w:lang w:val="en-GB"/>
        </w:rPr>
        <w:t xml:space="preserve">this </w:t>
      </w:r>
      <w:r w:rsidR="00E623A7" w:rsidRPr="005832B7">
        <w:rPr>
          <w:rFonts w:ascii="Times New Roman" w:hAnsi="Times New Roman" w:cs="Times New Roman"/>
          <w:sz w:val="24"/>
          <w:szCs w:val="24"/>
          <w:lang w:val="en-GB"/>
        </w:rPr>
        <w:t>c</w:t>
      </w:r>
      <w:r w:rsidR="00176BB5" w:rsidRPr="005832B7">
        <w:rPr>
          <w:rFonts w:ascii="Times New Roman" w:hAnsi="Times New Roman" w:cs="Times New Roman"/>
          <w:sz w:val="24"/>
          <w:szCs w:val="24"/>
          <w:lang w:val="en-GB"/>
        </w:rPr>
        <w:t xml:space="preserve">ourt stated that:  </w:t>
      </w:r>
      <w:r w:rsidR="00A46B92" w:rsidRPr="005832B7">
        <w:rPr>
          <w:rFonts w:ascii="Times New Roman" w:hAnsi="Times New Roman" w:cs="Times New Roman"/>
          <w:sz w:val="24"/>
          <w:szCs w:val="24"/>
          <w:lang w:val="en-GB"/>
        </w:rPr>
        <w:t xml:space="preserve"> </w:t>
      </w:r>
    </w:p>
    <w:p w14:paraId="06AB8B4F" w14:textId="77777777" w:rsidR="00B06DB3" w:rsidRPr="005832B7" w:rsidRDefault="00176BB5" w:rsidP="005E5964">
      <w:pPr>
        <w:spacing w:after="0" w:line="240" w:lineRule="auto"/>
        <w:ind w:left="567"/>
        <w:jc w:val="both"/>
        <w:rPr>
          <w:rFonts w:ascii="Times New Roman" w:hAnsi="Times New Roman" w:cs="Times New Roman"/>
          <w:sz w:val="24"/>
          <w:szCs w:val="24"/>
          <w:lang w:val="en-GB"/>
        </w:rPr>
      </w:pPr>
      <w:r w:rsidRPr="005832B7">
        <w:rPr>
          <w:rFonts w:ascii="Times New Roman" w:hAnsi="Times New Roman" w:cs="Times New Roman"/>
          <w:sz w:val="24"/>
          <w:szCs w:val="24"/>
          <w:lang w:val="en-GB"/>
        </w:rPr>
        <w:t>“</w:t>
      </w:r>
      <w:r w:rsidR="00B06DB3" w:rsidRPr="005832B7">
        <w:rPr>
          <w:rFonts w:ascii="Times New Roman" w:hAnsi="Times New Roman" w:cs="Times New Roman"/>
          <w:sz w:val="24"/>
          <w:szCs w:val="24"/>
          <w:lang w:val="en-GB"/>
        </w:rPr>
        <w:t xml:space="preserve">One cannot institute an action or application in the High Court, or any other court, without due observance of and compliance with the Rules of that court. The Rules inform a litigant of what is required of him to access the court concerned. If he fails to observe or comply with those Rules, he will inevitably be non-suited. </w:t>
      </w:r>
      <w:r w:rsidR="00A46B92" w:rsidRPr="005832B7">
        <w:rPr>
          <w:rFonts w:ascii="Times New Roman" w:hAnsi="Times New Roman" w:cs="Times New Roman"/>
          <w:sz w:val="24"/>
          <w:szCs w:val="24"/>
          <w:lang w:val="en-GB"/>
        </w:rPr>
        <w:t xml:space="preserve">To conclude this aspect of the matter, I am satisfied that the proceedings </w:t>
      </w:r>
      <w:r w:rsidR="002C4C66" w:rsidRPr="005832B7">
        <w:rPr>
          <w:rFonts w:ascii="Times New Roman" w:hAnsi="Times New Roman" w:cs="Times New Roman"/>
          <w:i/>
          <w:sz w:val="24"/>
          <w:szCs w:val="24"/>
          <w:lang w:val="en-GB"/>
        </w:rPr>
        <w:t>a quo</w:t>
      </w:r>
      <w:r w:rsidR="00A46B92" w:rsidRPr="005832B7">
        <w:rPr>
          <w:rFonts w:ascii="Times New Roman" w:hAnsi="Times New Roman" w:cs="Times New Roman"/>
          <w:sz w:val="24"/>
          <w:szCs w:val="24"/>
          <w:lang w:val="en-GB"/>
        </w:rPr>
        <w:t xml:space="preserve"> were fatally defective and constitute a nullity for failure to comply with r 18 of the High Court Rules…</w:t>
      </w:r>
      <w:r w:rsidR="00264D38" w:rsidRPr="005832B7">
        <w:rPr>
          <w:rFonts w:ascii="Times New Roman" w:hAnsi="Times New Roman" w:cs="Times New Roman"/>
          <w:sz w:val="24"/>
          <w:szCs w:val="24"/>
          <w:lang w:val="en-GB"/>
        </w:rPr>
        <w:t>.</w:t>
      </w:r>
      <w:r w:rsidRPr="005832B7">
        <w:rPr>
          <w:rFonts w:ascii="Times New Roman" w:hAnsi="Times New Roman" w:cs="Times New Roman"/>
          <w:sz w:val="24"/>
          <w:szCs w:val="24"/>
          <w:lang w:val="en-GB"/>
        </w:rPr>
        <w:t>”</w:t>
      </w:r>
    </w:p>
    <w:p w14:paraId="7E0C1A68" w14:textId="77777777" w:rsidR="00FE4D87" w:rsidRPr="005832B7" w:rsidRDefault="00FE4D87" w:rsidP="000A5DE8">
      <w:pPr>
        <w:spacing w:after="0" w:line="480" w:lineRule="auto"/>
        <w:ind w:firstLine="1134"/>
        <w:jc w:val="both"/>
        <w:rPr>
          <w:rFonts w:ascii="Times New Roman" w:hAnsi="Times New Roman" w:cs="Times New Roman"/>
          <w:sz w:val="24"/>
          <w:szCs w:val="24"/>
        </w:rPr>
      </w:pPr>
    </w:p>
    <w:p w14:paraId="315DF747" w14:textId="77777777" w:rsidR="00E12787" w:rsidRPr="005832B7" w:rsidRDefault="006074D5" w:rsidP="00E12787">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 xml:space="preserve">When the draft order annexed to the application is read against the two rules, it becomes evident that the relief sought is more in line with r 35 than r 5. A closer examination of the two rules </w:t>
      </w:r>
      <w:r w:rsidR="007B35CF" w:rsidRPr="005832B7">
        <w:rPr>
          <w:rFonts w:ascii="Times New Roman" w:hAnsi="Times New Roman" w:cs="Times New Roman"/>
          <w:sz w:val="24"/>
          <w:szCs w:val="24"/>
        </w:rPr>
        <w:t xml:space="preserve">reveals that the relief sought </w:t>
      </w:r>
      <w:r w:rsidRPr="005832B7">
        <w:rPr>
          <w:rFonts w:ascii="Times New Roman" w:hAnsi="Times New Roman" w:cs="Times New Roman"/>
          <w:sz w:val="24"/>
          <w:szCs w:val="24"/>
        </w:rPr>
        <w:t>by the applicants is</w:t>
      </w:r>
      <w:r w:rsidR="007B35CF" w:rsidRPr="005832B7">
        <w:rPr>
          <w:rFonts w:ascii="Times New Roman" w:hAnsi="Times New Roman" w:cs="Times New Roman"/>
          <w:sz w:val="24"/>
          <w:szCs w:val="24"/>
        </w:rPr>
        <w:t xml:space="preserve"> provided under r 35(1) and sub-rule (3)(a), (b)</w:t>
      </w:r>
      <w:r w:rsidRPr="005832B7">
        <w:rPr>
          <w:rFonts w:ascii="Times New Roman" w:hAnsi="Times New Roman" w:cs="Times New Roman"/>
          <w:sz w:val="24"/>
          <w:szCs w:val="24"/>
        </w:rPr>
        <w:t>,</w:t>
      </w:r>
      <w:r w:rsidR="007B35CF" w:rsidRPr="005832B7">
        <w:rPr>
          <w:rFonts w:ascii="Times New Roman" w:hAnsi="Times New Roman" w:cs="Times New Roman"/>
          <w:sz w:val="24"/>
          <w:szCs w:val="24"/>
        </w:rPr>
        <w:t xml:space="preserve"> and (c.)</w:t>
      </w:r>
      <w:r w:rsidRPr="005832B7">
        <w:rPr>
          <w:rFonts w:ascii="Times New Roman" w:hAnsi="Times New Roman" w:cs="Times New Roman"/>
          <w:sz w:val="24"/>
          <w:szCs w:val="24"/>
        </w:rPr>
        <w:t>. Therefore r</w:t>
      </w:r>
      <w:r w:rsidR="00D657C1" w:rsidRPr="005832B7">
        <w:rPr>
          <w:rFonts w:ascii="Times New Roman" w:hAnsi="Times New Roman" w:cs="Times New Roman"/>
          <w:sz w:val="24"/>
          <w:szCs w:val="24"/>
        </w:rPr>
        <w:t xml:space="preserve"> 5, under which the applicants purport to approach the </w:t>
      </w:r>
      <w:r w:rsidR="008B41FD">
        <w:rPr>
          <w:rFonts w:ascii="Times New Roman" w:hAnsi="Times New Roman" w:cs="Times New Roman"/>
          <w:sz w:val="24"/>
          <w:szCs w:val="24"/>
        </w:rPr>
        <w:t>c</w:t>
      </w:r>
      <w:r w:rsidR="00D657C1" w:rsidRPr="005832B7">
        <w:rPr>
          <w:rFonts w:ascii="Times New Roman" w:hAnsi="Times New Roman" w:cs="Times New Roman"/>
          <w:sz w:val="24"/>
          <w:szCs w:val="24"/>
        </w:rPr>
        <w:t>ourt for relief</w:t>
      </w:r>
      <w:r w:rsidRPr="005832B7">
        <w:rPr>
          <w:rFonts w:ascii="Times New Roman" w:hAnsi="Times New Roman" w:cs="Times New Roman"/>
          <w:sz w:val="24"/>
          <w:szCs w:val="24"/>
        </w:rPr>
        <w:t xml:space="preserve">, is not the applicable law as it </w:t>
      </w:r>
      <w:r w:rsidR="00D657C1" w:rsidRPr="005832B7">
        <w:rPr>
          <w:rFonts w:ascii="Times New Roman" w:hAnsi="Times New Roman" w:cs="Times New Roman"/>
          <w:sz w:val="24"/>
          <w:szCs w:val="24"/>
        </w:rPr>
        <w:t>does not make provision for the filing of an application</w:t>
      </w:r>
      <w:r w:rsidR="007B35CF" w:rsidRPr="005832B7">
        <w:rPr>
          <w:rFonts w:ascii="Times New Roman" w:hAnsi="Times New Roman" w:cs="Times New Roman"/>
          <w:sz w:val="24"/>
          <w:szCs w:val="24"/>
        </w:rPr>
        <w:t xml:space="preserve"> and does not provide for the relief sought.</w:t>
      </w:r>
      <w:r w:rsidR="00E12787">
        <w:rPr>
          <w:rFonts w:ascii="Times New Roman" w:hAnsi="Times New Roman" w:cs="Times New Roman"/>
          <w:sz w:val="24"/>
          <w:szCs w:val="24"/>
        </w:rPr>
        <w:t xml:space="preserve"> </w:t>
      </w:r>
      <w:r w:rsidR="00E12787" w:rsidRPr="005832B7">
        <w:rPr>
          <w:rFonts w:ascii="Times New Roman" w:hAnsi="Times New Roman" w:cs="Times New Roman"/>
          <w:sz w:val="24"/>
          <w:szCs w:val="24"/>
        </w:rPr>
        <w:t>It is not a rule to premise an application</w:t>
      </w:r>
      <w:r w:rsidR="0030138A">
        <w:rPr>
          <w:rFonts w:ascii="Times New Roman" w:hAnsi="Times New Roman" w:cs="Times New Roman"/>
          <w:sz w:val="24"/>
          <w:szCs w:val="24"/>
        </w:rPr>
        <w:t xml:space="preserve"> upon</w:t>
      </w:r>
      <w:r w:rsidR="00E12787" w:rsidRPr="005832B7">
        <w:rPr>
          <w:rFonts w:ascii="Times New Roman" w:hAnsi="Times New Roman" w:cs="Times New Roman"/>
          <w:sz w:val="24"/>
          <w:szCs w:val="24"/>
        </w:rPr>
        <w:t>.</w:t>
      </w:r>
      <w:r w:rsidR="00E12787">
        <w:rPr>
          <w:rFonts w:ascii="Times New Roman" w:hAnsi="Times New Roman" w:cs="Times New Roman"/>
          <w:sz w:val="24"/>
          <w:szCs w:val="24"/>
        </w:rPr>
        <w:t xml:space="preserve"> </w:t>
      </w:r>
      <w:r w:rsidR="00C720C2">
        <w:rPr>
          <w:rFonts w:ascii="Times New Roman" w:hAnsi="Times New Roman" w:cs="Times New Roman"/>
          <w:sz w:val="24"/>
          <w:szCs w:val="24"/>
        </w:rPr>
        <w:t>Based on this rule, the applicants cannot be said to have filed a proper application for condonation for the late filing of an application for leav</w:t>
      </w:r>
      <w:r w:rsidR="00E12787" w:rsidRPr="005832B7">
        <w:rPr>
          <w:rFonts w:ascii="Times New Roman" w:hAnsi="Times New Roman" w:cs="Times New Roman"/>
          <w:sz w:val="24"/>
          <w:szCs w:val="24"/>
        </w:rPr>
        <w:t xml:space="preserve">e. </w:t>
      </w:r>
    </w:p>
    <w:p w14:paraId="563BA01D" w14:textId="77777777" w:rsidR="00BA72BE" w:rsidRPr="005832B7" w:rsidRDefault="00BA72BE" w:rsidP="000A5DE8">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lastRenderedPageBreak/>
        <w:t>The applicants are</w:t>
      </w:r>
      <w:r w:rsidR="00264D38" w:rsidRPr="005832B7">
        <w:rPr>
          <w:rFonts w:ascii="Times New Roman" w:hAnsi="Times New Roman" w:cs="Times New Roman"/>
          <w:sz w:val="24"/>
          <w:szCs w:val="24"/>
        </w:rPr>
        <w:t>,</w:t>
      </w:r>
      <w:r w:rsidRPr="005832B7">
        <w:rPr>
          <w:rFonts w:ascii="Times New Roman" w:hAnsi="Times New Roman" w:cs="Times New Roman"/>
          <w:sz w:val="24"/>
          <w:szCs w:val="24"/>
        </w:rPr>
        <w:t xml:space="preserve"> therefore</w:t>
      </w:r>
      <w:r w:rsidR="00264D38" w:rsidRPr="005832B7">
        <w:rPr>
          <w:rFonts w:ascii="Times New Roman" w:hAnsi="Times New Roman" w:cs="Times New Roman"/>
          <w:sz w:val="24"/>
          <w:szCs w:val="24"/>
        </w:rPr>
        <w:t>,</w:t>
      </w:r>
      <w:r w:rsidRPr="005832B7">
        <w:rPr>
          <w:rFonts w:ascii="Times New Roman" w:hAnsi="Times New Roman" w:cs="Times New Roman"/>
          <w:sz w:val="24"/>
          <w:szCs w:val="24"/>
        </w:rPr>
        <w:t xml:space="preserve"> non-suited before this </w:t>
      </w:r>
      <w:r w:rsidR="00D657C1" w:rsidRPr="005832B7">
        <w:rPr>
          <w:rFonts w:ascii="Times New Roman" w:hAnsi="Times New Roman" w:cs="Times New Roman"/>
          <w:sz w:val="24"/>
          <w:szCs w:val="24"/>
        </w:rPr>
        <w:t>C</w:t>
      </w:r>
      <w:r w:rsidRPr="005832B7">
        <w:rPr>
          <w:rFonts w:ascii="Times New Roman" w:hAnsi="Times New Roman" w:cs="Times New Roman"/>
          <w:sz w:val="24"/>
          <w:szCs w:val="24"/>
        </w:rPr>
        <w:t>ourt.</w:t>
      </w:r>
      <w:r w:rsidR="00B83762" w:rsidRPr="005832B7">
        <w:rPr>
          <w:rFonts w:ascii="Times New Roman" w:hAnsi="Times New Roman" w:cs="Times New Roman"/>
          <w:sz w:val="24"/>
          <w:szCs w:val="24"/>
        </w:rPr>
        <w:t xml:space="preserve"> Since this point is dispositive of the matter, it </w:t>
      </w:r>
      <w:r w:rsidR="00264D38" w:rsidRPr="005832B7">
        <w:rPr>
          <w:rFonts w:ascii="Times New Roman" w:hAnsi="Times New Roman" w:cs="Times New Roman"/>
          <w:sz w:val="24"/>
          <w:szCs w:val="24"/>
        </w:rPr>
        <w:t>is</w:t>
      </w:r>
      <w:r w:rsidR="00B83762" w:rsidRPr="005832B7">
        <w:rPr>
          <w:rFonts w:ascii="Times New Roman" w:hAnsi="Times New Roman" w:cs="Times New Roman"/>
          <w:sz w:val="24"/>
          <w:szCs w:val="24"/>
        </w:rPr>
        <w:t xml:space="preserve"> unnecessary to consider the other preliminary point. Consequently, this application is a nullity as it stands on nothing.</w:t>
      </w:r>
    </w:p>
    <w:p w14:paraId="487A6674" w14:textId="77777777" w:rsidR="000A5DE8" w:rsidRPr="005832B7" w:rsidRDefault="000A5DE8" w:rsidP="00FE0707">
      <w:pPr>
        <w:spacing w:after="0" w:line="480" w:lineRule="auto"/>
        <w:jc w:val="both"/>
        <w:rPr>
          <w:rFonts w:ascii="Times New Roman" w:hAnsi="Times New Roman" w:cs="Times New Roman"/>
          <w:b/>
          <w:sz w:val="24"/>
          <w:szCs w:val="24"/>
        </w:rPr>
      </w:pPr>
    </w:p>
    <w:p w14:paraId="1AB95BE4" w14:textId="77777777" w:rsidR="00C404D6" w:rsidRPr="005832B7" w:rsidRDefault="00B83762" w:rsidP="00FE0707">
      <w:pPr>
        <w:spacing w:after="0" w:line="480" w:lineRule="auto"/>
        <w:jc w:val="both"/>
        <w:rPr>
          <w:rFonts w:ascii="Times New Roman" w:hAnsi="Times New Roman" w:cs="Times New Roman"/>
          <w:b/>
          <w:sz w:val="24"/>
          <w:szCs w:val="24"/>
        </w:rPr>
      </w:pPr>
      <w:r w:rsidRPr="005832B7">
        <w:rPr>
          <w:rFonts w:ascii="Times New Roman" w:hAnsi="Times New Roman" w:cs="Times New Roman"/>
          <w:b/>
          <w:sz w:val="24"/>
          <w:szCs w:val="24"/>
        </w:rPr>
        <w:t>DISPOSITION</w:t>
      </w:r>
    </w:p>
    <w:p w14:paraId="5406F4F2" w14:textId="7128E7D3" w:rsidR="000A5DE8" w:rsidRPr="005832B7" w:rsidRDefault="00AE1FCC" w:rsidP="000A5DE8">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 xml:space="preserve">It </w:t>
      </w:r>
      <w:r w:rsidR="00D03A37">
        <w:rPr>
          <w:rFonts w:ascii="Times New Roman" w:hAnsi="Times New Roman" w:cs="Times New Roman"/>
          <w:sz w:val="24"/>
          <w:szCs w:val="24"/>
        </w:rPr>
        <w:t xml:space="preserve">would be futile </w:t>
      </w:r>
      <w:r w:rsidRPr="005832B7">
        <w:rPr>
          <w:rFonts w:ascii="Times New Roman" w:hAnsi="Times New Roman" w:cs="Times New Roman"/>
          <w:sz w:val="24"/>
          <w:szCs w:val="24"/>
        </w:rPr>
        <w:t xml:space="preserve">for this </w:t>
      </w:r>
      <w:r w:rsidR="00215C70">
        <w:rPr>
          <w:rFonts w:ascii="Times New Roman" w:hAnsi="Times New Roman" w:cs="Times New Roman"/>
          <w:sz w:val="24"/>
          <w:szCs w:val="24"/>
        </w:rPr>
        <w:t>C</w:t>
      </w:r>
      <w:r w:rsidRPr="005832B7">
        <w:rPr>
          <w:rFonts w:ascii="Times New Roman" w:hAnsi="Times New Roman" w:cs="Times New Roman"/>
          <w:sz w:val="24"/>
          <w:szCs w:val="24"/>
        </w:rPr>
        <w:t xml:space="preserve">ourt to proceed to determine the preliminary point raised by the first respondent. Before this </w:t>
      </w:r>
      <w:r w:rsidR="00D657C1" w:rsidRPr="005832B7">
        <w:rPr>
          <w:rFonts w:ascii="Times New Roman" w:hAnsi="Times New Roman" w:cs="Times New Roman"/>
          <w:sz w:val="24"/>
          <w:szCs w:val="24"/>
        </w:rPr>
        <w:t>C</w:t>
      </w:r>
      <w:r w:rsidRPr="005832B7">
        <w:rPr>
          <w:rFonts w:ascii="Times New Roman" w:hAnsi="Times New Roman" w:cs="Times New Roman"/>
          <w:sz w:val="24"/>
          <w:szCs w:val="24"/>
        </w:rPr>
        <w:t xml:space="preserve">ourt can consider the contents of this application, it must be satisfied that a valid application is before it. </w:t>
      </w:r>
      <w:r w:rsidR="00495BE7" w:rsidRPr="005832B7">
        <w:rPr>
          <w:rFonts w:ascii="Times New Roman" w:hAnsi="Times New Roman" w:cs="Times New Roman"/>
          <w:sz w:val="24"/>
          <w:szCs w:val="24"/>
        </w:rPr>
        <w:t>This application is not</w:t>
      </w:r>
      <w:r w:rsidR="00264D38" w:rsidRPr="005832B7">
        <w:rPr>
          <w:rFonts w:ascii="Times New Roman" w:hAnsi="Times New Roman" w:cs="Times New Roman"/>
          <w:sz w:val="24"/>
          <w:szCs w:val="24"/>
        </w:rPr>
        <w:t>;</w:t>
      </w:r>
      <w:r w:rsidR="00495BE7" w:rsidRPr="005832B7">
        <w:rPr>
          <w:rFonts w:ascii="Times New Roman" w:hAnsi="Times New Roman" w:cs="Times New Roman"/>
          <w:sz w:val="24"/>
          <w:szCs w:val="24"/>
        </w:rPr>
        <w:t xml:space="preserve"> it must be therefore struck off the roll.</w:t>
      </w:r>
    </w:p>
    <w:p w14:paraId="29EFCDD1" w14:textId="77777777" w:rsidR="000A5DE8" w:rsidRPr="005832B7" w:rsidRDefault="000A5DE8" w:rsidP="000A5DE8">
      <w:pPr>
        <w:spacing w:after="0" w:line="480" w:lineRule="auto"/>
        <w:ind w:firstLine="1134"/>
        <w:jc w:val="both"/>
        <w:rPr>
          <w:rFonts w:ascii="Times New Roman" w:hAnsi="Times New Roman" w:cs="Times New Roman"/>
          <w:sz w:val="24"/>
          <w:szCs w:val="24"/>
        </w:rPr>
      </w:pPr>
    </w:p>
    <w:p w14:paraId="6FB7A5F6" w14:textId="168F8E1F" w:rsidR="000A5DE8" w:rsidRPr="005832B7" w:rsidRDefault="00264D38" w:rsidP="000A5DE8">
      <w:pPr>
        <w:spacing w:after="0" w:line="480" w:lineRule="auto"/>
        <w:ind w:firstLine="1134"/>
        <w:jc w:val="both"/>
        <w:rPr>
          <w:rFonts w:ascii="Times New Roman" w:hAnsi="Times New Roman" w:cs="Times New Roman"/>
          <w:sz w:val="24"/>
          <w:szCs w:val="24"/>
        </w:rPr>
      </w:pPr>
      <w:r w:rsidRPr="005832B7">
        <w:rPr>
          <w:rFonts w:ascii="Times New Roman" w:hAnsi="Times New Roman" w:cs="Times New Roman"/>
          <w:sz w:val="24"/>
          <w:szCs w:val="24"/>
        </w:rPr>
        <w:t xml:space="preserve">The first respondent sought costs on the legal practitioner </w:t>
      </w:r>
      <w:r w:rsidR="00D03A37">
        <w:rPr>
          <w:rFonts w:ascii="Times New Roman" w:hAnsi="Times New Roman" w:cs="Times New Roman"/>
          <w:sz w:val="24"/>
          <w:szCs w:val="24"/>
        </w:rPr>
        <w:t xml:space="preserve">and </w:t>
      </w:r>
      <w:r w:rsidRPr="005832B7">
        <w:rPr>
          <w:rFonts w:ascii="Times New Roman" w:hAnsi="Times New Roman" w:cs="Times New Roman"/>
          <w:sz w:val="24"/>
          <w:szCs w:val="24"/>
        </w:rPr>
        <w:t>client scale in its papers</w:t>
      </w:r>
      <w:r w:rsidR="00AE1FCC" w:rsidRPr="005832B7">
        <w:rPr>
          <w:rFonts w:ascii="Times New Roman" w:hAnsi="Times New Roman" w:cs="Times New Roman"/>
          <w:sz w:val="24"/>
          <w:szCs w:val="24"/>
        </w:rPr>
        <w:t xml:space="preserve">. However, </w:t>
      </w:r>
      <w:r w:rsidR="00495BE7" w:rsidRPr="005832B7">
        <w:rPr>
          <w:rFonts w:ascii="Times New Roman" w:hAnsi="Times New Roman" w:cs="Times New Roman"/>
          <w:sz w:val="24"/>
          <w:szCs w:val="24"/>
        </w:rPr>
        <w:t>it</w:t>
      </w:r>
      <w:r w:rsidR="00AE1FCC" w:rsidRPr="005832B7">
        <w:rPr>
          <w:rFonts w:ascii="Times New Roman" w:hAnsi="Times New Roman" w:cs="Times New Roman"/>
          <w:sz w:val="24"/>
          <w:szCs w:val="24"/>
        </w:rPr>
        <w:t xml:space="preserve"> failed to motivate why </w:t>
      </w:r>
      <w:r w:rsidR="00D03A37">
        <w:rPr>
          <w:rFonts w:ascii="Times New Roman" w:hAnsi="Times New Roman" w:cs="Times New Roman"/>
          <w:sz w:val="24"/>
          <w:szCs w:val="24"/>
        </w:rPr>
        <w:t xml:space="preserve">the applicants should be mulcted by </w:t>
      </w:r>
      <w:r w:rsidR="00AE1FCC" w:rsidRPr="005832B7">
        <w:rPr>
          <w:rFonts w:ascii="Times New Roman" w:hAnsi="Times New Roman" w:cs="Times New Roman"/>
          <w:sz w:val="24"/>
          <w:szCs w:val="24"/>
        </w:rPr>
        <w:t>an award o</w:t>
      </w:r>
      <w:r w:rsidR="00845170" w:rsidRPr="005832B7">
        <w:rPr>
          <w:rFonts w:ascii="Times New Roman" w:hAnsi="Times New Roman" w:cs="Times New Roman"/>
          <w:sz w:val="24"/>
          <w:szCs w:val="24"/>
        </w:rPr>
        <w:t xml:space="preserve">f costs </w:t>
      </w:r>
      <w:r w:rsidR="00AE1FCC" w:rsidRPr="005832B7">
        <w:rPr>
          <w:rFonts w:ascii="Times New Roman" w:hAnsi="Times New Roman" w:cs="Times New Roman"/>
          <w:sz w:val="24"/>
          <w:szCs w:val="24"/>
        </w:rPr>
        <w:t>on a higher scale</w:t>
      </w:r>
      <w:bookmarkStart w:id="1" w:name="_GoBack"/>
      <w:bookmarkEnd w:id="1"/>
      <w:r w:rsidR="00AE1FCC" w:rsidRPr="005832B7">
        <w:rPr>
          <w:rFonts w:ascii="Times New Roman" w:hAnsi="Times New Roman" w:cs="Times New Roman"/>
          <w:sz w:val="24"/>
          <w:szCs w:val="24"/>
        </w:rPr>
        <w:t xml:space="preserve">. </w:t>
      </w:r>
      <w:r w:rsidR="00D03A37">
        <w:rPr>
          <w:rFonts w:ascii="Times New Roman" w:hAnsi="Times New Roman" w:cs="Times New Roman"/>
          <w:sz w:val="24"/>
          <w:szCs w:val="24"/>
        </w:rPr>
        <w:t xml:space="preserve">It is </w:t>
      </w:r>
      <w:r w:rsidR="00495BE7" w:rsidRPr="005832B7">
        <w:rPr>
          <w:rFonts w:ascii="Times New Roman" w:hAnsi="Times New Roman" w:cs="Times New Roman"/>
          <w:sz w:val="24"/>
          <w:szCs w:val="24"/>
          <w:lang w:val="en-GB"/>
        </w:rPr>
        <w:t>not suggested that the applicant</w:t>
      </w:r>
      <w:r w:rsidR="00845170" w:rsidRPr="005832B7">
        <w:rPr>
          <w:rFonts w:ascii="Times New Roman" w:hAnsi="Times New Roman" w:cs="Times New Roman"/>
          <w:sz w:val="24"/>
          <w:szCs w:val="24"/>
          <w:lang w:val="en-GB"/>
        </w:rPr>
        <w:t>s</w:t>
      </w:r>
      <w:r w:rsidR="00495BE7" w:rsidRPr="005832B7">
        <w:rPr>
          <w:rFonts w:ascii="Times New Roman" w:hAnsi="Times New Roman" w:cs="Times New Roman"/>
          <w:sz w:val="24"/>
          <w:szCs w:val="24"/>
          <w:lang w:val="en-GB"/>
        </w:rPr>
        <w:t xml:space="preserve"> </w:t>
      </w:r>
      <w:r w:rsidR="00845170" w:rsidRPr="005832B7">
        <w:rPr>
          <w:rFonts w:ascii="Times New Roman" w:hAnsi="Times New Roman" w:cs="Times New Roman"/>
          <w:sz w:val="24"/>
          <w:szCs w:val="24"/>
          <w:lang w:val="en-GB"/>
        </w:rPr>
        <w:t>are</w:t>
      </w:r>
      <w:r w:rsidR="00495BE7" w:rsidRPr="005832B7">
        <w:rPr>
          <w:rFonts w:ascii="Times New Roman" w:hAnsi="Times New Roman" w:cs="Times New Roman"/>
          <w:sz w:val="24"/>
          <w:szCs w:val="24"/>
          <w:lang w:val="en-GB"/>
        </w:rPr>
        <w:t xml:space="preserve"> guilty of vexatious conduct</w:t>
      </w:r>
      <w:r w:rsidR="00845170" w:rsidRPr="005832B7">
        <w:rPr>
          <w:rFonts w:ascii="Times New Roman" w:hAnsi="Times New Roman" w:cs="Times New Roman"/>
          <w:sz w:val="24"/>
          <w:szCs w:val="24"/>
          <w:lang w:val="en-GB"/>
        </w:rPr>
        <w:t xml:space="preserve"> </w:t>
      </w:r>
      <w:r w:rsidR="00495BE7" w:rsidRPr="005832B7">
        <w:rPr>
          <w:rFonts w:ascii="Times New Roman" w:hAnsi="Times New Roman" w:cs="Times New Roman"/>
          <w:sz w:val="24"/>
          <w:szCs w:val="24"/>
          <w:lang w:val="en-GB"/>
        </w:rPr>
        <w:t xml:space="preserve">or that the application is frivolous. </w:t>
      </w:r>
      <w:r w:rsidR="00777273" w:rsidRPr="005832B7">
        <w:rPr>
          <w:rFonts w:ascii="Times New Roman" w:hAnsi="Times New Roman" w:cs="Times New Roman"/>
          <w:sz w:val="24"/>
          <w:szCs w:val="24"/>
          <w:lang w:val="en-GB"/>
        </w:rPr>
        <w:t xml:space="preserve">I see no reason to deviate from the general </w:t>
      </w:r>
      <w:r w:rsidR="00D03A37">
        <w:rPr>
          <w:rFonts w:ascii="Times New Roman" w:hAnsi="Times New Roman" w:cs="Times New Roman"/>
          <w:sz w:val="24"/>
          <w:szCs w:val="24"/>
          <w:lang w:val="en-GB"/>
        </w:rPr>
        <w:t xml:space="preserve">approach </w:t>
      </w:r>
      <w:r w:rsidR="00777273" w:rsidRPr="005832B7">
        <w:rPr>
          <w:rFonts w:ascii="Times New Roman" w:hAnsi="Times New Roman" w:cs="Times New Roman"/>
          <w:sz w:val="24"/>
          <w:szCs w:val="24"/>
          <w:lang w:val="en-GB"/>
        </w:rPr>
        <w:t xml:space="preserve">in constitutional matters, </w:t>
      </w:r>
      <w:r w:rsidR="00D03A37">
        <w:rPr>
          <w:rFonts w:ascii="Times New Roman" w:hAnsi="Times New Roman" w:cs="Times New Roman"/>
          <w:sz w:val="24"/>
          <w:szCs w:val="24"/>
          <w:lang w:val="en-GB"/>
        </w:rPr>
        <w:t xml:space="preserve">that is, </w:t>
      </w:r>
      <w:r w:rsidR="00777273" w:rsidRPr="005832B7">
        <w:rPr>
          <w:rFonts w:ascii="Times New Roman" w:hAnsi="Times New Roman" w:cs="Times New Roman"/>
          <w:sz w:val="24"/>
          <w:szCs w:val="24"/>
          <w:lang w:val="en-GB"/>
        </w:rPr>
        <w:t xml:space="preserve">that no party should be penalised with an order of costs, save in exceptional circumstances. </w:t>
      </w:r>
      <w:r w:rsidR="00D03A37">
        <w:rPr>
          <w:rFonts w:ascii="Times New Roman" w:hAnsi="Times New Roman" w:cs="Times New Roman"/>
          <w:sz w:val="24"/>
          <w:szCs w:val="24"/>
          <w:lang w:val="en-GB"/>
        </w:rPr>
        <w:t xml:space="preserve">No such special </w:t>
      </w:r>
      <w:r w:rsidR="008670C9">
        <w:rPr>
          <w:rFonts w:ascii="Times New Roman" w:hAnsi="Times New Roman" w:cs="Times New Roman"/>
          <w:sz w:val="24"/>
          <w:szCs w:val="24"/>
          <w:lang w:val="en-GB"/>
        </w:rPr>
        <w:t>circumstances as would justify an order of costs even on the ordinary scale are evident in this matter.</w:t>
      </w:r>
      <w:r w:rsidR="00777273" w:rsidRPr="005832B7">
        <w:rPr>
          <w:rFonts w:ascii="Times New Roman" w:hAnsi="Times New Roman" w:cs="Times New Roman"/>
          <w:sz w:val="24"/>
          <w:szCs w:val="24"/>
          <w:lang w:val="en-GB"/>
        </w:rPr>
        <w:t xml:space="preserve"> </w:t>
      </w:r>
    </w:p>
    <w:p w14:paraId="7366C2CE" w14:textId="77777777" w:rsidR="000A5DE8" w:rsidRPr="005832B7" w:rsidRDefault="000A5DE8" w:rsidP="00FE0707">
      <w:pPr>
        <w:spacing w:after="0" w:line="480" w:lineRule="auto"/>
        <w:jc w:val="both"/>
        <w:rPr>
          <w:rFonts w:ascii="Times New Roman" w:hAnsi="Times New Roman" w:cs="Times New Roman"/>
          <w:sz w:val="24"/>
          <w:szCs w:val="24"/>
          <w:lang w:val="en-GB"/>
        </w:rPr>
      </w:pPr>
    </w:p>
    <w:p w14:paraId="63DAA741" w14:textId="77777777" w:rsidR="000A5DE8" w:rsidRPr="005832B7" w:rsidRDefault="000A5DE8" w:rsidP="000A5DE8">
      <w:pPr>
        <w:spacing w:after="0" w:line="480" w:lineRule="auto"/>
        <w:ind w:firstLine="1134"/>
        <w:jc w:val="both"/>
        <w:rPr>
          <w:rFonts w:ascii="Times New Roman" w:hAnsi="Times New Roman" w:cs="Times New Roman"/>
          <w:sz w:val="24"/>
          <w:szCs w:val="24"/>
          <w:lang w:val="en-GB"/>
        </w:rPr>
      </w:pPr>
    </w:p>
    <w:p w14:paraId="552F17DE" w14:textId="77777777" w:rsidR="00C72390" w:rsidRDefault="00845170" w:rsidP="000A5DE8">
      <w:pPr>
        <w:spacing w:after="0" w:line="480" w:lineRule="auto"/>
        <w:ind w:firstLine="1134"/>
        <w:jc w:val="both"/>
        <w:rPr>
          <w:rFonts w:ascii="Times New Roman" w:hAnsi="Times New Roman" w:cs="Times New Roman"/>
          <w:sz w:val="24"/>
          <w:szCs w:val="24"/>
          <w:lang w:val="en-GB"/>
        </w:rPr>
      </w:pPr>
      <w:r w:rsidRPr="005832B7">
        <w:rPr>
          <w:rFonts w:ascii="Times New Roman" w:hAnsi="Times New Roman" w:cs="Times New Roman"/>
          <w:sz w:val="24"/>
          <w:szCs w:val="24"/>
          <w:lang w:val="en-GB"/>
        </w:rPr>
        <w:t>Accordingly, t</w:t>
      </w:r>
      <w:r w:rsidR="00C72390">
        <w:rPr>
          <w:rFonts w:ascii="Times New Roman" w:hAnsi="Times New Roman" w:cs="Times New Roman"/>
          <w:sz w:val="24"/>
          <w:szCs w:val="24"/>
          <w:lang w:val="en-GB"/>
        </w:rPr>
        <w:t>he following order is made:</w:t>
      </w:r>
    </w:p>
    <w:p w14:paraId="5EFF0872" w14:textId="77777777" w:rsidR="00872A19" w:rsidRDefault="00872A19" w:rsidP="000A5DE8">
      <w:pPr>
        <w:spacing w:after="0" w:line="480" w:lineRule="auto"/>
        <w:ind w:firstLine="1134"/>
        <w:jc w:val="both"/>
        <w:rPr>
          <w:rFonts w:ascii="Times New Roman" w:hAnsi="Times New Roman" w:cs="Times New Roman"/>
          <w:sz w:val="24"/>
          <w:szCs w:val="24"/>
          <w:lang w:val="en-GB"/>
        </w:rPr>
      </w:pPr>
    </w:p>
    <w:p w14:paraId="564F60CC" w14:textId="2CE4C24E" w:rsidR="00845170" w:rsidRPr="005832B7" w:rsidRDefault="00C72390" w:rsidP="000A5DE8">
      <w:pPr>
        <w:spacing w:after="0" w:line="480" w:lineRule="auto"/>
        <w:ind w:firstLine="1134"/>
        <w:jc w:val="both"/>
        <w:rPr>
          <w:rFonts w:ascii="Times New Roman" w:hAnsi="Times New Roman" w:cs="Times New Roman"/>
          <w:sz w:val="24"/>
          <w:szCs w:val="24"/>
          <w:lang w:val="en-GB"/>
        </w:rPr>
      </w:pPr>
      <w:r w:rsidRPr="005832B7">
        <w:rPr>
          <w:rFonts w:ascii="Times New Roman" w:hAnsi="Times New Roman" w:cs="Times New Roman"/>
          <w:sz w:val="24"/>
          <w:szCs w:val="24"/>
          <w:lang w:val="en-GB"/>
        </w:rPr>
        <w:t>T</w:t>
      </w:r>
      <w:r w:rsidR="00845170" w:rsidRPr="005832B7">
        <w:rPr>
          <w:rFonts w:ascii="Times New Roman" w:hAnsi="Times New Roman" w:cs="Times New Roman"/>
          <w:sz w:val="24"/>
          <w:szCs w:val="24"/>
          <w:lang w:val="en-GB"/>
        </w:rPr>
        <w:t>he</w:t>
      </w:r>
      <w:r>
        <w:rPr>
          <w:rFonts w:ascii="Times New Roman" w:hAnsi="Times New Roman" w:cs="Times New Roman"/>
          <w:sz w:val="24"/>
          <w:szCs w:val="24"/>
          <w:lang w:val="en-GB"/>
        </w:rPr>
        <w:t xml:space="preserve"> </w:t>
      </w:r>
      <w:r w:rsidR="00845170" w:rsidRPr="005832B7">
        <w:rPr>
          <w:rFonts w:ascii="Times New Roman" w:hAnsi="Times New Roman" w:cs="Times New Roman"/>
          <w:sz w:val="24"/>
          <w:szCs w:val="24"/>
          <w:lang w:val="en-GB"/>
        </w:rPr>
        <w:t xml:space="preserve">application is struck off the roll with </w:t>
      </w:r>
      <w:r w:rsidR="003D33F7" w:rsidRPr="005832B7">
        <w:rPr>
          <w:rFonts w:ascii="Times New Roman" w:hAnsi="Times New Roman" w:cs="Times New Roman"/>
          <w:sz w:val="24"/>
          <w:szCs w:val="24"/>
          <w:lang w:val="en-GB"/>
        </w:rPr>
        <w:t xml:space="preserve">no order as to </w:t>
      </w:r>
      <w:r w:rsidR="00845170" w:rsidRPr="005832B7">
        <w:rPr>
          <w:rFonts w:ascii="Times New Roman" w:hAnsi="Times New Roman" w:cs="Times New Roman"/>
          <w:sz w:val="24"/>
          <w:szCs w:val="24"/>
          <w:lang w:val="en-GB"/>
        </w:rPr>
        <w:t>costs</w:t>
      </w:r>
      <w:r w:rsidR="00FD5117" w:rsidRPr="005832B7">
        <w:rPr>
          <w:rFonts w:ascii="Times New Roman" w:hAnsi="Times New Roman" w:cs="Times New Roman"/>
          <w:sz w:val="24"/>
          <w:szCs w:val="24"/>
          <w:lang w:val="en-GB"/>
        </w:rPr>
        <w:t>.</w:t>
      </w:r>
    </w:p>
    <w:p w14:paraId="3E415970" w14:textId="77777777" w:rsidR="00845170" w:rsidRPr="005832B7" w:rsidRDefault="00845170" w:rsidP="00FE0707">
      <w:pPr>
        <w:spacing w:after="0" w:line="480" w:lineRule="auto"/>
        <w:jc w:val="both"/>
        <w:rPr>
          <w:rFonts w:ascii="Times New Roman" w:hAnsi="Times New Roman" w:cs="Times New Roman"/>
          <w:sz w:val="24"/>
          <w:szCs w:val="24"/>
          <w:lang w:val="en-GB"/>
        </w:rPr>
      </w:pPr>
    </w:p>
    <w:p w14:paraId="6C10E3AB" w14:textId="77777777" w:rsidR="00845170" w:rsidRPr="005832B7" w:rsidRDefault="00845170" w:rsidP="00FE0707">
      <w:pPr>
        <w:spacing w:after="0" w:line="480" w:lineRule="auto"/>
        <w:jc w:val="both"/>
        <w:rPr>
          <w:rFonts w:ascii="Times New Roman" w:hAnsi="Times New Roman" w:cs="Times New Roman"/>
          <w:sz w:val="24"/>
          <w:szCs w:val="24"/>
          <w:lang w:val="en-GB"/>
        </w:rPr>
      </w:pPr>
    </w:p>
    <w:p w14:paraId="5EFB09FC" w14:textId="77777777" w:rsidR="00845170" w:rsidRPr="005832B7" w:rsidRDefault="00845170" w:rsidP="00FE0707">
      <w:pPr>
        <w:spacing w:after="0" w:line="480" w:lineRule="auto"/>
        <w:jc w:val="both"/>
        <w:rPr>
          <w:rFonts w:ascii="Times New Roman" w:hAnsi="Times New Roman" w:cs="Times New Roman"/>
          <w:sz w:val="24"/>
          <w:szCs w:val="24"/>
          <w:lang w:val="en-GB"/>
        </w:rPr>
      </w:pPr>
    </w:p>
    <w:p w14:paraId="5FBAF3EB" w14:textId="77777777" w:rsidR="00845170" w:rsidRPr="005832B7" w:rsidRDefault="00845170" w:rsidP="00FE0707">
      <w:pPr>
        <w:spacing w:after="0" w:line="480" w:lineRule="auto"/>
        <w:jc w:val="both"/>
        <w:rPr>
          <w:rFonts w:ascii="Times New Roman" w:hAnsi="Times New Roman" w:cs="Times New Roman"/>
          <w:sz w:val="24"/>
          <w:szCs w:val="24"/>
          <w:lang w:val="en-GB"/>
        </w:rPr>
      </w:pPr>
    </w:p>
    <w:p w14:paraId="222C6360" w14:textId="77777777" w:rsidR="00845170" w:rsidRPr="005832B7" w:rsidRDefault="00845170" w:rsidP="00FE0707">
      <w:pPr>
        <w:spacing w:after="0" w:line="480" w:lineRule="auto"/>
        <w:jc w:val="both"/>
        <w:rPr>
          <w:rFonts w:ascii="Times New Roman" w:hAnsi="Times New Roman" w:cs="Times New Roman"/>
          <w:sz w:val="24"/>
          <w:szCs w:val="24"/>
          <w:lang w:val="en-GB"/>
        </w:rPr>
      </w:pPr>
      <w:r w:rsidRPr="005832B7">
        <w:rPr>
          <w:rFonts w:ascii="Times New Roman" w:hAnsi="Times New Roman" w:cs="Times New Roman"/>
          <w:i/>
          <w:sz w:val="24"/>
          <w:szCs w:val="24"/>
          <w:lang w:val="en-GB"/>
        </w:rPr>
        <w:t>Civil Division of the Attorney General</w:t>
      </w:r>
      <w:r w:rsidR="0030138A">
        <w:rPr>
          <w:rFonts w:ascii="Times New Roman" w:hAnsi="Times New Roman" w:cs="Times New Roman"/>
          <w:i/>
          <w:sz w:val="24"/>
          <w:szCs w:val="24"/>
          <w:lang w:val="en-GB"/>
        </w:rPr>
        <w:t>’s Office</w:t>
      </w:r>
      <w:r w:rsidRPr="005832B7">
        <w:rPr>
          <w:rFonts w:ascii="Times New Roman" w:hAnsi="Times New Roman" w:cs="Times New Roman"/>
          <w:sz w:val="24"/>
          <w:szCs w:val="24"/>
          <w:lang w:val="en-GB"/>
        </w:rPr>
        <w:t>, legal practitioner</w:t>
      </w:r>
      <w:r w:rsidR="00D66E66" w:rsidRPr="005832B7">
        <w:rPr>
          <w:rFonts w:ascii="Times New Roman" w:hAnsi="Times New Roman" w:cs="Times New Roman"/>
          <w:sz w:val="24"/>
          <w:szCs w:val="24"/>
          <w:lang w:val="en-GB"/>
        </w:rPr>
        <w:t>s</w:t>
      </w:r>
      <w:r w:rsidRPr="005832B7">
        <w:rPr>
          <w:rFonts w:ascii="Times New Roman" w:hAnsi="Times New Roman" w:cs="Times New Roman"/>
          <w:sz w:val="24"/>
          <w:szCs w:val="24"/>
          <w:lang w:val="en-GB"/>
        </w:rPr>
        <w:t xml:space="preserve"> for the applicants </w:t>
      </w:r>
    </w:p>
    <w:p w14:paraId="1BED2E06" w14:textId="77777777" w:rsidR="00845170" w:rsidRPr="005832B7" w:rsidRDefault="00845170" w:rsidP="00FE0707">
      <w:pPr>
        <w:spacing w:after="0" w:line="480" w:lineRule="auto"/>
        <w:jc w:val="both"/>
        <w:rPr>
          <w:rFonts w:ascii="Times New Roman" w:hAnsi="Times New Roman" w:cs="Times New Roman"/>
          <w:sz w:val="24"/>
          <w:szCs w:val="24"/>
          <w:lang w:val="en-GB"/>
        </w:rPr>
      </w:pPr>
      <w:r w:rsidRPr="005832B7">
        <w:rPr>
          <w:rFonts w:ascii="Times New Roman" w:hAnsi="Times New Roman" w:cs="Times New Roman"/>
          <w:i/>
          <w:sz w:val="24"/>
          <w:szCs w:val="24"/>
          <w:lang w:val="en-GB"/>
        </w:rPr>
        <w:t>Coghlan Welsh &amp; Guest</w:t>
      </w:r>
      <w:r w:rsidRPr="005832B7">
        <w:rPr>
          <w:rFonts w:ascii="Times New Roman" w:hAnsi="Times New Roman" w:cs="Times New Roman"/>
          <w:sz w:val="24"/>
          <w:szCs w:val="24"/>
          <w:lang w:val="en-GB"/>
        </w:rPr>
        <w:t>, legal</w:t>
      </w:r>
      <w:r w:rsidRPr="005832B7">
        <w:rPr>
          <w:rFonts w:ascii="Times New Roman" w:hAnsi="Times New Roman" w:cs="Times New Roman"/>
          <w:sz w:val="24"/>
          <w:szCs w:val="24"/>
        </w:rPr>
        <w:t xml:space="preserve"> practitioners for the first respondent</w:t>
      </w:r>
      <w:r w:rsidRPr="005832B7">
        <w:rPr>
          <w:rFonts w:ascii="Times New Roman" w:hAnsi="Times New Roman" w:cs="Times New Roman"/>
          <w:sz w:val="24"/>
          <w:szCs w:val="24"/>
          <w:lang w:val="en-GB"/>
        </w:rPr>
        <w:t xml:space="preserve">  </w:t>
      </w:r>
    </w:p>
    <w:sectPr w:rsidR="00845170" w:rsidRPr="005832B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680C2" w14:textId="77777777" w:rsidR="00B576AD" w:rsidRDefault="00B576AD" w:rsidP="00A514FC">
      <w:pPr>
        <w:spacing w:after="0" w:line="240" w:lineRule="auto"/>
      </w:pPr>
      <w:r>
        <w:separator/>
      </w:r>
    </w:p>
  </w:endnote>
  <w:endnote w:type="continuationSeparator" w:id="0">
    <w:p w14:paraId="00E367F0" w14:textId="77777777" w:rsidR="00B576AD" w:rsidRDefault="00B576AD" w:rsidP="00A51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64779" w14:textId="77777777" w:rsidR="00B576AD" w:rsidRDefault="00B576AD" w:rsidP="00A514FC">
      <w:pPr>
        <w:spacing w:after="0" w:line="240" w:lineRule="auto"/>
      </w:pPr>
      <w:r>
        <w:separator/>
      </w:r>
    </w:p>
  </w:footnote>
  <w:footnote w:type="continuationSeparator" w:id="0">
    <w:p w14:paraId="5378F894" w14:textId="77777777" w:rsidR="00B576AD" w:rsidRDefault="00B576AD" w:rsidP="00A514FC">
      <w:pPr>
        <w:spacing w:after="0" w:line="240" w:lineRule="auto"/>
      </w:pPr>
      <w:r>
        <w:continuationSeparator/>
      </w:r>
    </w:p>
  </w:footnote>
  <w:footnote w:id="1">
    <w:p w14:paraId="38A92419" w14:textId="77777777" w:rsidR="00006E34" w:rsidRPr="00006E34" w:rsidRDefault="00006E34">
      <w:pPr>
        <w:pStyle w:val="FootnoteText"/>
        <w:rPr>
          <w:lang w:val="en-US"/>
        </w:rPr>
      </w:pPr>
      <w:r>
        <w:rPr>
          <w:rStyle w:val="FootnoteReference"/>
        </w:rPr>
        <w:footnoteRef/>
      </w:r>
      <w:r>
        <w:t xml:space="preserve"> </w:t>
      </w:r>
      <w:r>
        <w:rPr>
          <w:lang w:val="en-US"/>
        </w:rPr>
        <w:t>At p242D-243C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31CD7" w14:textId="77777777" w:rsidR="00A514FC" w:rsidRPr="00A514FC" w:rsidRDefault="00FE0707" w:rsidP="00A514FC">
    <w:pPr>
      <w:pStyle w:val="Header"/>
      <w:jc w:val="right"/>
      <w:rPr>
        <w:rFonts w:ascii="Times New Roman" w:hAnsi="Times New Roman" w:cs="Times New Roman"/>
        <w:sz w:val="24"/>
        <w:szCs w:val="24"/>
      </w:rPr>
    </w:pPr>
    <w:r w:rsidRPr="00FE0707">
      <w:rPr>
        <w:rFonts w:ascii="Times New Roman" w:hAnsi="Times New Roman" w:cs="Times New Roman"/>
        <w:noProof/>
        <w:sz w:val="24"/>
        <w:szCs w:val="24"/>
        <w:lang w:val="en-GB" w:eastAsia="en-GB"/>
      </w:rPr>
      <mc:AlternateContent>
        <mc:Choice Requires="wps">
          <w:drawing>
            <wp:anchor distT="0" distB="0" distL="114300" distR="114300" simplePos="0" relativeHeight="251657728" behindDoc="0" locked="0" layoutInCell="0" allowOverlap="1" wp14:anchorId="4FBA8510" wp14:editId="418FA74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4715C" w14:textId="641B65F6" w:rsidR="00FE0707" w:rsidRPr="005832B7" w:rsidRDefault="001241BF">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CCZ 9</w:t>
                          </w:r>
                          <w:r w:rsidR="00FE0707" w:rsidRPr="005832B7">
                            <w:rPr>
                              <w:rFonts w:ascii="Times New Roman" w:hAnsi="Times New Roman" w:cs="Times New Roman"/>
                              <w:b/>
                              <w:noProof/>
                              <w:sz w:val="24"/>
                              <w:szCs w:val="24"/>
                            </w:rPr>
                            <w:t>/22</w:t>
                          </w:r>
                        </w:p>
                        <w:p w14:paraId="259D8734" w14:textId="77777777" w:rsidR="00FE0707" w:rsidRPr="005832B7" w:rsidRDefault="00FE0707">
                          <w:pPr>
                            <w:spacing w:after="0" w:line="240" w:lineRule="auto"/>
                            <w:jc w:val="right"/>
                            <w:rPr>
                              <w:rFonts w:ascii="Times New Roman" w:hAnsi="Times New Roman" w:cs="Times New Roman"/>
                              <w:b/>
                              <w:noProof/>
                              <w:sz w:val="24"/>
                              <w:szCs w:val="24"/>
                            </w:rPr>
                          </w:pPr>
                          <w:r w:rsidRPr="005832B7">
                            <w:rPr>
                              <w:rFonts w:ascii="Times New Roman" w:hAnsi="Times New Roman" w:cs="Times New Roman"/>
                              <w:b/>
                              <w:noProof/>
                              <w:sz w:val="24"/>
                              <w:szCs w:val="24"/>
                            </w:rPr>
                            <w:t>Constitutional Application No. CCZ 15/22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BA8510"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EA4715C" w14:textId="641B65F6" w:rsidR="00FE0707" w:rsidRPr="005832B7" w:rsidRDefault="001241BF">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CCZ 9</w:t>
                    </w:r>
                    <w:r w:rsidR="00FE0707" w:rsidRPr="005832B7">
                      <w:rPr>
                        <w:rFonts w:ascii="Times New Roman" w:hAnsi="Times New Roman" w:cs="Times New Roman"/>
                        <w:b/>
                        <w:noProof/>
                        <w:sz w:val="24"/>
                        <w:szCs w:val="24"/>
                      </w:rPr>
                      <w:t>/22</w:t>
                    </w:r>
                  </w:p>
                  <w:p w14:paraId="259D8734" w14:textId="77777777" w:rsidR="00FE0707" w:rsidRPr="005832B7" w:rsidRDefault="00FE0707">
                    <w:pPr>
                      <w:spacing w:after="0" w:line="240" w:lineRule="auto"/>
                      <w:jc w:val="right"/>
                      <w:rPr>
                        <w:rFonts w:ascii="Times New Roman" w:hAnsi="Times New Roman" w:cs="Times New Roman"/>
                        <w:b/>
                        <w:noProof/>
                        <w:sz w:val="24"/>
                        <w:szCs w:val="24"/>
                      </w:rPr>
                    </w:pPr>
                    <w:r w:rsidRPr="005832B7">
                      <w:rPr>
                        <w:rFonts w:ascii="Times New Roman" w:hAnsi="Times New Roman" w:cs="Times New Roman"/>
                        <w:b/>
                        <w:noProof/>
                        <w:sz w:val="24"/>
                        <w:szCs w:val="24"/>
                      </w:rPr>
                      <w:t>Constitutional Application No. CCZ 15/22</w:t>
                    </w:r>
                  </w:p>
                </w:txbxContent>
              </v:textbox>
              <w10:wrap anchorx="margin" anchory="margin"/>
            </v:shape>
          </w:pict>
        </mc:Fallback>
      </mc:AlternateContent>
    </w:r>
    <w:r w:rsidRPr="00FE0707">
      <w:rPr>
        <w:rFonts w:ascii="Times New Roman" w:hAnsi="Times New Roman" w:cs="Times New Roman"/>
        <w:noProof/>
        <w:sz w:val="24"/>
        <w:szCs w:val="24"/>
        <w:lang w:val="en-GB" w:eastAsia="en-GB"/>
      </w:rPr>
      <mc:AlternateContent>
        <mc:Choice Requires="wps">
          <w:drawing>
            <wp:anchor distT="0" distB="0" distL="114300" distR="114300" simplePos="0" relativeHeight="251656704" behindDoc="0" locked="0" layoutInCell="0" allowOverlap="1" wp14:anchorId="3F114149" wp14:editId="140255F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C07BC66" w14:textId="77777777" w:rsidR="00FE0707" w:rsidRDefault="00FE0707">
                          <w:pPr>
                            <w:spacing w:after="0" w:line="240" w:lineRule="auto"/>
                            <w:rPr>
                              <w:color w:val="FFFFFF" w:themeColor="background1"/>
                            </w:rPr>
                          </w:pPr>
                          <w:r>
                            <w:fldChar w:fldCharType="begin"/>
                          </w:r>
                          <w:r>
                            <w:instrText xml:space="preserve"> PAGE   \* MERGEFORMAT </w:instrText>
                          </w:r>
                          <w:r>
                            <w:fldChar w:fldCharType="separate"/>
                          </w:r>
                          <w:r w:rsidR="007E6CB5" w:rsidRPr="007E6CB5">
                            <w:rPr>
                              <w:noProof/>
                              <w:color w:val="FFFFFF" w:themeColor="background1"/>
                            </w:rPr>
                            <w:t>16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F114149" id="Text Box 221" o:spid="_x0000_s1027" type="#_x0000_t202" style="position:absolute;left:0;text-align:left;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C07BC66" w14:textId="77777777" w:rsidR="00FE0707" w:rsidRDefault="00FE0707">
                    <w:pPr>
                      <w:spacing w:after="0" w:line="240" w:lineRule="auto"/>
                      <w:rPr>
                        <w:color w:val="FFFFFF" w:themeColor="background1"/>
                      </w:rPr>
                    </w:pPr>
                    <w:r>
                      <w:fldChar w:fldCharType="begin"/>
                    </w:r>
                    <w:r>
                      <w:instrText xml:space="preserve"> PAGE   \* MERGEFORMAT </w:instrText>
                    </w:r>
                    <w:r>
                      <w:fldChar w:fldCharType="separate"/>
                    </w:r>
                    <w:r w:rsidR="007E6CB5" w:rsidRPr="007E6CB5">
                      <w:rPr>
                        <w:noProof/>
                        <w:color w:val="FFFFFF" w:themeColor="background1"/>
                      </w:rPr>
                      <w:t>16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F4586"/>
    <w:multiLevelType w:val="hybridMultilevel"/>
    <w:tmpl w:val="AF84F56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5AA3D91"/>
    <w:multiLevelType w:val="hybridMultilevel"/>
    <w:tmpl w:val="8654C06A"/>
    <w:lvl w:ilvl="0" w:tplc="88D26F1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18D842FB"/>
    <w:multiLevelType w:val="hybridMultilevel"/>
    <w:tmpl w:val="212C0796"/>
    <w:lvl w:ilvl="0" w:tplc="95D6C24A">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15:restartNumberingAfterBreak="0">
    <w:nsid w:val="2FBE5042"/>
    <w:multiLevelType w:val="hybridMultilevel"/>
    <w:tmpl w:val="7B1665A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FC14B7B"/>
    <w:multiLevelType w:val="hybridMultilevel"/>
    <w:tmpl w:val="D2C08EFE"/>
    <w:lvl w:ilvl="0" w:tplc="F6688B06">
      <w:start w:val="1"/>
      <w:numFmt w:val="decimal"/>
      <w:lvlText w:val="%1."/>
      <w:lvlJc w:val="left"/>
      <w:pPr>
        <w:ind w:left="144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353B46B8"/>
    <w:multiLevelType w:val="hybridMultilevel"/>
    <w:tmpl w:val="5B821B8C"/>
    <w:lvl w:ilvl="0" w:tplc="B51C704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3C6E07FE"/>
    <w:multiLevelType w:val="hybridMultilevel"/>
    <w:tmpl w:val="BBA078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D3D10"/>
    <w:multiLevelType w:val="hybridMultilevel"/>
    <w:tmpl w:val="BD946E54"/>
    <w:lvl w:ilvl="0" w:tplc="C03077CE">
      <w:start w:val="1"/>
      <w:numFmt w:val="decimal"/>
      <w:lvlText w:val="(%1)"/>
      <w:lvlJc w:val="left"/>
      <w:pPr>
        <w:ind w:left="643" w:hanging="360"/>
      </w:pPr>
      <w:rPr>
        <w:rFonts w:hint="default"/>
      </w:rPr>
    </w:lvl>
    <w:lvl w:ilvl="1" w:tplc="30090019" w:tentative="1">
      <w:start w:val="1"/>
      <w:numFmt w:val="lowerLetter"/>
      <w:lvlText w:val="%2."/>
      <w:lvlJc w:val="left"/>
      <w:pPr>
        <w:ind w:left="1363" w:hanging="360"/>
      </w:pPr>
    </w:lvl>
    <w:lvl w:ilvl="2" w:tplc="3009001B" w:tentative="1">
      <w:start w:val="1"/>
      <w:numFmt w:val="lowerRoman"/>
      <w:lvlText w:val="%3."/>
      <w:lvlJc w:val="right"/>
      <w:pPr>
        <w:ind w:left="2083" w:hanging="180"/>
      </w:pPr>
    </w:lvl>
    <w:lvl w:ilvl="3" w:tplc="3009000F" w:tentative="1">
      <w:start w:val="1"/>
      <w:numFmt w:val="decimal"/>
      <w:lvlText w:val="%4."/>
      <w:lvlJc w:val="left"/>
      <w:pPr>
        <w:ind w:left="2803" w:hanging="360"/>
      </w:pPr>
    </w:lvl>
    <w:lvl w:ilvl="4" w:tplc="30090019" w:tentative="1">
      <w:start w:val="1"/>
      <w:numFmt w:val="lowerLetter"/>
      <w:lvlText w:val="%5."/>
      <w:lvlJc w:val="left"/>
      <w:pPr>
        <w:ind w:left="3523" w:hanging="360"/>
      </w:pPr>
    </w:lvl>
    <w:lvl w:ilvl="5" w:tplc="3009001B" w:tentative="1">
      <w:start w:val="1"/>
      <w:numFmt w:val="lowerRoman"/>
      <w:lvlText w:val="%6."/>
      <w:lvlJc w:val="right"/>
      <w:pPr>
        <w:ind w:left="4243" w:hanging="180"/>
      </w:pPr>
    </w:lvl>
    <w:lvl w:ilvl="6" w:tplc="3009000F" w:tentative="1">
      <w:start w:val="1"/>
      <w:numFmt w:val="decimal"/>
      <w:lvlText w:val="%7."/>
      <w:lvlJc w:val="left"/>
      <w:pPr>
        <w:ind w:left="4963" w:hanging="360"/>
      </w:pPr>
    </w:lvl>
    <w:lvl w:ilvl="7" w:tplc="30090019" w:tentative="1">
      <w:start w:val="1"/>
      <w:numFmt w:val="lowerLetter"/>
      <w:lvlText w:val="%8."/>
      <w:lvlJc w:val="left"/>
      <w:pPr>
        <w:ind w:left="5683" w:hanging="360"/>
      </w:pPr>
    </w:lvl>
    <w:lvl w:ilvl="8" w:tplc="3009001B" w:tentative="1">
      <w:start w:val="1"/>
      <w:numFmt w:val="lowerRoman"/>
      <w:lvlText w:val="%9."/>
      <w:lvlJc w:val="right"/>
      <w:pPr>
        <w:ind w:left="6403" w:hanging="180"/>
      </w:pPr>
    </w:lvl>
  </w:abstractNum>
  <w:abstractNum w:abstractNumId="8" w15:restartNumberingAfterBreak="0">
    <w:nsid w:val="47B075F7"/>
    <w:multiLevelType w:val="hybridMultilevel"/>
    <w:tmpl w:val="0302E5A8"/>
    <w:lvl w:ilvl="0" w:tplc="65D405F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4EE20CE2"/>
    <w:multiLevelType w:val="hybridMultilevel"/>
    <w:tmpl w:val="398E62CA"/>
    <w:lvl w:ilvl="0" w:tplc="F6C0CFBE">
      <w:start w:val="2"/>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0" w15:restartNumberingAfterBreak="0">
    <w:nsid w:val="57A06FFF"/>
    <w:multiLevelType w:val="hybridMultilevel"/>
    <w:tmpl w:val="5272565E"/>
    <w:lvl w:ilvl="0" w:tplc="A56A5348">
      <w:start w:val="1"/>
      <w:numFmt w:val="lowerLetter"/>
      <w:lvlText w:val="(%1)"/>
      <w:lvlJc w:val="left"/>
      <w:pPr>
        <w:ind w:left="1110" w:hanging="39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6E726CBC"/>
    <w:multiLevelType w:val="hybridMultilevel"/>
    <w:tmpl w:val="C706D516"/>
    <w:lvl w:ilvl="0" w:tplc="032E5254">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7"/>
  </w:num>
  <w:num w:numId="2">
    <w:abstractNumId w:val="8"/>
  </w:num>
  <w:num w:numId="3">
    <w:abstractNumId w:val="1"/>
  </w:num>
  <w:num w:numId="4">
    <w:abstractNumId w:val="3"/>
  </w:num>
  <w:num w:numId="5">
    <w:abstractNumId w:val="5"/>
  </w:num>
  <w:num w:numId="6">
    <w:abstractNumId w:val="2"/>
  </w:num>
  <w:num w:numId="7">
    <w:abstractNumId w:val="0"/>
  </w:num>
  <w:num w:numId="8">
    <w:abstractNumId w:val="4"/>
  </w:num>
  <w:num w:numId="9">
    <w:abstractNumId w:val="10"/>
  </w:num>
  <w:num w:numId="10">
    <w:abstractNumId w:val="1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zszS3NDUxMDMwNzNT0lEKTi0uzszPAymwrAUAvOGEWiwAAAA="/>
  </w:docVars>
  <w:rsids>
    <w:rsidRoot w:val="00A514FC"/>
    <w:rsid w:val="00005359"/>
    <w:rsid w:val="00006E34"/>
    <w:rsid w:val="00033E52"/>
    <w:rsid w:val="00042995"/>
    <w:rsid w:val="00047D56"/>
    <w:rsid w:val="00071317"/>
    <w:rsid w:val="00080E6D"/>
    <w:rsid w:val="00094846"/>
    <w:rsid w:val="000A404B"/>
    <w:rsid w:val="000A5DE8"/>
    <w:rsid w:val="000B2009"/>
    <w:rsid w:val="001241BF"/>
    <w:rsid w:val="00131C02"/>
    <w:rsid w:val="00176BB5"/>
    <w:rsid w:val="001D3FC5"/>
    <w:rsid w:val="001F2A29"/>
    <w:rsid w:val="002000EE"/>
    <w:rsid w:val="00203173"/>
    <w:rsid w:val="00207850"/>
    <w:rsid w:val="00215C70"/>
    <w:rsid w:val="00240411"/>
    <w:rsid w:val="0025499D"/>
    <w:rsid w:val="00256CCC"/>
    <w:rsid w:val="00264D38"/>
    <w:rsid w:val="00291412"/>
    <w:rsid w:val="002B5A05"/>
    <w:rsid w:val="002C4C66"/>
    <w:rsid w:val="002C769E"/>
    <w:rsid w:val="002D2C6F"/>
    <w:rsid w:val="002E124C"/>
    <w:rsid w:val="002F1C79"/>
    <w:rsid w:val="0030138A"/>
    <w:rsid w:val="003034E7"/>
    <w:rsid w:val="00310BA0"/>
    <w:rsid w:val="00313087"/>
    <w:rsid w:val="00320B91"/>
    <w:rsid w:val="003568EA"/>
    <w:rsid w:val="00363B39"/>
    <w:rsid w:val="003958BB"/>
    <w:rsid w:val="003A2729"/>
    <w:rsid w:val="003A2819"/>
    <w:rsid w:val="003B38F4"/>
    <w:rsid w:val="003C788A"/>
    <w:rsid w:val="003D33F7"/>
    <w:rsid w:val="0042739F"/>
    <w:rsid w:val="00432380"/>
    <w:rsid w:val="00444E8C"/>
    <w:rsid w:val="00457D37"/>
    <w:rsid w:val="00470F6B"/>
    <w:rsid w:val="00474795"/>
    <w:rsid w:val="00495BE7"/>
    <w:rsid w:val="004B7A4C"/>
    <w:rsid w:val="004B7C96"/>
    <w:rsid w:val="004B7E99"/>
    <w:rsid w:val="004C0918"/>
    <w:rsid w:val="004C2A1A"/>
    <w:rsid w:val="004D3CAC"/>
    <w:rsid w:val="004D59AA"/>
    <w:rsid w:val="004E415A"/>
    <w:rsid w:val="00521F38"/>
    <w:rsid w:val="00563362"/>
    <w:rsid w:val="00570CFF"/>
    <w:rsid w:val="005832B7"/>
    <w:rsid w:val="005D4095"/>
    <w:rsid w:val="005E4A5F"/>
    <w:rsid w:val="005E5964"/>
    <w:rsid w:val="005F051C"/>
    <w:rsid w:val="005F3FAC"/>
    <w:rsid w:val="005F52C6"/>
    <w:rsid w:val="006074D5"/>
    <w:rsid w:val="00634D47"/>
    <w:rsid w:val="006364E1"/>
    <w:rsid w:val="00654D7D"/>
    <w:rsid w:val="00697043"/>
    <w:rsid w:val="006A5A82"/>
    <w:rsid w:val="006A7A27"/>
    <w:rsid w:val="006C4283"/>
    <w:rsid w:val="006D0753"/>
    <w:rsid w:val="0070406E"/>
    <w:rsid w:val="00706EE4"/>
    <w:rsid w:val="00764EA0"/>
    <w:rsid w:val="00777273"/>
    <w:rsid w:val="007A04E1"/>
    <w:rsid w:val="007B0F11"/>
    <w:rsid w:val="007B35CF"/>
    <w:rsid w:val="007B7519"/>
    <w:rsid w:val="007C1CC2"/>
    <w:rsid w:val="007D08FE"/>
    <w:rsid w:val="007D28B5"/>
    <w:rsid w:val="007D7DDA"/>
    <w:rsid w:val="007E4A9B"/>
    <w:rsid w:val="007E6CB5"/>
    <w:rsid w:val="00825AE1"/>
    <w:rsid w:val="00827843"/>
    <w:rsid w:val="00845170"/>
    <w:rsid w:val="008670C9"/>
    <w:rsid w:val="00867909"/>
    <w:rsid w:val="00872A19"/>
    <w:rsid w:val="008B41FD"/>
    <w:rsid w:val="008F5604"/>
    <w:rsid w:val="0094229D"/>
    <w:rsid w:val="009471DF"/>
    <w:rsid w:val="009507EA"/>
    <w:rsid w:val="0097514D"/>
    <w:rsid w:val="009963F7"/>
    <w:rsid w:val="009A17E2"/>
    <w:rsid w:val="009B1586"/>
    <w:rsid w:val="009D2D3D"/>
    <w:rsid w:val="009D74E8"/>
    <w:rsid w:val="00A03705"/>
    <w:rsid w:val="00A1121D"/>
    <w:rsid w:val="00A2051A"/>
    <w:rsid w:val="00A239BB"/>
    <w:rsid w:val="00A275E5"/>
    <w:rsid w:val="00A305AC"/>
    <w:rsid w:val="00A46B92"/>
    <w:rsid w:val="00A514FC"/>
    <w:rsid w:val="00A6084E"/>
    <w:rsid w:val="00A6464D"/>
    <w:rsid w:val="00AC5A2F"/>
    <w:rsid w:val="00AE1C3D"/>
    <w:rsid w:val="00AE1FCC"/>
    <w:rsid w:val="00AE297D"/>
    <w:rsid w:val="00AF6C44"/>
    <w:rsid w:val="00B06DB3"/>
    <w:rsid w:val="00B149D1"/>
    <w:rsid w:val="00B45DAD"/>
    <w:rsid w:val="00B50971"/>
    <w:rsid w:val="00B51842"/>
    <w:rsid w:val="00B576AD"/>
    <w:rsid w:val="00B83762"/>
    <w:rsid w:val="00B87D81"/>
    <w:rsid w:val="00BA1053"/>
    <w:rsid w:val="00BA72BE"/>
    <w:rsid w:val="00BB2998"/>
    <w:rsid w:val="00BC0591"/>
    <w:rsid w:val="00BC21F2"/>
    <w:rsid w:val="00BE141D"/>
    <w:rsid w:val="00BF67CE"/>
    <w:rsid w:val="00BF7579"/>
    <w:rsid w:val="00C13F2F"/>
    <w:rsid w:val="00C201A2"/>
    <w:rsid w:val="00C257D4"/>
    <w:rsid w:val="00C404D6"/>
    <w:rsid w:val="00C67D54"/>
    <w:rsid w:val="00C720C2"/>
    <w:rsid w:val="00C72390"/>
    <w:rsid w:val="00CB31A6"/>
    <w:rsid w:val="00CE6B0D"/>
    <w:rsid w:val="00CF3EDB"/>
    <w:rsid w:val="00D03A37"/>
    <w:rsid w:val="00D10FDD"/>
    <w:rsid w:val="00D32BBC"/>
    <w:rsid w:val="00D40E84"/>
    <w:rsid w:val="00D657C1"/>
    <w:rsid w:val="00D66E66"/>
    <w:rsid w:val="00DC1C61"/>
    <w:rsid w:val="00E12787"/>
    <w:rsid w:val="00E130DC"/>
    <w:rsid w:val="00E145C5"/>
    <w:rsid w:val="00E32310"/>
    <w:rsid w:val="00E34E2C"/>
    <w:rsid w:val="00E42926"/>
    <w:rsid w:val="00E5737B"/>
    <w:rsid w:val="00E623A7"/>
    <w:rsid w:val="00E671F7"/>
    <w:rsid w:val="00EC277A"/>
    <w:rsid w:val="00F125C0"/>
    <w:rsid w:val="00F328DD"/>
    <w:rsid w:val="00F4680B"/>
    <w:rsid w:val="00F91DD6"/>
    <w:rsid w:val="00F95638"/>
    <w:rsid w:val="00FA4E85"/>
    <w:rsid w:val="00FC273E"/>
    <w:rsid w:val="00FD5117"/>
    <w:rsid w:val="00FE0707"/>
    <w:rsid w:val="00FE1E39"/>
    <w:rsid w:val="00FE2651"/>
    <w:rsid w:val="00FE4D87"/>
    <w:rsid w:val="00FF2B1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35A25"/>
  <w15:chartTrackingRefBased/>
  <w15:docId w15:val="{365DEC30-1088-4682-9061-4CC68A23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4FC"/>
  </w:style>
  <w:style w:type="paragraph" w:styleId="Footer">
    <w:name w:val="footer"/>
    <w:basedOn w:val="Normal"/>
    <w:link w:val="FooterChar"/>
    <w:uiPriority w:val="99"/>
    <w:unhideWhenUsed/>
    <w:rsid w:val="00A51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4FC"/>
  </w:style>
  <w:style w:type="paragraph" w:styleId="ListParagraph">
    <w:name w:val="List Paragraph"/>
    <w:basedOn w:val="Normal"/>
    <w:uiPriority w:val="34"/>
    <w:qFormat/>
    <w:rsid w:val="00A514FC"/>
    <w:pPr>
      <w:ind w:left="720"/>
      <w:contextualSpacing/>
    </w:pPr>
  </w:style>
  <w:style w:type="paragraph" w:styleId="FootnoteText">
    <w:name w:val="footnote text"/>
    <w:basedOn w:val="Normal"/>
    <w:link w:val="FootnoteTextChar"/>
    <w:uiPriority w:val="99"/>
    <w:semiHidden/>
    <w:unhideWhenUsed/>
    <w:rsid w:val="00CE6B0D"/>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CE6B0D"/>
    <w:rPr>
      <w:rFonts w:ascii="Calibri" w:eastAsia="Calibri" w:hAnsi="Calibri" w:cs="Times New Roman"/>
      <w:sz w:val="20"/>
      <w:szCs w:val="20"/>
    </w:rPr>
  </w:style>
  <w:style w:type="character" w:styleId="FootnoteReference">
    <w:name w:val="footnote reference"/>
    <w:basedOn w:val="DefaultParagraphFont"/>
    <w:uiPriority w:val="99"/>
    <w:unhideWhenUsed/>
    <w:rsid w:val="00CE6B0D"/>
    <w:rPr>
      <w:vertAlign w:val="superscript"/>
    </w:rPr>
  </w:style>
  <w:style w:type="paragraph" w:styleId="BalloonText">
    <w:name w:val="Balloon Text"/>
    <w:basedOn w:val="Normal"/>
    <w:link w:val="BalloonTextChar"/>
    <w:uiPriority w:val="99"/>
    <w:semiHidden/>
    <w:unhideWhenUsed/>
    <w:rsid w:val="00B87D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D81"/>
    <w:rPr>
      <w:rFonts w:ascii="Segoe UI" w:hAnsi="Segoe UI" w:cs="Segoe UI"/>
      <w:sz w:val="18"/>
      <w:szCs w:val="18"/>
    </w:rPr>
  </w:style>
  <w:style w:type="paragraph" w:customStyle="1" w:styleId="Default">
    <w:name w:val="Default"/>
    <w:rsid w:val="00E42926"/>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295E4-F580-4BA3-9D26-492E37348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4280</Words>
  <Characters>24396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jsc</cp:lastModifiedBy>
  <cp:revision>2</cp:revision>
  <cp:lastPrinted>2022-07-29T10:35:00Z</cp:lastPrinted>
  <dcterms:created xsi:type="dcterms:W3CDTF">2022-07-29T10:36:00Z</dcterms:created>
  <dcterms:modified xsi:type="dcterms:W3CDTF">2022-07-29T10:36:00Z</dcterms:modified>
</cp:coreProperties>
</file>