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F46F0" w14:textId="77777777" w:rsidR="008750E2" w:rsidRPr="007168EE" w:rsidRDefault="008750E2" w:rsidP="008750E2">
      <w:pPr>
        <w:tabs>
          <w:tab w:val="left" w:pos="2355"/>
        </w:tabs>
        <w:rPr>
          <w:b/>
        </w:rPr>
      </w:pPr>
      <w:r w:rsidRPr="007168EE">
        <w:rPr>
          <w:b/>
        </w:rPr>
        <w:tab/>
      </w:r>
    </w:p>
    <w:p w14:paraId="45314206" w14:textId="77777777" w:rsidR="008750E2" w:rsidRPr="007168EE" w:rsidRDefault="008750E2" w:rsidP="008750E2">
      <w:pPr>
        <w:rPr>
          <w:b/>
        </w:rPr>
      </w:pPr>
    </w:p>
    <w:p w14:paraId="0DBEBC0C" w14:textId="77777777" w:rsidR="008750E2" w:rsidRPr="007168EE" w:rsidRDefault="008750E2" w:rsidP="008750E2">
      <w:pPr>
        <w:rPr>
          <w:b/>
        </w:rPr>
      </w:pPr>
      <w:bookmarkStart w:id="0" w:name="_GoBack"/>
      <w:bookmarkEnd w:id="0"/>
    </w:p>
    <w:p w14:paraId="6940BFFF" w14:textId="77777777" w:rsidR="008750E2" w:rsidRPr="007168EE" w:rsidRDefault="008750E2" w:rsidP="008750E2">
      <w:pPr>
        <w:rPr>
          <w:b/>
        </w:rPr>
      </w:pPr>
    </w:p>
    <w:p w14:paraId="741276D8" w14:textId="77777777" w:rsidR="008750E2" w:rsidRPr="007168EE" w:rsidRDefault="008750E2" w:rsidP="008750E2">
      <w:pPr>
        <w:rPr>
          <w:b/>
        </w:rPr>
      </w:pPr>
    </w:p>
    <w:p w14:paraId="03663B2D" w14:textId="77777777" w:rsidR="008750E2" w:rsidRPr="007168EE" w:rsidRDefault="008750E2" w:rsidP="008750E2">
      <w:pPr>
        <w:rPr>
          <w:b/>
        </w:rPr>
      </w:pPr>
    </w:p>
    <w:p w14:paraId="03F8E6D2" w14:textId="77777777" w:rsidR="008750E2" w:rsidRPr="000B58B8" w:rsidRDefault="000B58B8" w:rsidP="000B58B8">
      <w:pPr>
        <w:pStyle w:val="NoSpacing"/>
        <w:rPr>
          <w:u w:val="single"/>
        </w:rPr>
      </w:pPr>
      <w:r>
        <w:rPr>
          <w:u w:val="single"/>
        </w:rPr>
        <w:t>DISTRIBUTABLE (13)</w:t>
      </w:r>
    </w:p>
    <w:p w14:paraId="7EBBC5FA" w14:textId="77777777" w:rsidR="008750E2" w:rsidRDefault="008750E2" w:rsidP="008750E2">
      <w:pPr>
        <w:pStyle w:val="NoSpacing"/>
        <w:jc w:val="center"/>
        <w:rPr>
          <w:b/>
        </w:rPr>
      </w:pPr>
    </w:p>
    <w:p w14:paraId="04A6F0CC" w14:textId="77777777" w:rsidR="000B58B8" w:rsidRPr="007168EE" w:rsidRDefault="000B58B8" w:rsidP="008750E2">
      <w:pPr>
        <w:pStyle w:val="NoSpacing"/>
        <w:jc w:val="center"/>
        <w:rPr>
          <w:b/>
        </w:rPr>
      </w:pPr>
    </w:p>
    <w:p w14:paraId="13708805" w14:textId="77777777" w:rsidR="008750E2" w:rsidRPr="007168EE" w:rsidRDefault="008750E2" w:rsidP="008750E2">
      <w:pPr>
        <w:pStyle w:val="NoSpacing"/>
        <w:jc w:val="center"/>
        <w:rPr>
          <w:b/>
        </w:rPr>
      </w:pPr>
      <w:r w:rsidRPr="007168EE">
        <w:rPr>
          <w:b/>
        </w:rPr>
        <w:t>JONATHAN NATHANIEL MOYO</w:t>
      </w:r>
    </w:p>
    <w:p w14:paraId="5F1EED59" w14:textId="77777777" w:rsidR="008750E2" w:rsidRPr="007168EE" w:rsidRDefault="008750E2" w:rsidP="008750E2">
      <w:pPr>
        <w:rPr>
          <w:b/>
        </w:rPr>
      </w:pPr>
    </w:p>
    <w:p w14:paraId="40845EC0" w14:textId="77777777" w:rsidR="008750E2" w:rsidRPr="007168EE" w:rsidRDefault="008750E2" w:rsidP="008750E2">
      <w:pPr>
        <w:pStyle w:val="NoSpacing"/>
        <w:jc w:val="center"/>
        <w:rPr>
          <w:b/>
        </w:rPr>
      </w:pPr>
      <w:r w:rsidRPr="007168EE">
        <w:rPr>
          <w:b/>
        </w:rPr>
        <w:t>v</w:t>
      </w:r>
    </w:p>
    <w:p w14:paraId="3133C969" w14:textId="77777777" w:rsidR="008750E2" w:rsidRPr="007168EE" w:rsidRDefault="008750E2" w:rsidP="008750E2">
      <w:pPr>
        <w:pStyle w:val="NoSpacing"/>
        <w:jc w:val="center"/>
        <w:rPr>
          <w:b/>
        </w:rPr>
      </w:pPr>
    </w:p>
    <w:p w14:paraId="2AC29CEF" w14:textId="77777777" w:rsidR="008750E2" w:rsidRPr="007168EE" w:rsidRDefault="008750E2" w:rsidP="008750E2">
      <w:pPr>
        <w:pStyle w:val="NoSpacing"/>
        <w:jc w:val="center"/>
        <w:rPr>
          <w:b/>
        </w:rPr>
      </w:pPr>
      <w:r w:rsidRPr="007168EE">
        <w:rPr>
          <w:b/>
        </w:rPr>
        <w:t>(1)  SERGEANT CHACHA</w:t>
      </w:r>
    </w:p>
    <w:p w14:paraId="070B43DC" w14:textId="77777777" w:rsidR="008750E2" w:rsidRPr="007168EE" w:rsidRDefault="008750E2" w:rsidP="008750E2">
      <w:pPr>
        <w:pStyle w:val="NoSpacing"/>
        <w:jc w:val="center"/>
        <w:rPr>
          <w:b/>
        </w:rPr>
      </w:pPr>
    </w:p>
    <w:p w14:paraId="563709E4" w14:textId="77777777" w:rsidR="008750E2" w:rsidRPr="007168EE" w:rsidRDefault="008750E2" w:rsidP="008750E2">
      <w:pPr>
        <w:pStyle w:val="NoSpacing"/>
        <w:jc w:val="center"/>
        <w:rPr>
          <w:b/>
        </w:rPr>
      </w:pPr>
      <w:r w:rsidRPr="007168EE">
        <w:rPr>
          <w:b/>
        </w:rPr>
        <w:t>(2)  THE ZIMBABWE ANTI-CORRUPTION COMMISSION</w:t>
      </w:r>
      <w:r w:rsidRPr="007168EE">
        <w:rPr>
          <w:b/>
        </w:rPr>
        <w:tab/>
        <w:t xml:space="preserve">        </w:t>
      </w:r>
    </w:p>
    <w:p w14:paraId="188347CC" w14:textId="77777777" w:rsidR="008750E2" w:rsidRPr="007168EE" w:rsidRDefault="008750E2" w:rsidP="008750E2">
      <w:pPr>
        <w:pStyle w:val="NoSpacing"/>
        <w:jc w:val="center"/>
        <w:rPr>
          <w:b/>
        </w:rPr>
      </w:pPr>
    </w:p>
    <w:p w14:paraId="7F661A06" w14:textId="77777777" w:rsidR="008750E2" w:rsidRPr="007168EE" w:rsidRDefault="008750E2" w:rsidP="008750E2">
      <w:pPr>
        <w:pStyle w:val="NoSpacing"/>
        <w:jc w:val="center"/>
        <w:rPr>
          <w:b/>
        </w:rPr>
      </w:pPr>
      <w:r w:rsidRPr="007168EE">
        <w:rPr>
          <w:b/>
        </w:rPr>
        <w:t>(3)  THE COMMISSIONER GENERAL OF POLICE,</w:t>
      </w:r>
    </w:p>
    <w:p w14:paraId="0B014BDF" w14:textId="77777777" w:rsidR="008750E2" w:rsidRPr="007168EE" w:rsidRDefault="008750E2" w:rsidP="008750E2">
      <w:pPr>
        <w:pStyle w:val="NoSpacing"/>
        <w:jc w:val="center"/>
        <w:rPr>
          <w:b/>
        </w:rPr>
      </w:pPr>
      <w:r w:rsidRPr="007168EE">
        <w:rPr>
          <w:b/>
        </w:rPr>
        <w:t>ZIMBABWE REPUBLIC POLICE</w:t>
      </w:r>
    </w:p>
    <w:p w14:paraId="4BC86EDF" w14:textId="77777777" w:rsidR="008750E2" w:rsidRPr="007168EE" w:rsidRDefault="008750E2" w:rsidP="008750E2">
      <w:pPr>
        <w:pStyle w:val="NoSpacing"/>
        <w:jc w:val="center"/>
        <w:rPr>
          <w:b/>
        </w:rPr>
      </w:pPr>
    </w:p>
    <w:p w14:paraId="63523814" w14:textId="77777777" w:rsidR="008750E2" w:rsidRPr="007168EE" w:rsidRDefault="008750E2" w:rsidP="008750E2">
      <w:pPr>
        <w:pStyle w:val="NoSpacing"/>
        <w:jc w:val="center"/>
        <w:rPr>
          <w:b/>
        </w:rPr>
      </w:pPr>
      <w:r w:rsidRPr="007168EE">
        <w:rPr>
          <w:b/>
        </w:rPr>
        <w:t>(4)  THE PROSECUTOR GENERAL</w:t>
      </w:r>
    </w:p>
    <w:p w14:paraId="643E33A6" w14:textId="77777777" w:rsidR="008750E2" w:rsidRPr="007168EE" w:rsidRDefault="008750E2" w:rsidP="008750E2">
      <w:pPr>
        <w:pStyle w:val="NoSpacing"/>
        <w:rPr>
          <w:b/>
        </w:rPr>
      </w:pPr>
    </w:p>
    <w:p w14:paraId="41506615" w14:textId="77777777" w:rsidR="008750E2" w:rsidRPr="007168EE" w:rsidRDefault="008750E2" w:rsidP="008750E2">
      <w:pPr>
        <w:pStyle w:val="NoSpacing"/>
        <w:rPr>
          <w:b/>
        </w:rPr>
      </w:pPr>
    </w:p>
    <w:p w14:paraId="44691A5B" w14:textId="77777777" w:rsidR="008750E2" w:rsidRPr="007168EE" w:rsidRDefault="008750E2" w:rsidP="008750E2">
      <w:pPr>
        <w:pStyle w:val="NoSpacing"/>
        <w:rPr>
          <w:b/>
        </w:rPr>
      </w:pPr>
      <w:r w:rsidRPr="007168EE">
        <w:rPr>
          <w:b/>
        </w:rPr>
        <w:t>CONSTITUTIONAL COURT OF ZIMBABWE</w:t>
      </w:r>
    </w:p>
    <w:p w14:paraId="0F24F006" w14:textId="77777777" w:rsidR="008750E2" w:rsidRPr="007168EE" w:rsidRDefault="008750E2" w:rsidP="008750E2">
      <w:pPr>
        <w:pStyle w:val="NoSpacing"/>
        <w:rPr>
          <w:b/>
        </w:rPr>
      </w:pPr>
      <w:r w:rsidRPr="007168EE">
        <w:rPr>
          <w:b/>
        </w:rPr>
        <w:t>HARARE, NOVEMBER 4, 2016</w:t>
      </w:r>
    </w:p>
    <w:p w14:paraId="1718DD4A" w14:textId="77777777" w:rsidR="008750E2" w:rsidRPr="007168EE" w:rsidRDefault="008750E2" w:rsidP="008750E2">
      <w:pPr>
        <w:pStyle w:val="NoSpacing"/>
        <w:rPr>
          <w:b/>
        </w:rPr>
      </w:pPr>
    </w:p>
    <w:p w14:paraId="2FEE21D2" w14:textId="77777777" w:rsidR="008750E2" w:rsidRPr="007168EE" w:rsidRDefault="008750E2" w:rsidP="008750E2">
      <w:pPr>
        <w:pStyle w:val="NoSpacing"/>
        <w:rPr>
          <w:b/>
        </w:rPr>
      </w:pPr>
    </w:p>
    <w:p w14:paraId="5D944922" w14:textId="77777777" w:rsidR="008750E2" w:rsidRPr="007168EE" w:rsidRDefault="008750E2" w:rsidP="008750E2">
      <w:pPr>
        <w:pStyle w:val="NoSpacing"/>
      </w:pPr>
      <w:r w:rsidRPr="007168EE">
        <w:rPr>
          <w:i/>
        </w:rPr>
        <w:t xml:space="preserve">Adv. L </w:t>
      </w:r>
      <w:proofErr w:type="spellStart"/>
      <w:r w:rsidRPr="007168EE">
        <w:rPr>
          <w:i/>
        </w:rPr>
        <w:t>Uriri</w:t>
      </w:r>
      <w:proofErr w:type="spellEnd"/>
      <w:r w:rsidRPr="007168EE">
        <w:t>, for the applicant</w:t>
      </w:r>
    </w:p>
    <w:p w14:paraId="1CC68102" w14:textId="77777777" w:rsidR="008750E2" w:rsidRPr="007168EE" w:rsidRDefault="008750E2" w:rsidP="008750E2">
      <w:pPr>
        <w:pStyle w:val="NoSpacing"/>
      </w:pPr>
    </w:p>
    <w:p w14:paraId="064FF389" w14:textId="77777777" w:rsidR="008750E2" w:rsidRPr="007168EE" w:rsidRDefault="008750E2" w:rsidP="008750E2">
      <w:pPr>
        <w:pStyle w:val="NoSpacing"/>
      </w:pPr>
      <w:r w:rsidRPr="007168EE">
        <w:rPr>
          <w:i/>
        </w:rPr>
        <w:t xml:space="preserve">Ms O </w:t>
      </w:r>
      <w:proofErr w:type="spellStart"/>
      <w:r w:rsidRPr="007168EE">
        <w:rPr>
          <w:i/>
        </w:rPr>
        <w:t>Zvedi</w:t>
      </w:r>
      <w:proofErr w:type="spellEnd"/>
      <w:r w:rsidRPr="007168EE">
        <w:t>, for the first, second and third respondents</w:t>
      </w:r>
    </w:p>
    <w:p w14:paraId="443E7F06" w14:textId="77777777" w:rsidR="008750E2" w:rsidRPr="007168EE" w:rsidRDefault="008750E2" w:rsidP="008750E2">
      <w:pPr>
        <w:pStyle w:val="NoSpacing"/>
      </w:pPr>
    </w:p>
    <w:p w14:paraId="2C9BE21F" w14:textId="77777777" w:rsidR="008750E2" w:rsidRPr="007168EE" w:rsidRDefault="008750E2" w:rsidP="008750E2">
      <w:pPr>
        <w:pStyle w:val="NoSpacing"/>
      </w:pPr>
      <w:r w:rsidRPr="007168EE">
        <w:rPr>
          <w:i/>
        </w:rPr>
        <w:t xml:space="preserve">N </w:t>
      </w:r>
      <w:proofErr w:type="spellStart"/>
      <w:r w:rsidRPr="007168EE">
        <w:rPr>
          <w:i/>
        </w:rPr>
        <w:t>Mutsonziwa</w:t>
      </w:r>
      <w:proofErr w:type="spellEnd"/>
      <w:r w:rsidRPr="007168EE">
        <w:rPr>
          <w:i/>
        </w:rPr>
        <w:t xml:space="preserve">, with him J </w:t>
      </w:r>
      <w:proofErr w:type="spellStart"/>
      <w:r w:rsidRPr="007168EE">
        <w:rPr>
          <w:i/>
        </w:rPr>
        <w:t>Uladi</w:t>
      </w:r>
      <w:proofErr w:type="spellEnd"/>
      <w:r w:rsidRPr="007168EE">
        <w:t>, for the fourth respondent</w:t>
      </w:r>
    </w:p>
    <w:p w14:paraId="733E8A0A" w14:textId="77777777" w:rsidR="008750E2" w:rsidRPr="007168EE" w:rsidRDefault="008750E2" w:rsidP="008750E2">
      <w:pPr>
        <w:pStyle w:val="NoSpacing"/>
        <w:spacing w:line="480" w:lineRule="auto"/>
      </w:pPr>
    </w:p>
    <w:p w14:paraId="4142861D" w14:textId="77777777" w:rsidR="008750E2" w:rsidRPr="007168EE" w:rsidRDefault="008750E2" w:rsidP="008750E2">
      <w:pPr>
        <w:pStyle w:val="NoSpacing"/>
        <w:spacing w:line="480" w:lineRule="auto"/>
        <w:jc w:val="center"/>
      </w:pPr>
      <w:r w:rsidRPr="007168EE">
        <w:t>Before:  CHIDYAUSIKU, CJ, In Chambers</w:t>
      </w:r>
    </w:p>
    <w:p w14:paraId="301FD057" w14:textId="77777777" w:rsidR="008750E2" w:rsidRPr="007168EE" w:rsidRDefault="008750E2" w:rsidP="008750E2">
      <w:pPr>
        <w:pStyle w:val="NoSpacing"/>
        <w:jc w:val="both"/>
      </w:pPr>
    </w:p>
    <w:p w14:paraId="4F887039" w14:textId="77777777" w:rsidR="008750E2" w:rsidRPr="007168EE" w:rsidRDefault="008750E2" w:rsidP="008750E2">
      <w:pPr>
        <w:pStyle w:val="NoSpacing"/>
        <w:spacing w:line="480" w:lineRule="auto"/>
        <w:jc w:val="both"/>
      </w:pPr>
      <w:r w:rsidRPr="007168EE">
        <w:tab/>
        <w:t xml:space="preserve">This is a Chamber application in which the applicant sought an order in terms of the draft. The applicant and the fourth respondent consent to an order of the Court in terms of the draft order, as amended. The third respondent’s position is that he will abide by the decision of the Court. </w:t>
      </w:r>
    </w:p>
    <w:p w14:paraId="404613A6" w14:textId="77777777" w:rsidR="008750E2" w:rsidRPr="007168EE" w:rsidRDefault="008750E2" w:rsidP="008750E2">
      <w:pPr>
        <w:pStyle w:val="NoSpacing"/>
        <w:spacing w:line="480" w:lineRule="auto"/>
        <w:jc w:val="both"/>
      </w:pPr>
    </w:p>
    <w:p w14:paraId="5B6C9215" w14:textId="77777777" w:rsidR="008750E2" w:rsidRPr="007168EE" w:rsidRDefault="008750E2" w:rsidP="008750E2">
      <w:pPr>
        <w:pStyle w:val="NoSpacing"/>
        <w:spacing w:line="480" w:lineRule="auto"/>
        <w:ind w:firstLine="720"/>
        <w:jc w:val="both"/>
      </w:pPr>
      <w:r w:rsidRPr="007168EE">
        <w:t xml:space="preserve">The first and second respondents persist in their opposition to the granting of the original draft order and the order by consent. When asked by the Court to provide the legal </w:t>
      </w:r>
      <w:r w:rsidRPr="007168EE">
        <w:lastRenderedPageBreak/>
        <w:t>basis for their attitude, they were not able to advance any legal basis for their continued opposition to the granting of the order consented to by the applicant and the fourth respondent. This quite clearly evinces an attitude of: “Why be difficult when one can be impossible?”.</w:t>
      </w:r>
    </w:p>
    <w:p w14:paraId="6F2D141B" w14:textId="77777777" w:rsidR="008750E2" w:rsidRPr="007168EE" w:rsidRDefault="008750E2" w:rsidP="008750E2">
      <w:pPr>
        <w:pStyle w:val="NoSpacing"/>
        <w:spacing w:line="480" w:lineRule="auto"/>
        <w:jc w:val="both"/>
      </w:pPr>
    </w:p>
    <w:p w14:paraId="2F693FE7" w14:textId="77777777" w:rsidR="008750E2" w:rsidRPr="007168EE" w:rsidRDefault="008750E2" w:rsidP="008750E2">
      <w:pPr>
        <w:pStyle w:val="NoSpacing"/>
        <w:spacing w:line="480" w:lineRule="auto"/>
        <w:jc w:val="both"/>
      </w:pPr>
      <w:r w:rsidRPr="007168EE">
        <w:tab/>
        <w:t>The papers before the Court clearly reveal that there is a real possibility that due process was not complied with in</w:t>
      </w:r>
      <w:r w:rsidR="009F596E" w:rsidRPr="007168EE">
        <w:t xml:space="preserve"> the handling of</w:t>
      </w:r>
      <w:r w:rsidRPr="007168EE">
        <w:t xml:space="preserve"> this matter. In the light of that, the concession by the Prosecutor General is based on sound legal considerations in this matter. </w:t>
      </w:r>
    </w:p>
    <w:p w14:paraId="73C55090" w14:textId="77777777" w:rsidR="008750E2" w:rsidRPr="007168EE" w:rsidRDefault="008750E2" w:rsidP="008750E2">
      <w:pPr>
        <w:pStyle w:val="NoSpacing"/>
        <w:jc w:val="both"/>
      </w:pPr>
    </w:p>
    <w:p w14:paraId="73B0A7BC" w14:textId="77777777" w:rsidR="008750E2" w:rsidRPr="007168EE" w:rsidRDefault="008750E2" w:rsidP="008750E2">
      <w:pPr>
        <w:pStyle w:val="NoSpacing"/>
        <w:spacing w:line="480" w:lineRule="auto"/>
        <w:ind w:firstLine="720"/>
        <w:jc w:val="both"/>
      </w:pPr>
      <w:r w:rsidRPr="007168EE">
        <w:t xml:space="preserve">Quite clearly, a definitive decision on whether or not there was failure of due process in the handling of this matter can only be </w:t>
      </w:r>
      <w:r w:rsidR="009F596E" w:rsidRPr="007168EE">
        <w:t>determine</w:t>
      </w:r>
      <w:r w:rsidR="00527BA3" w:rsidRPr="007168EE">
        <w:t>d</w:t>
      </w:r>
      <w:r w:rsidRPr="007168EE">
        <w:t xml:space="preserve"> by the Constitutional Court, as opposed to a Judge sitting in Chambers. It is for the Constitutional Court, if it so finds that there were procedural failures of due process in this matter, to decide what remedies are available to the applicant.</w:t>
      </w:r>
    </w:p>
    <w:p w14:paraId="5B1FC836" w14:textId="77777777" w:rsidR="008750E2" w:rsidRPr="007168EE" w:rsidRDefault="008750E2" w:rsidP="008750E2">
      <w:pPr>
        <w:pStyle w:val="NoSpacing"/>
        <w:spacing w:line="480" w:lineRule="auto"/>
        <w:jc w:val="both"/>
      </w:pPr>
    </w:p>
    <w:p w14:paraId="6D50B5A0" w14:textId="77777777" w:rsidR="008750E2" w:rsidRPr="007168EE" w:rsidRDefault="008750E2" w:rsidP="008750E2">
      <w:pPr>
        <w:pStyle w:val="NoSpacing"/>
        <w:spacing w:line="480" w:lineRule="auto"/>
        <w:jc w:val="both"/>
      </w:pPr>
      <w:r w:rsidRPr="007168EE">
        <w:tab/>
        <w:t xml:space="preserve">The first and second respondents have no </w:t>
      </w:r>
      <w:r w:rsidRPr="007168EE">
        <w:rPr>
          <w:i/>
        </w:rPr>
        <w:t>locus standi</w:t>
      </w:r>
      <w:r w:rsidRPr="007168EE">
        <w:t xml:space="preserve"> to drive this process forward without the fourth respondent, who is the </w:t>
      </w:r>
      <w:r w:rsidRPr="007168EE">
        <w:rPr>
          <w:i/>
        </w:rPr>
        <w:t xml:space="preserve">dominus </w:t>
      </w:r>
      <w:proofErr w:type="spellStart"/>
      <w:r w:rsidRPr="007168EE">
        <w:rPr>
          <w:i/>
        </w:rPr>
        <w:t>litis</w:t>
      </w:r>
      <w:proofErr w:type="spellEnd"/>
      <w:r w:rsidRPr="007168EE">
        <w:t xml:space="preserve"> in all criminal prosecutions. Their continued and persistent opposition to the application is driven by something other than legal considerations.</w:t>
      </w:r>
    </w:p>
    <w:p w14:paraId="4C54BE8C" w14:textId="77777777" w:rsidR="008750E2" w:rsidRPr="007168EE" w:rsidRDefault="008750E2" w:rsidP="008750E2">
      <w:pPr>
        <w:pStyle w:val="NoSpacing"/>
        <w:spacing w:line="480" w:lineRule="auto"/>
        <w:jc w:val="both"/>
      </w:pPr>
    </w:p>
    <w:p w14:paraId="6A1EF1C6" w14:textId="77777777" w:rsidR="009F596E" w:rsidRPr="007168EE" w:rsidRDefault="008750E2" w:rsidP="008750E2">
      <w:pPr>
        <w:pStyle w:val="NoSpacing"/>
        <w:spacing w:line="480" w:lineRule="auto"/>
        <w:jc w:val="both"/>
      </w:pPr>
      <w:r w:rsidRPr="007168EE">
        <w:tab/>
        <w:t xml:space="preserve">I accordingly grant an order in terms of the consent draft order between the applicant and the fourth respondent. </w:t>
      </w:r>
      <w:r w:rsidR="006C57BB" w:rsidRPr="007168EE">
        <w:t>The consent draft order reads as follows:</w:t>
      </w:r>
    </w:p>
    <w:p w14:paraId="402E2EDE" w14:textId="77777777" w:rsidR="006C57BB" w:rsidRPr="007168EE" w:rsidRDefault="006C57BB" w:rsidP="00527BA3">
      <w:pPr>
        <w:pStyle w:val="NoSpacing"/>
        <w:jc w:val="both"/>
      </w:pPr>
    </w:p>
    <w:p w14:paraId="46C8D0BE" w14:textId="77777777" w:rsidR="006C57BB" w:rsidRPr="007168EE" w:rsidRDefault="006C57BB" w:rsidP="006C57BB">
      <w:pPr>
        <w:ind w:left="1440" w:hanging="720"/>
        <w:jc w:val="both"/>
      </w:pPr>
      <w:r w:rsidRPr="007168EE">
        <w:t>“1.</w:t>
      </w:r>
      <w:r w:rsidRPr="007168EE">
        <w:tab/>
        <w:t>The Registrar is directed to set the matter down for hearing on an urgent basis.</w:t>
      </w:r>
    </w:p>
    <w:p w14:paraId="20FCD78D" w14:textId="77777777" w:rsidR="006C57BB" w:rsidRPr="007168EE" w:rsidRDefault="006C57BB" w:rsidP="006C57BB">
      <w:pPr>
        <w:ind w:left="1440" w:hanging="720"/>
        <w:jc w:val="both"/>
      </w:pPr>
    </w:p>
    <w:p w14:paraId="1EE5FD7D" w14:textId="77777777" w:rsidR="006C57BB" w:rsidRPr="007168EE" w:rsidRDefault="006C57BB" w:rsidP="006C57BB">
      <w:pPr>
        <w:ind w:left="1440" w:hanging="720"/>
        <w:jc w:val="both"/>
      </w:pPr>
      <w:r w:rsidRPr="007168EE">
        <w:t>2.</w:t>
      </w:r>
      <w:r w:rsidRPr="007168EE">
        <w:tab/>
        <w:t>Pending the determination of the case action in case no. CCZ 73/2016, the criminal proceedings envisaged against the applicant in terms of the charges levelled against him by the first respondent are stayed.”</w:t>
      </w:r>
    </w:p>
    <w:p w14:paraId="783A5FE6" w14:textId="77777777" w:rsidR="006C57BB" w:rsidRPr="007168EE" w:rsidRDefault="006C57BB" w:rsidP="008750E2">
      <w:pPr>
        <w:pStyle w:val="NoSpacing"/>
        <w:spacing w:line="480" w:lineRule="auto"/>
        <w:jc w:val="both"/>
      </w:pPr>
    </w:p>
    <w:p w14:paraId="727E034C" w14:textId="77777777" w:rsidR="006C57BB" w:rsidRPr="007168EE" w:rsidRDefault="008750E2" w:rsidP="006C57BB">
      <w:pPr>
        <w:pStyle w:val="NoSpacing"/>
        <w:spacing w:line="480" w:lineRule="auto"/>
        <w:jc w:val="both"/>
      </w:pPr>
      <w:r w:rsidRPr="007168EE">
        <w:lastRenderedPageBreak/>
        <w:t xml:space="preserve">The timetable for the set down of the main Court application will be agreed between the applicant and the fourth respondent in consultation with the registrar of this Court. </w:t>
      </w:r>
    </w:p>
    <w:p w14:paraId="6751677A" w14:textId="77777777" w:rsidR="006C57BB" w:rsidRPr="007168EE" w:rsidRDefault="006C57BB" w:rsidP="006C57BB">
      <w:pPr>
        <w:pStyle w:val="NoSpacing"/>
        <w:spacing w:line="480" w:lineRule="auto"/>
        <w:jc w:val="both"/>
      </w:pPr>
    </w:p>
    <w:p w14:paraId="38FBB0AD" w14:textId="77777777" w:rsidR="008750E2" w:rsidRPr="007168EE" w:rsidRDefault="008750E2" w:rsidP="006C57BB">
      <w:pPr>
        <w:pStyle w:val="NoSpacing"/>
        <w:spacing w:line="480" w:lineRule="auto"/>
        <w:ind w:firstLine="720"/>
        <w:jc w:val="both"/>
      </w:pPr>
      <w:r w:rsidRPr="007168EE">
        <w:t xml:space="preserve">The applicant and the fourth respondent have </w:t>
      </w:r>
      <w:r w:rsidR="009F596E" w:rsidRPr="007168EE">
        <w:t xml:space="preserve">now </w:t>
      </w:r>
      <w:r w:rsidRPr="007168EE">
        <w:t xml:space="preserve">agreed </w:t>
      </w:r>
      <w:r w:rsidR="009F596E" w:rsidRPr="007168EE">
        <w:t>on the timetable a</w:t>
      </w:r>
      <w:r w:rsidRPr="007168EE">
        <w:t>nd the agreed timetable is hereto attached.</w:t>
      </w:r>
    </w:p>
    <w:p w14:paraId="2AB5B244" w14:textId="77777777" w:rsidR="008750E2" w:rsidRPr="007168EE" w:rsidRDefault="008750E2" w:rsidP="008750E2">
      <w:pPr>
        <w:pStyle w:val="NoSpacing"/>
        <w:spacing w:line="480" w:lineRule="auto"/>
        <w:jc w:val="both"/>
      </w:pPr>
    </w:p>
    <w:p w14:paraId="1784B73E" w14:textId="77777777" w:rsidR="009F596E" w:rsidRPr="007168EE" w:rsidRDefault="009F596E" w:rsidP="009F596E">
      <w:pPr>
        <w:pStyle w:val="NoSpacing"/>
        <w:spacing w:line="480" w:lineRule="auto"/>
        <w:ind w:left="720"/>
        <w:jc w:val="both"/>
        <w:rPr>
          <w:b/>
          <w:u w:val="single"/>
        </w:rPr>
      </w:pPr>
      <w:r w:rsidRPr="007168EE">
        <w:t>“</w:t>
      </w:r>
      <w:r w:rsidRPr="007168EE">
        <w:rPr>
          <w:b/>
          <w:u w:val="single"/>
        </w:rPr>
        <w:t>AGREED TIMETABLE FOR THE SET DOWN OF THE MAIN APPLICATION</w:t>
      </w:r>
    </w:p>
    <w:p w14:paraId="59768583" w14:textId="77777777" w:rsidR="009F596E" w:rsidRPr="007168EE" w:rsidRDefault="009F596E" w:rsidP="009F596E">
      <w:pPr>
        <w:pStyle w:val="NoSpacing"/>
        <w:ind w:left="720"/>
        <w:jc w:val="both"/>
      </w:pPr>
    </w:p>
    <w:p w14:paraId="32ECD113" w14:textId="77777777" w:rsidR="009F596E" w:rsidRPr="007168EE" w:rsidRDefault="009F596E" w:rsidP="00527BA3">
      <w:pPr>
        <w:pStyle w:val="NoSpacing"/>
        <w:ind w:left="1440" w:hanging="720"/>
        <w:jc w:val="both"/>
      </w:pPr>
      <w:r w:rsidRPr="007168EE">
        <w:t>1.</w:t>
      </w:r>
      <w:r w:rsidRPr="007168EE">
        <w:tab/>
        <w:t>The respondents shall file and serve their notices of opposition by 15 November 2016.</w:t>
      </w:r>
    </w:p>
    <w:p w14:paraId="421DA19D" w14:textId="77777777" w:rsidR="009F596E" w:rsidRPr="007168EE" w:rsidRDefault="009F596E" w:rsidP="009F596E">
      <w:pPr>
        <w:pStyle w:val="NoSpacing"/>
        <w:ind w:left="1440" w:hanging="720"/>
        <w:jc w:val="both"/>
      </w:pPr>
    </w:p>
    <w:p w14:paraId="05CDEA77" w14:textId="77777777" w:rsidR="009F596E" w:rsidRPr="007168EE" w:rsidRDefault="009F596E" w:rsidP="00527BA3">
      <w:pPr>
        <w:pStyle w:val="NoSpacing"/>
        <w:ind w:left="1440" w:hanging="720"/>
        <w:jc w:val="both"/>
      </w:pPr>
      <w:r w:rsidRPr="007168EE">
        <w:t>2.</w:t>
      </w:r>
      <w:r w:rsidRPr="007168EE">
        <w:tab/>
        <w:t>The applicant is to file an answering affidavit by 18 November 2016.</w:t>
      </w:r>
    </w:p>
    <w:p w14:paraId="47A89652" w14:textId="77777777" w:rsidR="009F596E" w:rsidRPr="007168EE" w:rsidRDefault="009F596E" w:rsidP="009F596E">
      <w:pPr>
        <w:pStyle w:val="NoSpacing"/>
        <w:ind w:left="1440" w:hanging="720"/>
        <w:jc w:val="both"/>
      </w:pPr>
    </w:p>
    <w:p w14:paraId="299B9F62" w14:textId="77777777" w:rsidR="009F596E" w:rsidRPr="007168EE" w:rsidRDefault="009F596E" w:rsidP="00527BA3">
      <w:pPr>
        <w:pStyle w:val="NoSpacing"/>
        <w:ind w:left="1440" w:hanging="720"/>
        <w:jc w:val="both"/>
      </w:pPr>
      <w:r w:rsidRPr="007168EE">
        <w:t>3.</w:t>
      </w:r>
      <w:r w:rsidRPr="007168EE">
        <w:tab/>
        <w:t>The applicant is to file and serve heads of argument by 25 November 2016.</w:t>
      </w:r>
    </w:p>
    <w:p w14:paraId="523E330A" w14:textId="77777777" w:rsidR="009F596E" w:rsidRPr="007168EE" w:rsidRDefault="009F596E" w:rsidP="009F596E">
      <w:pPr>
        <w:pStyle w:val="NoSpacing"/>
        <w:ind w:left="1440" w:hanging="720"/>
        <w:jc w:val="both"/>
      </w:pPr>
    </w:p>
    <w:p w14:paraId="3738E891" w14:textId="77777777" w:rsidR="009F596E" w:rsidRPr="007168EE" w:rsidRDefault="009F596E" w:rsidP="00527BA3">
      <w:pPr>
        <w:ind w:left="1440" w:hanging="720"/>
      </w:pPr>
      <w:r w:rsidRPr="007168EE">
        <w:t>4.</w:t>
      </w:r>
      <w:r w:rsidRPr="007168EE">
        <w:tab/>
        <w:t>The respondents shall file their heads of argument by 2 December 2016.</w:t>
      </w:r>
    </w:p>
    <w:p w14:paraId="1D3EC5AA" w14:textId="77777777" w:rsidR="009F596E" w:rsidRPr="007168EE" w:rsidRDefault="009F596E" w:rsidP="009F596E">
      <w:pPr>
        <w:ind w:left="720"/>
      </w:pPr>
    </w:p>
    <w:p w14:paraId="0C31CD13" w14:textId="77777777" w:rsidR="009F596E" w:rsidRPr="007168EE" w:rsidRDefault="009F596E" w:rsidP="00527BA3">
      <w:pPr>
        <w:ind w:left="1440" w:hanging="720"/>
        <w:jc w:val="both"/>
      </w:pPr>
      <w:r w:rsidRPr="007168EE">
        <w:t>5.</w:t>
      </w:r>
      <w:r w:rsidRPr="007168EE">
        <w:tab/>
        <w:t>The Registrar is to set the matter down for hearing on the first available date thereafter.</w:t>
      </w:r>
    </w:p>
    <w:p w14:paraId="6D94FBDC" w14:textId="77777777" w:rsidR="009F596E" w:rsidRPr="007168EE" w:rsidRDefault="009F596E" w:rsidP="009F596E">
      <w:pPr>
        <w:ind w:left="720"/>
      </w:pPr>
    </w:p>
    <w:p w14:paraId="078F1C57" w14:textId="77777777" w:rsidR="009F596E" w:rsidRPr="007168EE" w:rsidRDefault="009F596E" w:rsidP="00527BA3">
      <w:pPr>
        <w:ind w:left="1440" w:hanging="720"/>
        <w:jc w:val="both"/>
      </w:pPr>
      <w:r w:rsidRPr="007168EE">
        <w:t>6.</w:t>
      </w:r>
      <w:r w:rsidRPr="007168EE">
        <w:tab/>
        <w:t>Should any party find the need to file supplementary heads of argument, the same shall be filed not later than four days before the date of set down.”</w:t>
      </w:r>
    </w:p>
    <w:p w14:paraId="183EDAFF" w14:textId="77777777" w:rsidR="009F596E" w:rsidRPr="007168EE" w:rsidRDefault="009F596E" w:rsidP="003A389A">
      <w:pPr>
        <w:ind w:left="720" w:hanging="720"/>
        <w:jc w:val="both"/>
      </w:pPr>
    </w:p>
    <w:p w14:paraId="3E64349D" w14:textId="77777777" w:rsidR="003A389A" w:rsidRPr="007168EE" w:rsidRDefault="003A389A" w:rsidP="003A389A">
      <w:pPr>
        <w:pStyle w:val="NoSpacing"/>
        <w:jc w:val="both"/>
      </w:pPr>
    </w:p>
    <w:p w14:paraId="25434BEB" w14:textId="77777777" w:rsidR="008750E2" w:rsidRPr="007168EE" w:rsidRDefault="008750E2" w:rsidP="009F596E">
      <w:pPr>
        <w:pStyle w:val="NoSpacing"/>
        <w:spacing w:line="480" w:lineRule="auto"/>
        <w:jc w:val="both"/>
      </w:pPr>
      <w:r w:rsidRPr="007168EE">
        <w:t>Costs will be costs in the cause.</w:t>
      </w:r>
    </w:p>
    <w:p w14:paraId="21C44AE4" w14:textId="77777777" w:rsidR="008750E2" w:rsidRPr="007168EE" w:rsidRDefault="008750E2" w:rsidP="008750E2">
      <w:pPr>
        <w:pStyle w:val="NoSpacing"/>
      </w:pPr>
    </w:p>
    <w:p w14:paraId="0279E27A" w14:textId="77777777" w:rsidR="008750E2" w:rsidRPr="007168EE" w:rsidRDefault="008750E2" w:rsidP="008750E2">
      <w:pPr>
        <w:pStyle w:val="NoSpacing"/>
      </w:pPr>
    </w:p>
    <w:p w14:paraId="18F2070A" w14:textId="77777777" w:rsidR="008750E2" w:rsidRPr="007168EE" w:rsidRDefault="008750E2" w:rsidP="008750E2">
      <w:pPr>
        <w:pStyle w:val="NoSpacing"/>
      </w:pPr>
    </w:p>
    <w:p w14:paraId="1804BE43" w14:textId="77777777" w:rsidR="009F596E" w:rsidRPr="007168EE" w:rsidRDefault="009F596E" w:rsidP="008750E2">
      <w:pPr>
        <w:pStyle w:val="NoSpacing"/>
      </w:pPr>
    </w:p>
    <w:p w14:paraId="0903E097" w14:textId="77777777" w:rsidR="009F596E" w:rsidRPr="007168EE" w:rsidRDefault="009F596E" w:rsidP="008750E2">
      <w:pPr>
        <w:pStyle w:val="NoSpacing"/>
      </w:pPr>
    </w:p>
    <w:p w14:paraId="74CBC8EF" w14:textId="77777777" w:rsidR="00527BA3" w:rsidRPr="007168EE" w:rsidRDefault="00527BA3" w:rsidP="008750E2">
      <w:pPr>
        <w:pStyle w:val="NoSpacing"/>
      </w:pPr>
    </w:p>
    <w:p w14:paraId="48E86EFC" w14:textId="77777777" w:rsidR="00527BA3" w:rsidRPr="007168EE" w:rsidRDefault="00527BA3" w:rsidP="008750E2">
      <w:pPr>
        <w:pStyle w:val="NoSpacing"/>
      </w:pPr>
    </w:p>
    <w:p w14:paraId="17F6A49F" w14:textId="77777777" w:rsidR="009F596E" w:rsidRPr="007168EE" w:rsidRDefault="009F596E" w:rsidP="008750E2">
      <w:pPr>
        <w:pStyle w:val="NoSpacing"/>
      </w:pPr>
    </w:p>
    <w:p w14:paraId="6C1630E4" w14:textId="77777777" w:rsidR="009F596E" w:rsidRPr="007168EE" w:rsidRDefault="009F596E" w:rsidP="008750E2">
      <w:pPr>
        <w:pStyle w:val="NoSpacing"/>
      </w:pPr>
    </w:p>
    <w:p w14:paraId="2A5E7F75" w14:textId="77777777" w:rsidR="008750E2" w:rsidRPr="007168EE" w:rsidRDefault="008750E2" w:rsidP="008750E2">
      <w:pPr>
        <w:pStyle w:val="NoSpacing"/>
      </w:pPr>
      <w:r w:rsidRPr="007168EE">
        <w:rPr>
          <w:i/>
        </w:rPr>
        <w:t xml:space="preserve">Hussein </w:t>
      </w:r>
      <w:proofErr w:type="spellStart"/>
      <w:r w:rsidRPr="007168EE">
        <w:rPr>
          <w:i/>
        </w:rPr>
        <w:t>Ranchod</w:t>
      </w:r>
      <w:proofErr w:type="spellEnd"/>
      <w:r w:rsidRPr="007168EE">
        <w:rPr>
          <w:i/>
        </w:rPr>
        <w:t xml:space="preserve"> &amp; Co</w:t>
      </w:r>
      <w:r w:rsidRPr="007168EE">
        <w:t>, applicant’s legal practitioners</w:t>
      </w:r>
    </w:p>
    <w:p w14:paraId="064C8340" w14:textId="77777777" w:rsidR="008750E2" w:rsidRPr="007168EE" w:rsidRDefault="008750E2" w:rsidP="008750E2">
      <w:pPr>
        <w:pStyle w:val="NoSpacing"/>
      </w:pPr>
    </w:p>
    <w:p w14:paraId="4053D643" w14:textId="77777777" w:rsidR="008750E2" w:rsidRPr="007168EE" w:rsidRDefault="00BB25E3" w:rsidP="008750E2">
      <w:pPr>
        <w:pStyle w:val="NoSpacing"/>
      </w:pPr>
      <w:r>
        <w:rPr>
          <w:i/>
        </w:rPr>
        <w:t>Civil Division of the Attorney-General’s</w:t>
      </w:r>
      <w:r w:rsidRPr="00BB25E3">
        <w:rPr>
          <w:i/>
        </w:rPr>
        <w:t xml:space="preserve"> Office</w:t>
      </w:r>
      <w:r>
        <w:t xml:space="preserve">, </w:t>
      </w:r>
      <w:r w:rsidR="008750E2" w:rsidRPr="00BB25E3">
        <w:t>first</w:t>
      </w:r>
      <w:r w:rsidR="008750E2" w:rsidRPr="007168EE">
        <w:t>, second and third respondents’ legal practitioners</w:t>
      </w:r>
    </w:p>
    <w:p w14:paraId="6B4FA207" w14:textId="77777777" w:rsidR="008750E2" w:rsidRPr="007168EE" w:rsidRDefault="008750E2" w:rsidP="008750E2">
      <w:pPr>
        <w:pStyle w:val="NoSpacing"/>
      </w:pPr>
    </w:p>
    <w:p w14:paraId="6907D0A4" w14:textId="77777777" w:rsidR="00025106" w:rsidRPr="007168EE" w:rsidRDefault="00BB25E3" w:rsidP="00BB25E3">
      <w:pPr>
        <w:pStyle w:val="NoSpacing"/>
      </w:pPr>
      <w:r>
        <w:rPr>
          <w:i/>
        </w:rPr>
        <w:t>Prosecutor-General’s Office</w:t>
      </w:r>
      <w:r w:rsidRPr="00BB25E3">
        <w:t xml:space="preserve">, </w:t>
      </w:r>
      <w:r w:rsidR="008750E2" w:rsidRPr="007168EE">
        <w:t>fourth respondent’s legal practitioners</w:t>
      </w:r>
    </w:p>
    <w:sectPr w:rsidR="00025106" w:rsidRPr="007168EE" w:rsidSect="00572FE0">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EDBF3" w14:textId="77777777" w:rsidR="00315C81" w:rsidRDefault="00315C81" w:rsidP="008750E2">
      <w:r>
        <w:separator/>
      </w:r>
    </w:p>
  </w:endnote>
  <w:endnote w:type="continuationSeparator" w:id="0">
    <w:p w14:paraId="206050B8" w14:textId="77777777" w:rsidR="00315C81" w:rsidRDefault="00315C81" w:rsidP="00875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FC959" w14:textId="77777777" w:rsidR="00315C81" w:rsidRDefault="00315C81" w:rsidP="008750E2">
      <w:r>
        <w:separator/>
      </w:r>
    </w:p>
  </w:footnote>
  <w:footnote w:type="continuationSeparator" w:id="0">
    <w:p w14:paraId="02432F42" w14:textId="77777777" w:rsidR="00315C81" w:rsidRDefault="00315C81" w:rsidP="00875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7874"/>
      <w:gridCol w:w="1152"/>
    </w:tblGrid>
    <w:tr w:rsidR="00572FE0" w14:paraId="1E088CC4" w14:textId="77777777">
      <w:tc>
        <w:tcPr>
          <w:tcW w:w="0" w:type="auto"/>
          <w:tcBorders>
            <w:right w:val="single" w:sz="6" w:space="0" w:color="000000" w:themeColor="text1"/>
          </w:tcBorders>
        </w:tcPr>
        <w:sdt>
          <w:sdtPr>
            <w:alias w:val="Company"/>
            <w:id w:val="1623189090"/>
            <w:placeholder>
              <w:docPart w:val="5DD00C15440E4AEBBFAB393031AF9D87"/>
            </w:placeholder>
            <w:dataBinding w:prefixMappings="xmlns:ns0='http://schemas.openxmlformats.org/officeDocument/2006/extended-properties'" w:xpath="/ns0:Properties[1]/ns0:Company[1]" w:storeItemID="{6668398D-A668-4E3E-A5EB-62B293D839F1}"/>
            <w:text/>
          </w:sdtPr>
          <w:sdtEndPr/>
          <w:sdtContent>
            <w:p w14:paraId="14B78AFC" w14:textId="77777777" w:rsidR="00572FE0" w:rsidRDefault="008750E2">
              <w:pPr>
                <w:pStyle w:val="Header"/>
                <w:jc w:val="right"/>
              </w:pPr>
              <w:r>
                <w:t>Judgment No. CCZ</w:t>
              </w:r>
              <w:r w:rsidR="000B58B8">
                <w:t xml:space="preserve"> 15/17</w:t>
              </w:r>
            </w:p>
          </w:sdtContent>
        </w:sdt>
        <w:sdt>
          <w:sdtPr>
            <w:rPr>
              <w:bCs/>
            </w:rPr>
            <w:alias w:val="Title"/>
            <w:id w:val="-1232073664"/>
            <w:placeholder>
              <w:docPart w:val="48449B84A9E245BDB058DFF2ABAD7ABF"/>
            </w:placeholder>
            <w:dataBinding w:prefixMappings="xmlns:ns0='http://schemas.openxmlformats.org/package/2006/metadata/core-properties' xmlns:ns1='http://purl.org/dc/elements/1.1/'" w:xpath="/ns0:coreProperties[1]/ns1:title[1]" w:storeItemID="{6C3C8BC8-F283-45AE-878A-BAB7291924A1}"/>
            <w:text/>
          </w:sdtPr>
          <w:sdtEndPr/>
          <w:sdtContent>
            <w:p w14:paraId="605BA53C" w14:textId="77777777" w:rsidR="00572FE0" w:rsidRDefault="00FB5C0C" w:rsidP="008750E2">
              <w:pPr>
                <w:pStyle w:val="Header"/>
                <w:jc w:val="right"/>
                <w:rPr>
                  <w:b/>
                  <w:bCs/>
                </w:rPr>
              </w:pPr>
              <w:r>
                <w:rPr>
                  <w:bCs/>
                  <w:lang w:val="en-US"/>
                </w:rPr>
                <w:t>Constitutional Court Application No. CCZ 74/16</w:t>
              </w:r>
            </w:p>
          </w:sdtContent>
        </w:sdt>
      </w:tc>
      <w:tc>
        <w:tcPr>
          <w:tcW w:w="1152" w:type="dxa"/>
          <w:tcBorders>
            <w:left w:val="single" w:sz="6" w:space="0" w:color="000000" w:themeColor="text1"/>
          </w:tcBorders>
        </w:tcPr>
        <w:p w14:paraId="36DED7C6" w14:textId="77777777" w:rsidR="00572FE0" w:rsidRDefault="00B125F4">
          <w:pPr>
            <w:pStyle w:val="Header"/>
            <w:rPr>
              <w:b/>
              <w:bCs/>
            </w:rPr>
          </w:pPr>
          <w:r>
            <w:fldChar w:fldCharType="begin"/>
          </w:r>
          <w:r>
            <w:instrText xml:space="preserve"> PAGE   \* MERGEFORMAT </w:instrText>
          </w:r>
          <w:r>
            <w:fldChar w:fldCharType="separate"/>
          </w:r>
          <w:r w:rsidR="005E3B02">
            <w:rPr>
              <w:noProof/>
            </w:rPr>
            <w:t>1</w:t>
          </w:r>
          <w:r>
            <w:rPr>
              <w:noProof/>
            </w:rPr>
            <w:fldChar w:fldCharType="end"/>
          </w:r>
        </w:p>
      </w:tc>
    </w:tr>
  </w:tbl>
  <w:p w14:paraId="490CF9C5" w14:textId="77777777" w:rsidR="00572FE0" w:rsidRDefault="00315C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0E2"/>
    <w:rsid w:val="00025106"/>
    <w:rsid w:val="000B58B8"/>
    <w:rsid w:val="002A305B"/>
    <w:rsid w:val="00315C81"/>
    <w:rsid w:val="003A389A"/>
    <w:rsid w:val="00527BA3"/>
    <w:rsid w:val="005E3B02"/>
    <w:rsid w:val="006C57BB"/>
    <w:rsid w:val="007168EE"/>
    <w:rsid w:val="008262BF"/>
    <w:rsid w:val="008264D4"/>
    <w:rsid w:val="008750E2"/>
    <w:rsid w:val="008878A5"/>
    <w:rsid w:val="009C6F38"/>
    <w:rsid w:val="009F596E"/>
    <w:rsid w:val="00B125F4"/>
    <w:rsid w:val="00BB25E3"/>
    <w:rsid w:val="00FB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7AF5D"/>
  <w15:chartTrackingRefBased/>
  <w15:docId w15:val="{71B2DD64-CB58-48EE-AED4-2BDBFDC9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0E2"/>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0E2"/>
    <w:pPr>
      <w:spacing w:after="0" w:line="240" w:lineRule="auto"/>
    </w:pPr>
    <w:rPr>
      <w:rFonts w:ascii="Times New Roman" w:hAnsi="Times New Roman" w:cs="Times New Roman"/>
      <w:sz w:val="24"/>
      <w:szCs w:val="24"/>
      <w:lang w:val="en-ZW"/>
    </w:rPr>
  </w:style>
  <w:style w:type="paragraph" w:styleId="Header">
    <w:name w:val="header"/>
    <w:basedOn w:val="Normal"/>
    <w:link w:val="HeaderChar"/>
    <w:uiPriority w:val="99"/>
    <w:unhideWhenUsed/>
    <w:rsid w:val="008750E2"/>
    <w:pPr>
      <w:tabs>
        <w:tab w:val="center" w:pos="4513"/>
        <w:tab w:val="right" w:pos="9026"/>
      </w:tabs>
    </w:pPr>
  </w:style>
  <w:style w:type="character" w:customStyle="1" w:styleId="HeaderChar">
    <w:name w:val="Header Char"/>
    <w:basedOn w:val="DefaultParagraphFont"/>
    <w:link w:val="Header"/>
    <w:uiPriority w:val="99"/>
    <w:rsid w:val="008750E2"/>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8750E2"/>
    <w:pPr>
      <w:tabs>
        <w:tab w:val="center" w:pos="4680"/>
        <w:tab w:val="right" w:pos="9360"/>
      </w:tabs>
    </w:pPr>
  </w:style>
  <w:style w:type="character" w:customStyle="1" w:styleId="FooterChar">
    <w:name w:val="Footer Char"/>
    <w:basedOn w:val="DefaultParagraphFont"/>
    <w:link w:val="Footer"/>
    <w:uiPriority w:val="99"/>
    <w:rsid w:val="008750E2"/>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0B58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8B8"/>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D00C15440E4AEBBFAB393031AF9D87"/>
        <w:category>
          <w:name w:val="General"/>
          <w:gallery w:val="placeholder"/>
        </w:category>
        <w:types>
          <w:type w:val="bbPlcHdr"/>
        </w:types>
        <w:behaviors>
          <w:behavior w:val="content"/>
        </w:behaviors>
        <w:guid w:val="{A2C9D8EB-DA34-4F8A-88BA-79F0622F8D9B}"/>
      </w:docPartPr>
      <w:docPartBody>
        <w:p w:rsidR="00FA1141" w:rsidRDefault="00AD140D" w:rsidP="00AD140D">
          <w:pPr>
            <w:pStyle w:val="5DD00C15440E4AEBBFAB393031AF9D87"/>
          </w:pPr>
          <w:r>
            <w:t>[Type here]</w:t>
          </w:r>
        </w:p>
      </w:docPartBody>
    </w:docPart>
    <w:docPart>
      <w:docPartPr>
        <w:name w:val="48449B84A9E245BDB058DFF2ABAD7ABF"/>
        <w:category>
          <w:name w:val="General"/>
          <w:gallery w:val="placeholder"/>
        </w:category>
        <w:types>
          <w:type w:val="bbPlcHdr"/>
        </w:types>
        <w:behaviors>
          <w:behavior w:val="content"/>
        </w:behaviors>
        <w:guid w:val="{05406807-5598-45B7-9C62-C4CE49AD74FB}"/>
      </w:docPartPr>
      <w:docPartBody>
        <w:p w:rsidR="00FA1141" w:rsidRDefault="00AD140D" w:rsidP="00AD140D">
          <w:pPr>
            <w:pStyle w:val="48449B84A9E245BDB058DFF2ABAD7AB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40D"/>
    <w:rsid w:val="00052B81"/>
    <w:rsid w:val="00141C92"/>
    <w:rsid w:val="005868AA"/>
    <w:rsid w:val="007E6031"/>
    <w:rsid w:val="00AD140D"/>
    <w:rsid w:val="00B61D31"/>
    <w:rsid w:val="00FA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D00C15440E4AEBBFAB393031AF9D87">
    <w:name w:val="5DD00C15440E4AEBBFAB393031AF9D87"/>
    <w:rsid w:val="00AD140D"/>
  </w:style>
  <w:style w:type="paragraph" w:customStyle="1" w:styleId="48449B84A9E245BDB058DFF2ABAD7ABF">
    <w:name w:val="48449B84A9E245BDB058DFF2ABAD7ABF"/>
    <w:rsid w:val="00AD14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Constitutional Court Application No. CCZ 74/16</vt:lpstr>
    </vt:vector>
  </TitlesOfParts>
  <Company>Judgment No. CCZ 15/17</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Court Application No. CCZ 74/16</dc:title>
  <dc:subject/>
  <dc:creator>JSC</dc:creator>
  <cp:keywords/>
  <dc:description/>
  <cp:lastModifiedBy>Zimlii</cp:lastModifiedBy>
  <cp:revision>2</cp:revision>
  <cp:lastPrinted>2017-07-10T12:56:00Z</cp:lastPrinted>
  <dcterms:created xsi:type="dcterms:W3CDTF">2018-07-11T13:29:00Z</dcterms:created>
  <dcterms:modified xsi:type="dcterms:W3CDTF">2018-07-11T13:29:00Z</dcterms:modified>
</cp:coreProperties>
</file>