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2AB05" w14:textId="609B1B3F" w:rsidR="007053B9" w:rsidRPr="0088406B" w:rsidRDefault="0088406B" w:rsidP="00CB47E2">
      <w:pPr>
        <w:spacing w:line="240" w:lineRule="auto"/>
        <w:jc w:val="both"/>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REPORTABLE (5)</w:t>
      </w:r>
    </w:p>
    <w:p w14:paraId="23A643BE" w14:textId="376D3C92" w:rsidR="002B46B1" w:rsidRPr="008022CA" w:rsidRDefault="002B46B1" w:rsidP="00CB47E2">
      <w:pPr>
        <w:spacing w:line="240" w:lineRule="auto"/>
        <w:jc w:val="both"/>
        <w:rPr>
          <w:rFonts w:ascii="Times New Roman" w:hAnsi="Times New Roman" w:cs="Times New Roman"/>
          <w:sz w:val="24"/>
          <w:szCs w:val="24"/>
        </w:rPr>
      </w:pPr>
    </w:p>
    <w:p w14:paraId="74B96F6C" w14:textId="34E4C5CD" w:rsidR="00977BD8" w:rsidRPr="008022CA" w:rsidRDefault="00EF5B74" w:rsidP="00EF5B74">
      <w:pPr>
        <w:tabs>
          <w:tab w:val="left" w:pos="5265"/>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395F981D" w14:textId="0174416F" w:rsidR="00977BD8" w:rsidRPr="008022CA" w:rsidRDefault="00977BD8" w:rsidP="00CB47E2">
      <w:pPr>
        <w:spacing w:line="240" w:lineRule="auto"/>
        <w:jc w:val="both"/>
        <w:rPr>
          <w:rFonts w:ascii="Times New Roman" w:hAnsi="Times New Roman" w:cs="Times New Roman"/>
          <w:sz w:val="24"/>
          <w:szCs w:val="24"/>
        </w:rPr>
      </w:pPr>
    </w:p>
    <w:p w14:paraId="63FEE47D" w14:textId="048D2E9D" w:rsidR="00977BD8" w:rsidRPr="008022CA" w:rsidRDefault="00977BD8" w:rsidP="00CB47E2">
      <w:pPr>
        <w:spacing w:line="240" w:lineRule="auto"/>
        <w:jc w:val="both"/>
        <w:rPr>
          <w:rFonts w:ascii="Times New Roman" w:hAnsi="Times New Roman" w:cs="Times New Roman"/>
          <w:sz w:val="24"/>
          <w:szCs w:val="24"/>
        </w:rPr>
      </w:pPr>
    </w:p>
    <w:p w14:paraId="3741ED84" w14:textId="4A69BE1F" w:rsidR="00977BD8" w:rsidRPr="008022CA" w:rsidRDefault="00977BD8" w:rsidP="00CB47E2">
      <w:pPr>
        <w:spacing w:line="240" w:lineRule="auto"/>
        <w:jc w:val="both"/>
        <w:rPr>
          <w:rFonts w:ascii="Times New Roman" w:hAnsi="Times New Roman" w:cs="Times New Roman"/>
          <w:sz w:val="24"/>
          <w:szCs w:val="24"/>
        </w:rPr>
      </w:pPr>
    </w:p>
    <w:p w14:paraId="55AF97C2" w14:textId="02A571FE" w:rsidR="00977BD8" w:rsidRPr="008022CA" w:rsidRDefault="00977BD8" w:rsidP="00CB47E2">
      <w:pPr>
        <w:spacing w:line="240" w:lineRule="auto"/>
        <w:jc w:val="both"/>
        <w:rPr>
          <w:rFonts w:ascii="Times New Roman" w:hAnsi="Times New Roman" w:cs="Times New Roman"/>
          <w:sz w:val="24"/>
          <w:szCs w:val="24"/>
        </w:rPr>
      </w:pPr>
    </w:p>
    <w:p w14:paraId="2012D1CD" w14:textId="77777777" w:rsidR="00977BD8" w:rsidRPr="008022CA" w:rsidRDefault="00977BD8" w:rsidP="00CB47E2">
      <w:pPr>
        <w:spacing w:line="240" w:lineRule="auto"/>
        <w:jc w:val="both"/>
        <w:rPr>
          <w:rFonts w:ascii="Times New Roman" w:hAnsi="Times New Roman" w:cs="Times New Roman"/>
          <w:sz w:val="24"/>
          <w:szCs w:val="24"/>
        </w:rPr>
      </w:pPr>
    </w:p>
    <w:p w14:paraId="53EB85A4" w14:textId="03093298" w:rsidR="002B46B1" w:rsidRPr="008022CA" w:rsidRDefault="002B46B1" w:rsidP="00644ACC">
      <w:pPr>
        <w:spacing w:line="480" w:lineRule="auto"/>
        <w:jc w:val="center"/>
        <w:rPr>
          <w:rFonts w:ascii="Times New Roman" w:hAnsi="Times New Roman" w:cs="Times New Roman"/>
          <w:b/>
          <w:sz w:val="24"/>
          <w:szCs w:val="24"/>
        </w:rPr>
      </w:pPr>
      <w:r w:rsidRPr="008022CA">
        <w:rPr>
          <w:rFonts w:ascii="Times New Roman" w:hAnsi="Times New Roman" w:cs="Times New Roman"/>
          <w:b/>
          <w:sz w:val="24"/>
          <w:szCs w:val="24"/>
        </w:rPr>
        <w:t xml:space="preserve">MISHECK </w:t>
      </w:r>
      <w:r w:rsidR="007D491D" w:rsidRPr="008022CA">
        <w:rPr>
          <w:rFonts w:ascii="Times New Roman" w:hAnsi="Times New Roman" w:cs="Times New Roman"/>
          <w:b/>
          <w:sz w:val="24"/>
          <w:szCs w:val="24"/>
        </w:rPr>
        <w:t xml:space="preserve">    </w:t>
      </w:r>
      <w:r w:rsidRPr="008022CA">
        <w:rPr>
          <w:rFonts w:ascii="Times New Roman" w:hAnsi="Times New Roman" w:cs="Times New Roman"/>
          <w:b/>
          <w:sz w:val="24"/>
          <w:szCs w:val="24"/>
        </w:rPr>
        <w:t>MUZA</w:t>
      </w:r>
    </w:p>
    <w:p w14:paraId="51BF68C3" w14:textId="6C9DE9E7" w:rsidR="002B46B1" w:rsidRPr="008022CA" w:rsidRDefault="002B46B1" w:rsidP="00644ACC">
      <w:pPr>
        <w:spacing w:line="480" w:lineRule="auto"/>
        <w:jc w:val="center"/>
        <w:rPr>
          <w:rFonts w:ascii="Times New Roman" w:hAnsi="Times New Roman" w:cs="Times New Roman"/>
          <w:b/>
          <w:sz w:val="24"/>
          <w:szCs w:val="24"/>
        </w:rPr>
      </w:pPr>
      <w:r w:rsidRPr="008022CA">
        <w:rPr>
          <w:rFonts w:ascii="Times New Roman" w:hAnsi="Times New Roman" w:cs="Times New Roman"/>
          <w:b/>
          <w:sz w:val="24"/>
          <w:szCs w:val="24"/>
        </w:rPr>
        <w:t>v</w:t>
      </w:r>
    </w:p>
    <w:p w14:paraId="5FE4029D" w14:textId="09E856A6" w:rsidR="00977BD8" w:rsidRPr="008022CA" w:rsidRDefault="00977BD8" w:rsidP="00977BD8">
      <w:pPr>
        <w:pStyle w:val="NoSpacing"/>
        <w:jc w:val="center"/>
        <w:rPr>
          <w:b/>
        </w:rPr>
      </w:pPr>
      <w:r w:rsidRPr="008022CA">
        <w:rPr>
          <w:b/>
        </w:rPr>
        <w:t xml:space="preserve">(1)     </w:t>
      </w:r>
      <w:r w:rsidR="002B46B1" w:rsidRPr="008022CA">
        <w:rPr>
          <w:b/>
        </w:rPr>
        <w:t xml:space="preserve">REGGY </w:t>
      </w:r>
      <w:r w:rsidRPr="008022CA">
        <w:rPr>
          <w:b/>
        </w:rPr>
        <w:t xml:space="preserve">    </w:t>
      </w:r>
      <w:r w:rsidR="002B46B1" w:rsidRPr="008022CA">
        <w:rPr>
          <w:b/>
        </w:rPr>
        <w:t xml:space="preserve">FRANCIS </w:t>
      </w:r>
      <w:r w:rsidRPr="008022CA">
        <w:rPr>
          <w:b/>
        </w:rPr>
        <w:t xml:space="preserve">    </w:t>
      </w:r>
      <w:r w:rsidR="002B46B1" w:rsidRPr="008022CA">
        <w:rPr>
          <w:b/>
        </w:rPr>
        <w:t xml:space="preserve">SARUCHERA (in his capacity as </w:t>
      </w:r>
      <w:r w:rsidR="008D4EE1" w:rsidRPr="008022CA">
        <w:rPr>
          <w:b/>
        </w:rPr>
        <w:t xml:space="preserve">liquidator of J.W. </w:t>
      </w:r>
      <w:proofErr w:type="spellStart"/>
      <w:r w:rsidR="008D4EE1" w:rsidRPr="008022CA">
        <w:rPr>
          <w:b/>
        </w:rPr>
        <w:t>Jaggers</w:t>
      </w:r>
      <w:proofErr w:type="spellEnd"/>
      <w:r w:rsidR="008D4EE1" w:rsidRPr="008022CA">
        <w:rPr>
          <w:b/>
        </w:rPr>
        <w:t xml:space="preserve"> Wholesalers (Pvt) Ltd</w:t>
      </w:r>
      <w:r w:rsidR="002B46B1" w:rsidRPr="008022CA">
        <w:rPr>
          <w:b/>
        </w:rPr>
        <w:t>)</w:t>
      </w:r>
    </w:p>
    <w:p w14:paraId="3F1D63DC" w14:textId="3150DCDF" w:rsidR="00977BD8" w:rsidRPr="008022CA" w:rsidRDefault="008D4EE1" w:rsidP="00977BD8">
      <w:pPr>
        <w:pStyle w:val="NoSpacing"/>
        <w:jc w:val="center"/>
        <w:rPr>
          <w:b/>
        </w:rPr>
      </w:pPr>
      <w:r w:rsidRPr="008022CA">
        <w:rPr>
          <w:b/>
        </w:rPr>
        <w:t xml:space="preserve">(2) </w:t>
      </w:r>
      <w:r w:rsidR="00977BD8" w:rsidRPr="008022CA">
        <w:rPr>
          <w:b/>
        </w:rPr>
        <w:t xml:space="preserve">    </w:t>
      </w:r>
      <w:r w:rsidRPr="008022CA">
        <w:rPr>
          <w:b/>
        </w:rPr>
        <w:t xml:space="preserve">PRICE </w:t>
      </w:r>
      <w:r w:rsidR="00977BD8" w:rsidRPr="008022CA">
        <w:rPr>
          <w:b/>
        </w:rPr>
        <w:t xml:space="preserve">     </w:t>
      </w:r>
      <w:r w:rsidRPr="008022CA">
        <w:rPr>
          <w:b/>
        </w:rPr>
        <w:t>TRUST</w:t>
      </w:r>
    </w:p>
    <w:p w14:paraId="5633E7FB" w14:textId="06362431" w:rsidR="008D4EE1" w:rsidRPr="008022CA" w:rsidRDefault="008D4EE1" w:rsidP="00977BD8">
      <w:pPr>
        <w:pStyle w:val="NoSpacing"/>
        <w:jc w:val="center"/>
        <w:rPr>
          <w:b/>
        </w:rPr>
      </w:pPr>
      <w:r w:rsidRPr="008022CA">
        <w:rPr>
          <w:b/>
        </w:rPr>
        <w:t xml:space="preserve">(3) </w:t>
      </w:r>
      <w:r w:rsidR="00977BD8" w:rsidRPr="008022CA">
        <w:rPr>
          <w:b/>
        </w:rPr>
        <w:t xml:space="preserve">    </w:t>
      </w:r>
      <w:r w:rsidRPr="008022CA">
        <w:rPr>
          <w:b/>
        </w:rPr>
        <w:t xml:space="preserve">MASTER </w:t>
      </w:r>
      <w:r w:rsidR="00977BD8" w:rsidRPr="008022CA">
        <w:rPr>
          <w:b/>
        </w:rPr>
        <w:t xml:space="preserve">    </w:t>
      </w:r>
      <w:r w:rsidRPr="008022CA">
        <w:rPr>
          <w:b/>
        </w:rPr>
        <w:t xml:space="preserve">OF </w:t>
      </w:r>
      <w:r w:rsidR="00977BD8" w:rsidRPr="008022CA">
        <w:rPr>
          <w:b/>
        </w:rPr>
        <w:t xml:space="preserve">    </w:t>
      </w:r>
      <w:r w:rsidRPr="008022CA">
        <w:rPr>
          <w:b/>
        </w:rPr>
        <w:t xml:space="preserve">THE </w:t>
      </w:r>
      <w:r w:rsidR="00977BD8" w:rsidRPr="008022CA">
        <w:rPr>
          <w:b/>
        </w:rPr>
        <w:t xml:space="preserve">    </w:t>
      </w:r>
      <w:r w:rsidRPr="008022CA">
        <w:rPr>
          <w:b/>
        </w:rPr>
        <w:t xml:space="preserve">HIGH </w:t>
      </w:r>
      <w:r w:rsidR="00977BD8" w:rsidRPr="008022CA">
        <w:rPr>
          <w:b/>
        </w:rPr>
        <w:t xml:space="preserve">     </w:t>
      </w:r>
      <w:r w:rsidRPr="008022CA">
        <w:rPr>
          <w:b/>
        </w:rPr>
        <w:t>COURT</w:t>
      </w:r>
    </w:p>
    <w:p w14:paraId="0123315E" w14:textId="5455A7A8" w:rsidR="002B46B1" w:rsidRPr="008022CA" w:rsidRDefault="007D491D" w:rsidP="00977BD8">
      <w:pPr>
        <w:pStyle w:val="ListParagraph"/>
        <w:spacing w:line="480" w:lineRule="auto"/>
        <w:jc w:val="center"/>
        <w:rPr>
          <w:rFonts w:ascii="Times New Roman" w:hAnsi="Times New Roman" w:cs="Times New Roman"/>
          <w:b/>
          <w:sz w:val="24"/>
          <w:szCs w:val="24"/>
        </w:rPr>
      </w:pPr>
      <w:r w:rsidRPr="008022CA">
        <w:rPr>
          <w:rFonts w:ascii="Times New Roman" w:hAnsi="Times New Roman" w:cs="Times New Roman"/>
          <w:b/>
          <w:sz w:val="24"/>
          <w:szCs w:val="24"/>
        </w:rPr>
        <w:t xml:space="preserve">(4)     </w:t>
      </w:r>
      <w:r w:rsidR="008D4EE1" w:rsidRPr="008022CA">
        <w:rPr>
          <w:rFonts w:ascii="Times New Roman" w:hAnsi="Times New Roman" w:cs="Times New Roman"/>
          <w:b/>
          <w:sz w:val="24"/>
          <w:szCs w:val="24"/>
        </w:rPr>
        <w:t xml:space="preserve">REGISTRAR </w:t>
      </w:r>
      <w:r w:rsidRPr="008022CA">
        <w:rPr>
          <w:rFonts w:ascii="Times New Roman" w:hAnsi="Times New Roman" w:cs="Times New Roman"/>
          <w:b/>
          <w:sz w:val="24"/>
          <w:szCs w:val="24"/>
        </w:rPr>
        <w:t xml:space="preserve">    </w:t>
      </w:r>
      <w:r w:rsidR="008D4EE1" w:rsidRPr="008022CA">
        <w:rPr>
          <w:rFonts w:ascii="Times New Roman" w:hAnsi="Times New Roman" w:cs="Times New Roman"/>
          <w:b/>
          <w:sz w:val="24"/>
          <w:szCs w:val="24"/>
        </w:rPr>
        <w:t xml:space="preserve">OF </w:t>
      </w:r>
      <w:r w:rsidRPr="008022CA">
        <w:rPr>
          <w:rFonts w:ascii="Times New Roman" w:hAnsi="Times New Roman" w:cs="Times New Roman"/>
          <w:b/>
          <w:sz w:val="24"/>
          <w:szCs w:val="24"/>
        </w:rPr>
        <w:t xml:space="preserve">    </w:t>
      </w:r>
      <w:r w:rsidR="008D4EE1" w:rsidRPr="008022CA">
        <w:rPr>
          <w:rFonts w:ascii="Times New Roman" w:hAnsi="Times New Roman" w:cs="Times New Roman"/>
          <w:b/>
          <w:sz w:val="24"/>
          <w:szCs w:val="24"/>
        </w:rPr>
        <w:t>DEEDS</w:t>
      </w:r>
    </w:p>
    <w:p w14:paraId="2240F92F" w14:textId="77777777" w:rsidR="008D4EE1" w:rsidRPr="008022CA" w:rsidRDefault="008D4EE1" w:rsidP="008D4EE1">
      <w:pPr>
        <w:pStyle w:val="NoSpacing"/>
        <w:rPr>
          <w:b/>
        </w:rPr>
      </w:pPr>
      <w:r w:rsidRPr="008022CA">
        <w:rPr>
          <w:b/>
        </w:rPr>
        <w:t>CONSTITUTIONAL COURT OF ZIMBABWE</w:t>
      </w:r>
    </w:p>
    <w:p w14:paraId="31A4489B" w14:textId="1037F29D" w:rsidR="008D4EE1" w:rsidRPr="008022CA" w:rsidRDefault="008D4EE1" w:rsidP="008D4EE1">
      <w:pPr>
        <w:pStyle w:val="NoSpacing"/>
        <w:rPr>
          <w:b/>
        </w:rPr>
      </w:pPr>
      <w:r w:rsidRPr="008022CA">
        <w:rPr>
          <w:b/>
        </w:rPr>
        <w:t xml:space="preserve">HARARE, </w:t>
      </w:r>
      <w:r w:rsidR="001405D5" w:rsidRPr="008022CA">
        <w:rPr>
          <w:b/>
        </w:rPr>
        <w:t>23 OCTOBER</w:t>
      </w:r>
      <w:r w:rsidR="00E00CAB" w:rsidRPr="008022CA">
        <w:rPr>
          <w:b/>
        </w:rPr>
        <w:t>,</w:t>
      </w:r>
      <w:r w:rsidR="001405D5" w:rsidRPr="008022CA">
        <w:rPr>
          <w:b/>
        </w:rPr>
        <w:t xml:space="preserve"> </w:t>
      </w:r>
      <w:r w:rsidR="00E00CAB" w:rsidRPr="008022CA">
        <w:rPr>
          <w:b/>
        </w:rPr>
        <w:t>2018</w:t>
      </w:r>
      <w:r w:rsidR="00E00CAB" w:rsidRPr="008022CA">
        <w:rPr>
          <w:b/>
          <w:color w:val="FF0000"/>
        </w:rPr>
        <w:t xml:space="preserve"> </w:t>
      </w:r>
      <w:r w:rsidR="001405D5" w:rsidRPr="008022CA">
        <w:rPr>
          <w:b/>
        </w:rPr>
        <w:t xml:space="preserve">&amp; </w:t>
      </w:r>
      <w:r w:rsidR="0088406B">
        <w:rPr>
          <w:b/>
        </w:rPr>
        <w:t>FEBRUARY 27, 2019</w:t>
      </w:r>
    </w:p>
    <w:p w14:paraId="0682358F" w14:textId="77777777" w:rsidR="008D4EE1" w:rsidRPr="008022CA" w:rsidRDefault="008D4EE1" w:rsidP="008D4EE1">
      <w:pPr>
        <w:pStyle w:val="NoSpacing"/>
        <w:rPr>
          <w:b/>
        </w:rPr>
      </w:pPr>
    </w:p>
    <w:p w14:paraId="2FDC46E9" w14:textId="77777777" w:rsidR="00E00CAB" w:rsidRPr="008022CA" w:rsidRDefault="00E00CAB" w:rsidP="00E00CAB">
      <w:pPr>
        <w:pStyle w:val="NoSpacing"/>
      </w:pPr>
    </w:p>
    <w:p w14:paraId="4EA36E55" w14:textId="0FD9C160" w:rsidR="008D4EE1" w:rsidRPr="008022CA" w:rsidRDefault="00BE5881" w:rsidP="009F633B">
      <w:pPr>
        <w:pStyle w:val="NoSpacing"/>
        <w:spacing w:line="480" w:lineRule="auto"/>
      </w:pPr>
      <w:r w:rsidRPr="008022CA">
        <w:t>The a</w:t>
      </w:r>
      <w:r w:rsidR="008D4EE1" w:rsidRPr="008022CA">
        <w:t>pplicant</w:t>
      </w:r>
      <w:r w:rsidR="002C4620" w:rsidRPr="008022CA">
        <w:t xml:space="preserve"> in person</w:t>
      </w:r>
    </w:p>
    <w:p w14:paraId="075C560F" w14:textId="1DEFECE3" w:rsidR="002C4620" w:rsidRPr="008022CA" w:rsidRDefault="002C4620" w:rsidP="009F633B">
      <w:pPr>
        <w:pStyle w:val="NoSpacing"/>
        <w:spacing w:line="480" w:lineRule="auto"/>
      </w:pPr>
      <w:r w:rsidRPr="008022CA">
        <w:rPr>
          <w:i/>
        </w:rPr>
        <w:t xml:space="preserve">Ms </w:t>
      </w:r>
      <w:r w:rsidR="00027265" w:rsidRPr="008022CA">
        <w:rPr>
          <w:i/>
        </w:rPr>
        <w:t xml:space="preserve">M G </w:t>
      </w:r>
      <w:proofErr w:type="spellStart"/>
      <w:r w:rsidRPr="008022CA">
        <w:rPr>
          <w:i/>
        </w:rPr>
        <w:t>Nhare</w:t>
      </w:r>
      <w:proofErr w:type="spellEnd"/>
      <w:r w:rsidRPr="008022CA">
        <w:rPr>
          <w:i/>
        </w:rPr>
        <w:t xml:space="preserve">, </w:t>
      </w:r>
      <w:r w:rsidRPr="008022CA">
        <w:t>for the first respondent</w:t>
      </w:r>
    </w:p>
    <w:p w14:paraId="3750AB40" w14:textId="3F1E825C" w:rsidR="008D4EE1" w:rsidRPr="008022CA" w:rsidRDefault="002C4620" w:rsidP="009F633B">
      <w:pPr>
        <w:pStyle w:val="NoSpacing"/>
        <w:spacing w:line="480" w:lineRule="auto"/>
      </w:pPr>
      <w:r w:rsidRPr="008022CA">
        <w:rPr>
          <w:i/>
        </w:rPr>
        <w:t xml:space="preserve">Mr </w:t>
      </w:r>
      <w:r w:rsidR="00027265" w:rsidRPr="008022CA">
        <w:rPr>
          <w:i/>
        </w:rPr>
        <w:t xml:space="preserve">N </w:t>
      </w:r>
      <w:proofErr w:type="spellStart"/>
      <w:r w:rsidRPr="008022CA">
        <w:rPr>
          <w:i/>
        </w:rPr>
        <w:t>Mutandagumbo</w:t>
      </w:r>
      <w:proofErr w:type="spellEnd"/>
      <w:r w:rsidRPr="008022CA">
        <w:rPr>
          <w:i/>
        </w:rPr>
        <w:t xml:space="preserve">, </w:t>
      </w:r>
      <w:r w:rsidRPr="008022CA">
        <w:t>for the second</w:t>
      </w:r>
      <w:r w:rsidR="008D4EE1" w:rsidRPr="008022CA">
        <w:t xml:space="preserve"> respondent</w:t>
      </w:r>
    </w:p>
    <w:p w14:paraId="58089A3C" w14:textId="5CF7EDD3" w:rsidR="008D4EE1" w:rsidRPr="008022CA" w:rsidRDefault="002C4620" w:rsidP="009F633B">
      <w:pPr>
        <w:pStyle w:val="NoSpacing"/>
        <w:spacing w:line="480" w:lineRule="auto"/>
      </w:pPr>
      <w:r w:rsidRPr="008022CA">
        <w:t>No appearance</w:t>
      </w:r>
      <w:r w:rsidR="008D4EE1" w:rsidRPr="008022CA">
        <w:t xml:space="preserve"> for the</w:t>
      </w:r>
      <w:r w:rsidRPr="008022CA">
        <w:t xml:space="preserve"> third and</w:t>
      </w:r>
      <w:r w:rsidR="008D4EE1" w:rsidRPr="008022CA">
        <w:t xml:space="preserve"> fourth respondent</w:t>
      </w:r>
      <w:r w:rsidRPr="008022CA">
        <w:t>s</w:t>
      </w:r>
    </w:p>
    <w:p w14:paraId="5D11CF2E" w14:textId="4D2FE9DE" w:rsidR="008D4EE1" w:rsidRPr="008022CA" w:rsidRDefault="008D4EE1" w:rsidP="008D4EE1">
      <w:pPr>
        <w:pStyle w:val="NoSpacing"/>
      </w:pPr>
    </w:p>
    <w:p w14:paraId="0AA0D0C4" w14:textId="3F8D5D83" w:rsidR="008D4EE1" w:rsidRPr="008022CA" w:rsidRDefault="008D4EE1" w:rsidP="008D4EE1">
      <w:pPr>
        <w:spacing w:after="0" w:line="240" w:lineRule="auto"/>
        <w:jc w:val="center"/>
        <w:rPr>
          <w:rFonts w:ascii="Times New Roman" w:hAnsi="Times New Roman" w:cs="Times New Roman"/>
          <w:b/>
          <w:sz w:val="24"/>
          <w:szCs w:val="24"/>
        </w:rPr>
      </w:pPr>
      <w:r w:rsidRPr="008022CA">
        <w:rPr>
          <w:rFonts w:ascii="Times New Roman" w:eastAsia="Calibri" w:hAnsi="Times New Roman" w:cs="Times New Roman"/>
          <w:b/>
          <w:sz w:val="24"/>
          <w:szCs w:val="24"/>
        </w:rPr>
        <w:t>Before: MALABA CJ</w:t>
      </w:r>
      <w:r w:rsidRPr="008022CA">
        <w:rPr>
          <w:rFonts w:ascii="Times New Roman" w:eastAsia="Calibri" w:hAnsi="Times New Roman" w:cs="Times New Roman"/>
          <w:sz w:val="24"/>
          <w:szCs w:val="24"/>
        </w:rPr>
        <w:t xml:space="preserve">, </w:t>
      </w:r>
      <w:r w:rsidRPr="008022CA">
        <w:rPr>
          <w:rFonts w:ascii="Times New Roman" w:hAnsi="Times New Roman" w:cs="Times New Roman"/>
          <w:b/>
          <w:sz w:val="24"/>
          <w:szCs w:val="24"/>
        </w:rPr>
        <w:t>In Chambers</w:t>
      </w:r>
    </w:p>
    <w:p w14:paraId="2D49467E" w14:textId="6F220E1C" w:rsidR="00453EFB" w:rsidRPr="008022CA" w:rsidRDefault="00453EFB" w:rsidP="008D4EE1">
      <w:pPr>
        <w:spacing w:after="0" w:line="240" w:lineRule="auto"/>
        <w:jc w:val="center"/>
        <w:rPr>
          <w:rFonts w:ascii="Times New Roman" w:hAnsi="Times New Roman" w:cs="Times New Roman"/>
          <w:b/>
          <w:sz w:val="24"/>
          <w:szCs w:val="24"/>
        </w:rPr>
      </w:pPr>
    </w:p>
    <w:p w14:paraId="08844D2C" w14:textId="77777777" w:rsidR="00453EFB" w:rsidRPr="008022CA" w:rsidRDefault="00453EFB" w:rsidP="008D4EE1">
      <w:pPr>
        <w:spacing w:after="0" w:line="240" w:lineRule="auto"/>
        <w:jc w:val="center"/>
        <w:rPr>
          <w:rFonts w:ascii="Times New Roman" w:hAnsi="Times New Roman" w:cs="Times New Roman"/>
          <w:b/>
          <w:sz w:val="24"/>
          <w:szCs w:val="24"/>
        </w:rPr>
      </w:pPr>
    </w:p>
    <w:p w14:paraId="5675B2CA" w14:textId="1EE028E3" w:rsidR="008D4EE1" w:rsidRPr="008022CA" w:rsidRDefault="008D4EE1" w:rsidP="008D4EE1">
      <w:pPr>
        <w:spacing w:after="0" w:line="480" w:lineRule="auto"/>
        <w:jc w:val="both"/>
        <w:rPr>
          <w:rFonts w:ascii="Times New Roman" w:eastAsia="Calibri" w:hAnsi="Times New Roman" w:cs="Times New Roman"/>
          <w:sz w:val="24"/>
          <w:szCs w:val="24"/>
        </w:rPr>
      </w:pPr>
      <w:r w:rsidRPr="008022CA">
        <w:rPr>
          <w:rFonts w:ascii="Times New Roman" w:eastAsia="Calibri" w:hAnsi="Times New Roman" w:cs="Times New Roman"/>
          <w:sz w:val="24"/>
          <w:szCs w:val="24"/>
        </w:rPr>
        <w:tab/>
      </w:r>
      <w:r w:rsidR="0087693D" w:rsidRPr="008022CA">
        <w:rPr>
          <w:rFonts w:ascii="Times New Roman" w:eastAsia="Calibri" w:hAnsi="Times New Roman" w:cs="Times New Roman"/>
          <w:sz w:val="24"/>
          <w:szCs w:val="24"/>
        </w:rPr>
        <w:t>The applicant approached th</w:t>
      </w:r>
      <w:r w:rsidR="00BE5881" w:rsidRPr="008022CA">
        <w:rPr>
          <w:rFonts w:ascii="Times New Roman" w:eastAsia="Calibri" w:hAnsi="Times New Roman" w:cs="Times New Roman"/>
          <w:sz w:val="24"/>
          <w:szCs w:val="24"/>
        </w:rPr>
        <w:t>e</w:t>
      </w:r>
      <w:r w:rsidR="0087693D" w:rsidRPr="008022CA">
        <w:rPr>
          <w:rFonts w:ascii="Times New Roman" w:eastAsia="Calibri" w:hAnsi="Times New Roman" w:cs="Times New Roman"/>
          <w:sz w:val="24"/>
          <w:szCs w:val="24"/>
        </w:rPr>
        <w:t xml:space="preserve"> </w:t>
      </w:r>
      <w:r w:rsidR="00BE5881" w:rsidRPr="008022CA">
        <w:rPr>
          <w:rFonts w:ascii="Times New Roman" w:eastAsia="Calibri" w:hAnsi="Times New Roman" w:cs="Times New Roman"/>
          <w:sz w:val="24"/>
          <w:szCs w:val="24"/>
        </w:rPr>
        <w:t xml:space="preserve">Constitutional </w:t>
      </w:r>
      <w:r w:rsidR="0087693D" w:rsidRPr="008022CA">
        <w:rPr>
          <w:rFonts w:ascii="Times New Roman" w:eastAsia="Calibri" w:hAnsi="Times New Roman" w:cs="Times New Roman"/>
          <w:sz w:val="24"/>
          <w:szCs w:val="24"/>
        </w:rPr>
        <w:t xml:space="preserve">Court </w:t>
      </w:r>
      <w:r w:rsidR="0063530F" w:rsidRPr="008022CA">
        <w:rPr>
          <w:rFonts w:ascii="Times New Roman" w:eastAsia="Calibri" w:hAnsi="Times New Roman" w:cs="Times New Roman"/>
          <w:sz w:val="24"/>
          <w:szCs w:val="24"/>
        </w:rPr>
        <w:t>(“the Court”)</w:t>
      </w:r>
      <w:r w:rsidR="00BE5881" w:rsidRPr="008022CA">
        <w:rPr>
          <w:rFonts w:ascii="Times New Roman" w:eastAsia="Calibri" w:hAnsi="Times New Roman" w:cs="Times New Roman"/>
          <w:color w:val="FF0000"/>
          <w:sz w:val="24"/>
          <w:szCs w:val="24"/>
        </w:rPr>
        <w:t xml:space="preserve"> </w:t>
      </w:r>
      <w:r w:rsidR="0087693D" w:rsidRPr="008022CA">
        <w:rPr>
          <w:rFonts w:ascii="Times New Roman" w:eastAsia="Calibri" w:hAnsi="Times New Roman" w:cs="Times New Roman"/>
          <w:sz w:val="24"/>
          <w:szCs w:val="24"/>
        </w:rPr>
        <w:t>in terms of r</w:t>
      </w:r>
      <w:r w:rsidR="00BE5881" w:rsidRPr="008022CA">
        <w:rPr>
          <w:rFonts w:ascii="Times New Roman" w:eastAsia="Calibri" w:hAnsi="Times New Roman" w:cs="Times New Roman"/>
          <w:sz w:val="24"/>
          <w:szCs w:val="24"/>
        </w:rPr>
        <w:t> </w:t>
      </w:r>
      <w:r w:rsidR="00453EFB" w:rsidRPr="008022CA">
        <w:rPr>
          <w:rFonts w:ascii="Times New Roman" w:eastAsia="Calibri" w:hAnsi="Times New Roman" w:cs="Times New Roman"/>
          <w:sz w:val="24"/>
          <w:szCs w:val="24"/>
        </w:rPr>
        <w:t>32</w:t>
      </w:r>
      <w:r w:rsidR="00015048" w:rsidRPr="008022CA">
        <w:rPr>
          <w:rFonts w:ascii="Times New Roman" w:eastAsia="Calibri" w:hAnsi="Times New Roman" w:cs="Times New Roman"/>
          <w:sz w:val="24"/>
          <w:szCs w:val="24"/>
        </w:rPr>
        <w:t>(2)</w:t>
      </w:r>
      <w:r w:rsidR="00453EFB" w:rsidRPr="008022CA">
        <w:rPr>
          <w:rFonts w:ascii="Times New Roman" w:eastAsia="Calibri" w:hAnsi="Times New Roman" w:cs="Times New Roman"/>
          <w:sz w:val="24"/>
          <w:szCs w:val="24"/>
        </w:rPr>
        <w:t xml:space="preserve"> of the Constitutional Court Rules, 2016 (“the Rules”) seeking leave to appeal against a</w:t>
      </w:r>
      <w:r w:rsidR="00ED2D85" w:rsidRPr="008022CA">
        <w:rPr>
          <w:rFonts w:ascii="Times New Roman" w:eastAsia="Calibri" w:hAnsi="Times New Roman" w:cs="Times New Roman"/>
          <w:sz w:val="24"/>
          <w:szCs w:val="24"/>
        </w:rPr>
        <w:t>n order</w:t>
      </w:r>
      <w:r w:rsidR="00453EFB" w:rsidRPr="008022CA">
        <w:rPr>
          <w:rFonts w:ascii="Times New Roman" w:eastAsia="Calibri" w:hAnsi="Times New Roman" w:cs="Times New Roman"/>
          <w:sz w:val="24"/>
          <w:szCs w:val="24"/>
        </w:rPr>
        <w:t xml:space="preserve"> of the Supreme Court</w:t>
      </w:r>
      <w:r w:rsidR="00BE5881" w:rsidRPr="008022CA">
        <w:rPr>
          <w:rFonts w:ascii="Times New Roman" w:eastAsia="Calibri" w:hAnsi="Times New Roman" w:cs="Times New Roman"/>
          <w:sz w:val="24"/>
          <w:szCs w:val="24"/>
        </w:rPr>
        <w:t xml:space="preserve"> </w:t>
      </w:r>
      <w:r w:rsidR="0063530F" w:rsidRPr="008022CA">
        <w:rPr>
          <w:rFonts w:ascii="Times New Roman" w:eastAsia="Calibri" w:hAnsi="Times New Roman" w:cs="Times New Roman"/>
          <w:sz w:val="24"/>
          <w:szCs w:val="24"/>
        </w:rPr>
        <w:t>(</w:t>
      </w:r>
      <w:r w:rsidR="003559F3" w:rsidRPr="008022CA">
        <w:rPr>
          <w:rFonts w:ascii="Times New Roman" w:eastAsia="Calibri" w:hAnsi="Times New Roman" w:cs="Times New Roman"/>
          <w:sz w:val="24"/>
          <w:szCs w:val="24"/>
        </w:rPr>
        <w:t>“</w:t>
      </w:r>
      <w:r w:rsidR="0063530F" w:rsidRPr="008022CA">
        <w:rPr>
          <w:rFonts w:ascii="Times New Roman" w:eastAsia="Calibri" w:hAnsi="Times New Roman" w:cs="Times New Roman"/>
          <w:sz w:val="24"/>
          <w:szCs w:val="24"/>
        </w:rPr>
        <w:t xml:space="preserve">the court </w:t>
      </w:r>
      <w:r w:rsidR="0063530F" w:rsidRPr="008022CA">
        <w:rPr>
          <w:rFonts w:ascii="Times New Roman" w:eastAsia="Calibri" w:hAnsi="Times New Roman" w:cs="Times New Roman"/>
          <w:i/>
          <w:sz w:val="24"/>
          <w:szCs w:val="24"/>
        </w:rPr>
        <w:t>a quo</w:t>
      </w:r>
      <w:r w:rsidR="003559F3" w:rsidRPr="008022CA">
        <w:rPr>
          <w:rFonts w:ascii="Times New Roman" w:eastAsia="Calibri" w:hAnsi="Times New Roman" w:cs="Times New Roman"/>
          <w:sz w:val="24"/>
          <w:szCs w:val="24"/>
        </w:rPr>
        <w:t>”</w:t>
      </w:r>
      <w:r w:rsidR="0063530F" w:rsidRPr="008022CA">
        <w:rPr>
          <w:rFonts w:ascii="Times New Roman" w:eastAsia="Calibri" w:hAnsi="Times New Roman" w:cs="Times New Roman"/>
          <w:sz w:val="24"/>
          <w:szCs w:val="24"/>
        </w:rPr>
        <w:t>)</w:t>
      </w:r>
      <w:r w:rsidR="0063530F" w:rsidRPr="008022CA">
        <w:rPr>
          <w:rFonts w:ascii="Times New Roman" w:eastAsia="Calibri" w:hAnsi="Times New Roman" w:cs="Times New Roman"/>
          <w:i/>
          <w:color w:val="FF0000"/>
          <w:sz w:val="24"/>
          <w:szCs w:val="24"/>
        </w:rPr>
        <w:t xml:space="preserve"> </w:t>
      </w:r>
      <w:r w:rsidR="00BE5881" w:rsidRPr="008022CA">
        <w:rPr>
          <w:rFonts w:ascii="Times New Roman" w:eastAsia="Calibri" w:hAnsi="Times New Roman" w:cs="Times New Roman"/>
          <w:sz w:val="24"/>
          <w:szCs w:val="24"/>
        </w:rPr>
        <w:t>which was couched as follows:</w:t>
      </w:r>
    </w:p>
    <w:p w14:paraId="495E9764" w14:textId="77777777" w:rsidR="00ED2D85" w:rsidRPr="008022CA" w:rsidRDefault="00ED2D85" w:rsidP="00ED2D85">
      <w:pPr>
        <w:spacing w:before="240" w:after="0" w:line="360" w:lineRule="auto"/>
        <w:jc w:val="both"/>
        <w:rPr>
          <w:rFonts w:ascii="Times New Roman" w:eastAsia="Calibri" w:hAnsi="Times New Roman" w:cs="Times New Roman"/>
          <w:sz w:val="24"/>
          <w:szCs w:val="24"/>
        </w:rPr>
      </w:pPr>
      <w:r w:rsidRPr="008022CA">
        <w:rPr>
          <w:rFonts w:ascii="Times New Roman" w:eastAsia="Calibri" w:hAnsi="Times New Roman" w:cs="Times New Roman"/>
          <w:sz w:val="24"/>
          <w:szCs w:val="24"/>
        </w:rPr>
        <w:lastRenderedPageBreak/>
        <w:tab/>
        <w:t>“</w:t>
      </w:r>
      <w:r w:rsidRPr="008022CA">
        <w:rPr>
          <w:rFonts w:ascii="Times New Roman" w:eastAsia="Calibri" w:hAnsi="Times New Roman" w:cs="Times New Roman"/>
          <w:b/>
          <w:sz w:val="24"/>
          <w:szCs w:val="24"/>
        </w:rPr>
        <w:t xml:space="preserve">WHEREUPON, </w:t>
      </w:r>
      <w:r w:rsidRPr="008022CA">
        <w:rPr>
          <w:rFonts w:ascii="Times New Roman" w:eastAsia="Calibri" w:hAnsi="Times New Roman" w:cs="Times New Roman"/>
          <w:sz w:val="24"/>
          <w:szCs w:val="24"/>
        </w:rPr>
        <w:t>after reading documents filed of record,</w:t>
      </w:r>
    </w:p>
    <w:p w14:paraId="4CE2BFB4" w14:textId="618891A8" w:rsidR="00ED2D85" w:rsidRPr="008022CA" w:rsidRDefault="00BE5881" w:rsidP="00ED2D85">
      <w:pPr>
        <w:spacing w:before="240" w:after="0" w:line="360" w:lineRule="auto"/>
        <w:ind w:firstLine="720"/>
        <w:jc w:val="both"/>
        <w:rPr>
          <w:rFonts w:ascii="Times New Roman" w:eastAsia="Calibri" w:hAnsi="Times New Roman" w:cs="Times New Roman"/>
          <w:b/>
          <w:sz w:val="24"/>
          <w:szCs w:val="24"/>
        </w:rPr>
      </w:pPr>
      <w:r w:rsidRPr="008022CA">
        <w:rPr>
          <w:rFonts w:ascii="Times New Roman" w:eastAsia="Calibri" w:hAnsi="Times New Roman" w:cs="Times New Roman"/>
          <w:b/>
          <w:sz w:val="24"/>
          <w:szCs w:val="24"/>
        </w:rPr>
        <w:t>IT IS ORDERED THAT:</w:t>
      </w:r>
    </w:p>
    <w:p w14:paraId="31E13734" w14:textId="4579A328" w:rsidR="00ED2D85" w:rsidRPr="008022CA" w:rsidRDefault="00ED2D85" w:rsidP="00E00CAB">
      <w:pPr>
        <w:pStyle w:val="NoSpacing"/>
        <w:ind w:left="720"/>
        <w:jc w:val="both"/>
      </w:pPr>
      <w:r w:rsidRPr="008022CA">
        <w:rPr>
          <w:u w:val="single"/>
        </w:rPr>
        <w:t>The appeal having been withdrawn</w:t>
      </w:r>
      <w:r w:rsidRPr="008022CA">
        <w:t>, the appeal be and is hereby dismissed with no order as to costs.” (emphasis added)</w:t>
      </w:r>
    </w:p>
    <w:p w14:paraId="41F23023" w14:textId="77777777" w:rsidR="00E00CAB" w:rsidRPr="008022CA" w:rsidRDefault="00E00CAB" w:rsidP="00E00CAB">
      <w:pPr>
        <w:pStyle w:val="NoSpacing"/>
      </w:pPr>
    </w:p>
    <w:p w14:paraId="26FC9D92" w14:textId="6F6CF4A4" w:rsidR="00ED2D85" w:rsidRPr="008022CA" w:rsidRDefault="00ED2D85" w:rsidP="00ED2D85">
      <w:pPr>
        <w:spacing w:before="240" w:after="0" w:line="480" w:lineRule="auto"/>
        <w:jc w:val="both"/>
        <w:rPr>
          <w:rFonts w:ascii="Times New Roman" w:eastAsia="Calibri" w:hAnsi="Times New Roman" w:cs="Times New Roman"/>
          <w:sz w:val="24"/>
          <w:szCs w:val="24"/>
        </w:rPr>
      </w:pPr>
      <w:r w:rsidRPr="008022CA">
        <w:rPr>
          <w:rFonts w:ascii="Times New Roman" w:eastAsia="Calibri" w:hAnsi="Times New Roman" w:cs="Times New Roman"/>
          <w:sz w:val="24"/>
          <w:szCs w:val="24"/>
        </w:rPr>
        <w:tab/>
        <w:t>The facts leading to th</w:t>
      </w:r>
      <w:r w:rsidR="00BE5881" w:rsidRPr="008022CA">
        <w:rPr>
          <w:rFonts w:ascii="Times New Roman" w:eastAsia="Calibri" w:hAnsi="Times New Roman" w:cs="Times New Roman"/>
          <w:sz w:val="24"/>
          <w:szCs w:val="24"/>
        </w:rPr>
        <w:t>e</w:t>
      </w:r>
      <w:r w:rsidRPr="008022CA">
        <w:rPr>
          <w:rFonts w:ascii="Times New Roman" w:eastAsia="Calibri" w:hAnsi="Times New Roman" w:cs="Times New Roman"/>
          <w:sz w:val="24"/>
          <w:szCs w:val="24"/>
        </w:rPr>
        <w:t xml:space="preserve"> application are as follows.</w:t>
      </w:r>
    </w:p>
    <w:p w14:paraId="29B7A37E" w14:textId="3F118C56" w:rsidR="00F16410" w:rsidRPr="008022CA" w:rsidRDefault="003261F6" w:rsidP="003261F6">
      <w:pPr>
        <w:spacing w:before="240" w:after="0" w:line="480" w:lineRule="auto"/>
        <w:jc w:val="both"/>
        <w:rPr>
          <w:rFonts w:ascii="Times New Roman" w:eastAsia="Calibri" w:hAnsi="Times New Roman" w:cs="Times New Roman"/>
          <w:sz w:val="24"/>
          <w:szCs w:val="24"/>
        </w:rPr>
      </w:pPr>
      <w:r w:rsidRPr="008022CA">
        <w:rPr>
          <w:rFonts w:ascii="Times New Roman" w:eastAsia="Calibri" w:hAnsi="Times New Roman" w:cs="Times New Roman"/>
          <w:sz w:val="24"/>
          <w:szCs w:val="24"/>
        </w:rPr>
        <w:tab/>
      </w:r>
      <w:r w:rsidR="001D62D5" w:rsidRPr="008022CA">
        <w:rPr>
          <w:rFonts w:ascii="Times New Roman" w:eastAsia="Calibri" w:hAnsi="Times New Roman" w:cs="Times New Roman"/>
          <w:sz w:val="24"/>
          <w:szCs w:val="24"/>
        </w:rPr>
        <w:t xml:space="preserve">The applicant owned an immovable property which was sold </w:t>
      </w:r>
      <w:r w:rsidR="00907910" w:rsidRPr="008022CA">
        <w:rPr>
          <w:rFonts w:ascii="Times New Roman" w:eastAsia="Calibri" w:hAnsi="Times New Roman" w:cs="Times New Roman"/>
          <w:sz w:val="24"/>
          <w:szCs w:val="24"/>
        </w:rPr>
        <w:t xml:space="preserve">to </w:t>
      </w:r>
      <w:r w:rsidR="001D62D5" w:rsidRPr="008022CA">
        <w:rPr>
          <w:rFonts w:ascii="Times New Roman" w:eastAsia="Calibri" w:hAnsi="Times New Roman" w:cs="Times New Roman"/>
          <w:sz w:val="24"/>
          <w:szCs w:val="24"/>
        </w:rPr>
        <w:t>the second respondent</w:t>
      </w:r>
      <w:r w:rsidR="00907910" w:rsidRPr="008022CA">
        <w:rPr>
          <w:rFonts w:ascii="Times New Roman" w:eastAsia="Calibri" w:hAnsi="Times New Roman" w:cs="Times New Roman"/>
          <w:sz w:val="24"/>
          <w:szCs w:val="24"/>
        </w:rPr>
        <w:t xml:space="preserve"> by the first respondent</w:t>
      </w:r>
      <w:r w:rsidR="001D62D5" w:rsidRPr="008022CA">
        <w:rPr>
          <w:rFonts w:ascii="Times New Roman" w:eastAsia="Calibri" w:hAnsi="Times New Roman" w:cs="Times New Roman"/>
          <w:sz w:val="24"/>
          <w:szCs w:val="24"/>
        </w:rPr>
        <w:t>.</w:t>
      </w:r>
      <w:r w:rsidR="00A324B4" w:rsidRPr="008022CA">
        <w:rPr>
          <w:rFonts w:ascii="Times New Roman" w:eastAsia="Calibri" w:hAnsi="Times New Roman" w:cs="Times New Roman"/>
          <w:sz w:val="24"/>
          <w:szCs w:val="24"/>
        </w:rPr>
        <w:t xml:space="preserve"> It is averred that the property was subsequently transferred into the second respondent’s name by the fourth respondent at the instance of the first respondent.</w:t>
      </w:r>
      <w:r w:rsidR="001D62D5" w:rsidRPr="008022CA">
        <w:rPr>
          <w:rFonts w:ascii="Times New Roman" w:eastAsia="Calibri" w:hAnsi="Times New Roman" w:cs="Times New Roman"/>
          <w:sz w:val="24"/>
          <w:szCs w:val="24"/>
        </w:rPr>
        <w:t xml:space="preserve"> The applicant was aggrieved by the sale and transfer of th</w:t>
      </w:r>
      <w:r w:rsidR="0063530F" w:rsidRPr="008022CA">
        <w:rPr>
          <w:rFonts w:ascii="Times New Roman" w:eastAsia="Calibri" w:hAnsi="Times New Roman" w:cs="Times New Roman"/>
          <w:sz w:val="24"/>
          <w:szCs w:val="24"/>
        </w:rPr>
        <w:t>e</w:t>
      </w:r>
      <w:r w:rsidR="001C0770" w:rsidRPr="008022CA">
        <w:rPr>
          <w:rFonts w:ascii="Times New Roman" w:eastAsia="Calibri" w:hAnsi="Times New Roman" w:cs="Times New Roman"/>
          <w:color w:val="FF0000"/>
          <w:sz w:val="24"/>
          <w:szCs w:val="24"/>
        </w:rPr>
        <w:t xml:space="preserve"> </w:t>
      </w:r>
      <w:r w:rsidR="001D62D5" w:rsidRPr="008022CA">
        <w:rPr>
          <w:rFonts w:ascii="Times New Roman" w:eastAsia="Calibri" w:hAnsi="Times New Roman" w:cs="Times New Roman"/>
          <w:sz w:val="24"/>
          <w:szCs w:val="24"/>
        </w:rPr>
        <w:t xml:space="preserve">property and approached the High Court </w:t>
      </w:r>
      <w:r w:rsidR="00C05912" w:rsidRPr="008022CA">
        <w:rPr>
          <w:rFonts w:ascii="Times New Roman" w:eastAsia="Calibri" w:hAnsi="Times New Roman" w:cs="Times New Roman"/>
          <w:sz w:val="24"/>
          <w:szCs w:val="24"/>
        </w:rPr>
        <w:t>seeking</w:t>
      </w:r>
      <w:r w:rsidR="0063530F" w:rsidRPr="008022CA">
        <w:rPr>
          <w:rFonts w:ascii="Times New Roman" w:eastAsia="Calibri" w:hAnsi="Times New Roman" w:cs="Times New Roman"/>
          <w:sz w:val="24"/>
          <w:szCs w:val="24"/>
        </w:rPr>
        <w:t xml:space="preserve"> an order setting</w:t>
      </w:r>
      <w:r w:rsidR="00C05912" w:rsidRPr="008022CA">
        <w:rPr>
          <w:rFonts w:ascii="Times New Roman" w:eastAsia="Calibri" w:hAnsi="Times New Roman" w:cs="Times New Roman"/>
          <w:sz w:val="24"/>
          <w:szCs w:val="24"/>
        </w:rPr>
        <w:t xml:space="preserve"> </w:t>
      </w:r>
      <w:r w:rsidR="0063530F" w:rsidRPr="008022CA">
        <w:rPr>
          <w:rFonts w:ascii="Times New Roman" w:eastAsia="Calibri" w:hAnsi="Times New Roman" w:cs="Times New Roman"/>
          <w:sz w:val="24"/>
          <w:szCs w:val="24"/>
        </w:rPr>
        <w:t>them aside</w:t>
      </w:r>
      <w:r w:rsidR="001D62D5" w:rsidRPr="008022CA">
        <w:rPr>
          <w:rFonts w:ascii="Times New Roman" w:eastAsia="Calibri" w:hAnsi="Times New Roman" w:cs="Times New Roman"/>
          <w:sz w:val="24"/>
          <w:szCs w:val="24"/>
        </w:rPr>
        <w:t xml:space="preserve">. </w:t>
      </w:r>
    </w:p>
    <w:p w14:paraId="57B39FAC" w14:textId="7A21A01A" w:rsidR="008D4EE1" w:rsidRPr="008022CA" w:rsidRDefault="00506CD1" w:rsidP="003554B8">
      <w:pPr>
        <w:spacing w:before="240" w:after="0" w:line="480" w:lineRule="auto"/>
        <w:ind w:firstLine="720"/>
        <w:jc w:val="both"/>
        <w:rPr>
          <w:rFonts w:ascii="Times New Roman" w:hAnsi="Times New Roman" w:cs="Times New Roman"/>
          <w:sz w:val="24"/>
          <w:szCs w:val="24"/>
        </w:rPr>
      </w:pPr>
      <w:r w:rsidRPr="008022CA">
        <w:rPr>
          <w:rFonts w:ascii="Times New Roman" w:eastAsia="Calibri" w:hAnsi="Times New Roman" w:cs="Times New Roman"/>
          <w:sz w:val="24"/>
          <w:szCs w:val="24"/>
        </w:rPr>
        <w:t>The applicant’s case in the High Court was that</w:t>
      </w:r>
      <w:r w:rsidR="00566669" w:rsidRPr="008022CA">
        <w:rPr>
          <w:rFonts w:ascii="Times New Roman" w:eastAsia="Calibri" w:hAnsi="Times New Roman" w:cs="Times New Roman"/>
          <w:sz w:val="24"/>
          <w:szCs w:val="24"/>
        </w:rPr>
        <w:t xml:space="preserve"> </w:t>
      </w:r>
      <w:r w:rsidR="00EE2E3E" w:rsidRPr="008022CA">
        <w:rPr>
          <w:rFonts w:ascii="Times New Roman" w:eastAsia="Calibri" w:hAnsi="Times New Roman" w:cs="Times New Roman"/>
          <w:sz w:val="24"/>
          <w:szCs w:val="24"/>
        </w:rPr>
        <w:t xml:space="preserve">the sale and transfer of </w:t>
      </w:r>
      <w:r w:rsidR="005128AA" w:rsidRPr="008022CA">
        <w:rPr>
          <w:rFonts w:ascii="Times New Roman" w:eastAsia="Calibri" w:hAnsi="Times New Roman" w:cs="Times New Roman"/>
          <w:sz w:val="24"/>
          <w:szCs w:val="24"/>
        </w:rPr>
        <w:t xml:space="preserve">the property was </w:t>
      </w:r>
      <w:r w:rsidR="0063530F" w:rsidRPr="008022CA">
        <w:rPr>
          <w:rFonts w:ascii="Times New Roman" w:eastAsia="Calibri" w:hAnsi="Times New Roman" w:cs="Times New Roman"/>
          <w:sz w:val="24"/>
          <w:szCs w:val="24"/>
        </w:rPr>
        <w:t>driven by</w:t>
      </w:r>
      <w:r w:rsidR="005128AA" w:rsidRPr="008022CA">
        <w:rPr>
          <w:rFonts w:ascii="Times New Roman" w:eastAsia="Calibri" w:hAnsi="Times New Roman" w:cs="Times New Roman"/>
          <w:sz w:val="24"/>
          <w:szCs w:val="24"/>
        </w:rPr>
        <w:t xml:space="preserve"> unfairness, impartiality and lack of independence.</w:t>
      </w:r>
      <w:r w:rsidR="00EE2E3E" w:rsidRPr="008022CA">
        <w:rPr>
          <w:rFonts w:ascii="Times New Roman" w:eastAsia="Calibri" w:hAnsi="Times New Roman" w:cs="Times New Roman"/>
          <w:sz w:val="24"/>
          <w:szCs w:val="24"/>
        </w:rPr>
        <w:t xml:space="preserve"> </w:t>
      </w:r>
      <w:r w:rsidR="001D62D5" w:rsidRPr="008022CA">
        <w:rPr>
          <w:rFonts w:ascii="Times New Roman" w:eastAsia="Calibri" w:hAnsi="Times New Roman" w:cs="Times New Roman"/>
          <w:sz w:val="24"/>
          <w:szCs w:val="24"/>
        </w:rPr>
        <w:t>The High Court did not find in his favour</w:t>
      </w:r>
      <w:r w:rsidR="0063530F" w:rsidRPr="008022CA">
        <w:rPr>
          <w:rFonts w:ascii="Times New Roman" w:eastAsia="Calibri" w:hAnsi="Times New Roman" w:cs="Times New Roman"/>
          <w:sz w:val="24"/>
          <w:szCs w:val="24"/>
        </w:rPr>
        <w:t>. T</w:t>
      </w:r>
      <w:r w:rsidR="001D62D5" w:rsidRPr="008022CA">
        <w:rPr>
          <w:rFonts w:ascii="Times New Roman" w:eastAsia="Calibri" w:hAnsi="Times New Roman" w:cs="Times New Roman"/>
          <w:sz w:val="24"/>
          <w:szCs w:val="24"/>
        </w:rPr>
        <w:t>he applicant noted an appeal against th</w:t>
      </w:r>
      <w:r w:rsidR="0063530F" w:rsidRPr="008022CA">
        <w:rPr>
          <w:rFonts w:ascii="Times New Roman" w:eastAsia="Calibri" w:hAnsi="Times New Roman" w:cs="Times New Roman"/>
          <w:sz w:val="24"/>
          <w:szCs w:val="24"/>
        </w:rPr>
        <w:t>e</w:t>
      </w:r>
      <w:r w:rsidR="001D62D5" w:rsidRPr="008022CA">
        <w:rPr>
          <w:rFonts w:ascii="Times New Roman" w:eastAsia="Calibri" w:hAnsi="Times New Roman" w:cs="Times New Roman"/>
          <w:sz w:val="24"/>
          <w:szCs w:val="24"/>
        </w:rPr>
        <w:t xml:space="preserve"> decision </w:t>
      </w:r>
      <w:r w:rsidR="00DA5FF3" w:rsidRPr="008022CA">
        <w:rPr>
          <w:rFonts w:ascii="Times New Roman" w:eastAsia="Calibri" w:hAnsi="Times New Roman" w:cs="Times New Roman"/>
          <w:sz w:val="24"/>
          <w:szCs w:val="24"/>
        </w:rPr>
        <w:t>to</w:t>
      </w:r>
      <w:r w:rsidR="001D62D5" w:rsidRPr="008022CA">
        <w:rPr>
          <w:rFonts w:ascii="Times New Roman" w:eastAsia="Calibri" w:hAnsi="Times New Roman" w:cs="Times New Roman"/>
          <w:sz w:val="24"/>
          <w:szCs w:val="24"/>
        </w:rPr>
        <w:t xml:space="preserve"> the </w:t>
      </w:r>
      <w:r w:rsidR="0063530F" w:rsidRPr="008022CA">
        <w:rPr>
          <w:rFonts w:ascii="Times New Roman" w:hAnsi="Times New Roman" w:cs="Times New Roman"/>
          <w:sz w:val="24"/>
          <w:szCs w:val="24"/>
        </w:rPr>
        <w:t xml:space="preserve">court </w:t>
      </w:r>
      <w:r w:rsidR="0063530F" w:rsidRPr="008022CA">
        <w:rPr>
          <w:rFonts w:ascii="Times New Roman" w:hAnsi="Times New Roman" w:cs="Times New Roman"/>
          <w:i/>
          <w:sz w:val="24"/>
          <w:szCs w:val="24"/>
        </w:rPr>
        <w:t>a quo</w:t>
      </w:r>
      <w:r w:rsidR="001D62D5" w:rsidRPr="008022CA">
        <w:rPr>
          <w:rFonts w:ascii="Times New Roman" w:eastAsia="Calibri" w:hAnsi="Times New Roman" w:cs="Times New Roman"/>
          <w:sz w:val="24"/>
          <w:szCs w:val="24"/>
        </w:rPr>
        <w:t xml:space="preserve">. </w:t>
      </w:r>
      <w:r w:rsidR="007971E8" w:rsidRPr="008022CA">
        <w:rPr>
          <w:rFonts w:ascii="Times New Roman" w:eastAsia="Calibri" w:hAnsi="Times New Roman" w:cs="Times New Roman"/>
          <w:sz w:val="24"/>
          <w:szCs w:val="24"/>
        </w:rPr>
        <w:t xml:space="preserve">On the day of the hearing of the appeal, the </w:t>
      </w:r>
      <w:r w:rsidR="0063530F" w:rsidRPr="008022CA">
        <w:rPr>
          <w:rFonts w:ascii="Times New Roman" w:hAnsi="Times New Roman" w:cs="Times New Roman"/>
          <w:sz w:val="24"/>
          <w:szCs w:val="24"/>
        </w:rPr>
        <w:t xml:space="preserve">court </w:t>
      </w:r>
      <w:r w:rsidR="0063530F" w:rsidRPr="008022CA">
        <w:rPr>
          <w:rFonts w:ascii="Times New Roman" w:hAnsi="Times New Roman" w:cs="Times New Roman"/>
          <w:i/>
          <w:sz w:val="24"/>
          <w:szCs w:val="24"/>
        </w:rPr>
        <w:t>a quo</w:t>
      </w:r>
      <w:r w:rsidR="0063530F" w:rsidRPr="008022CA">
        <w:rPr>
          <w:rFonts w:ascii="Times New Roman" w:hAnsi="Times New Roman" w:cs="Times New Roman"/>
          <w:color w:val="FF0000"/>
          <w:sz w:val="24"/>
          <w:szCs w:val="24"/>
        </w:rPr>
        <w:t xml:space="preserve"> </w:t>
      </w:r>
      <w:r w:rsidR="0063530F" w:rsidRPr="008022CA">
        <w:rPr>
          <w:rFonts w:ascii="Times New Roman" w:eastAsia="Calibri" w:hAnsi="Times New Roman" w:cs="Times New Roman"/>
          <w:sz w:val="24"/>
          <w:szCs w:val="24"/>
        </w:rPr>
        <w:t>issued the</w:t>
      </w:r>
      <w:r w:rsidR="00B75B12" w:rsidRPr="008022CA">
        <w:rPr>
          <w:rFonts w:ascii="Times New Roman" w:eastAsia="Calibri" w:hAnsi="Times New Roman" w:cs="Times New Roman"/>
          <w:sz w:val="24"/>
          <w:szCs w:val="24"/>
        </w:rPr>
        <w:t xml:space="preserve"> order </w:t>
      </w:r>
      <w:r w:rsidR="0063530F" w:rsidRPr="008022CA">
        <w:rPr>
          <w:rFonts w:ascii="Times New Roman" w:eastAsia="Calibri" w:hAnsi="Times New Roman" w:cs="Times New Roman"/>
          <w:sz w:val="24"/>
          <w:szCs w:val="24"/>
        </w:rPr>
        <w:t xml:space="preserve">set out </w:t>
      </w:r>
      <w:r w:rsidR="00B75B12" w:rsidRPr="008022CA">
        <w:rPr>
          <w:rFonts w:ascii="Times New Roman" w:eastAsia="Calibri" w:hAnsi="Times New Roman" w:cs="Times New Roman"/>
          <w:sz w:val="24"/>
          <w:szCs w:val="24"/>
        </w:rPr>
        <w:t>at the beginning of th</w:t>
      </w:r>
      <w:r w:rsidR="00DA5FF3" w:rsidRPr="008022CA">
        <w:rPr>
          <w:rFonts w:ascii="Times New Roman" w:eastAsia="Calibri" w:hAnsi="Times New Roman" w:cs="Times New Roman"/>
          <w:sz w:val="24"/>
          <w:szCs w:val="24"/>
        </w:rPr>
        <w:t>e</w:t>
      </w:r>
      <w:r w:rsidR="00B75B12" w:rsidRPr="008022CA">
        <w:rPr>
          <w:rFonts w:ascii="Times New Roman" w:eastAsia="Calibri" w:hAnsi="Times New Roman" w:cs="Times New Roman"/>
          <w:sz w:val="24"/>
          <w:szCs w:val="24"/>
        </w:rPr>
        <w:t xml:space="preserve"> judgment.</w:t>
      </w:r>
      <w:r w:rsidR="003554B8" w:rsidRPr="008022CA">
        <w:rPr>
          <w:rFonts w:ascii="Times New Roman" w:eastAsia="Calibri" w:hAnsi="Times New Roman" w:cs="Times New Roman"/>
          <w:sz w:val="24"/>
          <w:szCs w:val="24"/>
        </w:rPr>
        <w:t xml:space="preserve"> I</w:t>
      </w:r>
      <w:r w:rsidR="006426BE" w:rsidRPr="008022CA">
        <w:rPr>
          <w:rFonts w:ascii="Times New Roman" w:hAnsi="Times New Roman" w:cs="Times New Roman"/>
          <w:sz w:val="24"/>
          <w:szCs w:val="24"/>
        </w:rPr>
        <w:t>t is against th</w:t>
      </w:r>
      <w:r w:rsidR="0063530F" w:rsidRPr="008022CA">
        <w:rPr>
          <w:rFonts w:ascii="Times New Roman" w:hAnsi="Times New Roman" w:cs="Times New Roman"/>
          <w:sz w:val="24"/>
          <w:szCs w:val="24"/>
        </w:rPr>
        <w:t>e</w:t>
      </w:r>
      <w:r w:rsidR="006426BE" w:rsidRPr="008022CA">
        <w:rPr>
          <w:rFonts w:ascii="Times New Roman" w:hAnsi="Times New Roman" w:cs="Times New Roman"/>
          <w:sz w:val="24"/>
          <w:szCs w:val="24"/>
        </w:rPr>
        <w:t xml:space="preserve"> order that the applicant s</w:t>
      </w:r>
      <w:r w:rsidR="0063530F" w:rsidRPr="008022CA">
        <w:rPr>
          <w:rFonts w:ascii="Times New Roman" w:hAnsi="Times New Roman" w:cs="Times New Roman"/>
          <w:sz w:val="24"/>
          <w:szCs w:val="24"/>
        </w:rPr>
        <w:t>eeks</w:t>
      </w:r>
      <w:r w:rsidR="006426BE" w:rsidRPr="008022CA">
        <w:rPr>
          <w:rFonts w:ascii="Times New Roman" w:hAnsi="Times New Roman" w:cs="Times New Roman"/>
          <w:sz w:val="24"/>
          <w:szCs w:val="24"/>
        </w:rPr>
        <w:t xml:space="preserve"> leave to appeal </w:t>
      </w:r>
      <w:r w:rsidR="00DA5FF3" w:rsidRPr="008022CA">
        <w:rPr>
          <w:rFonts w:ascii="Times New Roman" w:hAnsi="Times New Roman" w:cs="Times New Roman"/>
          <w:sz w:val="24"/>
          <w:szCs w:val="24"/>
        </w:rPr>
        <w:t xml:space="preserve">to the </w:t>
      </w:r>
      <w:r w:rsidR="006426BE" w:rsidRPr="008022CA">
        <w:rPr>
          <w:rFonts w:ascii="Times New Roman" w:hAnsi="Times New Roman" w:cs="Times New Roman"/>
          <w:sz w:val="24"/>
          <w:szCs w:val="24"/>
        </w:rPr>
        <w:t>Court.</w:t>
      </w:r>
      <w:r w:rsidR="006C3B99" w:rsidRPr="008022CA">
        <w:rPr>
          <w:rFonts w:ascii="Times New Roman" w:hAnsi="Times New Roman" w:cs="Times New Roman"/>
          <w:sz w:val="24"/>
          <w:szCs w:val="24"/>
        </w:rPr>
        <w:t xml:space="preserve"> </w:t>
      </w:r>
    </w:p>
    <w:p w14:paraId="4EDE2BE2" w14:textId="1ACB2620" w:rsidR="007B42DE" w:rsidRPr="008022CA" w:rsidRDefault="00652479" w:rsidP="003554B8">
      <w:pPr>
        <w:spacing w:before="240" w:line="480" w:lineRule="auto"/>
        <w:jc w:val="both"/>
        <w:rPr>
          <w:rFonts w:ascii="Times New Roman" w:hAnsi="Times New Roman" w:cs="Times New Roman"/>
          <w:sz w:val="24"/>
          <w:szCs w:val="24"/>
        </w:rPr>
      </w:pPr>
      <w:r w:rsidRPr="008022CA">
        <w:rPr>
          <w:rFonts w:ascii="Times New Roman" w:hAnsi="Times New Roman" w:cs="Times New Roman"/>
          <w:sz w:val="24"/>
          <w:szCs w:val="24"/>
        </w:rPr>
        <w:tab/>
        <w:t xml:space="preserve">In his founding affidavit, the applicant contended that the </w:t>
      </w:r>
      <w:r w:rsidR="00572406" w:rsidRPr="008022CA">
        <w:rPr>
          <w:rFonts w:ascii="Times New Roman" w:hAnsi="Times New Roman" w:cs="Times New Roman"/>
          <w:sz w:val="24"/>
          <w:szCs w:val="24"/>
        </w:rPr>
        <w:t>c</w:t>
      </w:r>
      <w:r w:rsidR="00566669" w:rsidRPr="008022CA">
        <w:rPr>
          <w:rFonts w:ascii="Times New Roman" w:hAnsi="Times New Roman" w:cs="Times New Roman"/>
          <w:sz w:val="24"/>
          <w:szCs w:val="24"/>
        </w:rPr>
        <w:t>ourt</w:t>
      </w:r>
      <w:r w:rsidR="00572406" w:rsidRPr="008022CA">
        <w:rPr>
          <w:rFonts w:ascii="Times New Roman" w:hAnsi="Times New Roman" w:cs="Times New Roman"/>
          <w:sz w:val="24"/>
          <w:szCs w:val="24"/>
        </w:rPr>
        <w:t xml:space="preserve"> </w:t>
      </w:r>
      <w:r w:rsidR="00572406" w:rsidRPr="008022CA">
        <w:rPr>
          <w:rFonts w:ascii="Times New Roman" w:hAnsi="Times New Roman" w:cs="Times New Roman"/>
          <w:i/>
          <w:sz w:val="24"/>
          <w:szCs w:val="24"/>
        </w:rPr>
        <w:t>a quo</w:t>
      </w:r>
      <w:r w:rsidR="00566669" w:rsidRPr="008022CA">
        <w:rPr>
          <w:rFonts w:ascii="Times New Roman" w:hAnsi="Times New Roman" w:cs="Times New Roman"/>
          <w:sz w:val="24"/>
          <w:szCs w:val="24"/>
        </w:rPr>
        <w:t xml:space="preserve"> infringed his right to a fair hearing by acting as if </w:t>
      </w:r>
      <w:r w:rsidR="00AC00DB" w:rsidRPr="008022CA">
        <w:rPr>
          <w:rFonts w:ascii="Times New Roman" w:hAnsi="Times New Roman" w:cs="Times New Roman"/>
          <w:sz w:val="24"/>
          <w:szCs w:val="24"/>
        </w:rPr>
        <w:t>it</w:t>
      </w:r>
      <w:r w:rsidR="00566669" w:rsidRPr="008022CA">
        <w:rPr>
          <w:rFonts w:ascii="Times New Roman" w:hAnsi="Times New Roman" w:cs="Times New Roman"/>
          <w:sz w:val="24"/>
          <w:szCs w:val="24"/>
        </w:rPr>
        <w:t xml:space="preserve"> had no power to reverse an illegal transfer of a property.</w:t>
      </w:r>
      <w:r w:rsidR="00F16410" w:rsidRPr="008022CA">
        <w:rPr>
          <w:rFonts w:ascii="Times New Roman" w:hAnsi="Times New Roman" w:cs="Times New Roman"/>
          <w:sz w:val="24"/>
          <w:szCs w:val="24"/>
        </w:rPr>
        <w:t xml:space="preserve"> </w:t>
      </w:r>
      <w:r w:rsidR="00FB3E08" w:rsidRPr="008022CA">
        <w:rPr>
          <w:rFonts w:ascii="Times New Roman" w:hAnsi="Times New Roman" w:cs="Times New Roman"/>
          <w:sz w:val="24"/>
          <w:szCs w:val="24"/>
        </w:rPr>
        <w:t>The applicant allege</w:t>
      </w:r>
      <w:r w:rsidR="00816C16" w:rsidRPr="008022CA">
        <w:rPr>
          <w:rFonts w:ascii="Times New Roman" w:hAnsi="Times New Roman" w:cs="Times New Roman"/>
          <w:sz w:val="24"/>
          <w:szCs w:val="24"/>
        </w:rPr>
        <w:t>d</w:t>
      </w:r>
      <w:r w:rsidR="00FB3E08" w:rsidRPr="008022CA">
        <w:rPr>
          <w:rFonts w:ascii="Times New Roman" w:hAnsi="Times New Roman" w:cs="Times New Roman"/>
          <w:sz w:val="24"/>
          <w:szCs w:val="24"/>
        </w:rPr>
        <w:t xml:space="preserve"> that the </w:t>
      </w:r>
      <w:r w:rsidR="00DA5FF3" w:rsidRPr="008022CA">
        <w:rPr>
          <w:rFonts w:ascii="Times New Roman" w:hAnsi="Times New Roman" w:cs="Times New Roman"/>
          <w:sz w:val="24"/>
          <w:szCs w:val="24"/>
        </w:rPr>
        <w:t>c</w:t>
      </w:r>
      <w:r w:rsidR="00FB3E08" w:rsidRPr="008022CA">
        <w:rPr>
          <w:rFonts w:ascii="Times New Roman" w:hAnsi="Times New Roman" w:cs="Times New Roman"/>
          <w:sz w:val="24"/>
          <w:szCs w:val="24"/>
        </w:rPr>
        <w:t xml:space="preserve">ourt </w:t>
      </w:r>
      <w:r w:rsidR="00DA5FF3" w:rsidRPr="008022CA">
        <w:rPr>
          <w:rFonts w:ascii="Times New Roman" w:hAnsi="Times New Roman" w:cs="Times New Roman"/>
          <w:i/>
          <w:sz w:val="24"/>
          <w:szCs w:val="24"/>
        </w:rPr>
        <w:t>a quo</w:t>
      </w:r>
      <w:r w:rsidR="00DA5FF3" w:rsidRPr="008022CA">
        <w:rPr>
          <w:rFonts w:ascii="Times New Roman" w:hAnsi="Times New Roman" w:cs="Times New Roman"/>
          <w:sz w:val="24"/>
          <w:szCs w:val="24"/>
        </w:rPr>
        <w:t xml:space="preserve"> </w:t>
      </w:r>
      <w:r w:rsidR="007534C1" w:rsidRPr="008022CA">
        <w:rPr>
          <w:rFonts w:ascii="Times New Roman" w:hAnsi="Times New Roman" w:cs="Times New Roman"/>
          <w:sz w:val="24"/>
          <w:szCs w:val="24"/>
        </w:rPr>
        <w:t>had not acted</w:t>
      </w:r>
      <w:r w:rsidR="007534C1" w:rsidRPr="008022CA">
        <w:rPr>
          <w:rFonts w:ascii="Times New Roman" w:hAnsi="Times New Roman" w:cs="Times New Roman"/>
          <w:color w:val="FF0000"/>
          <w:sz w:val="24"/>
          <w:szCs w:val="24"/>
        </w:rPr>
        <w:t xml:space="preserve"> </w:t>
      </w:r>
      <w:r w:rsidR="00FB3E08" w:rsidRPr="008022CA">
        <w:rPr>
          <w:rFonts w:ascii="Times New Roman" w:hAnsi="Times New Roman" w:cs="Times New Roman"/>
          <w:sz w:val="24"/>
          <w:szCs w:val="24"/>
        </w:rPr>
        <w:t>impartially</w:t>
      </w:r>
      <w:r w:rsidR="006D6D48" w:rsidRPr="008022CA">
        <w:rPr>
          <w:rFonts w:ascii="Times New Roman" w:hAnsi="Times New Roman" w:cs="Times New Roman"/>
          <w:sz w:val="24"/>
          <w:szCs w:val="24"/>
        </w:rPr>
        <w:t>. He said the court</w:t>
      </w:r>
      <w:r w:rsidR="00FB3E08" w:rsidRPr="008022CA">
        <w:rPr>
          <w:rFonts w:ascii="Times New Roman" w:hAnsi="Times New Roman" w:cs="Times New Roman"/>
          <w:sz w:val="24"/>
          <w:szCs w:val="24"/>
        </w:rPr>
        <w:t xml:space="preserve"> </w:t>
      </w:r>
      <w:r w:rsidR="00572406" w:rsidRPr="008022CA">
        <w:rPr>
          <w:rFonts w:ascii="Times New Roman" w:hAnsi="Times New Roman" w:cs="Times New Roman"/>
          <w:i/>
          <w:sz w:val="24"/>
          <w:szCs w:val="24"/>
        </w:rPr>
        <w:t xml:space="preserve">a quo </w:t>
      </w:r>
      <w:r w:rsidR="00FB3E08" w:rsidRPr="008022CA">
        <w:rPr>
          <w:rFonts w:ascii="Times New Roman" w:hAnsi="Times New Roman" w:cs="Times New Roman"/>
          <w:sz w:val="24"/>
          <w:szCs w:val="24"/>
        </w:rPr>
        <w:t>act</w:t>
      </w:r>
      <w:r w:rsidR="006D6D48" w:rsidRPr="008022CA">
        <w:rPr>
          <w:rFonts w:ascii="Times New Roman" w:hAnsi="Times New Roman" w:cs="Times New Roman"/>
          <w:sz w:val="24"/>
          <w:szCs w:val="24"/>
        </w:rPr>
        <w:t>ed</w:t>
      </w:r>
      <w:r w:rsidR="00FB3E08" w:rsidRPr="008022CA">
        <w:rPr>
          <w:rFonts w:ascii="Times New Roman" w:hAnsi="Times New Roman" w:cs="Times New Roman"/>
          <w:sz w:val="24"/>
          <w:szCs w:val="24"/>
        </w:rPr>
        <w:t xml:space="preserve"> </w:t>
      </w:r>
      <w:r w:rsidR="006D6D48" w:rsidRPr="008022CA">
        <w:rPr>
          <w:rFonts w:ascii="Times New Roman" w:hAnsi="Times New Roman" w:cs="Times New Roman"/>
          <w:sz w:val="24"/>
          <w:szCs w:val="24"/>
        </w:rPr>
        <w:t>un</w:t>
      </w:r>
      <w:r w:rsidR="00FB3E08" w:rsidRPr="008022CA">
        <w:rPr>
          <w:rFonts w:ascii="Times New Roman" w:hAnsi="Times New Roman" w:cs="Times New Roman"/>
          <w:sz w:val="24"/>
          <w:szCs w:val="24"/>
        </w:rPr>
        <w:t xml:space="preserve">fairly when it failed to set aside the transfer of the property </w:t>
      </w:r>
      <w:r w:rsidR="00816C16" w:rsidRPr="008022CA">
        <w:rPr>
          <w:rFonts w:ascii="Times New Roman" w:hAnsi="Times New Roman" w:cs="Times New Roman"/>
          <w:sz w:val="24"/>
          <w:szCs w:val="24"/>
        </w:rPr>
        <w:t>when</w:t>
      </w:r>
      <w:r w:rsidR="00FB3E08" w:rsidRPr="008022CA">
        <w:rPr>
          <w:rFonts w:ascii="Times New Roman" w:hAnsi="Times New Roman" w:cs="Times New Roman"/>
          <w:sz w:val="24"/>
          <w:szCs w:val="24"/>
        </w:rPr>
        <w:t xml:space="preserve"> </w:t>
      </w:r>
      <w:r w:rsidR="006D6D48" w:rsidRPr="008022CA">
        <w:rPr>
          <w:rFonts w:ascii="Times New Roman" w:hAnsi="Times New Roman" w:cs="Times New Roman"/>
          <w:sz w:val="24"/>
          <w:szCs w:val="24"/>
        </w:rPr>
        <w:t>it</w:t>
      </w:r>
      <w:r w:rsidR="00FB3E08" w:rsidRPr="008022CA">
        <w:rPr>
          <w:rFonts w:ascii="Times New Roman" w:hAnsi="Times New Roman" w:cs="Times New Roman"/>
          <w:sz w:val="24"/>
          <w:szCs w:val="24"/>
        </w:rPr>
        <w:t xml:space="preserve"> </w:t>
      </w:r>
      <w:r w:rsidR="00816C16" w:rsidRPr="008022CA">
        <w:rPr>
          <w:rFonts w:ascii="Times New Roman" w:hAnsi="Times New Roman" w:cs="Times New Roman"/>
          <w:sz w:val="24"/>
          <w:szCs w:val="24"/>
        </w:rPr>
        <w:t>had been</w:t>
      </w:r>
      <w:r w:rsidR="00FB3E08" w:rsidRPr="008022CA">
        <w:rPr>
          <w:rFonts w:ascii="Times New Roman" w:hAnsi="Times New Roman" w:cs="Times New Roman"/>
          <w:sz w:val="24"/>
          <w:szCs w:val="24"/>
        </w:rPr>
        <w:t xml:space="preserve"> made aware that there was a court action to stop the transfer of the property. </w:t>
      </w:r>
      <w:r w:rsidR="006D6D48" w:rsidRPr="008022CA">
        <w:rPr>
          <w:rFonts w:ascii="Times New Roman" w:hAnsi="Times New Roman" w:cs="Times New Roman"/>
          <w:sz w:val="24"/>
          <w:szCs w:val="24"/>
        </w:rPr>
        <w:t xml:space="preserve">He </w:t>
      </w:r>
      <w:r w:rsidR="00FB3E08" w:rsidRPr="008022CA">
        <w:rPr>
          <w:rFonts w:ascii="Times New Roman" w:hAnsi="Times New Roman" w:cs="Times New Roman"/>
          <w:sz w:val="24"/>
          <w:szCs w:val="24"/>
        </w:rPr>
        <w:t>al</w:t>
      </w:r>
      <w:r w:rsidR="007B42DE" w:rsidRPr="008022CA">
        <w:rPr>
          <w:rFonts w:ascii="Times New Roman" w:hAnsi="Times New Roman" w:cs="Times New Roman"/>
          <w:sz w:val="24"/>
          <w:szCs w:val="24"/>
        </w:rPr>
        <w:t>leg</w:t>
      </w:r>
      <w:r w:rsidR="00FB3E08" w:rsidRPr="008022CA">
        <w:rPr>
          <w:rFonts w:ascii="Times New Roman" w:hAnsi="Times New Roman" w:cs="Times New Roman"/>
          <w:sz w:val="24"/>
          <w:szCs w:val="24"/>
        </w:rPr>
        <w:t>ed</w:t>
      </w:r>
      <w:r w:rsidR="006D6D48" w:rsidRPr="008022CA">
        <w:rPr>
          <w:rFonts w:ascii="Times New Roman" w:hAnsi="Times New Roman" w:cs="Times New Roman"/>
          <w:sz w:val="24"/>
          <w:szCs w:val="24"/>
        </w:rPr>
        <w:t xml:space="preserve"> further</w:t>
      </w:r>
      <w:r w:rsidR="00FB3E08" w:rsidRPr="008022CA">
        <w:rPr>
          <w:rFonts w:ascii="Times New Roman" w:hAnsi="Times New Roman" w:cs="Times New Roman"/>
          <w:sz w:val="24"/>
          <w:szCs w:val="24"/>
        </w:rPr>
        <w:t xml:space="preserve"> that the </w:t>
      </w:r>
      <w:r w:rsidR="00DA5FF3" w:rsidRPr="008022CA">
        <w:rPr>
          <w:rFonts w:ascii="Times New Roman" w:hAnsi="Times New Roman" w:cs="Times New Roman"/>
          <w:sz w:val="24"/>
          <w:szCs w:val="24"/>
        </w:rPr>
        <w:t xml:space="preserve">court </w:t>
      </w:r>
      <w:r w:rsidR="00DA5FF3" w:rsidRPr="008022CA">
        <w:rPr>
          <w:rFonts w:ascii="Times New Roman" w:hAnsi="Times New Roman" w:cs="Times New Roman"/>
          <w:i/>
          <w:sz w:val="24"/>
          <w:szCs w:val="24"/>
        </w:rPr>
        <w:t>a quo</w:t>
      </w:r>
      <w:r w:rsidR="00FB3E08" w:rsidRPr="008022CA">
        <w:rPr>
          <w:rFonts w:ascii="Times New Roman" w:hAnsi="Times New Roman" w:cs="Times New Roman"/>
          <w:sz w:val="24"/>
          <w:szCs w:val="24"/>
        </w:rPr>
        <w:t xml:space="preserve"> ignored evidence </w:t>
      </w:r>
      <w:r w:rsidR="006D6D48" w:rsidRPr="008022CA">
        <w:rPr>
          <w:rFonts w:ascii="Times New Roman" w:hAnsi="Times New Roman" w:cs="Times New Roman"/>
          <w:sz w:val="24"/>
          <w:szCs w:val="24"/>
        </w:rPr>
        <w:t xml:space="preserve">to the effect </w:t>
      </w:r>
      <w:r w:rsidR="00FB3E08" w:rsidRPr="008022CA">
        <w:rPr>
          <w:rFonts w:ascii="Times New Roman" w:hAnsi="Times New Roman" w:cs="Times New Roman"/>
          <w:sz w:val="24"/>
          <w:szCs w:val="24"/>
        </w:rPr>
        <w:t xml:space="preserve">that “Court Officers manipulated processes by misleading a High Court Judge that culminated in the appellant being evicted from the property in question”. </w:t>
      </w:r>
    </w:p>
    <w:p w14:paraId="60DA4A02" w14:textId="4E2ED538" w:rsidR="00FB3E08" w:rsidRPr="008022CA" w:rsidRDefault="00DE022C" w:rsidP="007B42DE">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lastRenderedPageBreak/>
        <w:t xml:space="preserve">According to the </w:t>
      </w:r>
      <w:r w:rsidR="007B42DE" w:rsidRPr="008022CA">
        <w:rPr>
          <w:rFonts w:ascii="Times New Roman" w:hAnsi="Times New Roman" w:cs="Times New Roman"/>
          <w:sz w:val="24"/>
          <w:szCs w:val="24"/>
        </w:rPr>
        <w:t>applicant</w:t>
      </w:r>
      <w:r w:rsidRPr="008022CA">
        <w:rPr>
          <w:rFonts w:ascii="Times New Roman" w:hAnsi="Times New Roman" w:cs="Times New Roman"/>
          <w:sz w:val="24"/>
          <w:szCs w:val="24"/>
        </w:rPr>
        <w:t>, th</w:t>
      </w:r>
      <w:r w:rsidR="00FB3E08" w:rsidRPr="008022CA">
        <w:rPr>
          <w:rFonts w:ascii="Times New Roman" w:hAnsi="Times New Roman" w:cs="Times New Roman"/>
          <w:sz w:val="24"/>
          <w:szCs w:val="24"/>
        </w:rPr>
        <w:t xml:space="preserve">e </w:t>
      </w:r>
      <w:r w:rsidR="00DA5FF3" w:rsidRPr="008022CA">
        <w:rPr>
          <w:rFonts w:ascii="Times New Roman" w:hAnsi="Times New Roman" w:cs="Times New Roman"/>
          <w:sz w:val="24"/>
          <w:szCs w:val="24"/>
        </w:rPr>
        <w:t xml:space="preserve">court </w:t>
      </w:r>
      <w:r w:rsidR="00DA5FF3" w:rsidRPr="008022CA">
        <w:rPr>
          <w:rFonts w:ascii="Times New Roman" w:hAnsi="Times New Roman" w:cs="Times New Roman"/>
          <w:i/>
          <w:sz w:val="24"/>
          <w:szCs w:val="24"/>
        </w:rPr>
        <w:t>a quo</w:t>
      </w:r>
      <w:r w:rsidR="00FB3E08" w:rsidRPr="008022CA">
        <w:rPr>
          <w:rFonts w:ascii="Times New Roman" w:hAnsi="Times New Roman" w:cs="Times New Roman"/>
          <w:sz w:val="24"/>
          <w:szCs w:val="24"/>
        </w:rPr>
        <w:t xml:space="preserve"> had to call the respondents to account for </w:t>
      </w:r>
      <w:r w:rsidR="00392C60" w:rsidRPr="008022CA">
        <w:rPr>
          <w:rFonts w:ascii="Times New Roman" w:hAnsi="Times New Roman" w:cs="Times New Roman"/>
          <w:sz w:val="24"/>
          <w:szCs w:val="24"/>
        </w:rPr>
        <w:t>what he said was</w:t>
      </w:r>
      <w:r w:rsidR="00FB3E08" w:rsidRPr="008022CA">
        <w:rPr>
          <w:rFonts w:ascii="Times New Roman" w:hAnsi="Times New Roman" w:cs="Times New Roman"/>
          <w:sz w:val="24"/>
          <w:szCs w:val="24"/>
        </w:rPr>
        <w:t xml:space="preserve"> criminal behaviour</w:t>
      </w:r>
      <w:r w:rsidR="00392C60" w:rsidRPr="008022CA">
        <w:rPr>
          <w:rFonts w:ascii="Times New Roman" w:hAnsi="Times New Roman" w:cs="Times New Roman"/>
          <w:sz w:val="24"/>
          <w:szCs w:val="24"/>
        </w:rPr>
        <w:t>.</w:t>
      </w:r>
      <w:r w:rsidR="00FB3E08" w:rsidRPr="008022CA">
        <w:rPr>
          <w:rFonts w:ascii="Times New Roman" w:hAnsi="Times New Roman" w:cs="Times New Roman"/>
          <w:sz w:val="24"/>
          <w:szCs w:val="24"/>
        </w:rPr>
        <w:t xml:space="preserve"> </w:t>
      </w:r>
      <w:r w:rsidR="00392C60" w:rsidRPr="008022CA">
        <w:rPr>
          <w:rFonts w:ascii="Times New Roman" w:hAnsi="Times New Roman" w:cs="Times New Roman"/>
          <w:sz w:val="24"/>
          <w:szCs w:val="24"/>
        </w:rPr>
        <w:t>Fa</w:t>
      </w:r>
      <w:r w:rsidR="00FB3E08" w:rsidRPr="008022CA">
        <w:rPr>
          <w:rFonts w:ascii="Times New Roman" w:hAnsi="Times New Roman" w:cs="Times New Roman"/>
          <w:sz w:val="24"/>
          <w:szCs w:val="24"/>
        </w:rPr>
        <w:t xml:space="preserve">ilure to do so showed lack of independence on the part of the </w:t>
      </w:r>
      <w:r w:rsidR="00DA5FF3" w:rsidRPr="008022CA">
        <w:rPr>
          <w:rFonts w:ascii="Times New Roman" w:hAnsi="Times New Roman" w:cs="Times New Roman"/>
          <w:sz w:val="24"/>
          <w:szCs w:val="24"/>
        </w:rPr>
        <w:t xml:space="preserve">court </w:t>
      </w:r>
      <w:r w:rsidR="00DA5FF3" w:rsidRPr="008022CA">
        <w:rPr>
          <w:rFonts w:ascii="Times New Roman" w:hAnsi="Times New Roman" w:cs="Times New Roman"/>
          <w:i/>
          <w:sz w:val="24"/>
          <w:szCs w:val="24"/>
        </w:rPr>
        <w:t>a quo</w:t>
      </w:r>
      <w:r w:rsidR="00FB3E08" w:rsidRPr="008022CA">
        <w:rPr>
          <w:rFonts w:ascii="Times New Roman" w:hAnsi="Times New Roman" w:cs="Times New Roman"/>
          <w:sz w:val="24"/>
          <w:szCs w:val="24"/>
        </w:rPr>
        <w:t>. The applicant also alleg</w:t>
      </w:r>
      <w:r w:rsidR="001C7C5E" w:rsidRPr="008022CA">
        <w:rPr>
          <w:rFonts w:ascii="Times New Roman" w:hAnsi="Times New Roman" w:cs="Times New Roman"/>
          <w:sz w:val="24"/>
          <w:szCs w:val="24"/>
        </w:rPr>
        <w:t>ed</w:t>
      </w:r>
      <w:r w:rsidR="00FB3E08" w:rsidRPr="008022CA">
        <w:rPr>
          <w:rFonts w:ascii="Times New Roman" w:hAnsi="Times New Roman" w:cs="Times New Roman"/>
          <w:sz w:val="24"/>
          <w:szCs w:val="24"/>
        </w:rPr>
        <w:t xml:space="preserve"> that he withdrew the appeal as a result of pressure put on him by the </w:t>
      </w:r>
      <w:r w:rsidR="00DA5FF3" w:rsidRPr="008022CA">
        <w:rPr>
          <w:rFonts w:ascii="Times New Roman" w:hAnsi="Times New Roman" w:cs="Times New Roman"/>
          <w:sz w:val="24"/>
          <w:szCs w:val="24"/>
        </w:rPr>
        <w:t xml:space="preserve">court </w:t>
      </w:r>
      <w:r w:rsidR="00DA5FF3" w:rsidRPr="008022CA">
        <w:rPr>
          <w:rFonts w:ascii="Times New Roman" w:hAnsi="Times New Roman" w:cs="Times New Roman"/>
          <w:i/>
          <w:sz w:val="24"/>
          <w:szCs w:val="24"/>
        </w:rPr>
        <w:t>a quo</w:t>
      </w:r>
      <w:r w:rsidR="00FB3E08" w:rsidRPr="008022CA">
        <w:rPr>
          <w:rFonts w:ascii="Times New Roman" w:hAnsi="Times New Roman" w:cs="Times New Roman"/>
          <w:sz w:val="24"/>
          <w:szCs w:val="24"/>
        </w:rPr>
        <w:t>.</w:t>
      </w:r>
    </w:p>
    <w:p w14:paraId="431D84B4" w14:textId="146782AB" w:rsidR="00EC3341" w:rsidRPr="008022CA" w:rsidRDefault="00FB3E08" w:rsidP="00EC3341">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 xml:space="preserve">In his notice of opposition, the first respondent </w:t>
      </w:r>
      <w:r w:rsidR="00DE022C" w:rsidRPr="008022CA">
        <w:rPr>
          <w:rFonts w:ascii="Times New Roman" w:hAnsi="Times New Roman" w:cs="Times New Roman"/>
          <w:sz w:val="24"/>
          <w:szCs w:val="24"/>
        </w:rPr>
        <w:t>stat</w:t>
      </w:r>
      <w:r w:rsidR="001C7C5E" w:rsidRPr="008022CA">
        <w:rPr>
          <w:rFonts w:ascii="Times New Roman" w:hAnsi="Times New Roman" w:cs="Times New Roman"/>
          <w:sz w:val="24"/>
          <w:szCs w:val="24"/>
        </w:rPr>
        <w:t>ed</w:t>
      </w:r>
      <w:r w:rsidRPr="008022CA">
        <w:rPr>
          <w:rFonts w:ascii="Times New Roman" w:hAnsi="Times New Roman" w:cs="Times New Roman"/>
          <w:sz w:val="24"/>
          <w:szCs w:val="24"/>
        </w:rPr>
        <w:t xml:space="preserve"> that he sold the property in question to a properly regulated trust and the sale of the property was above board. The first respondent </w:t>
      </w:r>
      <w:r w:rsidR="00DE022C" w:rsidRPr="008022CA">
        <w:rPr>
          <w:rFonts w:ascii="Times New Roman" w:hAnsi="Times New Roman" w:cs="Times New Roman"/>
          <w:sz w:val="24"/>
          <w:szCs w:val="24"/>
        </w:rPr>
        <w:t>denied the allegation that a</w:t>
      </w:r>
      <w:r w:rsidRPr="008022CA">
        <w:rPr>
          <w:rFonts w:ascii="Times New Roman" w:hAnsi="Times New Roman" w:cs="Times New Roman"/>
          <w:sz w:val="24"/>
          <w:szCs w:val="24"/>
        </w:rPr>
        <w:t xml:space="preserve"> </w:t>
      </w:r>
      <w:r w:rsidR="002C1B9A" w:rsidRPr="008022CA">
        <w:rPr>
          <w:rFonts w:ascii="Times New Roman" w:hAnsi="Times New Roman" w:cs="Times New Roman"/>
          <w:i/>
          <w:sz w:val="24"/>
          <w:szCs w:val="24"/>
        </w:rPr>
        <w:t>ca</w:t>
      </w:r>
      <w:r w:rsidRPr="008022CA">
        <w:rPr>
          <w:rFonts w:ascii="Times New Roman" w:hAnsi="Times New Roman" w:cs="Times New Roman"/>
          <w:i/>
          <w:sz w:val="24"/>
          <w:szCs w:val="24"/>
        </w:rPr>
        <w:t>veat</w:t>
      </w:r>
      <w:r w:rsidRPr="008022CA">
        <w:rPr>
          <w:rFonts w:ascii="Times New Roman" w:hAnsi="Times New Roman" w:cs="Times New Roman"/>
          <w:sz w:val="24"/>
          <w:szCs w:val="24"/>
        </w:rPr>
        <w:t xml:space="preserve"> </w:t>
      </w:r>
      <w:r w:rsidR="00DE022C" w:rsidRPr="008022CA">
        <w:rPr>
          <w:rFonts w:ascii="Times New Roman" w:hAnsi="Times New Roman" w:cs="Times New Roman"/>
          <w:sz w:val="24"/>
          <w:szCs w:val="24"/>
        </w:rPr>
        <w:t>had been</w:t>
      </w:r>
      <w:r w:rsidRPr="008022CA">
        <w:rPr>
          <w:rFonts w:ascii="Times New Roman" w:hAnsi="Times New Roman" w:cs="Times New Roman"/>
          <w:sz w:val="24"/>
          <w:szCs w:val="24"/>
        </w:rPr>
        <w:t xml:space="preserve"> placed on the property to prevent it from being sold.</w:t>
      </w:r>
      <w:r w:rsidR="00EC3341" w:rsidRPr="008022CA">
        <w:rPr>
          <w:rFonts w:ascii="Times New Roman" w:hAnsi="Times New Roman" w:cs="Times New Roman"/>
          <w:sz w:val="24"/>
          <w:szCs w:val="24"/>
        </w:rPr>
        <w:t xml:space="preserve"> The first respondent prayed that the application be dismissed with costs on the higher scale because he had been put out of pocket by defending the applicant’s claims</w:t>
      </w:r>
      <w:r w:rsidR="0025501E" w:rsidRPr="008022CA">
        <w:rPr>
          <w:rFonts w:ascii="Times New Roman" w:hAnsi="Times New Roman" w:cs="Times New Roman"/>
          <w:sz w:val="24"/>
          <w:szCs w:val="24"/>
        </w:rPr>
        <w:t xml:space="preserve">. </w:t>
      </w:r>
    </w:p>
    <w:p w14:paraId="7BB85286" w14:textId="26398E1D" w:rsidR="00F60437" w:rsidRPr="008022CA" w:rsidRDefault="00FB3E08" w:rsidP="00AE0E4C">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I</w:t>
      </w:r>
      <w:r w:rsidR="00356407" w:rsidRPr="008022CA">
        <w:rPr>
          <w:rFonts w:ascii="Times New Roman" w:hAnsi="Times New Roman" w:cs="Times New Roman"/>
          <w:sz w:val="24"/>
          <w:szCs w:val="24"/>
        </w:rPr>
        <w:t>n its opposing affidavit, the</w:t>
      </w:r>
      <w:r w:rsidRPr="008022CA">
        <w:rPr>
          <w:rFonts w:ascii="Times New Roman" w:hAnsi="Times New Roman" w:cs="Times New Roman"/>
          <w:sz w:val="24"/>
          <w:szCs w:val="24"/>
        </w:rPr>
        <w:t xml:space="preserve"> second respondent</w:t>
      </w:r>
      <w:r w:rsidR="00356407" w:rsidRPr="008022CA">
        <w:rPr>
          <w:rFonts w:ascii="Times New Roman" w:hAnsi="Times New Roman" w:cs="Times New Roman"/>
          <w:sz w:val="24"/>
          <w:szCs w:val="24"/>
        </w:rPr>
        <w:t xml:space="preserve"> contended that </w:t>
      </w:r>
      <w:r w:rsidRPr="008022CA">
        <w:rPr>
          <w:rFonts w:ascii="Times New Roman" w:hAnsi="Times New Roman" w:cs="Times New Roman"/>
          <w:sz w:val="24"/>
          <w:szCs w:val="24"/>
        </w:rPr>
        <w:t xml:space="preserve">the applicant voluntarily withdrew </w:t>
      </w:r>
      <w:r w:rsidR="006758C8" w:rsidRPr="008022CA">
        <w:rPr>
          <w:rFonts w:ascii="Times New Roman" w:hAnsi="Times New Roman" w:cs="Times New Roman"/>
          <w:sz w:val="24"/>
          <w:szCs w:val="24"/>
        </w:rPr>
        <w:t>the notice of</w:t>
      </w:r>
      <w:r w:rsidRPr="008022CA">
        <w:rPr>
          <w:rFonts w:ascii="Times New Roman" w:hAnsi="Times New Roman" w:cs="Times New Roman"/>
          <w:sz w:val="24"/>
          <w:szCs w:val="24"/>
        </w:rPr>
        <w:t xml:space="preserve"> appeal because it was fatally defective</w:t>
      </w:r>
      <w:r w:rsidR="006758C8" w:rsidRPr="008022CA">
        <w:rPr>
          <w:rFonts w:ascii="Times New Roman" w:hAnsi="Times New Roman" w:cs="Times New Roman"/>
          <w:sz w:val="24"/>
          <w:szCs w:val="24"/>
        </w:rPr>
        <w:t>,</w:t>
      </w:r>
      <w:r w:rsidRPr="008022CA">
        <w:rPr>
          <w:rFonts w:ascii="Times New Roman" w:hAnsi="Times New Roman" w:cs="Times New Roman"/>
          <w:sz w:val="24"/>
          <w:szCs w:val="24"/>
        </w:rPr>
        <w:t xml:space="preserve"> in that the relief sought differed materially from the relief sought in the High Court.</w:t>
      </w:r>
      <w:r w:rsidR="00356407" w:rsidRPr="008022CA">
        <w:rPr>
          <w:rFonts w:ascii="Times New Roman" w:hAnsi="Times New Roman" w:cs="Times New Roman"/>
          <w:sz w:val="24"/>
          <w:szCs w:val="24"/>
        </w:rPr>
        <w:t xml:space="preserve"> The second respondent </w:t>
      </w:r>
      <w:r w:rsidR="00392C60" w:rsidRPr="008022CA">
        <w:rPr>
          <w:rFonts w:ascii="Times New Roman" w:hAnsi="Times New Roman" w:cs="Times New Roman"/>
          <w:sz w:val="24"/>
          <w:szCs w:val="24"/>
        </w:rPr>
        <w:t>averr</w:t>
      </w:r>
      <w:r w:rsidR="00356407" w:rsidRPr="008022CA">
        <w:rPr>
          <w:rFonts w:ascii="Times New Roman" w:hAnsi="Times New Roman" w:cs="Times New Roman"/>
          <w:sz w:val="24"/>
          <w:szCs w:val="24"/>
        </w:rPr>
        <w:t>e</w:t>
      </w:r>
      <w:r w:rsidR="00312E7B" w:rsidRPr="008022CA">
        <w:rPr>
          <w:rFonts w:ascii="Times New Roman" w:hAnsi="Times New Roman" w:cs="Times New Roman"/>
          <w:sz w:val="24"/>
          <w:szCs w:val="24"/>
        </w:rPr>
        <w:t>d</w:t>
      </w:r>
      <w:r w:rsidR="00356407" w:rsidRPr="008022CA">
        <w:rPr>
          <w:rFonts w:ascii="Times New Roman" w:hAnsi="Times New Roman" w:cs="Times New Roman"/>
          <w:sz w:val="24"/>
          <w:szCs w:val="24"/>
        </w:rPr>
        <w:t xml:space="preserve"> that the applicant was given time to make submissions </w:t>
      </w:r>
      <w:r w:rsidR="006758C8" w:rsidRPr="008022CA">
        <w:rPr>
          <w:rFonts w:ascii="Times New Roman" w:hAnsi="Times New Roman" w:cs="Times New Roman"/>
          <w:sz w:val="24"/>
          <w:szCs w:val="24"/>
        </w:rPr>
        <w:t>to</w:t>
      </w:r>
      <w:r w:rsidR="00356407" w:rsidRPr="008022CA">
        <w:rPr>
          <w:rFonts w:ascii="Times New Roman" w:hAnsi="Times New Roman" w:cs="Times New Roman"/>
          <w:sz w:val="24"/>
          <w:szCs w:val="24"/>
        </w:rPr>
        <w:t xml:space="preserve"> the </w:t>
      </w:r>
      <w:r w:rsidR="006758C8" w:rsidRPr="008022CA">
        <w:rPr>
          <w:rFonts w:ascii="Times New Roman" w:hAnsi="Times New Roman" w:cs="Times New Roman"/>
          <w:sz w:val="24"/>
          <w:szCs w:val="24"/>
        </w:rPr>
        <w:t xml:space="preserve">court </w:t>
      </w:r>
      <w:r w:rsidR="006758C8" w:rsidRPr="008022CA">
        <w:rPr>
          <w:rFonts w:ascii="Times New Roman" w:hAnsi="Times New Roman" w:cs="Times New Roman"/>
          <w:i/>
          <w:sz w:val="24"/>
          <w:szCs w:val="24"/>
        </w:rPr>
        <w:t>a quo</w:t>
      </w:r>
      <w:r w:rsidR="006758C8" w:rsidRPr="008022CA">
        <w:rPr>
          <w:rFonts w:ascii="Times New Roman" w:hAnsi="Times New Roman" w:cs="Times New Roman"/>
          <w:sz w:val="24"/>
          <w:szCs w:val="24"/>
        </w:rPr>
        <w:t>,</w:t>
      </w:r>
      <w:r w:rsidR="00356407" w:rsidRPr="008022CA">
        <w:rPr>
          <w:rFonts w:ascii="Times New Roman" w:hAnsi="Times New Roman" w:cs="Times New Roman"/>
          <w:sz w:val="24"/>
          <w:szCs w:val="24"/>
        </w:rPr>
        <w:t xml:space="preserve"> hence his right to a fair trial was not violated. </w:t>
      </w:r>
      <w:r w:rsidRPr="008022CA">
        <w:rPr>
          <w:rFonts w:ascii="Times New Roman" w:hAnsi="Times New Roman" w:cs="Times New Roman"/>
          <w:sz w:val="24"/>
          <w:szCs w:val="24"/>
        </w:rPr>
        <w:t xml:space="preserve">It </w:t>
      </w:r>
      <w:r w:rsidR="00392C60" w:rsidRPr="008022CA">
        <w:rPr>
          <w:rFonts w:ascii="Times New Roman" w:hAnsi="Times New Roman" w:cs="Times New Roman"/>
          <w:sz w:val="24"/>
          <w:szCs w:val="24"/>
        </w:rPr>
        <w:t>contend</w:t>
      </w:r>
      <w:r w:rsidRPr="008022CA">
        <w:rPr>
          <w:rFonts w:ascii="Times New Roman" w:hAnsi="Times New Roman" w:cs="Times New Roman"/>
          <w:sz w:val="24"/>
          <w:szCs w:val="24"/>
        </w:rPr>
        <w:t>ed that the</w:t>
      </w:r>
      <w:r w:rsidR="00392C60" w:rsidRPr="008022CA">
        <w:rPr>
          <w:rFonts w:ascii="Times New Roman" w:hAnsi="Times New Roman" w:cs="Times New Roman"/>
          <w:sz w:val="24"/>
          <w:szCs w:val="24"/>
        </w:rPr>
        <w:t xml:space="preserve"> intended</w:t>
      </w:r>
      <w:r w:rsidRPr="008022CA">
        <w:rPr>
          <w:rFonts w:ascii="Times New Roman" w:hAnsi="Times New Roman" w:cs="Times New Roman"/>
          <w:sz w:val="24"/>
          <w:szCs w:val="24"/>
        </w:rPr>
        <w:t xml:space="preserve"> appeal</w:t>
      </w:r>
      <w:r w:rsidR="00392C60" w:rsidRPr="008022CA">
        <w:rPr>
          <w:rFonts w:ascii="Times New Roman" w:hAnsi="Times New Roman" w:cs="Times New Roman"/>
          <w:sz w:val="24"/>
          <w:szCs w:val="24"/>
        </w:rPr>
        <w:t xml:space="preserve"> would serve no purpose</w:t>
      </w:r>
      <w:r w:rsidR="00373DBE" w:rsidRPr="008022CA">
        <w:rPr>
          <w:rFonts w:ascii="Times New Roman" w:hAnsi="Times New Roman" w:cs="Times New Roman"/>
          <w:sz w:val="24"/>
          <w:szCs w:val="24"/>
        </w:rPr>
        <w:t>,</w:t>
      </w:r>
      <w:r w:rsidRPr="008022CA">
        <w:rPr>
          <w:rFonts w:ascii="Times New Roman" w:hAnsi="Times New Roman" w:cs="Times New Roman"/>
          <w:sz w:val="24"/>
          <w:szCs w:val="24"/>
        </w:rPr>
        <w:t xml:space="preserve"> as the property in question had already been transferred </w:t>
      </w:r>
      <w:r w:rsidR="00EC3341" w:rsidRPr="008022CA">
        <w:rPr>
          <w:rFonts w:ascii="Times New Roman" w:hAnsi="Times New Roman" w:cs="Times New Roman"/>
          <w:sz w:val="24"/>
          <w:szCs w:val="24"/>
        </w:rPr>
        <w:t>in</w:t>
      </w:r>
      <w:r w:rsidRPr="008022CA">
        <w:rPr>
          <w:rFonts w:ascii="Times New Roman" w:hAnsi="Times New Roman" w:cs="Times New Roman"/>
          <w:sz w:val="24"/>
          <w:szCs w:val="24"/>
        </w:rPr>
        <w:t xml:space="preserve">to the </w:t>
      </w:r>
      <w:r w:rsidR="00EC3341" w:rsidRPr="008022CA">
        <w:rPr>
          <w:rFonts w:ascii="Times New Roman" w:hAnsi="Times New Roman" w:cs="Times New Roman"/>
          <w:sz w:val="24"/>
          <w:szCs w:val="24"/>
        </w:rPr>
        <w:t>secon</w:t>
      </w:r>
      <w:r w:rsidRPr="008022CA">
        <w:rPr>
          <w:rFonts w:ascii="Times New Roman" w:hAnsi="Times New Roman" w:cs="Times New Roman"/>
          <w:sz w:val="24"/>
          <w:szCs w:val="24"/>
        </w:rPr>
        <w:t>d respondent</w:t>
      </w:r>
      <w:r w:rsidR="00EC3341" w:rsidRPr="008022CA">
        <w:rPr>
          <w:rFonts w:ascii="Times New Roman" w:hAnsi="Times New Roman" w:cs="Times New Roman"/>
          <w:sz w:val="24"/>
          <w:szCs w:val="24"/>
        </w:rPr>
        <w:t>’s name</w:t>
      </w:r>
      <w:r w:rsidRPr="008022CA">
        <w:rPr>
          <w:rFonts w:ascii="Times New Roman" w:hAnsi="Times New Roman" w:cs="Times New Roman"/>
          <w:sz w:val="24"/>
          <w:szCs w:val="24"/>
        </w:rPr>
        <w:t xml:space="preserve">. </w:t>
      </w:r>
    </w:p>
    <w:p w14:paraId="3D0F3E19" w14:textId="38A599E4" w:rsidR="005965E8" w:rsidRPr="008022CA" w:rsidRDefault="002E3323" w:rsidP="005965E8">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Ms</w:t>
      </w:r>
      <w:r w:rsidR="007E0E6B" w:rsidRPr="008022CA">
        <w:rPr>
          <w:rFonts w:ascii="Times New Roman" w:hAnsi="Times New Roman" w:cs="Times New Roman"/>
          <w:sz w:val="24"/>
          <w:szCs w:val="24"/>
        </w:rPr>
        <w:t> </w:t>
      </w:r>
      <w:proofErr w:type="spellStart"/>
      <w:r w:rsidRPr="008022CA">
        <w:rPr>
          <w:rFonts w:ascii="Times New Roman" w:hAnsi="Times New Roman" w:cs="Times New Roman"/>
          <w:i/>
          <w:sz w:val="24"/>
          <w:szCs w:val="24"/>
        </w:rPr>
        <w:t>Nhare</w:t>
      </w:r>
      <w:proofErr w:type="spellEnd"/>
      <w:r w:rsidR="007E0E6B" w:rsidRPr="008022CA">
        <w:rPr>
          <w:rFonts w:ascii="Times New Roman" w:hAnsi="Times New Roman" w:cs="Times New Roman"/>
          <w:sz w:val="24"/>
          <w:szCs w:val="24"/>
        </w:rPr>
        <w:t>,</w:t>
      </w:r>
      <w:r w:rsidRPr="008022CA">
        <w:rPr>
          <w:rFonts w:ascii="Times New Roman" w:hAnsi="Times New Roman" w:cs="Times New Roman"/>
          <w:sz w:val="24"/>
          <w:szCs w:val="24"/>
        </w:rPr>
        <w:t xml:space="preserve"> for the </w:t>
      </w:r>
      <w:r w:rsidR="00431858" w:rsidRPr="008022CA">
        <w:rPr>
          <w:rFonts w:ascii="Times New Roman" w:hAnsi="Times New Roman" w:cs="Times New Roman"/>
          <w:sz w:val="24"/>
          <w:szCs w:val="24"/>
        </w:rPr>
        <w:t>first responden</w:t>
      </w:r>
      <w:r w:rsidRPr="008022CA">
        <w:rPr>
          <w:rFonts w:ascii="Times New Roman" w:hAnsi="Times New Roman" w:cs="Times New Roman"/>
          <w:sz w:val="24"/>
          <w:szCs w:val="24"/>
        </w:rPr>
        <w:t>t</w:t>
      </w:r>
      <w:r w:rsidR="007E0E6B" w:rsidRPr="008022CA">
        <w:rPr>
          <w:rFonts w:ascii="Times New Roman" w:hAnsi="Times New Roman" w:cs="Times New Roman"/>
          <w:sz w:val="24"/>
          <w:szCs w:val="24"/>
        </w:rPr>
        <w:t>,</w:t>
      </w:r>
      <w:r w:rsidRPr="008022CA">
        <w:rPr>
          <w:rFonts w:ascii="Times New Roman" w:hAnsi="Times New Roman" w:cs="Times New Roman"/>
          <w:sz w:val="24"/>
          <w:szCs w:val="24"/>
        </w:rPr>
        <w:t xml:space="preserve"> submitted that </w:t>
      </w:r>
      <w:r w:rsidR="00431858" w:rsidRPr="008022CA">
        <w:rPr>
          <w:rFonts w:ascii="Times New Roman" w:hAnsi="Times New Roman" w:cs="Times New Roman"/>
          <w:sz w:val="24"/>
          <w:szCs w:val="24"/>
        </w:rPr>
        <w:t xml:space="preserve">an application </w:t>
      </w:r>
      <w:r w:rsidR="007E0E6B" w:rsidRPr="008022CA">
        <w:rPr>
          <w:rFonts w:ascii="Times New Roman" w:hAnsi="Times New Roman" w:cs="Times New Roman"/>
          <w:sz w:val="24"/>
          <w:szCs w:val="24"/>
        </w:rPr>
        <w:t xml:space="preserve">for leave to appeal </w:t>
      </w:r>
      <w:r w:rsidR="00431858" w:rsidRPr="008022CA">
        <w:rPr>
          <w:rFonts w:ascii="Times New Roman" w:hAnsi="Times New Roman" w:cs="Times New Roman"/>
          <w:sz w:val="24"/>
          <w:szCs w:val="24"/>
        </w:rPr>
        <w:t>ma</w:t>
      </w:r>
      <w:r w:rsidR="00AE0E4C" w:rsidRPr="008022CA">
        <w:rPr>
          <w:rFonts w:ascii="Times New Roman" w:hAnsi="Times New Roman" w:cs="Times New Roman"/>
          <w:sz w:val="24"/>
          <w:szCs w:val="24"/>
        </w:rPr>
        <w:t>y</w:t>
      </w:r>
      <w:r w:rsidR="00431858" w:rsidRPr="008022CA">
        <w:rPr>
          <w:rFonts w:ascii="Times New Roman" w:hAnsi="Times New Roman" w:cs="Times New Roman"/>
          <w:sz w:val="24"/>
          <w:szCs w:val="24"/>
        </w:rPr>
        <w:t xml:space="preserve"> be brought in terms of r</w:t>
      </w:r>
      <w:r w:rsidR="007E0E6B" w:rsidRPr="008022CA">
        <w:rPr>
          <w:rFonts w:ascii="Times New Roman" w:hAnsi="Times New Roman" w:cs="Times New Roman"/>
          <w:sz w:val="24"/>
          <w:szCs w:val="24"/>
        </w:rPr>
        <w:t> </w:t>
      </w:r>
      <w:r w:rsidR="00431858" w:rsidRPr="008022CA">
        <w:rPr>
          <w:rFonts w:ascii="Times New Roman" w:hAnsi="Times New Roman" w:cs="Times New Roman"/>
          <w:sz w:val="24"/>
          <w:szCs w:val="24"/>
        </w:rPr>
        <w:t>32</w:t>
      </w:r>
      <w:r w:rsidR="00360916" w:rsidRPr="008022CA">
        <w:rPr>
          <w:rFonts w:ascii="Times New Roman" w:hAnsi="Times New Roman" w:cs="Times New Roman"/>
          <w:sz w:val="24"/>
          <w:szCs w:val="24"/>
        </w:rPr>
        <w:t>(2)</w:t>
      </w:r>
      <w:r w:rsidR="00431858" w:rsidRPr="008022CA">
        <w:rPr>
          <w:rFonts w:ascii="Times New Roman" w:hAnsi="Times New Roman" w:cs="Times New Roman"/>
          <w:sz w:val="24"/>
          <w:szCs w:val="24"/>
        </w:rPr>
        <w:t xml:space="preserve"> </w:t>
      </w:r>
      <w:r w:rsidR="007E0E6B" w:rsidRPr="008022CA">
        <w:rPr>
          <w:rFonts w:ascii="Times New Roman" w:hAnsi="Times New Roman" w:cs="Times New Roman"/>
          <w:sz w:val="24"/>
          <w:szCs w:val="24"/>
        </w:rPr>
        <w:t xml:space="preserve">of the Rules </w:t>
      </w:r>
      <w:r w:rsidR="00431858" w:rsidRPr="008022CA">
        <w:rPr>
          <w:rFonts w:ascii="Times New Roman" w:hAnsi="Times New Roman" w:cs="Times New Roman"/>
          <w:sz w:val="24"/>
          <w:szCs w:val="24"/>
        </w:rPr>
        <w:t xml:space="preserve">only where a party is aggrieved by </w:t>
      </w:r>
      <w:r w:rsidR="007E0E6B" w:rsidRPr="008022CA">
        <w:rPr>
          <w:rFonts w:ascii="Times New Roman" w:hAnsi="Times New Roman" w:cs="Times New Roman"/>
          <w:sz w:val="24"/>
          <w:szCs w:val="24"/>
        </w:rPr>
        <w:t>a</w:t>
      </w:r>
      <w:r w:rsidR="00431858" w:rsidRPr="008022CA">
        <w:rPr>
          <w:rFonts w:ascii="Times New Roman" w:hAnsi="Times New Roman" w:cs="Times New Roman"/>
          <w:sz w:val="24"/>
          <w:szCs w:val="24"/>
        </w:rPr>
        <w:t xml:space="preserve"> decision of </w:t>
      </w:r>
      <w:r w:rsidR="007E0E6B" w:rsidRPr="008022CA">
        <w:rPr>
          <w:rFonts w:ascii="Times New Roman" w:hAnsi="Times New Roman" w:cs="Times New Roman"/>
          <w:sz w:val="24"/>
          <w:szCs w:val="24"/>
        </w:rPr>
        <w:t>a subordinate</w:t>
      </w:r>
      <w:r w:rsidR="00431858" w:rsidRPr="008022CA">
        <w:rPr>
          <w:rFonts w:ascii="Times New Roman" w:hAnsi="Times New Roman" w:cs="Times New Roman"/>
          <w:sz w:val="24"/>
          <w:szCs w:val="24"/>
        </w:rPr>
        <w:t xml:space="preserve"> court on a constitutional matter. </w:t>
      </w:r>
      <w:r w:rsidR="00F82C46" w:rsidRPr="008022CA">
        <w:rPr>
          <w:rFonts w:ascii="Times New Roman" w:hAnsi="Times New Roman" w:cs="Times New Roman"/>
          <w:sz w:val="24"/>
          <w:szCs w:val="24"/>
        </w:rPr>
        <w:t>She submitted that</w:t>
      </w:r>
      <w:r w:rsidR="00544A43" w:rsidRPr="008022CA">
        <w:rPr>
          <w:rFonts w:ascii="Times New Roman" w:hAnsi="Times New Roman" w:cs="Times New Roman"/>
          <w:sz w:val="24"/>
          <w:szCs w:val="24"/>
        </w:rPr>
        <w:t>,</w:t>
      </w:r>
      <w:r w:rsidR="00F82C46" w:rsidRPr="008022CA">
        <w:rPr>
          <w:rFonts w:ascii="Times New Roman" w:hAnsi="Times New Roman" w:cs="Times New Roman"/>
          <w:sz w:val="24"/>
          <w:szCs w:val="24"/>
        </w:rPr>
        <w:t xml:space="preserve"> since the </w:t>
      </w:r>
      <w:r w:rsidR="003C37F4" w:rsidRPr="008022CA">
        <w:rPr>
          <w:rFonts w:ascii="Times New Roman" w:hAnsi="Times New Roman" w:cs="Times New Roman"/>
          <w:sz w:val="24"/>
          <w:szCs w:val="24"/>
        </w:rPr>
        <w:t xml:space="preserve">applicant had withdrawn </w:t>
      </w:r>
      <w:r w:rsidR="00F80D75" w:rsidRPr="008022CA">
        <w:rPr>
          <w:rFonts w:ascii="Times New Roman" w:hAnsi="Times New Roman" w:cs="Times New Roman"/>
          <w:sz w:val="24"/>
          <w:szCs w:val="24"/>
        </w:rPr>
        <w:t xml:space="preserve">the appeal, there was no determination of the </w:t>
      </w:r>
      <w:r w:rsidR="007E0E6B" w:rsidRPr="008022CA">
        <w:rPr>
          <w:rFonts w:ascii="Times New Roman" w:hAnsi="Times New Roman" w:cs="Times New Roman"/>
          <w:sz w:val="24"/>
          <w:szCs w:val="24"/>
        </w:rPr>
        <w:t xml:space="preserve">court </w:t>
      </w:r>
      <w:r w:rsidR="007E0E6B" w:rsidRPr="008022CA">
        <w:rPr>
          <w:rFonts w:ascii="Times New Roman" w:hAnsi="Times New Roman" w:cs="Times New Roman"/>
          <w:i/>
          <w:sz w:val="24"/>
          <w:szCs w:val="24"/>
        </w:rPr>
        <w:t>a quo</w:t>
      </w:r>
      <w:r w:rsidR="00B82A03" w:rsidRPr="008022CA">
        <w:rPr>
          <w:rFonts w:ascii="Times New Roman" w:hAnsi="Times New Roman" w:cs="Times New Roman"/>
          <w:sz w:val="24"/>
          <w:szCs w:val="24"/>
        </w:rPr>
        <w:t xml:space="preserve"> which could be </w:t>
      </w:r>
      <w:r w:rsidR="007E0E6B" w:rsidRPr="008022CA">
        <w:rPr>
          <w:rFonts w:ascii="Times New Roman" w:hAnsi="Times New Roman" w:cs="Times New Roman"/>
          <w:sz w:val="24"/>
          <w:szCs w:val="24"/>
        </w:rPr>
        <w:t>the subject</w:t>
      </w:r>
      <w:r w:rsidR="00B82A03" w:rsidRPr="008022CA">
        <w:rPr>
          <w:rFonts w:ascii="Times New Roman" w:hAnsi="Times New Roman" w:cs="Times New Roman"/>
          <w:sz w:val="24"/>
          <w:szCs w:val="24"/>
        </w:rPr>
        <w:t xml:space="preserve"> </w:t>
      </w:r>
      <w:r w:rsidR="007E0E6B" w:rsidRPr="008022CA">
        <w:rPr>
          <w:rFonts w:ascii="Times New Roman" w:hAnsi="Times New Roman" w:cs="Times New Roman"/>
          <w:sz w:val="24"/>
          <w:szCs w:val="24"/>
        </w:rPr>
        <w:t>of a</w:t>
      </w:r>
      <w:r w:rsidR="00063D0E" w:rsidRPr="008022CA">
        <w:rPr>
          <w:rFonts w:ascii="Times New Roman" w:hAnsi="Times New Roman" w:cs="Times New Roman"/>
          <w:sz w:val="24"/>
          <w:szCs w:val="24"/>
        </w:rPr>
        <w:t>n appeal to the Court</w:t>
      </w:r>
      <w:r w:rsidR="00431858" w:rsidRPr="008022CA">
        <w:rPr>
          <w:rFonts w:ascii="Times New Roman" w:hAnsi="Times New Roman" w:cs="Times New Roman"/>
          <w:sz w:val="24"/>
          <w:szCs w:val="24"/>
        </w:rPr>
        <w:t>.</w:t>
      </w:r>
      <w:r w:rsidR="005965E8" w:rsidRPr="008022CA">
        <w:rPr>
          <w:rFonts w:ascii="Times New Roman" w:hAnsi="Times New Roman" w:cs="Times New Roman"/>
          <w:sz w:val="24"/>
          <w:szCs w:val="24"/>
        </w:rPr>
        <w:t xml:space="preserve"> </w:t>
      </w:r>
    </w:p>
    <w:p w14:paraId="57B9559B" w14:textId="0E8D7BDD" w:rsidR="005965E8" w:rsidRPr="008022CA" w:rsidRDefault="00431858" w:rsidP="00946CEB">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 xml:space="preserve">Ms </w:t>
      </w:r>
      <w:proofErr w:type="spellStart"/>
      <w:r w:rsidRPr="008022CA">
        <w:rPr>
          <w:rFonts w:ascii="Times New Roman" w:hAnsi="Times New Roman" w:cs="Times New Roman"/>
          <w:i/>
          <w:sz w:val="24"/>
          <w:szCs w:val="24"/>
        </w:rPr>
        <w:t>Nhare</w:t>
      </w:r>
      <w:proofErr w:type="spellEnd"/>
      <w:r w:rsidRPr="008022CA">
        <w:rPr>
          <w:rFonts w:ascii="Times New Roman" w:hAnsi="Times New Roman" w:cs="Times New Roman"/>
          <w:i/>
          <w:sz w:val="24"/>
          <w:szCs w:val="24"/>
        </w:rPr>
        <w:t xml:space="preserve"> </w:t>
      </w:r>
      <w:r w:rsidRPr="008022CA">
        <w:rPr>
          <w:rFonts w:ascii="Times New Roman" w:hAnsi="Times New Roman" w:cs="Times New Roman"/>
          <w:sz w:val="24"/>
          <w:szCs w:val="24"/>
        </w:rPr>
        <w:t xml:space="preserve">further submitted that </w:t>
      </w:r>
      <w:r w:rsidR="00507A3F" w:rsidRPr="008022CA">
        <w:rPr>
          <w:rFonts w:ascii="Times New Roman" w:hAnsi="Times New Roman" w:cs="Times New Roman"/>
          <w:sz w:val="24"/>
          <w:szCs w:val="24"/>
        </w:rPr>
        <w:t>the applicant had failed to satisfy r</w:t>
      </w:r>
      <w:r w:rsidR="00544A43" w:rsidRPr="008022CA">
        <w:rPr>
          <w:rFonts w:ascii="Times New Roman" w:hAnsi="Times New Roman" w:cs="Times New Roman"/>
          <w:sz w:val="24"/>
          <w:szCs w:val="24"/>
        </w:rPr>
        <w:t> </w:t>
      </w:r>
      <w:r w:rsidR="00507A3F" w:rsidRPr="008022CA">
        <w:rPr>
          <w:rFonts w:ascii="Times New Roman" w:hAnsi="Times New Roman" w:cs="Times New Roman"/>
          <w:sz w:val="24"/>
          <w:szCs w:val="24"/>
        </w:rPr>
        <w:t>32(3)(c) of the Rules</w:t>
      </w:r>
      <w:r w:rsidR="00544A43" w:rsidRPr="008022CA">
        <w:rPr>
          <w:rFonts w:ascii="Times New Roman" w:hAnsi="Times New Roman" w:cs="Times New Roman"/>
          <w:sz w:val="24"/>
          <w:szCs w:val="24"/>
        </w:rPr>
        <w:t>,</w:t>
      </w:r>
      <w:r w:rsidR="00507A3F" w:rsidRPr="008022CA">
        <w:rPr>
          <w:rFonts w:ascii="Times New Roman" w:hAnsi="Times New Roman" w:cs="Times New Roman"/>
          <w:sz w:val="24"/>
          <w:szCs w:val="24"/>
        </w:rPr>
        <w:t xml:space="preserve"> which requires that in an application of this nature one has to attach a clear and concise statement </w:t>
      </w:r>
      <w:r w:rsidR="00507A3F" w:rsidRPr="008022CA">
        <w:rPr>
          <w:rFonts w:ascii="Times New Roman" w:hAnsi="Times New Roman" w:cs="Times New Roman"/>
          <w:sz w:val="24"/>
          <w:szCs w:val="24"/>
        </w:rPr>
        <w:lastRenderedPageBreak/>
        <w:t xml:space="preserve">as to the constitutional matter that had been raised in the </w:t>
      </w:r>
      <w:r w:rsidR="00946CEB" w:rsidRPr="008022CA">
        <w:rPr>
          <w:rFonts w:ascii="Times New Roman" w:hAnsi="Times New Roman" w:cs="Times New Roman"/>
          <w:sz w:val="24"/>
          <w:szCs w:val="24"/>
        </w:rPr>
        <w:t>subordinate</w:t>
      </w:r>
      <w:r w:rsidR="00507A3F" w:rsidRPr="008022CA">
        <w:rPr>
          <w:rFonts w:ascii="Times New Roman" w:hAnsi="Times New Roman" w:cs="Times New Roman"/>
          <w:sz w:val="24"/>
          <w:szCs w:val="24"/>
        </w:rPr>
        <w:t xml:space="preserve"> cour</w:t>
      </w:r>
      <w:r w:rsidR="00F8579F" w:rsidRPr="008022CA">
        <w:rPr>
          <w:rFonts w:ascii="Times New Roman" w:hAnsi="Times New Roman" w:cs="Times New Roman"/>
          <w:sz w:val="24"/>
          <w:szCs w:val="24"/>
        </w:rPr>
        <w:t>t</w:t>
      </w:r>
      <w:r w:rsidR="00946CEB" w:rsidRPr="008022CA">
        <w:rPr>
          <w:rFonts w:ascii="Times New Roman" w:hAnsi="Times New Roman" w:cs="Times New Roman"/>
          <w:sz w:val="24"/>
          <w:szCs w:val="24"/>
        </w:rPr>
        <w:t>.</w:t>
      </w:r>
      <w:r w:rsidR="00DE0A6C" w:rsidRPr="008022CA">
        <w:rPr>
          <w:rFonts w:ascii="Times New Roman" w:hAnsi="Times New Roman" w:cs="Times New Roman"/>
          <w:sz w:val="24"/>
          <w:szCs w:val="24"/>
        </w:rPr>
        <w:t xml:space="preserve"> </w:t>
      </w:r>
      <w:r w:rsidR="00946CEB" w:rsidRPr="008022CA">
        <w:rPr>
          <w:rFonts w:ascii="Times New Roman" w:hAnsi="Times New Roman" w:cs="Times New Roman"/>
          <w:sz w:val="24"/>
          <w:szCs w:val="24"/>
        </w:rPr>
        <w:t xml:space="preserve">She </w:t>
      </w:r>
      <w:r w:rsidR="00247173" w:rsidRPr="008022CA">
        <w:rPr>
          <w:rFonts w:ascii="Times New Roman" w:hAnsi="Times New Roman" w:cs="Times New Roman"/>
          <w:sz w:val="24"/>
          <w:szCs w:val="24"/>
        </w:rPr>
        <w:t>prayed that the application be dismissed with costs on the higher scale</w:t>
      </w:r>
      <w:r w:rsidR="00544A43" w:rsidRPr="008022CA">
        <w:rPr>
          <w:rFonts w:ascii="Times New Roman" w:hAnsi="Times New Roman" w:cs="Times New Roman"/>
          <w:sz w:val="24"/>
          <w:szCs w:val="24"/>
        </w:rPr>
        <w:t>,</w:t>
      </w:r>
      <w:r w:rsidR="00247173" w:rsidRPr="008022CA">
        <w:rPr>
          <w:rFonts w:ascii="Times New Roman" w:hAnsi="Times New Roman" w:cs="Times New Roman"/>
          <w:sz w:val="24"/>
          <w:szCs w:val="24"/>
        </w:rPr>
        <w:t xml:space="preserve"> as no constitutional </w:t>
      </w:r>
      <w:r w:rsidR="007F408E" w:rsidRPr="008022CA">
        <w:rPr>
          <w:rFonts w:ascii="Times New Roman" w:hAnsi="Times New Roman" w:cs="Times New Roman"/>
          <w:sz w:val="24"/>
          <w:szCs w:val="24"/>
        </w:rPr>
        <w:t>issues had been brought before the Court. She was of the view that the application was frivolous and vexatious.</w:t>
      </w:r>
    </w:p>
    <w:p w14:paraId="358608BE" w14:textId="55754077" w:rsidR="006A7934" w:rsidRPr="008022CA" w:rsidRDefault="00E24695" w:rsidP="00B2720F">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 xml:space="preserve">Mr </w:t>
      </w:r>
      <w:proofErr w:type="spellStart"/>
      <w:r w:rsidRPr="008022CA">
        <w:rPr>
          <w:rFonts w:ascii="Times New Roman" w:hAnsi="Times New Roman" w:cs="Times New Roman"/>
          <w:i/>
          <w:sz w:val="24"/>
          <w:szCs w:val="24"/>
        </w:rPr>
        <w:t>Mutandagumbo</w:t>
      </w:r>
      <w:proofErr w:type="spellEnd"/>
      <w:r w:rsidR="00946CEB" w:rsidRPr="008022CA">
        <w:rPr>
          <w:rFonts w:ascii="Times New Roman" w:hAnsi="Times New Roman" w:cs="Times New Roman"/>
          <w:sz w:val="24"/>
          <w:szCs w:val="24"/>
        </w:rPr>
        <w:t>,</w:t>
      </w:r>
      <w:r w:rsidRPr="008022CA">
        <w:rPr>
          <w:rFonts w:ascii="Times New Roman" w:hAnsi="Times New Roman" w:cs="Times New Roman"/>
          <w:sz w:val="24"/>
          <w:szCs w:val="24"/>
        </w:rPr>
        <w:t xml:space="preserve"> for th</w:t>
      </w:r>
      <w:r w:rsidR="006A7934" w:rsidRPr="008022CA">
        <w:rPr>
          <w:rFonts w:ascii="Times New Roman" w:hAnsi="Times New Roman" w:cs="Times New Roman"/>
          <w:sz w:val="24"/>
          <w:szCs w:val="24"/>
        </w:rPr>
        <w:t>e second respondent</w:t>
      </w:r>
      <w:r w:rsidR="00946CEB" w:rsidRPr="008022CA">
        <w:rPr>
          <w:rFonts w:ascii="Times New Roman" w:hAnsi="Times New Roman" w:cs="Times New Roman"/>
          <w:sz w:val="24"/>
          <w:szCs w:val="24"/>
        </w:rPr>
        <w:t>,</w:t>
      </w:r>
      <w:r w:rsidR="006A7934" w:rsidRPr="008022CA">
        <w:rPr>
          <w:rFonts w:ascii="Times New Roman" w:hAnsi="Times New Roman" w:cs="Times New Roman"/>
          <w:sz w:val="24"/>
          <w:szCs w:val="24"/>
        </w:rPr>
        <w:t xml:space="preserve"> submitted that it was important to take note of the legal effects of a withdrawal.</w:t>
      </w:r>
      <w:r w:rsidRPr="008022CA">
        <w:rPr>
          <w:rFonts w:ascii="Times New Roman" w:hAnsi="Times New Roman" w:cs="Times New Roman"/>
          <w:sz w:val="24"/>
          <w:szCs w:val="24"/>
        </w:rPr>
        <w:t xml:space="preserve"> He submitted that </w:t>
      </w:r>
      <w:r w:rsidR="00F81362" w:rsidRPr="008022CA">
        <w:rPr>
          <w:rFonts w:ascii="Times New Roman" w:hAnsi="Times New Roman" w:cs="Times New Roman"/>
          <w:sz w:val="24"/>
          <w:szCs w:val="24"/>
        </w:rPr>
        <w:t>the</w:t>
      </w:r>
      <w:r w:rsidRPr="008022CA">
        <w:rPr>
          <w:rFonts w:ascii="Times New Roman" w:hAnsi="Times New Roman" w:cs="Times New Roman"/>
          <w:sz w:val="24"/>
          <w:szCs w:val="24"/>
        </w:rPr>
        <w:t xml:space="preserve"> withdrawal of a matter is the end of it and no appeal can be </w:t>
      </w:r>
      <w:r w:rsidR="00F81362" w:rsidRPr="008022CA">
        <w:rPr>
          <w:rFonts w:ascii="Times New Roman" w:hAnsi="Times New Roman" w:cs="Times New Roman"/>
          <w:sz w:val="24"/>
          <w:szCs w:val="24"/>
        </w:rPr>
        <w:t>made</w:t>
      </w:r>
      <w:r w:rsidRPr="008022CA">
        <w:rPr>
          <w:rFonts w:ascii="Times New Roman" w:hAnsi="Times New Roman" w:cs="Times New Roman"/>
          <w:sz w:val="24"/>
          <w:szCs w:val="24"/>
        </w:rPr>
        <w:t xml:space="preserve"> attacking that withdrawal.</w:t>
      </w:r>
      <w:r w:rsidR="00946CEB" w:rsidRPr="008022CA">
        <w:rPr>
          <w:rFonts w:ascii="Times New Roman" w:hAnsi="Times New Roman" w:cs="Times New Roman"/>
          <w:sz w:val="24"/>
          <w:szCs w:val="24"/>
        </w:rPr>
        <w:t xml:space="preserve"> </w:t>
      </w:r>
      <w:r w:rsidR="00B2720F" w:rsidRPr="008022CA">
        <w:rPr>
          <w:rFonts w:ascii="Times New Roman" w:hAnsi="Times New Roman" w:cs="Times New Roman"/>
          <w:sz w:val="24"/>
          <w:szCs w:val="24"/>
        </w:rPr>
        <w:t xml:space="preserve">In the absence of a judgment of the </w:t>
      </w:r>
      <w:r w:rsidR="0072745B" w:rsidRPr="008022CA">
        <w:rPr>
          <w:rFonts w:ascii="Times New Roman" w:hAnsi="Times New Roman" w:cs="Times New Roman"/>
          <w:sz w:val="24"/>
          <w:szCs w:val="24"/>
        </w:rPr>
        <w:t xml:space="preserve">court </w:t>
      </w:r>
      <w:r w:rsidR="0072745B" w:rsidRPr="008022CA">
        <w:rPr>
          <w:rFonts w:ascii="Times New Roman" w:hAnsi="Times New Roman" w:cs="Times New Roman"/>
          <w:i/>
          <w:sz w:val="24"/>
          <w:szCs w:val="24"/>
        </w:rPr>
        <w:t>a quo</w:t>
      </w:r>
      <w:r w:rsidR="00B2720F" w:rsidRPr="008022CA">
        <w:rPr>
          <w:rFonts w:ascii="Times New Roman" w:hAnsi="Times New Roman" w:cs="Times New Roman"/>
          <w:sz w:val="24"/>
          <w:szCs w:val="24"/>
        </w:rPr>
        <w:t xml:space="preserve">, there was </w:t>
      </w:r>
      <w:r w:rsidR="0072745B" w:rsidRPr="008022CA">
        <w:rPr>
          <w:rFonts w:ascii="Times New Roman" w:hAnsi="Times New Roman" w:cs="Times New Roman"/>
          <w:sz w:val="24"/>
          <w:szCs w:val="24"/>
        </w:rPr>
        <w:t>no basis on which the decision on whether the requirements of the procedure of an application for leave to appeal</w:t>
      </w:r>
      <w:r w:rsidR="00025212" w:rsidRPr="008022CA">
        <w:rPr>
          <w:rFonts w:ascii="Times New Roman" w:hAnsi="Times New Roman" w:cs="Times New Roman"/>
          <w:sz w:val="24"/>
          <w:szCs w:val="24"/>
        </w:rPr>
        <w:t xml:space="preserve"> have been met</w:t>
      </w:r>
      <w:r w:rsidR="0072745B" w:rsidRPr="008022CA">
        <w:rPr>
          <w:rFonts w:ascii="Times New Roman" w:hAnsi="Times New Roman" w:cs="Times New Roman"/>
          <w:sz w:val="24"/>
          <w:szCs w:val="24"/>
        </w:rPr>
        <w:t xml:space="preserve"> </w:t>
      </w:r>
      <w:r w:rsidR="00392C60" w:rsidRPr="008022CA">
        <w:rPr>
          <w:rFonts w:ascii="Times New Roman" w:hAnsi="Times New Roman" w:cs="Times New Roman"/>
          <w:sz w:val="24"/>
          <w:szCs w:val="24"/>
        </w:rPr>
        <w:t>could be made</w:t>
      </w:r>
      <w:r w:rsidR="0072745B" w:rsidRPr="008022CA">
        <w:rPr>
          <w:rFonts w:ascii="Times New Roman" w:hAnsi="Times New Roman" w:cs="Times New Roman"/>
          <w:sz w:val="24"/>
          <w:szCs w:val="24"/>
        </w:rPr>
        <w:t>. He</w:t>
      </w:r>
      <w:r w:rsidR="00360916" w:rsidRPr="008022CA">
        <w:rPr>
          <w:rFonts w:ascii="Times New Roman" w:hAnsi="Times New Roman" w:cs="Times New Roman"/>
          <w:sz w:val="24"/>
          <w:szCs w:val="24"/>
        </w:rPr>
        <w:t xml:space="preserve"> also</w:t>
      </w:r>
      <w:r w:rsidR="0072745B" w:rsidRPr="008022CA">
        <w:rPr>
          <w:rFonts w:ascii="Times New Roman" w:hAnsi="Times New Roman" w:cs="Times New Roman"/>
          <w:sz w:val="24"/>
          <w:szCs w:val="24"/>
        </w:rPr>
        <w:t xml:space="preserve"> argued</w:t>
      </w:r>
      <w:r w:rsidR="001F0191" w:rsidRPr="008022CA">
        <w:rPr>
          <w:rFonts w:ascii="Times New Roman" w:hAnsi="Times New Roman" w:cs="Times New Roman"/>
          <w:sz w:val="24"/>
          <w:szCs w:val="24"/>
        </w:rPr>
        <w:t xml:space="preserve"> that no constitutional issues were raised and determined by the </w:t>
      </w:r>
      <w:r w:rsidR="0072745B" w:rsidRPr="008022CA">
        <w:rPr>
          <w:rFonts w:ascii="Times New Roman" w:hAnsi="Times New Roman" w:cs="Times New Roman"/>
          <w:sz w:val="24"/>
          <w:szCs w:val="24"/>
        </w:rPr>
        <w:t xml:space="preserve">court </w:t>
      </w:r>
      <w:r w:rsidR="0072745B" w:rsidRPr="008022CA">
        <w:rPr>
          <w:rFonts w:ascii="Times New Roman" w:hAnsi="Times New Roman" w:cs="Times New Roman"/>
          <w:i/>
          <w:sz w:val="24"/>
          <w:szCs w:val="24"/>
        </w:rPr>
        <w:t>a quo</w:t>
      </w:r>
      <w:r w:rsidR="0072745B" w:rsidRPr="008022CA">
        <w:rPr>
          <w:rFonts w:ascii="Times New Roman" w:hAnsi="Times New Roman" w:cs="Times New Roman"/>
          <w:sz w:val="24"/>
          <w:szCs w:val="24"/>
        </w:rPr>
        <w:t>.</w:t>
      </w:r>
    </w:p>
    <w:p w14:paraId="444DE2C8" w14:textId="7CF471E6" w:rsidR="00F60437" w:rsidRPr="008022CA" w:rsidRDefault="00D85FCC" w:rsidP="00D85FCC">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In reply,</w:t>
      </w:r>
      <w:r w:rsidR="00194CB2" w:rsidRPr="008022CA">
        <w:rPr>
          <w:rFonts w:ascii="Times New Roman" w:hAnsi="Times New Roman" w:cs="Times New Roman"/>
          <w:sz w:val="24"/>
          <w:szCs w:val="24"/>
        </w:rPr>
        <w:t xml:space="preserve"> the applicant insisted that</w:t>
      </w:r>
      <w:r w:rsidR="00331C5F" w:rsidRPr="008022CA">
        <w:rPr>
          <w:rFonts w:ascii="Times New Roman" w:hAnsi="Times New Roman" w:cs="Times New Roman"/>
          <w:sz w:val="24"/>
          <w:szCs w:val="24"/>
        </w:rPr>
        <w:t xml:space="preserve"> he be granted leave to appeal</w:t>
      </w:r>
      <w:r w:rsidR="00194CB2" w:rsidRPr="008022CA">
        <w:rPr>
          <w:rFonts w:ascii="Times New Roman" w:hAnsi="Times New Roman" w:cs="Times New Roman"/>
          <w:sz w:val="24"/>
          <w:szCs w:val="24"/>
        </w:rPr>
        <w:t xml:space="preserve"> despite</w:t>
      </w:r>
      <w:r w:rsidR="00331C5F" w:rsidRPr="008022CA">
        <w:rPr>
          <w:rFonts w:ascii="Times New Roman" w:hAnsi="Times New Roman" w:cs="Times New Roman"/>
          <w:sz w:val="24"/>
          <w:szCs w:val="24"/>
        </w:rPr>
        <w:t xml:space="preserve"> the concession that t</w:t>
      </w:r>
      <w:r w:rsidR="00194CB2" w:rsidRPr="008022CA">
        <w:rPr>
          <w:rFonts w:ascii="Times New Roman" w:hAnsi="Times New Roman" w:cs="Times New Roman"/>
          <w:sz w:val="24"/>
          <w:szCs w:val="24"/>
        </w:rPr>
        <w:t xml:space="preserve">here </w:t>
      </w:r>
      <w:r w:rsidR="00331C5F" w:rsidRPr="008022CA">
        <w:rPr>
          <w:rFonts w:ascii="Times New Roman" w:hAnsi="Times New Roman" w:cs="Times New Roman"/>
          <w:sz w:val="24"/>
          <w:szCs w:val="24"/>
        </w:rPr>
        <w:t xml:space="preserve">was </w:t>
      </w:r>
      <w:r w:rsidR="00194CB2" w:rsidRPr="008022CA">
        <w:rPr>
          <w:rFonts w:ascii="Times New Roman" w:hAnsi="Times New Roman" w:cs="Times New Roman"/>
          <w:sz w:val="24"/>
          <w:szCs w:val="24"/>
        </w:rPr>
        <w:t>no judgment to appeal against</w:t>
      </w:r>
      <w:r w:rsidR="00331C5F" w:rsidRPr="008022CA">
        <w:rPr>
          <w:rFonts w:ascii="Times New Roman" w:hAnsi="Times New Roman" w:cs="Times New Roman"/>
          <w:sz w:val="24"/>
          <w:szCs w:val="24"/>
        </w:rPr>
        <w:t>.</w:t>
      </w:r>
      <w:r w:rsidR="00F6693B" w:rsidRPr="008022CA">
        <w:rPr>
          <w:rFonts w:ascii="Times New Roman" w:hAnsi="Times New Roman" w:cs="Times New Roman"/>
          <w:sz w:val="24"/>
          <w:szCs w:val="24"/>
        </w:rPr>
        <w:t xml:space="preserve"> The applicant also submitted that he could not have </w:t>
      </w:r>
      <w:r w:rsidR="00E52860" w:rsidRPr="008022CA">
        <w:rPr>
          <w:rFonts w:ascii="Times New Roman" w:hAnsi="Times New Roman" w:cs="Times New Roman"/>
          <w:sz w:val="24"/>
          <w:szCs w:val="24"/>
        </w:rPr>
        <w:t xml:space="preserve">raised any constitutional issues in the High Court or the </w:t>
      </w:r>
      <w:r w:rsidR="0072745B" w:rsidRPr="008022CA">
        <w:rPr>
          <w:rFonts w:ascii="Times New Roman" w:hAnsi="Times New Roman" w:cs="Times New Roman"/>
          <w:sz w:val="24"/>
          <w:szCs w:val="24"/>
        </w:rPr>
        <w:t xml:space="preserve">court </w:t>
      </w:r>
      <w:r w:rsidR="0072745B" w:rsidRPr="008022CA">
        <w:rPr>
          <w:rFonts w:ascii="Times New Roman" w:hAnsi="Times New Roman" w:cs="Times New Roman"/>
          <w:i/>
          <w:sz w:val="24"/>
          <w:szCs w:val="24"/>
        </w:rPr>
        <w:t>a quo</w:t>
      </w:r>
      <w:r w:rsidR="0072745B" w:rsidRPr="008022CA">
        <w:rPr>
          <w:rFonts w:ascii="Times New Roman" w:hAnsi="Times New Roman" w:cs="Times New Roman"/>
          <w:sz w:val="24"/>
          <w:szCs w:val="24"/>
        </w:rPr>
        <w:t xml:space="preserve"> </w:t>
      </w:r>
      <w:r w:rsidR="00E52860" w:rsidRPr="008022CA">
        <w:rPr>
          <w:rFonts w:ascii="Times New Roman" w:hAnsi="Times New Roman" w:cs="Times New Roman"/>
          <w:sz w:val="24"/>
          <w:szCs w:val="24"/>
        </w:rPr>
        <w:t xml:space="preserve">because no constitutional issues </w:t>
      </w:r>
      <w:r w:rsidR="00BC0FD5" w:rsidRPr="008022CA">
        <w:rPr>
          <w:rFonts w:ascii="Times New Roman" w:hAnsi="Times New Roman" w:cs="Times New Roman"/>
          <w:sz w:val="24"/>
          <w:szCs w:val="24"/>
        </w:rPr>
        <w:t xml:space="preserve">had </w:t>
      </w:r>
      <w:r w:rsidR="00E52860" w:rsidRPr="008022CA">
        <w:rPr>
          <w:rFonts w:ascii="Times New Roman" w:hAnsi="Times New Roman" w:cs="Times New Roman"/>
          <w:sz w:val="24"/>
          <w:szCs w:val="24"/>
        </w:rPr>
        <w:t>arisen</w:t>
      </w:r>
      <w:r w:rsidR="00BC0FD5" w:rsidRPr="008022CA">
        <w:rPr>
          <w:rFonts w:ascii="Times New Roman" w:hAnsi="Times New Roman" w:cs="Times New Roman"/>
          <w:sz w:val="24"/>
          <w:szCs w:val="24"/>
        </w:rPr>
        <w:t xml:space="preserve"> at the time that the </w:t>
      </w:r>
      <w:r w:rsidR="0072745B" w:rsidRPr="008022CA">
        <w:rPr>
          <w:rFonts w:ascii="Times New Roman" w:hAnsi="Times New Roman" w:cs="Times New Roman"/>
          <w:sz w:val="24"/>
          <w:szCs w:val="24"/>
        </w:rPr>
        <w:t xml:space="preserve">hearing of the </w:t>
      </w:r>
      <w:r w:rsidR="00BC0FD5" w:rsidRPr="008022CA">
        <w:rPr>
          <w:rFonts w:ascii="Times New Roman" w:hAnsi="Times New Roman" w:cs="Times New Roman"/>
          <w:sz w:val="24"/>
          <w:szCs w:val="24"/>
        </w:rPr>
        <w:t xml:space="preserve">dispute was </w:t>
      </w:r>
      <w:r w:rsidR="0072745B" w:rsidRPr="008022CA">
        <w:rPr>
          <w:rFonts w:ascii="Times New Roman" w:hAnsi="Times New Roman" w:cs="Times New Roman"/>
          <w:sz w:val="24"/>
          <w:szCs w:val="24"/>
        </w:rPr>
        <w:t>playing out</w:t>
      </w:r>
      <w:r w:rsidR="00E52860" w:rsidRPr="008022CA">
        <w:rPr>
          <w:rFonts w:ascii="Times New Roman" w:hAnsi="Times New Roman" w:cs="Times New Roman"/>
          <w:sz w:val="24"/>
          <w:szCs w:val="24"/>
        </w:rPr>
        <w:t xml:space="preserve"> in </w:t>
      </w:r>
      <w:r w:rsidR="0072745B" w:rsidRPr="008022CA">
        <w:rPr>
          <w:rFonts w:ascii="Times New Roman" w:hAnsi="Times New Roman" w:cs="Times New Roman"/>
          <w:sz w:val="24"/>
          <w:szCs w:val="24"/>
        </w:rPr>
        <w:t>either</w:t>
      </w:r>
      <w:r w:rsidR="0072745B" w:rsidRPr="008022CA">
        <w:rPr>
          <w:rFonts w:ascii="Times New Roman" w:hAnsi="Times New Roman" w:cs="Times New Roman"/>
          <w:color w:val="FF0000"/>
          <w:sz w:val="24"/>
          <w:szCs w:val="24"/>
        </w:rPr>
        <w:t xml:space="preserve"> </w:t>
      </w:r>
      <w:r w:rsidR="00E52860" w:rsidRPr="008022CA">
        <w:rPr>
          <w:rFonts w:ascii="Times New Roman" w:hAnsi="Times New Roman" w:cs="Times New Roman"/>
          <w:sz w:val="24"/>
          <w:szCs w:val="24"/>
        </w:rPr>
        <w:t>of the two courts.</w:t>
      </w:r>
    </w:p>
    <w:p w14:paraId="63ECE8C0" w14:textId="528414A4" w:rsidR="0012051E" w:rsidRPr="008022CA" w:rsidRDefault="0012051E" w:rsidP="0012051E">
      <w:pPr>
        <w:spacing w:before="240" w:line="480" w:lineRule="auto"/>
        <w:jc w:val="both"/>
        <w:rPr>
          <w:rFonts w:ascii="Times New Roman" w:hAnsi="Times New Roman" w:cs="Times New Roman"/>
          <w:b/>
          <w:sz w:val="24"/>
          <w:szCs w:val="24"/>
          <w:u w:val="single"/>
        </w:rPr>
      </w:pPr>
      <w:r w:rsidRPr="008022CA">
        <w:rPr>
          <w:rFonts w:ascii="Times New Roman" w:hAnsi="Times New Roman" w:cs="Times New Roman"/>
          <w:b/>
          <w:sz w:val="24"/>
          <w:szCs w:val="24"/>
          <w:u w:val="single"/>
        </w:rPr>
        <w:t>DETERMINATION OF THE ISSUES</w:t>
      </w:r>
    </w:p>
    <w:p w14:paraId="3018BB62" w14:textId="1A8785C3" w:rsidR="00937BBE" w:rsidRPr="008022CA" w:rsidRDefault="00AA315A" w:rsidP="00E9327A">
      <w:pPr>
        <w:pStyle w:val="NoSpacing"/>
        <w:jc w:val="both"/>
        <w:rPr>
          <w:b/>
        </w:rPr>
      </w:pPr>
      <w:r w:rsidRPr="008022CA">
        <w:rPr>
          <w:b/>
        </w:rPr>
        <w:t>WHETHER IT IS IN THE INTERESTS OF JUSTICE TO GRANT THE APPLICANT LEAVE TO APPEAL</w:t>
      </w:r>
    </w:p>
    <w:p w14:paraId="6C52E67B" w14:textId="77777777" w:rsidR="00E9327A" w:rsidRPr="008022CA" w:rsidRDefault="00E9327A" w:rsidP="00E9327A">
      <w:pPr>
        <w:pStyle w:val="NoSpacing"/>
      </w:pPr>
    </w:p>
    <w:p w14:paraId="2574A321" w14:textId="6DFC6D2B" w:rsidR="00194F68" w:rsidRPr="008022CA" w:rsidRDefault="00AA315A" w:rsidP="00194F68">
      <w:pPr>
        <w:spacing w:before="240" w:line="480" w:lineRule="auto"/>
        <w:jc w:val="both"/>
        <w:rPr>
          <w:rFonts w:ascii="Times New Roman" w:hAnsi="Times New Roman" w:cs="Times New Roman"/>
          <w:sz w:val="24"/>
          <w:szCs w:val="24"/>
        </w:rPr>
      </w:pPr>
      <w:r w:rsidRPr="008022CA">
        <w:rPr>
          <w:rFonts w:ascii="Times New Roman" w:hAnsi="Times New Roman" w:cs="Times New Roman"/>
          <w:sz w:val="24"/>
          <w:szCs w:val="24"/>
        </w:rPr>
        <w:tab/>
      </w:r>
      <w:r w:rsidR="00D07521" w:rsidRPr="008022CA">
        <w:rPr>
          <w:rFonts w:ascii="Times New Roman" w:hAnsi="Times New Roman" w:cs="Times New Roman"/>
          <w:sz w:val="24"/>
          <w:szCs w:val="24"/>
        </w:rPr>
        <w:t>In terms of s</w:t>
      </w:r>
      <w:r w:rsidR="00E9327A" w:rsidRPr="008022CA">
        <w:rPr>
          <w:rFonts w:ascii="Times New Roman" w:hAnsi="Times New Roman" w:cs="Times New Roman"/>
          <w:sz w:val="24"/>
          <w:szCs w:val="24"/>
        </w:rPr>
        <w:t> </w:t>
      </w:r>
      <w:r w:rsidR="00D07521" w:rsidRPr="008022CA">
        <w:rPr>
          <w:rFonts w:ascii="Times New Roman" w:hAnsi="Times New Roman" w:cs="Times New Roman"/>
          <w:sz w:val="24"/>
          <w:szCs w:val="24"/>
        </w:rPr>
        <w:t>167(5)(b)</w:t>
      </w:r>
      <w:r w:rsidR="00D07521" w:rsidRPr="008022CA">
        <w:rPr>
          <w:rFonts w:ascii="Times New Roman" w:hAnsi="Times New Roman" w:cs="Times New Roman"/>
          <w:b/>
          <w:sz w:val="24"/>
          <w:szCs w:val="24"/>
        </w:rPr>
        <w:t xml:space="preserve"> </w:t>
      </w:r>
      <w:r w:rsidR="00D07521" w:rsidRPr="008022CA">
        <w:rPr>
          <w:rFonts w:ascii="Times New Roman" w:hAnsi="Times New Roman" w:cs="Times New Roman"/>
          <w:sz w:val="24"/>
          <w:szCs w:val="24"/>
        </w:rPr>
        <w:t>of the Constitution</w:t>
      </w:r>
      <w:r w:rsidR="00D42A37" w:rsidRPr="008022CA">
        <w:rPr>
          <w:rFonts w:ascii="Times New Roman" w:hAnsi="Times New Roman" w:cs="Times New Roman"/>
          <w:sz w:val="24"/>
          <w:szCs w:val="24"/>
        </w:rPr>
        <w:t xml:space="preserve"> of Zimbabwe</w:t>
      </w:r>
      <w:r w:rsidR="00B00F71" w:rsidRPr="008022CA">
        <w:rPr>
          <w:rFonts w:ascii="Times New Roman" w:hAnsi="Times New Roman" w:cs="Times New Roman"/>
          <w:sz w:val="24"/>
          <w:szCs w:val="24"/>
        </w:rPr>
        <w:t xml:space="preserve"> Amendment (No. 20) Act</w:t>
      </w:r>
      <w:r w:rsidR="00D42A37" w:rsidRPr="008022CA">
        <w:rPr>
          <w:rFonts w:ascii="Times New Roman" w:hAnsi="Times New Roman" w:cs="Times New Roman"/>
          <w:sz w:val="24"/>
          <w:szCs w:val="24"/>
        </w:rPr>
        <w:t>, 2013 (“the Constitution”)</w:t>
      </w:r>
      <w:r w:rsidR="00D07521" w:rsidRPr="008022CA">
        <w:rPr>
          <w:rFonts w:ascii="Times New Roman" w:hAnsi="Times New Roman" w:cs="Times New Roman"/>
          <w:sz w:val="24"/>
          <w:szCs w:val="24"/>
        </w:rPr>
        <w:t xml:space="preserve">, </w:t>
      </w:r>
      <w:r w:rsidR="00E21351" w:rsidRPr="008022CA">
        <w:rPr>
          <w:rFonts w:ascii="Times New Roman" w:hAnsi="Times New Roman" w:cs="Times New Roman"/>
          <w:sz w:val="24"/>
          <w:szCs w:val="24"/>
        </w:rPr>
        <w:t xml:space="preserve">the </w:t>
      </w:r>
      <w:r w:rsidR="00D07521" w:rsidRPr="008022CA">
        <w:rPr>
          <w:rFonts w:ascii="Times New Roman" w:hAnsi="Times New Roman" w:cs="Times New Roman"/>
          <w:sz w:val="24"/>
          <w:szCs w:val="24"/>
        </w:rPr>
        <w:t>Rules must allow a person, when it is in the interests of justice and with or without leave of the Court</w:t>
      </w:r>
      <w:r w:rsidR="00947542" w:rsidRPr="008022CA">
        <w:rPr>
          <w:rFonts w:ascii="Times New Roman" w:hAnsi="Times New Roman" w:cs="Times New Roman"/>
          <w:sz w:val="24"/>
          <w:szCs w:val="24"/>
        </w:rPr>
        <w:t>,</w:t>
      </w:r>
      <w:r w:rsidR="00D07521" w:rsidRPr="008022CA">
        <w:rPr>
          <w:rFonts w:ascii="Times New Roman" w:hAnsi="Times New Roman" w:cs="Times New Roman"/>
          <w:sz w:val="24"/>
          <w:szCs w:val="24"/>
        </w:rPr>
        <w:t xml:space="preserve"> to appeal directly to the Court from any other court.</w:t>
      </w:r>
    </w:p>
    <w:p w14:paraId="3129A939" w14:textId="0C73ED39" w:rsidR="00746E83" w:rsidRPr="008022CA" w:rsidRDefault="00EE6AD5" w:rsidP="00194F68">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lastRenderedPageBreak/>
        <w:t>Rule</w:t>
      </w:r>
      <w:r w:rsidR="00B00F71" w:rsidRPr="008022CA">
        <w:rPr>
          <w:rFonts w:ascii="Times New Roman" w:hAnsi="Times New Roman" w:cs="Times New Roman"/>
          <w:sz w:val="24"/>
          <w:szCs w:val="24"/>
        </w:rPr>
        <w:t> </w:t>
      </w:r>
      <w:r w:rsidRPr="008022CA">
        <w:rPr>
          <w:rFonts w:ascii="Times New Roman" w:hAnsi="Times New Roman" w:cs="Times New Roman"/>
          <w:sz w:val="24"/>
          <w:szCs w:val="24"/>
        </w:rPr>
        <w:t>32 (2) and (3) of the Rules give effect to s</w:t>
      </w:r>
      <w:r w:rsidR="00947542" w:rsidRPr="008022CA">
        <w:rPr>
          <w:rFonts w:ascii="Times New Roman" w:hAnsi="Times New Roman" w:cs="Times New Roman"/>
          <w:sz w:val="24"/>
          <w:szCs w:val="24"/>
        </w:rPr>
        <w:t> </w:t>
      </w:r>
      <w:r w:rsidR="00746E83" w:rsidRPr="008022CA">
        <w:rPr>
          <w:rFonts w:ascii="Times New Roman" w:hAnsi="Times New Roman" w:cs="Times New Roman"/>
          <w:sz w:val="24"/>
          <w:szCs w:val="24"/>
        </w:rPr>
        <w:t xml:space="preserve">167(5)(b) </w:t>
      </w:r>
      <w:r w:rsidR="00194F68" w:rsidRPr="008022CA">
        <w:rPr>
          <w:rFonts w:ascii="Times New Roman" w:hAnsi="Times New Roman" w:cs="Times New Roman"/>
          <w:sz w:val="24"/>
          <w:szCs w:val="24"/>
        </w:rPr>
        <w:t>of the Constitution</w:t>
      </w:r>
      <w:r w:rsidRPr="008022CA">
        <w:rPr>
          <w:rFonts w:ascii="Times New Roman" w:hAnsi="Times New Roman" w:cs="Times New Roman"/>
          <w:sz w:val="24"/>
          <w:szCs w:val="24"/>
        </w:rPr>
        <w:t>. It provides a</w:t>
      </w:r>
      <w:r w:rsidR="00746E83" w:rsidRPr="008022CA">
        <w:rPr>
          <w:rFonts w:ascii="Times New Roman" w:hAnsi="Times New Roman" w:cs="Times New Roman"/>
          <w:sz w:val="24"/>
          <w:szCs w:val="24"/>
        </w:rPr>
        <w:t>s</w:t>
      </w:r>
      <w:r w:rsidRPr="008022CA">
        <w:rPr>
          <w:rFonts w:ascii="Times New Roman" w:hAnsi="Times New Roman" w:cs="Times New Roman"/>
          <w:sz w:val="24"/>
          <w:szCs w:val="24"/>
        </w:rPr>
        <w:t xml:space="preserve"> follows</w:t>
      </w:r>
      <w:r w:rsidR="00B00F71" w:rsidRPr="008022CA">
        <w:rPr>
          <w:rFonts w:ascii="Times New Roman" w:hAnsi="Times New Roman" w:cs="Times New Roman"/>
          <w:sz w:val="24"/>
          <w:szCs w:val="24"/>
        </w:rPr>
        <w:t>:</w:t>
      </w:r>
    </w:p>
    <w:p w14:paraId="020009C0" w14:textId="3CB2D4FE" w:rsidR="00746E83" w:rsidRPr="008022CA" w:rsidRDefault="00746E83" w:rsidP="00746E83">
      <w:pPr>
        <w:spacing w:line="360" w:lineRule="auto"/>
        <w:jc w:val="center"/>
        <w:rPr>
          <w:rFonts w:ascii="Times New Roman" w:hAnsi="Times New Roman" w:cs="Times New Roman"/>
          <w:i/>
          <w:sz w:val="24"/>
          <w:szCs w:val="24"/>
        </w:rPr>
      </w:pPr>
      <w:r w:rsidRPr="008022CA">
        <w:rPr>
          <w:rFonts w:ascii="Times New Roman" w:hAnsi="Times New Roman" w:cs="Times New Roman"/>
          <w:sz w:val="24"/>
          <w:szCs w:val="24"/>
        </w:rPr>
        <w:tab/>
      </w:r>
      <w:r w:rsidRPr="008022CA">
        <w:rPr>
          <w:rFonts w:ascii="Times New Roman" w:hAnsi="Times New Roman" w:cs="Times New Roman"/>
          <w:sz w:val="24"/>
          <w:szCs w:val="24"/>
        </w:rPr>
        <w:tab/>
      </w:r>
      <w:r w:rsidRPr="008022CA">
        <w:rPr>
          <w:rFonts w:ascii="Times New Roman" w:hAnsi="Times New Roman" w:cs="Times New Roman"/>
          <w:i/>
          <w:sz w:val="24"/>
          <w:szCs w:val="24"/>
        </w:rPr>
        <w:t>“Leave to appeal</w:t>
      </w:r>
    </w:p>
    <w:p w14:paraId="5682AA85" w14:textId="45299C87" w:rsidR="00746E83" w:rsidRPr="008022CA" w:rsidRDefault="00746E83" w:rsidP="00B00F71">
      <w:pPr>
        <w:spacing w:line="360" w:lineRule="auto"/>
        <w:ind w:left="720"/>
        <w:jc w:val="both"/>
        <w:rPr>
          <w:rFonts w:ascii="Times New Roman" w:hAnsi="Times New Roman" w:cs="Times New Roman"/>
          <w:sz w:val="24"/>
          <w:szCs w:val="24"/>
        </w:rPr>
      </w:pPr>
      <w:r w:rsidRPr="008022CA">
        <w:rPr>
          <w:rFonts w:ascii="Times New Roman" w:hAnsi="Times New Roman" w:cs="Times New Roman"/>
          <w:sz w:val="24"/>
          <w:szCs w:val="24"/>
        </w:rPr>
        <w:t>32.</w:t>
      </w:r>
      <w:r w:rsidR="00B00F71" w:rsidRPr="008022CA">
        <w:rPr>
          <w:rFonts w:ascii="Times New Roman" w:hAnsi="Times New Roman" w:cs="Times New Roman"/>
          <w:sz w:val="24"/>
          <w:szCs w:val="24"/>
        </w:rPr>
        <w:tab/>
      </w:r>
      <w:r w:rsidRPr="008022CA">
        <w:rPr>
          <w:rFonts w:ascii="Times New Roman" w:hAnsi="Times New Roman" w:cs="Times New Roman"/>
          <w:sz w:val="24"/>
          <w:szCs w:val="24"/>
        </w:rPr>
        <w:t>(1) …</w:t>
      </w:r>
    </w:p>
    <w:p w14:paraId="6DD48AC1" w14:textId="6F182A47" w:rsidR="00746E83" w:rsidRPr="008022CA" w:rsidRDefault="00B00F71" w:rsidP="001C33FA">
      <w:pPr>
        <w:pStyle w:val="NoSpacing"/>
        <w:ind w:left="720" w:firstLine="720"/>
        <w:jc w:val="both"/>
      </w:pPr>
      <w:r w:rsidRPr="008022CA">
        <w:t>(2)</w:t>
      </w:r>
      <w:r w:rsidRPr="008022CA">
        <w:tab/>
      </w:r>
      <w:r w:rsidR="00746E83" w:rsidRPr="008022CA">
        <w:t xml:space="preserve">A litigant who is </w:t>
      </w:r>
      <w:r w:rsidR="00746E83" w:rsidRPr="008022CA">
        <w:rPr>
          <w:u w:val="single"/>
        </w:rPr>
        <w:t>aggrieved by the decision of a subordinate court on a constitutional matter only</w:t>
      </w:r>
      <w:r w:rsidR="00746E83" w:rsidRPr="008022CA">
        <w:t>, and wishes to appeal against it to the Court, shall within fifteen days of the decision, file with the Registrar an application for leave to appeal and shall serve a copy of the application on the other parties to the case in question, citing them as respondents.</w:t>
      </w:r>
    </w:p>
    <w:p w14:paraId="2776FC94" w14:textId="77777777" w:rsidR="00B00F71" w:rsidRPr="008022CA" w:rsidRDefault="00B00F71" w:rsidP="00B00F71">
      <w:pPr>
        <w:pStyle w:val="NoSpacing"/>
        <w:jc w:val="both"/>
      </w:pPr>
    </w:p>
    <w:p w14:paraId="0DDC082D" w14:textId="05EFE1BB" w:rsidR="00746E83" w:rsidRPr="008022CA" w:rsidRDefault="001C33FA" w:rsidP="001C33FA">
      <w:pPr>
        <w:pStyle w:val="NoSpacing"/>
        <w:ind w:left="720" w:firstLine="720"/>
        <w:jc w:val="both"/>
      </w:pPr>
      <w:r w:rsidRPr="008022CA">
        <w:t>(3)</w:t>
      </w:r>
      <w:r w:rsidRPr="008022CA">
        <w:tab/>
      </w:r>
      <w:r w:rsidR="00746E83" w:rsidRPr="008022CA">
        <w:t>An application in terms of subrule (2) shall be signed by the applicant or his or her legal practitioner and shall contain or have attached to it –</w:t>
      </w:r>
    </w:p>
    <w:p w14:paraId="5EB389D0" w14:textId="77777777" w:rsidR="001C33FA" w:rsidRPr="008022CA" w:rsidRDefault="001C33FA" w:rsidP="001C33FA">
      <w:pPr>
        <w:pStyle w:val="NoSpacing"/>
        <w:ind w:left="720" w:firstLine="720"/>
        <w:jc w:val="both"/>
      </w:pPr>
    </w:p>
    <w:p w14:paraId="4D3255C7" w14:textId="1177340A" w:rsidR="00746E83" w:rsidRPr="008022CA" w:rsidRDefault="001C33FA" w:rsidP="001C33FA">
      <w:pPr>
        <w:pStyle w:val="NoSpacing"/>
        <w:ind w:left="1440"/>
        <w:jc w:val="both"/>
      </w:pPr>
      <w:r w:rsidRPr="008022CA">
        <w:t>(a)</w:t>
      </w:r>
      <w:r w:rsidRPr="008022CA">
        <w:tab/>
      </w:r>
      <w:r w:rsidR="00746E83" w:rsidRPr="008022CA">
        <w:t>the draft notice of appeal; and</w:t>
      </w:r>
    </w:p>
    <w:p w14:paraId="08B215BF" w14:textId="77777777" w:rsidR="001C33FA" w:rsidRPr="008022CA" w:rsidRDefault="001C33FA" w:rsidP="001C33FA">
      <w:pPr>
        <w:pStyle w:val="NoSpacing"/>
        <w:ind w:left="1440"/>
        <w:jc w:val="both"/>
        <w:rPr>
          <w:u w:val="single"/>
        </w:rPr>
      </w:pPr>
    </w:p>
    <w:p w14:paraId="1F118C4F" w14:textId="64772D9C" w:rsidR="00746E83" w:rsidRPr="008022CA" w:rsidRDefault="001C33FA" w:rsidP="001C33FA">
      <w:pPr>
        <w:pStyle w:val="NoSpacing"/>
        <w:ind w:left="2160" w:hanging="720"/>
        <w:jc w:val="both"/>
      </w:pPr>
      <w:r w:rsidRPr="008022CA">
        <w:t>(b)</w:t>
      </w:r>
      <w:r w:rsidRPr="008022CA">
        <w:tab/>
      </w:r>
      <w:r w:rsidR="00746E83" w:rsidRPr="008022CA">
        <w:rPr>
          <w:u w:val="single"/>
        </w:rPr>
        <w:t>the decision against which an appeal is brought and the grounds upon which such decision is disputed;</w:t>
      </w:r>
      <w:r w:rsidR="00746E83" w:rsidRPr="008022CA">
        <w:t xml:space="preserve"> and</w:t>
      </w:r>
    </w:p>
    <w:p w14:paraId="2BD96D8B" w14:textId="77777777" w:rsidR="001C33FA" w:rsidRPr="008022CA" w:rsidRDefault="001C33FA" w:rsidP="001C33FA">
      <w:pPr>
        <w:pStyle w:val="NoSpacing"/>
        <w:ind w:left="1440"/>
        <w:jc w:val="both"/>
        <w:rPr>
          <w:u w:val="single"/>
        </w:rPr>
      </w:pPr>
    </w:p>
    <w:p w14:paraId="7F408471" w14:textId="0075FF54" w:rsidR="00746E83" w:rsidRPr="008022CA" w:rsidRDefault="001C33FA" w:rsidP="001C33FA">
      <w:pPr>
        <w:pStyle w:val="NoSpacing"/>
        <w:ind w:left="2160" w:hanging="720"/>
        <w:jc w:val="both"/>
      </w:pPr>
      <w:r w:rsidRPr="008022CA">
        <w:t>(c)</w:t>
      </w:r>
      <w:r w:rsidRPr="008022CA">
        <w:tab/>
      </w:r>
      <w:r w:rsidR="00746E83" w:rsidRPr="008022CA">
        <w:rPr>
          <w:u w:val="single"/>
        </w:rPr>
        <w:t>a statement setting out clearly and concisely the constitutional matter raised in the decision and any other issues, including issues that are alleged to be connected with a decision on the constitutional matter</w:t>
      </w:r>
      <w:r w:rsidR="00746E83" w:rsidRPr="008022CA">
        <w:t>; and</w:t>
      </w:r>
    </w:p>
    <w:p w14:paraId="4949FE24" w14:textId="77777777" w:rsidR="001C33FA" w:rsidRPr="008022CA" w:rsidRDefault="001C33FA" w:rsidP="001C33FA">
      <w:pPr>
        <w:pStyle w:val="NoSpacing"/>
        <w:ind w:left="1440"/>
        <w:jc w:val="both"/>
      </w:pPr>
    </w:p>
    <w:p w14:paraId="2422B388" w14:textId="083F871F" w:rsidR="00746E83" w:rsidRPr="008022CA" w:rsidRDefault="001C33FA" w:rsidP="001C33FA">
      <w:pPr>
        <w:pStyle w:val="NoSpacing"/>
        <w:ind w:left="2160" w:hanging="720"/>
        <w:jc w:val="both"/>
      </w:pPr>
      <w:r w:rsidRPr="008022CA">
        <w:t>(d)</w:t>
      </w:r>
      <w:r w:rsidRPr="008022CA">
        <w:tab/>
      </w:r>
      <w:r w:rsidR="00746E83" w:rsidRPr="008022CA">
        <w:t>such supplementary information or submissions as the applicant considers should be brought to the attention of the Court.” (emphasis added)</w:t>
      </w:r>
    </w:p>
    <w:p w14:paraId="6541CC41" w14:textId="77777777" w:rsidR="001C33FA" w:rsidRPr="008022CA" w:rsidRDefault="001C33FA" w:rsidP="001C33FA">
      <w:pPr>
        <w:pStyle w:val="NoSpacing"/>
      </w:pPr>
    </w:p>
    <w:p w14:paraId="4826B6CE" w14:textId="77777777" w:rsidR="009C72E6" w:rsidRPr="008022CA" w:rsidRDefault="009C72E6" w:rsidP="009C72E6">
      <w:pPr>
        <w:pStyle w:val="NoSpacing"/>
      </w:pPr>
    </w:p>
    <w:p w14:paraId="427EFBE6" w14:textId="10BF8271" w:rsidR="009C72E6" w:rsidRPr="008022CA" w:rsidRDefault="009C72E6" w:rsidP="009C72E6">
      <w:pPr>
        <w:spacing w:line="480" w:lineRule="auto"/>
        <w:jc w:val="both"/>
        <w:rPr>
          <w:rFonts w:ascii="Times New Roman" w:hAnsi="Times New Roman" w:cs="Times New Roman"/>
          <w:sz w:val="24"/>
          <w:szCs w:val="24"/>
        </w:rPr>
      </w:pPr>
      <w:r w:rsidRPr="008022CA">
        <w:rPr>
          <w:rFonts w:ascii="Times New Roman" w:hAnsi="Times New Roman" w:cs="Times New Roman"/>
          <w:sz w:val="24"/>
          <w:szCs w:val="24"/>
        </w:rPr>
        <w:tab/>
      </w:r>
      <w:r w:rsidR="00392C60" w:rsidRPr="008022CA">
        <w:rPr>
          <w:rFonts w:ascii="Times New Roman" w:hAnsi="Times New Roman" w:cs="Times New Roman"/>
          <w:sz w:val="24"/>
          <w:szCs w:val="24"/>
        </w:rPr>
        <w:t>Section</w:t>
      </w:r>
      <w:r w:rsidR="005776E3" w:rsidRPr="008022CA">
        <w:rPr>
          <w:rFonts w:ascii="Times New Roman" w:hAnsi="Times New Roman" w:cs="Times New Roman"/>
          <w:sz w:val="24"/>
          <w:szCs w:val="24"/>
        </w:rPr>
        <w:t> 1</w:t>
      </w:r>
      <w:r w:rsidR="00392C60" w:rsidRPr="008022CA">
        <w:rPr>
          <w:rFonts w:ascii="Times New Roman" w:hAnsi="Times New Roman" w:cs="Times New Roman"/>
          <w:sz w:val="24"/>
          <w:szCs w:val="24"/>
        </w:rPr>
        <w:t>67(1)</w:t>
      </w:r>
      <w:r w:rsidRPr="008022CA">
        <w:rPr>
          <w:rFonts w:ascii="Times New Roman" w:hAnsi="Times New Roman" w:cs="Times New Roman"/>
          <w:sz w:val="24"/>
          <w:szCs w:val="24"/>
        </w:rPr>
        <w:t>(b) of the Constitution makes it clear that the jurisdiction of the Court is limited to deciding only constitutional matters and issues connected with decisions on constitutional matters. It is the highest court in all constitutional matters.</w:t>
      </w:r>
    </w:p>
    <w:p w14:paraId="79994FC4" w14:textId="77777777" w:rsidR="00947542" w:rsidRPr="008022CA" w:rsidRDefault="00947542" w:rsidP="00947542">
      <w:pPr>
        <w:pStyle w:val="NoSpacing"/>
      </w:pPr>
    </w:p>
    <w:p w14:paraId="0032C374" w14:textId="10A3B1F9" w:rsidR="009C72E6" w:rsidRPr="008022CA" w:rsidRDefault="009C72E6" w:rsidP="009C72E6">
      <w:pPr>
        <w:spacing w:line="480" w:lineRule="auto"/>
        <w:jc w:val="both"/>
        <w:rPr>
          <w:rFonts w:ascii="Times New Roman" w:hAnsi="Times New Roman" w:cs="Times New Roman"/>
          <w:sz w:val="24"/>
          <w:szCs w:val="24"/>
        </w:rPr>
      </w:pPr>
      <w:r w:rsidRPr="008022CA">
        <w:rPr>
          <w:rFonts w:ascii="Times New Roman" w:hAnsi="Times New Roman" w:cs="Times New Roman"/>
          <w:sz w:val="24"/>
          <w:szCs w:val="24"/>
        </w:rPr>
        <w:tab/>
      </w:r>
      <w:r w:rsidR="00BC05F5" w:rsidRPr="008022CA">
        <w:rPr>
          <w:rFonts w:ascii="Times New Roman" w:hAnsi="Times New Roman" w:cs="Times New Roman"/>
          <w:sz w:val="24"/>
          <w:szCs w:val="24"/>
        </w:rPr>
        <w:t xml:space="preserve">In </w:t>
      </w:r>
      <w:r w:rsidR="00BC05F5" w:rsidRPr="008022CA">
        <w:rPr>
          <w:rFonts w:ascii="Times New Roman" w:hAnsi="Times New Roman" w:cs="Times New Roman"/>
          <w:i/>
          <w:sz w:val="24"/>
          <w:szCs w:val="24"/>
        </w:rPr>
        <w:t>Lytton Investments (Pvt) Ltd</w:t>
      </w:r>
      <w:r w:rsidR="00BC05F5" w:rsidRPr="008022CA">
        <w:rPr>
          <w:rFonts w:ascii="Times New Roman" w:hAnsi="Times New Roman" w:cs="Times New Roman"/>
          <w:sz w:val="24"/>
          <w:szCs w:val="24"/>
        </w:rPr>
        <w:t xml:space="preserve"> v </w:t>
      </w:r>
      <w:r w:rsidR="00BC05F5" w:rsidRPr="008022CA">
        <w:rPr>
          <w:rFonts w:ascii="Times New Roman" w:hAnsi="Times New Roman" w:cs="Times New Roman"/>
          <w:i/>
          <w:sz w:val="24"/>
          <w:szCs w:val="24"/>
        </w:rPr>
        <w:t>Standard Chartered Bank Zimbabwe Ltd and Anor</w:t>
      </w:r>
      <w:r w:rsidR="00BC05F5" w:rsidRPr="008022CA">
        <w:rPr>
          <w:rFonts w:ascii="Times New Roman" w:hAnsi="Times New Roman" w:cs="Times New Roman"/>
          <w:sz w:val="24"/>
          <w:szCs w:val="24"/>
        </w:rPr>
        <w:t xml:space="preserve"> CCZ</w:t>
      </w:r>
      <w:r w:rsidR="00947542" w:rsidRPr="008022CA">
        <w:rPr>
          <w:rFonts w:ascii="Times New Roman" w:hAnsi="Times New Roman" w:cs="Times New Roman"/>
          <w:sz w:val="24"/>
          <w:szCs w:val="24"/>
        </w:rPr>
        <w:t> </w:t>
      </w:r>
      <w:r w:rsidR="00BC05F5" w:rsidRPr="008022CA">
        <w:rPr>
          <w:rFonts w:ascii="Times New Roman" w:hAnsi="Times New Roman" w:cs="Times New Roman"/>
          <w:sz w:val="24"/>
          <w:szCs w:val="24"/>
        </w:rPr>
        <w:t>11-18 at p</w:t>
      </w:r>
      <w:r w:rsidR="00947542" w:rsidRPr="008022CA">
        <w:rPr>
          <w:rFonts w:ascii="Times New Roman" w:hAnsi="Times New Roman" w:cs="Times New Roman"/>
          <w:sz w:val="24"/>
          <w:szCs w:val="24"/>
        </w:rPr>
        <w:t> </w:t>
      </w:r>
      <w:r w:rsidR="00BC05F5" w:rsidRPr="008022CA">
        <w:rPr>
          <w:rFonts w:ascii="Times New Roman" w:hAnsi="Times New Roman" w:cs="Times New Roman"/>
          <w:sz w:val="24"/>
          <w:szCs w:val="24"/>
        </w:rPr>
        <w:t>9 of the cyclostyled judgment the Court said:</w:t>
      </w:r>
    </w:p>
    <w:p w14:paraId="42E7E685" w14:textId="67A62705" w:rsidR="00DA777A" w:rsidRPr="008022CA" w:rsidRDefault="005C4B54" w:rsidP="005C4B54">
      <w:pPr>
        <w:pStyle w:val="NoSpacing"/>
        <w:ind w:left="720" w:firstLine="720"/>
        <w:jc w:val="both"/>
      </w:pPr>
      <w:r w:rsidRPr="008022CA">
        <w:t>“</w:t>
      </w:r>
      <w:r w:rsidR="00DA777A" w:rsidRPr="008022CA">
        <w:t xml:space="preserve">The Court is a specialised institution, specifically constituted as a constitutional court with the narrow jurisdiction of hearing and determining constitutional matters only. It is the supreme guardian of the Constitution and uses the text of the Constitution as its </w:t>
      </w:r>
      <w:r w:rsidR="00DA777A" w:rsidRPr="008022CA">
        <w:lastRenderedPageBreak/>
        <w:t>yardstick to assure its true narrative force. It uses constitutional review predominantly, albeit not exclusively, in the exercise of its jurisdiction.</w:t>
      </w:r>
      <w:r w:rsidRPr="008022CA">
        <w:t>”</w:t>
      </w:r>
    </w:p>
    <w:p w14:paraId="131D009F" w14:textId="24139247" w:rsidR="00DA777A" w:rsidRPr="008022CA" w:rsidRDefault="00DA777A" w:rsidP="005C4B54">
      <w:pPr>
        <w:pStyle w:val="NoSpacing"/>
      </w:pPr>
    </w:p>
    <w:p w14:paraId="1DDF67DD" w14:textId="77777777" w:rsidR="005C4B54" w:rsidRPr="008022CA" w:rsidRDefault="005C4B54" w:rsidP="005C4B54">
      <w:pPr>
        <w:pStyle w:val="NoSpacing"/>
      </w:pPr>
    </w:p>
    <w:p w14:paraId="3A741477" w14:textId="7C0C3FD8" w:rsidR="005C4B54" w:rsidRPr="008022CA" w:rsidRDefault="005C4B54" w:rsidP="005C4B54">
      <w:pPr>
        <w:pStyle w:val="NoSpacing"/>
        <w:spacing w:line="480" w:lineRule="auto"/>
        <w:jc w:val="both"/>
      </w:pPr>
      <w:r w:rsidRPr="008022CA">
        <w:tab/>
        <w:t xml:space="preserve">The applicant sought to </w:t>
      </w:r>
      <w:r w:rsidR="008E0915" w:rsidRPr="008022CA">
        <w:t xml:space="preserve">enforce his right of access to the Court by filing an application for leave to appeal against a non-existent decision of the court </w:t>
      </w:r>
      <w:r w:rsidR="008E0915" w:rsidRPr="008022CA">
        <w:rPr>
          <w:i/>
        </w:rPr>
        <w:t>a quo</w:t>
      </w:r>
      <w:r w:rsidR="008E0915" w:rsidRPr="008022CA">
        <w:t xml:space="preserve">. The court </w:t>
      </w:r>
      <w:r w:rsidR="008E0915" w:rsidRPr="008022CA">
        <w:rPr>
          <w:i/>
        </w:rPr>
        <w:t>a quo</w:t>
      </w:r>
      <w:r w:rsidR="008E0915" w:rsidRPr="008022CA">
        <w:t xml:space="preserve"> did not make any decision</w:t>
      </w:r>
      <w:r w:rsidR="00360916" w:rsidRPr="008022CA">
        <w:t>,</w:t>
      </w:r>
      <w:r w:rsidR="008E0915" w:rsidRPr="008022CA">
        <w:t xml:space="preserve"> the substance and effect of which threatened violation of a provision of the Constitution.</w:t>
      </w:r>
    </w:p>
    <w:p w14:paraId="3F961398" w14:textId="2A55428A" w:rsidR="008E0915" w:rsidRPr="008022CA" w:rsidRDefault="008E0915" w:rsidP="008E0915">
      <w:pPr>
        <w:pStyle w:val="NoSpacing"/>
      </w:pPr>
    </w:p>
    <w:p w14:paraId="23E67A55" w14:textId="2B24C93B" w:rsidR="008E0915" w:rsidRPr="008022CA" w:rsidRDefault="008E0915" w:rsidP="005C4B54">
      <w:pPr>
        <w:pStyle w:val="NoSpacing"/>
        <w:spacing w:line="480" w:lineRule="auto"/>
        <w:jc w:val="both"/>
      </w:pPr>
      <w:r w:rsidRPr="008022CA">
        <w:tab/>
        <w:t>The purpose of the right of appeal granted to a person under r</w:t>
      </w:r>
      <w:r w:rsidR="0075282B" w:rsidRPr="008022CA">
        <w:t> </w:t>
      </w:r>
      <w:r w:rsidRPr="008022CA">
        <w:t>32(2), the procedure of an application for leave to appeal provided therein, and the contents of the application required under r</w:t>
      </w:r>
      <w:r w:rsidR="0075282B" w:rsidRPr="008022CA">
        <w:t> </w:t>
      </w:r>
      <w:r w:rsidRPr="008022CA">
        <w:t>32(3)(c)</w:t>
      </w:r>
      <w:r w:rsidR="00360916" w:rsidRPr="008022CA">
        <w:t>,</w:t>
      </w:r>
      <w:r w:rsidRPr="008022CA">
        <w:t xml:space="preserve"> of the Rules are premised on the existence of a decision by a subordinate court on a constitutional matter.</w:t>
      </w:r>
    </w:p>
    <w:p w14:paraId="4EA4B7C6" w14:textId="6A54B850" w:rsidR="008E0915" w:rsidRPr="008022CA" w:rsidRDefault="008E0915" w:rsidP="008E0915">
      <w:pPr>
        <w:pStyle w:val="NoSpacing"/>
        <w:jc w:val="both"/>
      </w:pPr>
    </w:p>
    <w:p w14:paraId="4F2FB45F" w14:textId="06A779E3" w:rsidR="008E0915" w:rsidRPr="008022CA" w:rsidRDefault="000B3D8F" w:rsidP="005C4B54">
      <w:pPr>
        <w:pStyle w:val="NoSpacing"/>
        <w:spacing w:line="480" w:lineRule="auto"/>
        <w:jc w:val="both"/>
      </w:pPr>
      <w:r w:rsidRPr="008022CA">
        <w:tab/>
        <w:t>The purpose of the Rules is to ensure proper exercise of jurisdiction by the Court. The matter that gives rise to the need for the Court to exercise its jurisdiction must be a constitutional matter decided by the subordinate court.</w:t>
      </w:r>
    </w:p>
    <w:p w14:paraId="61FBB63B" w14:textId="4A2BDA0F" w:rsidR="000B3D8F" w:rsidRPr="008022CA" w:rsidRDefault="000B3D8F" w:rsidP="000B3D8F">
      <w:pPr>
        <w:pStyle w:val="NoSpacing"/>
        <w:jc w:val="both"/>
      </w:pPr>
    </w:p>
    <w:p w14:paraId="0F593C4E" w14:textId="1F7FEF6D" w:rsidR="000B3D8F" w:rsidRPr="008022CA" w:rsidRDefault="000B3D8F" w:rsidP="005C4B54">
      <w:pPr>
        <w:pStyle w:val="NoSpacing"/>
        <w:spacing w:line="480" w:lineRule="auto"/>
        <w:jc w:val="both"/>
      </w:pPr>
      <w:r w:rsidRPr="008022CA">
        <w:tab/>
        <w:t>The object of the exercise of jurisdiction by the Court is always the protection, promotion and enforcement of the supremacy of the Constitution. Where there is no decision by a subordinate court to justify the allegation of actual or threatened violation of a constitutional provision, the Court would have no cause for the exercise of its jurisdiction.</w:t>
      </w:r>
    </w:p>
    <w:p w14:paraId="1F2EEB65" w14:textId="77777777" w:rsidR="005C4B54" w:rsidRPr="008022CA" w:rsidRDefault="005C4B54" w:rsidP="005C4B54">
      <w:pPr>
        <w:pStyle w:val="NoSpacing"/>
      </w:pPr>
    </w:p>
    <w:p w14:paraId="21069673" w14:textId="6DCF3F6A" w:rsidR="00166D33" w:rsidRPr="008022CA" w:rsidRDefault="003C1C54" w:rsidP="00E34BB9">
      <w:pPr>
        <w:spacing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 xml:space="preserve">There has to be proof of a decision which was made by the subordinate court. That decision has to be on a constitutional matter. </w:t>
      </w:r>
      <w:r w:rsidR="006939F8" w:rsidRPr="008022CA">
        <w:rPr>
          <w:rFonts w:ascii="Times New Roman" w:hAnsi="Times New Roman" w:cs="Times New Roman"/>
          <w:sz w:val="24"/>
          <w:szCs w:val="24"/>
        </w:rPr>
        <w:t xml:space="preserve">Where proceedings in the subordinate court were terminated by a withdrawal of a cause of action, there cannot be a decision of the subordinate court to be </w:t>
      </w:r>
      <w:r w:rsidR="006939F8" w:rsidRPr="008022CA">
        <w:rPr>
          <w:rFonts w:ascii="Times New Roman" w:hAnsi="Times New Roman" w:cs="Times New Roman"/>
          <w:sz w:val="24"/>
          <w:szCs w:val="24"/>
        </w:rPr>
        <w:lastRenderedPageBreak/>
        <w:t>appealed against. There is a decision of the person who instituted the proceedings to terminate them.</w:t>
      </w:r>
      <w:r w:rsidR="006B6115" w:rsidRPr="008022CA">
        <w:rPr>
          <w:rFonts w:ascii="Times New Roman" w:hAnsi="Times New Roman" w:cs="Times New Roman"/>
          <w:sz w:val="24"/>
          <w:szCs w:val="24"/>
        </w:rPr>
        <w:t xml:space="preserve"> </w:t>
      </w:r>
    </w:p>
    <w:p w14:paraId="239680AC" w14:textId="51931886" w:rsidR="00E34BB9" w:rsidRPr="008022CA" w:rsidRDefault="006939F8" w:rsidP="00E34BB9">
      <w:pPr>
        <w:spacing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I</w:t>
      </w:r>
      <w:r w:rsidR="00E34BB9" w:rsidRPr="008022CA">
        <w:rPr>
          <w:rFonts w:ascii="Times New Roman" w:hAnsi="Times New Roman" w:cs="Times New Roman"/>
          <w:sz w:val="24"/>
          <w:szCs w:val="24"/>
        </w:rPr>
        <w:t xml:space="preserve">n </w:t>
      </w:r>
      <w:bookmarkStart w:id="1" w:name="_Hlk529888080"/>
      <w:r w:rsidR="00373DBE" w:rsidRPr="008022CA">
        <w:rPr>
          <w:rFonts w:ascii="Times New Roman" w:hAnsi="Times New Roman" w:cs="Times New Roman"/>
          <w:i/>
          <w:sz w:val="24"/>
          <w:szCs w:val="24"/>
        </w:rPr>
        <w:t xml:space="preserve">The </w:t>
      </w:r>
      <w:r w:rsidR="00E34BB9" w:rsidRPr="008022CA">
        <w:rPr>
          <w:rFonts w:ascii="Times New Roman" w:hAnsi="Times New Roman" w:cs="Times New Roman"/>
          <w:i/>
          <w:sz w:val="24"/>
          <w:szCs w:val="24"/>
        </w:rPr>
        <w:t>Cold Chain (Pvt) Ltd t/a Se</w:t>
      </w:r>
      <w:r w:rsidR="006B6115" w:rsidRPr="008022CA">
        <w:rPr>
          <w:rFonts w:ascii="Times New Roman" w:hAnsi="Times New Roman" w:cs="Times New Roman"/>
          <w:i/>
          <w:sz w:val="24"/>
          <w:szCs w:val="24"/>
        </w:rPr>
        <w:t>a</w:t>
      </w:r>
      <w:r w:rsidR="00E34BB9" w:rsidRPr="008022CA">
        <w:rPr>
          <w:rFonts w:ascii="Times New Roman" w:hAnsi="Times New Roman" w:cs="Times New Roman"/>
          <w:i/>
          <w:sz w:val="24"/>
          <w:szCs w:val="24"/>
        </w:rPr>
        <w:t xml:space="preserve"> Harvest v Makoni</w:t>
      </w:r>
      <w:bookmarkEnd w:id="1"/>
      <w:r w:rsidR="00E34BB9" w:rsidRPr="008022CA">
        <w:rPr>
          <w:rFonts w:ascii="Times New Roman" w:hAnsi="Times New Roman" w:cs="Times New Roman"/>
          <w:i/>
          <w:sz w:val="24"/>
          <w:szCs w:val="24"/>
        </w:rPr>
        <w:t xml:space="preserve"> </w:t>
      </w:r>
      <w:r w:rsidR="00E34BB9" w:rsidRPr="008022CA">
        <w:rPr>
          <w:rFonts w:ascii="Times New Roman" w:hAnsi="Times New Roman" w:cs="Times New Roman"/>
          <w:sz w:val="24"/>
          <w:szCs w:val="24"/>
        </w:rPr>
        <w:t>CCZ 8/17</w:t>
      </w:r>
      <w:r w:rsidR="00893C5C" w:rsidRPr="008022CA">
        <w:rPr>
          <w:rFonts w:ascii="Times New Roman" w:hAnsi="Times New Roman" w:cs="Times New Roman"/>
          <w:sz w:val="24"/>
          <w:szCs w:val="24"/>
        </w:rPr>
        <w:t>,</w:t>
      </w:r>
      <w:r w:rsidR="00516D7B" w:rsidRPr="008022CA">
        <w:rPr>
          <w:rFonts w:ascii="Times New Roman" w:hAnsi="Times New Roman" w:cs="Times New Roman"/>
          <w:sz w:val="24"/>
          <w:szCs w:val="24"/>
        </w:rPr>
        <w:t xml:space="preserve"> </w:t>
      </w:r>
      <w:r w:rsidR="00C25D32" w:rsidRPr="008022CA">
        <w:rPr>
          <w:rFonts w:ascii="Times New Roman" w:hAnsi="Times New Roman" w:cs="Times New Roman"/>
          <w:sz w:val="24"/>
          <w:szCs w:val="24"/>
        </w:rPr>
        <w:t xml:space="preserve">the </w:t>
      </w:r>
      <w:r w:rsidR="00516D7B" w:rsidRPr="008022CA">
        <w:rPr>
          <w:rFonts w:ascii="Times New Roman" w:hAnsi="Times New Roman" w:cs="Times New Roman"/>
          <w:sz w:val="24"/>
          <w:szCs w:val="24"/>
        </w:rPr>
        <w:t>Court</w:t>
      </w:r>
      <w:r w:rsidR="00893C5C" w:rsidRPr="008022CA">
        <w:rPr>
          <w:rFonts w:ascii="Times New Roman" w:hAnsi="Times New Roman" w:cs="Times New Roman"/>
          <w:sz w:val="24"/>
          <w:szCs w:val="24"/>
        </w:rPr>
        <w:t>,</w:t>
      </w:r>
      <w:r w:rsidR="00C25D32" w:rsidRPr="008022CA">
        <w:rPr>
          <w:rFonts w:ascii="Times New Roman" w:hAnsi="Times New Roman" w:cs="Times New Roman"/>
          <w:sz w:val="24"/>
          <w:szCs w:val="24"/>
        </w:rPr>
        <w:t xml:space="preserve"> </w:t>
      </w:r>
      <w:r w:rsidR="00033A70" w:rsidRPr="008022CA">
        <w:rPr>
          <w:rFonts w:ascii="Times New Roman" w:hAnsi="Times New Roman" w:cs="Times New Roman"/>
          <w:sz w:val="24"/>
          <w:szCs w:val="24"/>
        </w:rPr>
        <w:t>at pp 3-</w:t>
      </w:r>
      <w:r w:rsidR="005B1EA8" w:rsidRPr="008022CA">
        <w:rPr>
          <w:rFonts w:ascii="Times New Roman" w:hAnsi="Times New Roman" w:cs="Times New Roman"/>
          <w:sz w:val="24"/>
          <w:szCs w:val="24"/>
        </w:rPr>
        <w:t>5</w:t>
      </w:r>
      <w:r w:rsidR="00033A70" w:rsidRPr="008022CA">
        <w:rPr>
          <w:rFonts w:ascii="Times New Roman" w:hAnsi="Times New Roman" w:cs="Times New Roman"/>
          <w:sz w:val="24"/>
          <w:szCs w:val="24"/>
        </w:rPr>
        <w:t xml:space="preserve"> of the cyclostyled judgment</w:t>
      </w:r>
      <w:r w:rsidR="00893C5C" w:rsidRPr="008022CA">
        <w:rPr>
          <w:rFonts w:ascii="Times New Roman" w:hAnsi="Times New Roman" w:cs="Times New Roman"/>
          <w:sz w:val="24"/>
          <w:szCs w:val="24"/>
        </w:rPr>
        <w:t>, said</w:t>
      </w:r>
      <w:r w:rsidR="00C25D32" w:rsidRPr="008022CA">
        <w:rPr>
          <w:rFonts w:ascii="Times New Roman" w:hAnsi="Times New Roman" w:cs="Times New Roman"/>
          <w:sz w:val="24"/>
          <w:szCs w:val="24"/>
        </w:rPr>
        <w:t>:</w:t>
      </w:r>
    </w:p>
    <w:p w14:paraId="5FD31755" w14:textId="11CD9AE7" w:rsidR="00E34BB9" w:rsidRPr="008022CA" w:rsidRDefault="00E34BB9" w:rsidP="00C25D32">
      <w:pPr>
        <w:pStyle w:val="NoSpacing"/>
        <w:ind w:left="720"/>
        <w:jc w:val="both"/>
      </w:pPr>
      <w:r w:rsidRPr="008022CA">
        <w:t xml:space="preserve">“… there must have been a constitutional matter raised in the subordinate court by the determination of which the dispute between the parties was resolved by that court. </w:t>
      </w:r>
      <w:r w:rsidRPr="008022CA">
        <w:rPr>
          <w:u w:val="single"/>
        </w:rPr>
        <w:t xml:space="preserve">If the subordinate court had no constitutional matter before it to hear and determine, no grounds of appeal can lie to the Constitutional Court as a litigant cannot allege that the subordinate court misdirected itself in respect of </w:t>
      </w:r>
      <w:r w:rsidR="00033A70" w:rsidRPr="008022CA">
        <w:rPr>
          <w:u w:val="single"/>
        </w:rPr>
        <w:t xml:space="preserve">a </w:t>
      </w:r>
      <w:r w:rsidRPr="008022CA">
        <w:rPr>
          <w:u w:val="single"/>
        </w:rPr>
        <w:t>matter it was never called upon to decide for the purposes of the resolution of the dispute between the parties</w:t>
      </w:r>
      <w:r w:rsidRPr="008022CA">
        <w:t>.</w:t>
      </w:r>
      <w:r w:rsidR="005B1EA8" w:rsidRPr="008022CA">
        <w:t xml:space="preserve"> …</w:t>
      </w:r>
    </w:p>
    <w:p w14:paraId="04B90106" w14:textId="77777777" w:rsidR="005B1EA8" w:rsidRPr="008022CA" w:rsidRDefault="005B1EA8" w:rsidP="005B1EA8">
      <w:pPr>
        <w:pStyle w:val="NoSpacing"/>
        <w:ind w:left="720"/>
        <w:jc w:val="both"/>
      </w:pPr>
    </w:p>
    <w:p w14:paraId="7D619229" w14:textId="2372C33F" w:rsidR="00E34BB9" w:rsidRPr="008022CA" w:rsidRDefault="00E34BB9" w:rsidP="005B1EA8">
      <w:pPr>
        <w:pStyle w:val="NoSpacing"/>
        <w:ind w:left="720"/>
        <w:jc w:val="both"/>
        <w:rPr>
          <w:u w:val="single"/>
        </w:rPr>
      </w:pPr>
      <w:r w:rsidRPr="008022CA">
        <w:rPr>
          <w:u w:val="single"/>
        </w:rPr>
        <w:t>There ought to have been a need for the subordinate court to interpret, protect or enforce the Constitution in the resolution of the issue or issues raised by the parties. The constitutional question must have been properly raised in the court below. Thus, the issue must be presented before the court of first instance and raised again at or at least be passed upon by the Supreme Court, if one was taken.</w:t>
      </w:r>
    </w:p>
    <w:p w14:paraId="47E45363" w14:textId="77777777" w:rsidR="005B1EA8" w:rsidRPr="008022CA" w:rsidRDefault="005B1EA8" w:rsidP="005B1EA8">
      <w:pPr>
        <w:pStyle w:val="NoSpacing"/>
        <w:ind w:left="720"/>
        <w:jc w:val="both"/>
        <w:rPr>
          <w:u w:val="single"/>
        </w:rPr>
      </w:pPr>
    </w:p>
    <w:p w14:paraId="23311CE4" w14:textId="36D2967F" w:rsidR="00E34BB9" w:rsidRPr="008022CA" w:rsidRDefault="00E34BB9" w:rsidP="005B1EA8">
      <w:pPr>
        <w:pStyle w:val="NoSpacing"/>
        <w:ind w:left="720" w:firstLine="720"/>
        <w:jc w:val="both"/>
      </w:pPr>
      <w:r w:rsidRPr="008022CA">
        <w:rPr>
          <w:u w:val="single"/>
        </w:rPr>
        <w:t xml:space="preserve">For an applicant to succeed in an application of this nature, he or she must show that the constitutional issue raised in the court </w:t>
      </w:r>
      <w:r w:rsidRPr="008022CA">
        <w:rPr>
          <w:i/>
          <w:u w:val="single"/>
        </w:rPr>
        <w:t>a quo</w:t>
      </w:r>
      <w:r w:rsidRPr="008022CA">
        <w:rPr>
          <w:u w:val="single"/>
        </w:rPr>
        <w:t xml:space="preserve"> is one which the determination by the court was necessary for the disposition of the dispute between the parties. In other words, the decision on the constitutional matter must have been so inextricably linked to the disposition of the controversy between the parties that the success or failure of the relief sought was dependent on it.</w:t>
      </w:r>
      <w:r w:rsidRPr="008022CA">
        <w:t xml:space="preserve">” (emphasis added) </w:t>
      </w:r>
    </w:p>
    <w:p w14:paraId="04ACDBE2" w14:textId="77777777" w:rsidR="005B1EA8" w:rsidRPr="008022CA" w:rsidRDefault="005B1EA8" w:rsidP="005B1EA8">
      <w:pPr>
        <w:pStyle w:val="NoSpacing"/>
      </w:pPr>
    </w:p>
    <w:p w14:paraId="0CAE8E2C" w14:textId="183CFFAC" w:rsidR="00875889" w:rsidRPr="008022CA" w:rsidRDefault="007A2780" w:rsidP="00644ACC">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The decision to withdraw a matter from a court’s roll is a personal one</w:t>
      </w:r>
      <w:r w:rsidR="00CA4194" w:rsidRPr="008022CA">
        <w:rPr>
          <w:rFonts w:ascii="Times New Roman" w:hAnsi="Times New Roman" w:cs="Times New Roman"/>
          <w:sz w:val="24"/>
          <w:szCs w:val="24"/>
        </w:rPr>
        <w:t>, contrary to the allegation by the applicant that the</w:t>
      </w:r>
      <w:r w:rsidR="008F7F76" w:rsidRPr="008022CA">
        <w:rPr>
          <w:rFonts w:ascii="Times New Roman" w:hAnsi="Times New Roman" w:cs="Times New Roman"/>
          <w:sz w:val="24"/>
          <w:szCs w:val="24"/>
        </w:rPr>
        <w:t xml:space="preserve"> </w:t>
      </w:r>
      <w:r w:rsidR="00E7287C" w:rsidRPr="008022CA">
        <w:rPr>
          <w:rFonts w:ascii="Times New Roman" w:hAnsi="Times New Roman" w:cs="Times New Roman"/>
          <w:sz w:val="24"/>
          <w:szCs w:val="24"/>
        </w:rPr>
        <w:t>c</w:t>
      </w:r>
      <w:r w:rsidR="008F7F76" w:rsidRPr="008022CA">
        <w:rPr>
          <w:rFonts w:ascii="Times New Roman" w:hAnsi="Times New Roman" w:cs="Times New Roman"/>
          <w:sz w:val="24"/>
          <w:szCs w:val="24"/>
        </w:rPr>
        <w:t xml:space="preserve">ourt </w:t>
      </w:r>
      <w:r w:rsidR="00E7287C" w:rsidRPr="008022CA">
        <w:rPr>
          <w:rFonts w:ascii="Times New Roman" w:hAnsi="Times New Roman" w:cs="Times New Roman"/>
          <w:i/>
          <w:sz w:val="24"/>
          <w:szCs w:val="24"/>
        </w:rPr>
        <w:t>a quo</w:t>
      </w:r>
      <w:r w:rsidR="00E7287C" w:rsidRPr="008022CA">
        <w:rPr>
          <w:rFonts w:ascii="Times New Roman" w:hAnsi="Times New Roman" w:cs="Times New Roman"/>
          <w:sz w:val="24"/>
          <w:szCs w:val="24"/>
        </w:rPr>
        <w:t xml:space="preserve"> </w:t>
      </w:r>
      <w:r w:rsidR="008F7F76" w:rsidRPr="008022CA">
        <w:rPr>
          <w:rFonts w:ascii="Times New Roman" w:hAnsi="Times New Roman" w:cs="Times New Roman"/>
          <w:sz w:val="24"/>
          <w:szCs w:val="24"/>
        </w:rPr>
        <w:t>withdrew the matter on his behalf.</w:t>
      </w:r>
      <w:r w:rsidR="00720915" w:rsidRPr="008022CA">
        <w:rPr>
          <w:rFonts w:ascii="Times New Roman" w:hAnsi="Times New Roman" w:cs="Times New Roman"/>
          <w:sz w:val="24"/>
          <w:szCs w:val="24"/>
        </w:rPr>
        <w:t xml:space="preserve"> </w:t>
      </w:r>
      <w:r w:rsidR="00415158" w:rsidRPr="008022CA">
        <w:rPr>
          <w:rFonts w:ascii="Times New Roman" w:hAnsi="Times New Roman" w:cs="Times New Roman"/>
          <w:sz w:val="24"/>
          <w:szCs w:val="24"/>
        </w:rPr>
        <w:t xml:space="preserve"> </w:t>
      </w:r>
    </w:p>
    <w:p w14:paraId="17B533AF" w14:textId="0C571E8F" w:rsidR="00366F93" w:rsidRPr="008022CA" w:rsidRDefault="00366F93" w:rsidP="00BB69B6">
      <w:pPr>
        <w:pStyle w:val="NoSpacing"/>
      </w:pPr>
    </w:p>
    <w:p w14:paraId="053C0DB9" w14:textId="72DDC846" w:rsidR="00DC7104" w:rsidRPr="008022CA" w:rsidRDefault="00DC7104" w:rsidP="00366F93">
      <w:pPr>
        <w:pStyle w:val="NoSpacing"/>
        <w:rPr>
          <w:b/>
          <w:color w:val="FF0000"/>
          <w:u w:val="single"/>
        </w:rPr>
      </w:pPr>
      <w:r w:rsidRPr="008022CA">
        <w:rPr>
          <w:b/>
          <w:u w:val="single"/>
        </w:rPr>
        <w:t>COSTS</w:t>
      </w:r>
    </w:p>
    <w:p w14:paraId="10495F3A" w14:textId="7C293FB4" w:rsidR="00DC7104" w:rsidRPr="008022CA" w:rsidRDefault="00DC7104" w:rsidP="00366F93">
      <w:pPr>
        <w:pStyle w:val="NoSpacing"/>
        <w:rPr>
          <w:u w:val="single"/>
        </w:rPr>
      </w:pPr>
    </w:p>
    <w:p w14:paraId="557DCEE1" w14:textId="77777777" w:rsidR="00DC7104" w:rsidRPr="008022CA" w:rsidRDefault="00DC7104" w:rsidP="00366F93">
      <w:pPr>
        <w:pStyle w:val="NoSpacing"/>
        <w:rPr>
          <w:u w:val="single"/>
        </w:rPr>
      </w:pPr>
    </w:p>
    <w:p w14:paraId="636CE303" w14:textId="6E382E05" w:rsidR="00366F93" w:rsidRPr="008022CA" w:rsidRDefault="00366F93" w:rsidP="00366F93">
      <w:pPr>
        <w:pStyle w:val="NoSpacing"/>
        <w:spacing w:line="480" w:lineRule="auto"/>
        <w:jc w:val="both"/>
      </w:pPr>
      <w:r w:rsidRPr="008022CA">
        <w:tab/>
        <w:t>The applicant seemed to be the victim of a deep</w:t>
      </w:r>
      <w:r w:rsidR="00DC7104" w:rsidRPr="008022CA">
        <w:t>-seated bitterness over the manner</w:t>
      </w:r>
      <w:r w:rsidR="00BB69B6" w:rsidRPr="008022CA">
        <w:t xml:space="preserve"> in which</w:t>
      </w:r>
      <w:r w:rsidR="00DC7104" w:rsidRPr="008022CA">
        <w:t xml:space="preserve"> his property was sold. He had the belief</w:t>
      </w:r>
      <w:r w:rsidR="00FA19FF" w:rsidRPr="008022CA">
        <w:t>,</w:t>
      </w:r>
      <w:r w:rsidR="00DC7104" w:rsidRPr="008022CA">
        <w:t xml:space="preserve"> which is shared by many self-actors prosecuting their cases in the Court</w:t>
      </w:r>
      <w:r w:rsidR="00FA19FF" w:rsidRPr="008022CA">
        <w:t>,</w:t>
      </w:r>
      <w:r w:rsidR="00DC7104" w:rsidRPr="008022CA">
        <w:t xml:space="preserve"> that the Constitution has a remedy for every conceivable legal dispute regardless of procedural requirements and merits of the case. It was out of</w:t>
      </w:r>
      <w:r w:rsidR="00FA19FF" w:rsidRPr="008022CA">
        <w:t xml:space="preserve"> the</w:t>
      </w:r>
      <w:r w:rsidR="00DC7104" w:rsidRPr="008022CA">
        <w:t xml:space="preserve"> consideration of the fact that </w:t>
      </w:r>
      <w:r w:rsidR="00DC7104" w:rsidRPr="008022CA">
        <w:lastRenderedPageBreak/>
        <w:t>the applicant is a victim of this genuine</w:t>
      </w:r>
      <w:r w:rsidR="00795EA2" w:rsidRPr="008022CA">
        <w:t xml:space="preserve"> misconception</w:t>
      </w:r>
      <w:r w:rsidR="0075282B" w:rsidRPr="008022CA">
        <w:t xml:space="preserve"> </w:t>
      </w:r>
      <w:r w:rsidR="00DC7104" w:rsidRPr="008022CA">
        <w:t xml:space="preserve">of the Constitution as a </w:t>
      </w:r>
      <w:r w:rsidR="001F0466" w:rsidRPr="008022CA">
        <w:t>document containing remedies for all conceivable disputes</w:t>
      </w:r>
      <w:r w:rsidR="00DC7104" w:rsidRPr="008022CA">
        <w:t xml:space="preserve"> that the Court did not find the submissions that the applicant be ordered to pay costs on a legal practitioner and client scale convincing.</w:t>
      </w:r>
    </w:p>
    <w:p w14:paraId="4D8FA1F1" w14:textId="4A873A91" w:rsidR="00366F93" w:rsidRPr="008022CA" w:rsidRDefault="00366F93" w:rsidP="00DC7104">
      <w:pPr>
        <w:spacing w:line="240" w:lineRule="auto"/>
        <w:jc w:val="both"/>
        <w:rPr>
          <w:rFonts w:ascii="Times New Roman" w:hAnsi="Times New Roman" w:cs="Times New Roman"/>
          <w:sz w:val="24"/>
          <w:szCs w:val="24"/>
        </w:rPr>
      </w:pPr>
    </w:p>
    <w:p w14:paraId="40DEB86C" w14:textId="79FD7F06" w:rsidR="00DC7104" w:rsidRPr="008022CA" w:rsidRDefault="00DC7104" w:rsidP="00DC7104">
      <w:pPr>
        <w:spacing w:line="480" w:lineRule="auto"/>
        <w:jc w:val="both"/>
        <w:rPr>
          <w:rFonts w:ascii="Times New Roman" w:hAnsi="Times New Roman" w:cs="Times New Roman"/>
          <w:b/>
          <w:sz w:val="24"/>
          <w:szCs w:val="24"/>
          <w:u w:val="single"/>
        </w:rPr>
      </w:pPr>
      <w:r w:rsidRPr="008022CA">
        <w:rPr>
          <w:rFonts w:ascii="Times New Roman" w:hAnsi="Times New Roman" w:cs="Times New Roman"/>
          <w:b/>
          <w:sz w:val="24"/>
          <w:szCs w:val="24"/>
          <w:u w:val="single"/>
        </w:rPr>
        <w:t>DISPOSITION</w:t>
      </w:r>
    </w:p>
    <w:p w14:paraId="4618BF61" w14:textId="6C69CBC2" w:rsidR="003E6E39" w:rsidRPr="008022CA" w:rsidRDefault="003E6E39" w:rsidP="00E4306E">
      <w:pPr>
        <w:spacing w:before="240" w:line="480" w:lineRule="auto"/>
        <w:ind w:firstLine="720"/>
        <w:jc w:val="both"/>
        <w:rPr>
          <w:rFonts w:ascii="Times New Roman" w:hAnsi="Times New Roman" w:cs="Times New Roman"/>
          <w:sz w:val="24"/>
          <w:szCs w:val="24"/>
        </w:rPr>
      </w:pPr>
      <w:r w:rsidRPr="008022CA">
        <w:rPr>
          <w:rFonts w:ascii="Times New Roman" w:hAnsi="Times New Roman" w:cs="Times New Roman"/>
          <w:sz w:val="24"/>
          <w:szCs w:val="24"/>
        </w:rPr>
        <w:t>The application is dismissed with no order as to costs.</w:t>
      </w:r>
    </w:p>
    <w:p w14:paraId="39D7FFEA" w14:textId="77777777" w:rsidR="00FD2002" w:rsidRPr="008022CA" w:rsidRDefault="00FD2002" w:rsidP="008022CA">
      <w:pPr>
        <w:spacing w:before="240" w:line="240" w:lineRule="auto"/>
        <w:ind w:firstLine="720"/>
        <w:jc w:val="both"/>
        <w:rPr>
          <w:rFonts w:ascii="Times New Roman" w:hAnsi="Times New Roman" w:cs="Times New Roman"/>
          <w:b/>
          <w:sz w:val="24"/>
          <w:szCs w:val="24"/>
        </w:rPr>
      </w:pPr>
    </w:p>
    <w:p w14:paraId="2FA0CEEB" w14:textId="77777777" w:rsidR="008022CA" w:rsidRDefault="008022CA" w:rsidP="00DC7104">
      <w:pPr>
        <w:spacing w:before="240" w:line="480" w:lineRule="auto"/>
        <w:ind w:firstLine="720"/>
        <w:jc w:val="both"/>
        <w:rPr>
          <w:rFonts w:ascii="Times New Roman" w:hAnsi="Times New Roman" w:cs="Times New Roman"/>
          <w:b/>
          <w:sz w:val="24"/>
          <w:szCs w:val="24"/>
        </w:rPr>
      </w:pPr>
    </w:p>
    <w:p w14:paraId="2815C90A" w14:textId="77777777" w:rsidR="008022CA" w:rsidRDefault="008022CA" w:rsidP="00DC7104">
      <w:pPr>
        <w:spacing w:before="240" w:line="480" w:lineRule="auto"/>
        <w:ind w:firstLine="720"/>
        <w:jc w:val="both"/>
        <w:rPr>
          <w:rFonts w:ascii="Times New Roman" w:hAnsi="Times New Roman" w:cs="Times New Roman"/>
          <w:b/>
          <w:sz w:val="24"/>
          <w:szCs w:val="24"/>
        </w:rPr>
      </w:pPr>
    </w:p>
    <w:p w14:paraId="31BAC624" w14:textId="3DD4F9DF" w:rsidR="003E6E39" w:rsidRPr="008022CA" w:rsidRDefault="00954474" w:rsidP="00DC7104">
      <w:pPr>
        <w:spacing w:before="240" w:line="480" w:lineRule="auto"/>
        <w:ind w:firstLine="720"/>
        <w:jc w:val="both"/>
        <w:rPr>
          <w:rFonts w:ascii="Times New Roman" w:hAnsi="Times New Roman" w:cs="Times New Roman"/>
          <w:b/>
          <w:sz w:val="24"/>
          <w:szCs w:val="24"/>
        </w:rPr>
      </w:pPr>
      <w:r w:rsidRPr="008022CA">
        <w:rPr>
          <w:rFonts w:ascii="Times New Roman" w:hAnsi="Times New Roman" w:cs="Times New Roman"/>
          <w:b/>
          <w:sz w:val="24"/>
          <w:szCs w:val="24"/>
        </w:rPr>
        <w:t>PATEL</w:t>
      </w:r>
      <w:r w:rsidR="00DC7104" w:rsidRPr="008022CA">
        <w:rPr>
          <w:rFonts w:ascii="Times New Roman" w:hAnsi="Times New Roman" w:cs="Times New Roman"/>
          <w:b/>
          <w:sz w:val="24"/>
          <w:szCs w:val="24"/>
        </w:rPr>
        <w:t xml:space="preserve"> </w:t>
      </w:r>
      <w:r w:rsidR="00126C01" w:rsidRPr="008022CA">
        <w:rPr>
          <w:rFonts w:ascii="Times New Roman" w:hAnsi="Times New Roman" w:cs="Times New Roman"/>
          <w:b/>
          <w:sz w:val="24"/>
          <w:szCs w:val="24"/>
        </w:rPr>
        <w:t>JCC</w:t>
      </w:r>
      <w:r w:rsidRPr="008022CA">
        <w:rPr>
          <w:rFonts w:ascii="Times New Roman" w:hAnsi="Times New Roman" w:cs="Times New Roman"/>
          <w:b/>
          <w:sz w:val="24"/>
          <w:szCs w:val="24"/>
        </w:rPr>
        <w:t>:</w:t>
      </w:r>
      <w:r w:rsidR="008022CA">
        <w:rPr>
          <w:rFonts w:ascii="Times New Roman" w:hAnsi="Times New Roman" w:cs="Times New Roman"/>
          <w:b/>
          <w:sz w:val="24"/>
          <w:szCs w:val="24"/>
        </w:rPr>
        <w:tab/>
      </w:r>
      <w:r w:rsidRPr="008022CA">
        <w:rPr>
          <w:rFonts w:ascii="Times New Roman" w:hAnsi="Times New Roman" w:cs="Times New Roman"/>
          <w:b/>
          <w:sz w:val="24"/>
          <w:szCs w:val="24"/>
        </w:rPr>
        <w:tab/>
      </w:r>
      <w:r w:rsidR="00DC7104" w:rsidRPr="008022CA">
        <w:rPr>
          <w:rFonts w:ascii="Times New Roman" w:hAnsi="Times New Roman" w:cs="Times New Roman"/>
          <w:b/>
          <w:sz w:val="24"/>
          <w:szCs w:val="24"/>
        </w:rPr>
        <w:t>I agree</w:t>
      </w:r>
    </w:p>
    <w:p w14:paraId="64070191" w14:textId="77777777" w:rsidR="00C7247F" w:rsidRPr="008022CA" w:rsidRDefault="00C7247F" w:rsidP="00E4306E">
      <w:pPr>
        <w:spacing w:before="240" w:line="480" w:lineRule="auto"/>
        <w:ind w:firstLine="720"/>
        <w:jc w:val="both"/>
        <w:rPr>
          <w:rFonts w:ascii="Times New Roman" w:hAnsi="Times New Roman" w:cs="Times New Roman"/>
          <w:b/>
          <w:sz w:val="24"/>
          <w:szCs w:val="24"/>
        </w:rPr>
      </w:pPr>
    </w:p>
    <w:p w14:paraId="282E2781" w14:textId="77777777" w:rsidR="008022CA" w:rsidRDefault="008022CA" w:rsidP="008022CA">
      <w:pPr>
        <w:spacing w:before="240" w:line="240" w:lineRule="auto"/>
        <w:ind w:firstLine="720"/>
        <w:jc w:val="both"/>
        <w:rPr>
          <w:rFonts w:ascii="Times New Roman" w:hAnsi="Times New Roman" w:cs="Times New Roman"/>
          <w:b/>
          <w:sz w:val="24"/>
          <w:szCs w:val="24"/>
        </w:rPr>
      </w:pPr>
    </w:p>
    <w:p w14:paraId="74B1C725" w14:textId="77777777" w:rsidR="008022CA" w:rsidRDefault="008022CA" w:rsidP="00E4306E">
      <w:pPr>
        <w:spacing w:before="240" w:line="480" w:lineRule="auto"/>
        <w:ind w:firstLine="720"/>
        <w:jc w:val="both"/>
        <w:rPr>
          <w:rFonts w:ascii="Times New Roman" w:hAnsi="Times New Roman" w:cs="Times New Roman"/>
          <w:b/>
          <w:sz w:val="24"/>
          <w:szCs w:val="24"/>
        </w:rPr>
      </w:pPr>
    </w:p>
    <w:p w14:paraId="4DCC9CE5" w14:textId="667013BA" w:rsidR="00126C01" w:rsidRPr="008022CA" w:rsidRDefault="00954474" w:rsidP="00E4306E">
      <w:pPr>
        <w:spacing w:before="240" w:line="480" w:lineRule="auto"/>
        <w:ind w:firstLine="720"/>
        <w:jc w:val="both"/>
        <w:rPr>
          <w:rFonts w:ascii="Times New Roman" w:hAnsi="Times New Roman" w:cs="Times New Roman"/>
          <w:b/>
          <w:sz w:val="24"/>
          <w:szCs w:val="24"/>
        </w:rPr>
      </w:pPr>
      <w:r w:rsidRPr="008022CA">
        <w:rPr>
          <w:rFonts w:ascii="Times New Roman" w:hAnsi="Times New Roman" w:cs="Times New Roman"/>
          <w:b/>
          <w:sz w:val="24"/>
          <w:szCs w:val="24"/>
        </w:rPr>
        <w:t>GUVAVA</w:t>
      </w:r>
      <w:r w:rsidR="00DC7104" w:rsidRPr="008022CA">
        <w:rPr>
          <w:rFonts w:ascii="Times New Roman" w:hAnsi="Times New Roman" w:cs="Times New Roman"/>
          <w:b/>
          <w:sz w:val="24"/>
          <w:szCs w:val="24"/>
        </w:rPr>
        <w:t xml:space="preserve"> J</w:t>
      </w:r>
      <w:r w:rsidR="00126C01" w:rsidRPr="008022CA">
        <w:rPr>
          <w:rFonts w:ascii="Times New Roman" w:hAnsi="Times New Roman" w:cs="Times New Roman"/>
          <w:b/>
          <w:sz w:val="24"/>
          <w:szCs w:val="24"/>
        </w:rPr>
        <w:t>CC</w:t>
      </w:r>
      <w:r w:rsidR="00DC7104" w:rsidRPr="008022CA">
        <w:rPr>
          <w:rFonts w:ascii="Times New Roman" w:hAnsi="Times New Roman" w:cs="Times New Roman"/>
          <w:b/>
          <w:sz w:val="24"/>
          <w:szCs w:val="24"/>
        </w:rPr>
        <w:t>:</w:t>
      </w:r>
      <w:r w:rsidR="00126C01" w:rsidRPr="008022CA">
        <w:rPr>
          <w:rFonts w:ascii="Times New Roman" w:hAnsi="Times New Roman" w:cs="Times New Roman"/>
          <w:b/>
          <w:sz w:val="24"/>
          <w:szCs w:val="24"/>
        </w:rPr>
        <w:tab/>
      </w:r>
      <w:r w:rsidR="00DC7104" w:rsidRPr="008022CA">
        <w:rPr>
          <w:rFonts w:ascii="Times New Roman" w:hAnsi="Times New Roman" w:cs="Times New Roman"/>
          <w:b/>
          <w:sz w:val="24"/>
          <w:szCs w:val="24"/>
        </w:rPr>
        <w:t>I agree</w:t>
      </w:r>
    </w:p>
    <w:p w14:paraId="405642E0" w14:textId="77777777" w:rsidR="00FD2002" w:rsidRPr="008022CA" w:rsidRDefault="00FD2002" w:rsidP="008022CA">
      <w:pPr>
        <w:spacing w:before="240" w:line="240" w:lineRule="auto"/>
        <w:jc w:val="both"/>
        <w:rPr>
          <w:rFonts w:ascii="Times New Roman" w:hAnsi="Times New Roman" w:cs="Times New Roman"/>
          <w:sz w:val="24"/>
          <w:szCs w:val="24"/>
        </w:rPr>
      </w:pPr>
    </w:p>
    <w:p w14:paraId="1BF0BC7C" w14:textId="77777777" w:rsidR="008022CA" w:rsidRPr="008022CA" w:rsidRDefault="008022CA" w:rsidP="008022CA">
      <w:pPr>
        <w:spacing w:before="240" w:line="480" w:lineRule="auto"/>
        <w:jc w:val="both"/>
        <w:rPr>
          <w:rFonts w:ascii="Times New Roman" w:hAnsi="Times New Roman" w:cs="Times New Roman"/>
          <w:sz w:val="24"/>
          <w:szCs w:val="24"/>
        </w:rPr>
      </w:pPr>
    </w:p>
    <w:p w14:paraId="1C8DDE48" w14:textId="77777777" w:rsidR="008022CA" w:rsidRDefault="008022CA" w:rsidP="00DC7104">
      <w:pPr>
        <w:spacing w:before="240" w:line="240" w:lineRule="auto"/>
        <w:jc w:val="both"/>
        <w:rPr>
          <w:rFonts w:ascii="Times New Roman" w:hAnsi="Times New Roman" w:cs="Times New Roman"/>
          <w:i/>
          <w:sz w:val="24"/>
          <w:szCs w:val="24"/>
        </w:rPr>
      </w:pPr>
    </w:p>
    <w:p w14:paraId="718230D0" w14:textId="332138D4" w:rsidR="00126C01" w:rsidRPr="008022CA" w:rsidRDefault="003B5EA9" w:rsidP="00DC7104">
      <w:pPr>
        <w:spacing w:before="240" w:line="240" w:lineRule="auto"/>
        <w:jc w:val="both"/>
        <w:rPr>
          <w:rFonts w:ascii="Times New Roman" w:hAnsi="Times New Roman" w:cs="Times New Roman"/>
          <w:sz w:val="24"/>
          <w:szCs w:val="24"/>
        </w:rPr>
      </w:pPr>
      <w:r w:rsidRPr="008022CA">
        <w:rPr>
          <w:rFonts w:ascii="Times New Roman" w:hAnsi="Times New Roman" w:cs="Times New Roman"/>
          <w:i/>
          <w:sz w:val="24"/>
          <w:szCs w:val="24"/>
        </w:rPr>
        <w:t xml:space="preserve">C. </w:t>
      </w:r>
      <w:proofErr w:type="spellStart"/>
      <w:r w:rsidRPr="008022CA">
        <w:rPr>
          <w:rFonts w:ascii="Times New Roman" w:hAnsi="Times New Roman" w:cs="Times New Roman"/>
          <w:i/>
          <w:sz w:val="24"/>
          <w:szCs w:val="24"/>
        </w:rPr>
        <w:t>Nhemwa</w:t>
      </w:r>
      <w:proofErr w:type="spellEnd"/>
      <w:r w:rsidRPr="008022CA">
        <w:rPr>
          <w:rFonts w:ascii="Times New Roman" w:hAnsi="Times New Roman" w:cs="Times New Roman"/>
          <w:i/>
          <w:sz w:val="24"/>
          <w:szCs w:val="24"/>
        </w:rPr>
        <w:t xml:space="preserve"> &amp; Associates</w:t>
      </w:r>
      <w:r w:rsidRPr="008022CA">
        <w:rPr>
          <w:rFonts w:ascii="Times New Roman" w:hAnsi="Times New Roman" w:cs="Times New Roman"/>
          <w:sz w:val="24"/>
          <w:szCs w:val="24"/>
        </w:rPr>
        <w:t>, first respondent’s legal practitioners</w:t>
      </w:r>
    </w:p>
    <w:p w14:paraId="65ED1AEB" w14:textId="710205DB" w:rsidR="003B5EA9" w:rsidRPr="008022CA" w:rsidRDefault="003B5EA9" w:rsidP="00126C01">
      <w:pPr>
        <w:spacing w:before="240" w:line="480" w:lineRule="auto"/>
        <w:jc w:val="both"/>
        <w:rPr>
          <w:rFonts w:ascii="Times New Roman" w:hAnsi="Times New Roman" w:cs="Times New Roman"/>
          <w:sz w:val="24"/>
          <w:szCs w:val="24"/>
        </w:rPr>
      </w:pPr>
      <w:r w:rsidRPr="008022CA">
        <w:rPr>
          <w:rFonts w:ascii="Times New Roman" w:hAnsi="Times New Roman" w:cs="Times New Roman"/>
          <w:i/>
          <w:sz w:val="24"/>
          <w:szCs w:val="24"/>
        </w:rPr>
        <w:t xml:space="preserve">T.K. </w:t>
      </w:r>
      <w:proofErr w:type="spellStart"/>
      <w:r w:rsidRPr="008022CA">
        <w:rPr>
          <w:rFonts w:ascii="Times New Roman" w:hAnsi="Times New Roman" w:cs="Times New Roman"/>
          <w:i/>
          <w:sz w:val="24"/>
          <w:szCs w:val="24"/>
        </w:rPr>
        <w:t>Takaindisa</w:t>
      </w:r>
      <w:proofErr w:type="spellEnd"/>
      <w:r w:rsidRPr="008022CA">
        <w:rPr>
          <w:rFonts w:ascii="Times New Roman" w:hAnsi="Times New Roman" w:cs="Times New Roman"/>
          <w:i/>
          <w:sz w:val="24"/>
          <w:szCs w:val="24"/>
        </w:rPr>
        <w:t xml:space="preserve"> Law Chambers</w:t>
      </w:r>
      <w:r w:rsidRPr="008022CA">
        <w:rPr>
          <w:rFonts w:ascii="Times New Roman" w:hAnsi="Times New Roman" w:cs="Times New Roman"/>
          <w:sz w:val="24"/>
          <w:szCs w:val="24"/>
        </w:rPr>
        <w:t>, second respondent’s legal practitioners</w:t>
      </w:r>
    </w:p>
    <w:sectPr w:rsidR="003B5EA9" w:rsidRPr="008022CA" w:rsidSect="00D03FF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37649" w14:textId="77777777" w:rsidR="00264C92" w:rsidRDefault="00264C92" w:rsidP="00CB47E2">
      <w:pPr>
        <w:spacing w:after="0" w:line="240" w:lineRule="auto"/>
      </w:pPr>
      <w:r>
        <w:separator/>
      </w:r>
    </w:p>
  </w:endnote>
  <w:endnote w:type="continuationSeparator" w:id="0">
    <w:p w14:paraId="00AE038B" w14:textId="77777777" w:rsidR="00264C92" w:rsidRDefault="00264C92" w:rsidP="00CB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8513D" w14:textId="77777777" w:rsidR="00264C92" w:rsidRDefault="00264C92" w:rsidP="00CB47E2">
      <w:pPr>
        <w:spacing w:after="0" w:line="240" w:lineRule="auto"/>
      </w:pPr>
      <w:r>
        <w:separator/>
      </w:r>
    </w:p>
  </w:footnote>
  <w:footnote w:type="continuationSeparator" w:id="0">
    <w:p w14:paraId="608C99E9" w14:textId="77777777" w:rsidR="00264C92" w:rsidRDefault="00264C92" w:rsidP="00CB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4F68F" w14:textId="3AE0B62B" w:rsidR="00D03FFB" w:rsidRDefault="003A7B9B" w:rsidP="00D03FFB">
    <w:pPr>
      <w:pStyle w:val="Header"/>
      <w:jc w:val="right"/>
      <w:rPr>
        <w:rFonts w:ascii="Times New Roman" w:hAnsi="Times New Roman"/>
        <w:sz w:val="24"/>
        <w:szCs w:val="24"/>
      </w:rPr>
    </w:pPr>
    <w:sdt>
      <w:sdtPr>
        <w:id w:val="-1357657300"/>
        <w:docPartObj>
          <w:docPartGallery w:val="Page Numbers (Top of Page)"/>
          <w:docPartUnique/>
        </w:docPartObj>
      </w:sdtPr>
      <w:sdtEndPr>
        <w:rPr>
          <w:noProof/>
        </w:rPr>
      </w:sdtEndPr>
      <w:sdtContent>
        <w:r w:rsidR="00D03FFB">
          <w:fldChar w:fldCharType="begin"/>
        </w:r>
        <w:r w:rsidR="00D03FFB">
          <w:instrText xml:space="preserve"> PAGE   \* MERGEFORMAT </w:instrText>
        </w:r>
        <w:r w:rsidR="00D03FFB">
          <w:fldChar w:fldCharType="separate"/>
        </w:r>
        <w:r>
          <w:rPr>
            <w:noProof/>
          </w:rPr>
          <w:t>8</w:t>
        </w:r>
        <w:r w:rsidR="00D03FFB">
          <w:rPr>
            <w:noProof/>
          </w:rPr>
          <w:fldChar w:fldCharType="end"/>
        </w:r>
        <w:r w:rsidR="00D03FFB">
          <w:rPr>
            <w:noProof/>
          </w:rPr>
          <w:t xml:space="preserve">                                                         </w:t>
        </w:r>
      </w:sdtContent>
    </w:sdt>
    <w:r w:rsidR="00D03FFB">
      <w:rPr>
        <w:noProof/>
      </w:rPr>
      <w:t xml:space="preserve"> </w:t>
    </w:r>
    <w:r w:rsidR="00D03FFB">
      <w:rPr>
        <w:rFonts w:ascii="Times New Roman" w:hAnsi="Times New Roman"/>
        <w:sz w:val="24"/>
        <w:szCs w:val="24"/>
      </w:rPr>
      <w:t xml:space="preserve">Judgment No. CCZ </w:t>
    </w:r>
    <w:r w:rsidR="0088406B">
      <w:rPr>
        <w:rFonts w:ascii="Times New Roman" w:hAnsi="Times New Roman"/>
        <w:sz w:val="24"/>
        <w:szCs w:val="24"/>
      </w:rPr>
      <w:t>5</w:t>
    </w:r>
    <w:r w:rsidR="00D03FFB">
      <w:rPr>
        <w:rFonts w:ascii="Times New Roman" w:hAnsi="Times New Roman"/>
        <w:sz w:val="24"/>
        <w:szCs w:val="24"/>
      </w:rPr>
      <w:t>/19</w:t>
    </w:r>
  </w:p>
  <w:p w14:paraId="36C3C6D5" w14:textId="12B48088" w:rsidR="00D03FFB" w:rsidRPr="00864C23" w:rsidRDefault="00D03FFB" w:rsidP="00D03FFB">
    <w:pPr>
      <w:pStyle w:val="Header"/>
      <w:jc w:val="right"/>
      <w:rPr>
        <w:rFonts w:ascii="Times New Roman" w:hAnsi="Times New Roman"/>
        <w:sz w:val="24"/>
        <w:szCs w:val="24"/>
      </w:rPr>
    </w:pPr>
    <w:r>
      <w:rPr>
        <w:rFonts w:ascii="Times New Roman" w:hAnsi="Times New Roman"/>
        <w:sz w:val="24"/>
        <w:szCs w:val="24"/>
      </w:rPr>
      <w:t>Constitutional Application No. CCZ 32/18</w:t>
    </w:r>
  </w:p>
  <w:p w14:paraId="73CB52B1" w14:textId="1EE1F587" w:rsidR="00D64066" w:rsidRPr="00D03FFB" w:rsidRDefault="00D64066" w:rsidP="00D03F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803EB" w14:textId="45174682" w:rsidR="00D03FFB" w:rsidRDefault="00D03FFB" w:rsidP="00D03FFB">
    <w:pPr>
      <w:pStyle w:val="Header"/>
      <w:jc w:val="right"/>
      <w:rPr>
        <w:rFonts w:ascii="Times New Roman" w:hAnsi="Times New Roman"/>
        <w:sz w:val="24"/>
        <w:szCs w:val="24"/>
      </w:rPr>
    </w:pPr>
    <w:r>
      <w:rPr>
        <w:rFonts w:ascii="Times New Roman" w:hAnsi="Times New Roman"/>
        <w:sz w:val="24"/>
        <w:szCs w:val="24"/>
      </w:rPr>
      <w:t xml:space="preserve">Judgment No. CCZ </w:t>
    </w:r>
    <w:r w:rsidR="0088406B">
      <w:rPr>
        <w:rFonts w:ascii="Times New Roman" w:hAnsi="Times New Roman"/>
        <w:sz w:val="24"/>
        <w:szCs w:val="24"/>
      </w:rPr>
      <w:t>5</w:t>
    </w:r>
    <w:r>
      <w:rPr>
        <w:rFonts w:ascii="Times New Roman" w:hAnsi="Times New Roman"/>
        <w:sz w:val="24"/>
        <w:szCs w:val="24"/>
      </w:rPr>
      <w:t>/19</w:t>
    </w:r>
  </w:p>
  <w:p w14:paraId="79CB146D" w14:textId="7C55B7BC" w:rsidR="00D03FFB" w:rsidRPr="00864C23" w:rsidRDefault="00D03FFB" w:rsidP="00D03FFB">
    <w:pPr>
      <w:pStyle w:val="Header"/>
      <w:jc w:val="right"/>
      <w:rPr>
        <w:rFonts w:ascii="Times New Roman" w:hAnsi="Times New Roman"/>
        <w:sz w:val="24"/>
        <w:szCs w:val="24"/>
      </w:rPr>
    </w:pPr>
    <w:r>
      <w:rPr>
        <w:rFonts w:ascii="Times New Roman" w:hAnsi="Times New Roman"/>
        <w:sz w:val="24"/>
        <w:szCs w:val="24"/>
      </w:rPr>
      <w:t>Constitutional Application No. CCZ 32/18</w:t>
    </w:r>
  </w:p>
  <w:p w14:paraId="688D01EC" w14:textId="68118490" w:rsidR="00D64066" w:rsidRDefault="00D640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298A"/>
    <w:multiLevelType w:val="hybridMultilevel"/>
    <w:tmpl w:val="80BC0DD0"/>
    <w:lvl w:ilvl="0" w:tplc="921601DA">
      <w:start w:val="3"/>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6F3FE6"/>
    <w:multiLevelType w:val="hybridMultilevel"/>
    <w:tmpl w:val="1FA2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F6456"/>
    <w:multiLevelType w:val="hybridMultilevel"/>
    <w:tmpl w:val="48B46D84"/>
    <w:lvl w:ilvl="0" w:tplc="8B8623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00778"/>
    <w:multiLevelType w:val="hybridMultilevel"/>
    <w:tmpl w:val="70F6E608"/>
    <w:lvl w:ilvl="0" w:tplc="BC7EBE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FD742F"/>
    <w:multiLevelType w:val="hybridMultilevel"/>
    <w:tmpl w:val="3CFE3DF6"/>
    <w:lvl w:ilvl="0" w:tplc="FDA64BF4">
      <w:start w:val="3"/>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E2"/>
    <w:rsid w:val="00000FF1"/>
    <w:rsid w:val="00001E5B"/>
    <w:rsid w:val="00004FA6"/>
    <w:rsid w:val="00006F9F"/>
    <w:rsid w:val="00007553"/>
    <w:rsid w:val="00015048"/>
    <w:rsid w:val="00023299"/>
    <w:rsid w:val="0002344D"/>
    <w:rsid w:val="00025212"/>
    <w:rsid w:val="00027265"/>
    <w:rsid w:val="000319C8"/>
    <w:rsid w:val="00033A70"/>
    <w:rsid w:val="0003689F"/>
    <w:rsid w:val="0004522A"/>
    <w:rsid w:val="000452CB"/>
    <w:rsid w:val="00045882"/>
    <w:rsid w:val="000567A3"/>
    <w:rsid w:val="0006073A"/>
    <w:rsid w:val="00063D0E"/>
    <w:rsid w:val="0007652C"/>
    <w:rsid w:val="00081A8A"/>
    <w:rsid w:val="00083F08"/>
    <w:rsid w:val="000A02B7"/>
    <w:rsid w:val="000B3912"/>
    <w:rsid w:val="000B3D8F"/>
    <w:rsid w:val="000B6AC1"/>
    <w:rsid w:val="000C6198"/>
    <w:rsid w:val="000D5A13"/>
    <w:rsid w:val="000D658E"/>
    <w:rsid w:val="00105184"/>
    <w:rsid w:val="00110B91"/>
    <w:rsid w:val="0011150F"/>
    <w:rsid w:val="0012051E"/>
    <w:rsid w:val="00126C01"/>
    <w:rsid w:val="00127769"/>
    <w:rsid w:val="001313F5"/>
    <w:rsid w:val="00135B36"/>
    <w:rsid w:val="001405D5"/>
    <w:rsid w:val="00140EA6"/>
    <w:rsid w:val="0014198C"/>
    <w:rsid w:val="0014349E"/>
    <w:rsid w:val="0015423B"/>
    <w:rsid w:val="0015470B"/>
    <w:rsid w:val="00165537"/>
    <w:rsid w:val="00166D33"/>
    <w:rsid w:val="00190D0F"/>
    <w:rsid w:val="00194CB2"/>
    <w:rsid w:val="00194F68"/>
    <w:rsid w:val="00196B3F"/>
    <w:rsid w:val="001B035F"/>
    <w:rsid w:val="001B5072"/>
    <w:rsid w:val="001C0770"/>
    <w:rsid w:val="001C33FA"/>
    <w:rsid w:val="001C502D"/>
    <w:rsid w:val="001C5623"/>
    <w:rsid w:val="001C59ED"/>
    <w:rsid w:val="001C7C5E"/>
    <w:rsid w:val="001D030A"/>
    <w:rsid w:val="001D62D5"/>
    <w:rsid w:val="001E0915"/>
    <w:rsid w:val="001E2390"/>
    <w:rsid w:val="001E3D88"/>
    <w:rsid w:val="001E6013"/>
    <w:rsid w:val="001F0191"/>
    <w:rsid w:val="001F0466"/>
    <w:rsid w:val="00200D72"/>
    <w:rsid w:val="00200EFE"/>
    <w:rsid w:val="00215924"/>
    <w:rsid w:val="0023585E"/>
    <w:rsid w:val="00243797"/>
    <w:rsid w:val="0024639D"/>
    <w:rsid w:val="00247173"/>
    <w:rsid w:val="00247C94"/>
    <w:rsid w:val="00254674"/>
    <w:rsid w:val="0025501E"/>
    <w:rsid w:val="0025749C"/>
    <w:rsid w:val="00264C92"/>
    <w:rsid w:val="00266CA6"/>
    <w:rsid w:val="00284B4F"/>
    <w:rsid w:val="00294E25"/>
    <w:rsid w:val="00296300"/>
    <w:rsid w:val="0029640E"/>
    <w:rsid w:val="002A5513"/>
    <w:rsid w:val="002B16CA"/>
    <w:rsid w:val="002B46B1"/>
    <w:rsid w:val="002C0B01"/>
    <w:rsid w:val="002C1B9A"/>
    <w:rsid w:val="002C4531"/>
    <w:rsid w:val="002C4620"/>
    <w:rsid w:val="002C74A2"/>
    <w:rsid w:val="002D57DE"/>
    <w:rsid w:val="002E3323"/>
    <w:rsid w:val="002E3601"/>
    <w:rsid w:val="003026C3"/>
    <w:rsid w:val="00305D27"/>
    <w:rsid w:val="003103FE"/>
    <w:rsid w:val="00312E7B"/>
    <w:rsid w:val="003259F9"/>
    <w:rsid w:val="003261F6"/>
    <w:rsid w:val="00331C5F"/>
    <w:rsid w:val="0034090B"/>
    <w:rsid w:val="003414B3"/>
    <w:rsid w:val="0034665C"/>
    <w:rsid w:val="00352103"/>
    <w:rsid w:val="003554B8"/>
    <w:rsid w:val="003559F3"/>
    <w:rsid w:val="00356407"/>
    <w:rsid w:val="003600AF"/>
    <w:rsid w:val="00360916"/>
    <w:rsid w:val="003634F9"/>
    <w:rsid w:val="00366F93"/>
    <w:rsid w:val="003715D6"/>
    <w:rsid w:val="00373DBE"/>
    <w:rsid w:val="0037766B"/>
    <w:rsid w:val="00387BBA"/>
    <w:rsid w:val="00392C60"/>
    <w:rsid w:val="0039593A"/>
    <w:rsid w:val="003A1838"/>
    <w:rsid w:val="003A7B9B"/>
    <w:rsid w:val="003B5EA9"/>
    <w:rsid w:val="003C0BBE"/>
    <w:rsid w:val="003C1C54"/>
    <w:rsid w:val="003C37F4"/>
    <w:rsid w:val="003C591D"/>
    <w:rsid w:val="003C73D4"/>
    <w:rsid w:val="003E1948"/>
    <w:rsid w:val="003E3E22"/>
    <w:rsid w:val="003E43D3"/>
    <w:rsid w:val="003E6A1A"/>
    <w:rsid w:val="003E6E39"/>
    <w:rsid w:val="003F2711"/>
    <w:rsid w:val="00402837"/>
    <w:rsid w:val="004039CA"/>
    <w:rsid w:val="00407D0D"/>
    <w:rsid w:val="00415158"/>
    <w:rsid w:val="0041568C"/>
    <w:rsid w:val="0043139F"/>
    <w:rsid w:val="00431858"/>
    <w:rsid w:val="00436E8B"/>
    <w:rsid w:val="00443F9E"/>
    <w:rsid w:val="00453EFB"/>
    <w:rsid w:val="004603AD"/>
    <w:rsid w:val="00461072"/>
    <w:rsid w:val="00470ECD"/>
    <w:rsid w:val="004765ED"/>
    <w:rsid w:val="004812FF"/>
    <w:rsid w:val="004816F9"/>
    <w:rsid w:val="004853C2"/>
    <w:rsid w:val="004A3023"/>
    <w:rsid w:val="004A6770"/>
    <w:rsid w:val="004C5D36"/>
    <w:rsid w:val="004D7712"/>
    <w:rsid w:val="004E0485"/>
    <w:rsid w:val="004E28CF"/>
    <w:rsid w:val="004E6084"/>
    <w:rsid w:val="00506CD1"/>
    <w:rsid w:val="00507A3F"/>
    <w:rsid w:val="005128AA"/>
    <w:rsid w:val="00513615"/>
    <w:rsid w:val="005152DE"/>
    <w:rsid w:val="00516D7B"/>
    <w:rsid w:val="00520319"/>
    <w:rsid w:val="0052384A"/>
    <w:rsid w:val="005444E5"/>
    <w:rsid w:val="00544A43"/>
    <w:rsid w:val="005618DF"/>
    <w:rsid w:val="00566669"/>
    <w:rsid w:val="00572406"/>
    <w:rsid w:val="00573F3E"/>
    <w:rsid w:val="00575514"/>
    <w:rsid w:val="005776E3"/>
    <w:rsid w:val="0058559D"/>
    <w:rsid w:val="0058621F"/>
    <w:rsid w:val="00586E9E"/>
    <w:rsid w:val="00592B17"/>
    <w:rsid w:val="005965E8"/>
    <w:rsid w:val="005968A4"/>
    <w:rsid w:val="005A689B"/>
    <w:rsid w:val="005B1EA8"/>
    <w:rsid w:val="005C4B54"/>
    <w:rsid w:val="005C5D18"/>
    <w:rsid w:val="005D3D93"/>
    <w:rsid w:val="005D7166"/>
    <w:rsid w:val="005E1447"/>
    <w:rsid w:val="005E2D08"/>
    <w:rsid w:val="005E6DF5"/>
    <w:rsid w:val="005F77D3"/>
    <w:rsid w:val="00615497"/>
    <w:rsid w:val="006216A0"/>
    <w:rsid w:val="006249A7"/>
    <w:rsid w:val="00627204"/>
    <w:rsid w:val="0063530F"/>
    <w:rsid w:val="006426BE"/>
    <w:rsid w:val="0064309C"/>
    <w:rsid w:val="00644ACC"/>
    <w:rsid w:val="00652479"/>
    <w:rsid w:val="006605A7"/>
    <w:rsid w:val="006667BB"/>
    <w:rsid w:val="00667153"/>
    <w:rsid w:val="006758C8"/>
    <w:rsid w:val="00684000"/>
    <w:rsid w:val="00686BE0"/>
    <w:rsid w:val="00687B25"/>
    <w:rsid w:val="00690981"/>
    <w:rsid w:val="006939F8"/>
    <w:rsid w:val="006A7934"/>
    <w:rsid w:val="006B6115"/>
    <w:rsid w:val="006C3B99"/>
    <w:rsid w:val="006D6D48"/>
    <w:rsid w:val="006E7964"/>
    <w:rsid w:val="0070271F"/>
    <w:rsid w:val="007029B9"/>
    <w:rsid w:val="007053B9"/>
    <w:rsid w:val="00706373"/>
    <w:rsid w:val="00720915"/>
    <w:rsid w:val="007267F7"/>
    <w:rsid w:val="00726B41"/>
    <w:rsid w:val="007271C7"/>
    <w:rsid w:val="0072745B"/>
    <w:rsid w:val="00733AB2"/>
    <w:rsid w:val="0073415D"/>
    <w:rsid w:val="00737955"/>
    <w:rsid w:val="00737C50"/>
    <w:rsid w:val="007432AD"/>
    <w:rsid w:val="00745843"/>
    <w:rsid w:val="00746E83"/>
    <w:rsid w:val="0075282B"/>
    <w:rsid w:val="00752CF8"/>
    <w:rsid w:val="007534C1"/>
    <w:rsid w:val="007639F7"/>
    <w:rsid w:val="00776F25"/>
    <w:rsid w:val="00785122"/>
    <w:rsid w:val="00795CD0"/>
    <w:rsid w:val="00795EA2"/>
    <w:rsid w:val="007971E8"/>
    <w:rsid w:val="007A2780"/>
    <w:rsid w:val="007A3191"/>
    <w:rsid w:val="007A6630"/>
    <w:rsid w:val="007A6C04"/>
    <w:rsid w:val="007B0A9A"/>
    <w:rsid w:val="007B42DE"/>
    <w:rsid w:val="007B4B55"/>
    <w:rsid w:val="007C6DD7"/>
    <w:rsid w:val="007D00F5"/>
    <w:rsid w:val="007D02C1"/>
    <w:rsid w:val="007D491D"/>
    <w:rsid w:val="007D63EB"/>
    <w:rsid w:val="007D6F42"/>
    <w:rsid w:val="007E0E6B"/>
    <w:rsid w:val="007F2C5C"/>
    <w:rsid w:val="007F408E"/>
    <w:rsid w:val="007F79CF"/>
    <w:rsid w:val="00800454"/>
    <w:rsid w:val="00801DF4"/>
    <w:rsid w:val="008022CA"/>
    <w:rsid w:val="00804A16"/>
    <w:rsid w:val="00811BE3"/>
    <w:rsid w:val="00812C21"/>
    <w:rsid w:val="00816C16"/>
    <w:rsid w:val="00823BCC"/>
    <w:rsid w:val="00831FE4"/>
    <w:rsid w:val="0083636A"/>
    <w:rsid w:val="00837E04"/>
    <w:rsid w:val="0086599C"/>
    <w:rsid w:val="00871030"/>
    <w:rsid w:val="00872F92"/>
    <w:rsid w:val="00875889"/>
    <w:rsid w:val="00876811"/>
    <w:rsid w:val="0087693D"/>
    <w:rsid w:val="008821DE"/>
    <w:rsid w:val="0088406B"/>
    <w:rsid w:val="00884B2F"/>
    <w:rsid w:val="00885171"/>
    <w:rsid w:val="008875E1"/>
    <w:rsid w:val="00893C5C"/>
    <w:rsid w:val="008A162A"/>
    <w:rsid w:val="008A24D4"/>
    <w:rsid w:val="008A7861"/>
    <w:rsid w:val="008B7ACA"/>
    <w:rsid w:val="008C4984"/>
    <w:rsid w:val="008D3083"/>
    <w:rsid w:val="008D4EE1"/>
    <w:rsid w:val="008E0915"/>
    <w:rsid w:val="008F7F76"/>
    <w:rsid w:val="00907910"/>
    <w:rsid w:val="0091589E"/>
    <w:rsid w:val="00922BA9"/>
    <w:rsid w:val="0092614C"/>
    <w:rsid w:val="00931D40"/>
    <w:rsid w:val="00932D07"/>
    <w:rsid w:val="00936AB6"/>
    <w:rsid w:val="00937BBE"/>
    <w:rsid w:val="00946CEB"/>
    <w:rsid w:val="00947542"/>
    <w:rsid w:val="00951687"/>
    <w:rsid w:val="009518D6"/>
    <w:rsid w:val="0095279E"/>
    <w:rsid w:val="00954474"/>
    <w:rsid w:val="00957B29"/>
    <w:rsid w:val="00977BD8"/>
    <w:rsid w:val="00982F61"/>
    <w:rsid w:val="00997EEC"/>
    <w:rsid w:val="009A1448"/>
    <w:rsid w:val="009A7DF8"/>
    <w:rsid w:val="009B759E"/>
    <w:rsid w:val="009C3012"/>
    <w:rsid w:val="009C5A4E"/>
    <w:rsid w:val="009C72E6"/>
    <w:rsid w:val="009C771B"/>
    <w:rsid w:val="009D4967"/>
    <w:rsid w:val="009E60D2"/>
    <w:rsid w:val="009E6983"/>
    <w:rsid w:val="009F37AA"/>
    <w:rsid w:val="009F633B"/>
    <w:rsid w:val="00A000A9"/>
    <w:rsid w:val="00A0479D"/>
    <w:rsid w:val="00A12623"/>
    <w:rsid w:val="00A13DA3"/>
    <w:rsid w:val="00A15598"/>
    <w:rsid w:val="00A20EBA"/>
    <w:rsid w:val="00A324B4"/>
    <w:rsid w:val="00A45EF5"/>
    <w:rsid w:val="00A56BCF"/>
    <w:rsid w:val="00A651E4"/>
    <w:rsid w:val="00A65F6D"/>
    <w:rsid w:val="00A7407C"/>
    <w:rsid w:val="00A742D0"/>
    <w:rsid w:val="00A82D28"/>
    <w:rsid w:val="00A83BD8"/>
    <w:rsid w:val="00A917F7"/>
    <w:rsid w:val="00AA315A"/>
    <w:rsid w:val="00AA4F50"/>
    <w:rsid w:val="00AB06F9"/>
    <w:rsid w:val="00AB5E09"/>
    <w:rsid w:val="00AB698E"/>
    <w:rsid w:val="00AB79E8"/>
    <w:rsid w:val="00AC00DB"/>
    <w:rsid w:val="00AC7700"/>
    <w:rsid w:val="00AE0E4C"/>
    <w:rsid w:val="00AE1E1C"/>
    <w:rsid w:val="00AF32ED"/>
    <w:rsid w:val="00AF7CCD"/>
    <w:rsid w:val="00B00F71"/>
    <w:rsid w:val="00B065DC"/>
    <w:rsid w:val="00B1672E"/>
    <w:rsid w:val="00B25032"/>
    <w:rsid w:val="00B253DF"/>
    <w:rsid w:val="00B2720F"/>
    <w:rsid w:val="00B33CA4"/>
    <w:rsid w:val="00B5352D"/>
    <w:rsid w:val="00B63699"/>
    <w:rsid w:val="00B75B12"/>
    <w:rsid w:val="00B82A03"/>
    <w:rsid w:val="00B86EF1"/>
    <w:rsid w:val="00B93C41"/>
    <w:rsid w:val="00B973FD"/>
    <w:rsid w:val="00BA5573"/>
    <w:rsid w:val="00BB5A5E"/>
    <w:rsid w:val="00BB69B6"/>
    <w:rsid w:val="00BB764E"/>
    <w:rsid w:val="00BC037A"/>
    <w:rsid w:val="00BC05F5"/>
    <w:rsid w:val="00BC0FD5"/>
    <w:rsid w:val="00BC4BFA"/>
    <w:rsid w:val="00BD3203"/>
    <w:rsid w:val="00BE5881"/>
    <w:rsid w:val="00BF3A64"/>
    <w:rsid w:val="00BF59BF"/>
    <w:rsid w:val="00BF671D"/>
    <w:rsid w:val="00BF7F74"/>
    <w:rsid w:val="00C0045E"/>
    <w:rsid w:val="00C05912"/>
    <w:rsid w:val="00C13189"/>
    <w:rsid w:val="00C14745"/>
    <w:rsid w:val="00C20F0D"/>
    <w:rsid w:val="00C25D32"/>
    <w:rsid w:val="00C27AE8"/>
    <w:rsid w:val="00C31CB9"/>
    <w:rsid w:val="00C320C9"/>
    <w:rsid w:val="00C3275F"/>
    <w:rsid w:val="00C3389B"/>
    <w:rsid w:val="00C3563B"/>
    <w:rsid w:val="00C40819"/>
    <w:rsid w:val="00C41D2C"/>
    <w:rsid w:val="00C432D8"/>
    <w:rsid w:val="00C437E1"/>
    <w:rsid w:val="00C46499"/>
    <w:rsid w:val="00C60A49"/>
    <w:rsid w:val="00C6448B"/>
    <w:rsid w:val="00C655AF"/>
    <w:rsid w:val="00C66AFB"/>
    <w:rsid w:val="00C7247F"/>
    <w:rsid w:val="00C80B72"/>
    <w:rsid w:val="00C90BAC"/>
    <w:rsid w:val="00C92762"/>
    <w:rsid w:val="00CA4194"/>
    <w:rsid w:val="00CA4AEC"/>
    <w:rsid w:val="00CB0134"/>
    <w:rsid w:val="00CB47E2"/>
    <w:rsid w:val="00CC5033"/>
    <w:rsid w:val="00CC5B4E"/>
    <w:rsid w:val="00CE40E5"/>
    <w:rsid w:val="00CE715B"/>
    <w:rsid w:val="00D01D9A"/>
    <w:rsid w:val="00D03FFB"/>
    <w:rsid w:val="00D0536C"/>
    <w:rsid w:val="00D0547D"/>
    <w:rsid w:val="00D07521"/>
    <w:rsid w:val="00D30E77"/>
    <w:rsid w:val="00D32E8F"/>
    <w:rsid w:val="00D341A1"/>
    <w:rsid w:val="00D35173"/>
    <w:rsid w:val="00D353F1"/>
    <w:rsid w:val="00D35CBE"/>
    <w:rsid w:val="00D42A37"/>
    <w:rsid w:val="00D47C1C"/>
    <w:rsid w:val="00D64066"/>
    <w:rsid w:val="00D72F27"/>
    <w:rsid w:val="00D81B49"/>
    <w:rsid w:val="00D85FCC"/>
    <w:rsid w:val="00D9017D"/>
    <w:rsid w:val="00D933F6"/>
    <w:rsid w:val="00D9601B"/>
    <w:rsid w:val="00D97F17"/>
    <w:rsid w:val="00DA5FF3"/>
    <w:rsid w:val="00DA777A"/>
    <w:rsid w:val="00DB261F"/>
    <w:rsid w:val="00DB74FB"/>
    <w:rsid w:val="00DC7104"/>
    <w:rsid w:val="00DD2B66"/>
    <w:rsid w:val="00DE022C"/>
    <w:rsid w:val="00DE0A6C"/>
    <w:rsid w:val="00DE6610"/>
    <w:rsid w:val="00DF6188"/>
    <w:rsid w:val="00DF66F1"/>
    <w:rsid w:val="00DF6E0A"/>
    <w:rsid w:val="00DF775A"/>
    <w:rsid w:val="00E00CAB"/>
    <w:rsid w:val="00E04400"/>
    <w:rsid w:val="00E116F1"/>
    <w:rsid w:val="00E21351"/>
    <w:rsid w:val="00E24695"/>
    <w:rsid w:val="00E2771A"/>
    <w:rsid w:val="00E32E8D"/>
    <w:rsid w:val="00E34BB9"/>
    <w:rsid w:val="00E4172E"/>
    <w:rsid w:val="00E4306E"/>
    <w:rsid w:val="00E433EF"/>
    <w:rsid w:val="00E46E26"/>
    <w:rsid w:val="00E50793"/>
    <w:rsid w:val="00E5282B"/>
    <w:rsid w:val="00E52860"/>
    <w:rsid w:val="00E6113B"/>
    <w:rsid w:val="00E7287C"/>
    <w:rsid w:val="00E75F04"/>
    <w:rsid w:val="00E76BA7"/>
    <w:rsid w:val="00E81AF2"/>
    <w:rsid w:val="00E82F13"/>
    <w:rsid w:val="00E84583"/>
    <w:rsid w:val="00E85D73"/>
    <w:rsid w:val="00E9327A"/>
    <w:rsid w:val="00E950A0"/>
    <w:rsid w:val="00EB0D9C"/>
    <w:rsid w:val="00EB22F9"/>
    <w:rsid w:val="00EC3341"/>
    <w:rsid w:val="00EC4657"/>
    <w:rsid w:val="00EC4B6E"/>
    <w:rsid w:val="00EC5501"/>
    <w:rsid w:val="00EC68C9"/>
    <w:rsid w:val="00ED209B"/>
    <w:rsid w:val="00ED2D85"/>
    <w:rsid w:val="00ED3631"/>
    <w:rsid w:val="00ED3C44"/>
    <w:rsid w:val="00EE2E3E"/>
    <w:rsid w:val="00EE6AD5"/>
    <w:rsid w:val="00EF016B"/>
    <w:rsid w:val="00EF5B74"/>
    <w:rsid w:val="00EF659E"/>
    <w:rsid w:val="00F0303E"/>
    <w:rsid w:val="00F16410"/>
    <w:rsid w:val="00F23EB3"/>
    <w:rsid w:val="00F3254B"/>
    <w:rsid w:val="00F40D4C"/>
    <w:rsid w:val="00F578B1"/>
    <w:rsid w:val="00F60437"/>
    <w:rsid w:val="00F61129"/>
    <w:rsid w:val="00F656F5"/>
    <w:rsid w:val="00F6693B"/>
    <w:rsid w:val="00F71CD8"/>
    <w:rsid w:val="00F747DE"/>
    <w:rsid w:val="00F80D75"/>
    <w:rsid w:val="00F81362"/>
    <w:rsid w:val="00F82C46"/>
    <w:rsid w:val="00F84898"/>
    <w:rsid w:val="00F8579F"/>
    <w:rsid w:val="00F914BF"/>
    <w:rsid w:val="00F92BDE"/>
    <w:rsid w:val="00F955E9"/>
    <w:rsid w:val="00FA0007"/>
    <w:rsid w:val="00FA05FC"/>
    <w:rsid w:val="00FA19FF"/>
    <w:rsid w:val="00FA4061"/>
    <w:rsid w:val="00FA6F8C"/>
    <w:rsid w:val="00FB3E08"/>
    <w:rsid w:val="00FB4BEA"/>
    <w:rsid w:val="00FC0DBC"/>
    <w:rsid w:val="00FD2002"/>
    <w:rsid w:val="00FE69D6"/>
    <w:rsid w:val="00FF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A4D59D"/>
  <w15:chartTrackingRefBased/>
  <w15:docId w15:val="{231444CB-BC80-4C4C-AA15-E2CF84E7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7E2"/>
  </w:style>
  <w:style w:type="paragraph" w:styleId="Footer">
    <w:name w:val="footer"/>
    <w:basedOn w:val="Normal"/>
    <w:link w:val="FooterChar"/>
    <w:uiPriority w:val="99"/>
    <w:unhideWhenUsed/>
    <w:rsid w:val="00CB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7E2"/>
  </w:style>
  <w:style w:type="character" w:styleId="PlaceholderText">
    <w:name w:val="Placeholder Text"/>
    <w:basedOn w:val="DefaultParagraphFont"/>
    <w:uiPriority w:val="99"/>
    <w:semiHidden/>
    <w:rsid w:val="00CB47E2"/>
    <w:rPr>
      <w:color w:val="808080"/>
    </w:rPr>
  </w:style>
  <w:style w:type="paragraph" w:styleId="ListParagraph">
    <w:name w:val="List Paragraph"/>
    <w:basedOn w:val="Normal"/>
    <w:uiPriority w:val="34"/>
    <w:qFormat/>
    <w:rsid w:val="002B46B1"/>
    <w:pPr>
      <w:ind w:left="720"/>
      <w:contextualSpacing/>
    </w:pPr>
  </w:style>
  <w:style w:type="paragraph" w:styleId="NoSpacing">
    <w:name w:val="No Spacing"/>
    <w:uiPriority w:val="1"/>
    <w:qFormat/>
    <w:rsid w:val="008D4EE1"/>
    <w:pPr>
      <w:spacing w:after="0" w:line="240" w:lineRule="auto"/>
    </w:pPr>
    <w:rPr>
      <w:rFonts w:ascii="Times New Roman" w:hAnsi="Times New Roman" w:cs="Times New Roman"/>
      <w:sz w:val="24"/>
      <w:szCs w:val="24"/>
      <w:lang w:val="en-ZW"/>
    </w:rPr>
  </w:style>
  <w:style w:type="paragraph" w:styleId="BalloonText">
    <w:name w:val="Balloon Text"/>
    <w:basedOn w:val="Normal"/>
    <w:link w:val="BalloonTextChar"/>
    <w:uiPriority w:val="99"/>
    <w:semiHidden/>
    <w:unhideWhenUsed/>
    <w:rsid w:val="006E7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9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60186-E19B-408C-9F34-E1B28274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Judgment No. CCZ …./18</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 No. CCZ …./18</dc:title>
  <dc:subject/>
  <dc:creator>Admin</dc:creator>
  <cp:keywords/>
  <dc:description/>
  <cp:lastModifiedBy>JSC</cp:lastModifiedBy>
  <cp:revision>2</cp:revision>
  <cp:lastPrinted>2019-02-27T11:08:00Z</cp:lastPrinted>
  <dcterms:created xsi:type="dcterms:W3CDTF">2019-03-06T07:51:00Z</dcterms:created>
  <dcterms:modified xsi:type="dcterms:W3CDTF">2019-03-06T07:51:00Z</dcterms:modified>
</cp:coreProperties>
</file>