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77F9B61" w14:textId="750D03CB" w:rsidR="009E74D2" w:rsidRPr="00323C2A" w:rsidRDefault="001422A9" w:rsidP="0010150C">
      <w:pPr>
        <w:pStyle w:val="NormalWeb"/>
        <w:spacing w:line="480" w:lineRule="auto"/>
        <w:jc w:val="both"/>
      </w:pPr>
      <w:r>
        <w:rPr>
          <w:b/>
          <w:u w:val="single"/>
        </w:rPr>
        <w:t>REPORTABLE (7)</w:t>
      </w:r>
      <w:r w:rsidR="00B03F92" w:rsidRPr="00323C2A">
        <w:t xml:space="preserve"> </w:t>
      </w:r>
      <w:r w:rsidR="005D1190" w:rsidRPr="00323C2A">
        <w:t xml:space="preserve"> </w:t>
      </w:r>
      <w:r w:rsidR="002866AA" w:rsidRPr="00323C2A">
        <w:t xml:space="preserve"> </w:t>
      </w:r>
      <w:r w:rsidR="005C77A9" w:rsidRPr="00323C2A">
        <w:t xml:space="preserve"> </w:t>
      </w:r>
    </w:p>
    <w:p w14:paraId="15789AC7" w14:textId="77777777" w:rsidR="00F258DA" w:rsidRPr="00323C2A" w:rsidRDefault="00F258DA" w:rsidP="0010150C">
      <w:pPr>
        <w:pStyle w:val="NormalWeb"/>
        <w:spacing w:line="480" w:lineRule="auto"/>
        <w:jc w:val="both"/>
      </w:pPr>
    </w:p>
    <w:p w14:paraId="4ED68328" w14:textId="7A6E0C80" w:rsidR="00F65122" w:rsidRDefault="00F65122" w:rsidP="00324FCD">
      <w:pPr>
        <w:pStyle w:val="NoSpacing"/>
      </w:pPr>
    </w:p>
    <w:p w14:paraId="6AE29471" w14:textId="11659C54" w:rsidR="00642A53" w:rsidRDefault="00642A53" w:rsidP="0010150C">
      <w:pPr>
        <w:spacing w:after="0" w:line="480" w:lineRule="auto"/>
        <w:jc w:val="center"/>
        <w:rPr>
          <w:rFonts w:ascii="Times New Roman" w:hAnsi="Times New Roman" w:cs="Times New Roman"/>
          <w:b/>
          <w:sz w:val="24"/>
          <w:szCs w:val="24"/>
        </w:rPr>
      </w:pPr>
    </w:p>
    <w:p w14:paraId="022AFDF0" w14:textId="77777777" w:rsidR="00642A53" w:rsidRPr="00323C2A" w:rsidRDefault="00642A53" w:rsidP="0010150C">
      <w:pPr>
        <w:spacing w:after="0" w:line="480" w:lineRule="auto"/>
        <w:jc w:val="center"/>
        <w:rPr>
          <w:rFonts w:ascii="Times New Roman" w:hAnsi="Times New Roman" w:cs="Times New Roman"/>
          <w:b/>
          <w:sz w:val="24"/>
          <w:szCs w:val="24"/>
        </w:rPr>
      </w:pPr>
    </w:p>
    <w:p w14:paraId="16727E95" w14:textId="77777777" w:rsidR="00F65122" w:rsidRPr="00323C2A" w:rsidRDefault="00F65122" w:rsidP="0010150C">
      <w:pPr>
        <w:spacing w:after="0" w:line="480" w:lineRule="auto"/>
        <w:jc w:val="center"/>
        <w:rPr>
          <w:rFonts w:ascii="Times New Roman" w:hAnsi="Times New Roman" w:cs="Times New Roman"/>
          <w:b/>
          <w:sz w:val="24"/>
          <w:szCs w:val="24"/>
        </w:rPr>
      </w:pPr>
    </w:p>
    <w:p w14:paraId="416EE6EE" w14:textId="77777777" w:rsidR="00F65122" w:rsidRPr="00323C2A" w:rsidRDefault="00F65122" w:rsidP="0010150C">
      <w:pPr>
        <w:spacing w:after="0" w:line="480" w:lineRule="auto"/>
        <w:jc w:val="center"/>
        <w:rPr>
          <w:rFonts w:ascii="Times New Roman" w:hAnsi="Times New Roman" w:cs="Times New Roman"/>
          <w:b/>
          <w:sz w:val="24"/>
          <w:szCs w:val="24"/>
        </w:rPr>
      </w:pPr>
    </w:p>
    <w:p w14:paraId="569E1944" w14:textId="77777777" w:rsidR="00F65122" w:rsidRPr="00323C2A" w:rsidRDefault="00F65122" w:rsidP="0010150C">
      <w:pPr>
        <w:spacing w:after="0" w:line="480" w:lineRule="auto"/>
        <w:jc w:val="center"/>
        <w:rPr>
          <w:rFonts w:ascii="Times New Roman" w:hAnsi="Times New Roman" w:cs="Times New Roman"/>
          <w:b/>
          <w:sz w:val="24"/>
          <w:szCs w:val="24"/>
        </w:rPr>
      </w:pPr>
    </w:p>
    <w:p w14:paraId="0A3C399F" w14:textId="77777777" w:rsidR="009E74D2" w:rsidRPr="00323C2A" w:rsidRDefault="009A44DB" w:rsidP="0010150C">
      <w:pPr>
        <w:spacing w:after="0" w:line="480" w:lineRule="auto"/>
        <w:jc w:val="center"/>
        <w:rPr>
          <w:rFonts w:ascii="Times New Roman" w:hAnsi="Times New Roman" w:cs="Times New Roman"/>
          <w:sz w:val="24"/>
          <w:szCs w:val="24"/>
        </w:rPr>
      </w:pPr>
      <w:r w:rsidRPr="00323C2A">
        <w:rPr>
          <w:rFonts w:ascii="Times New Roman" w:hAnsi="Times New Roman" w:cs="Times New Roman"/>
          <w:b/>
          <w:sz w:val="24"/>
          <w:szCs w:val="24"/>
        </w:rPr>
        <w:t>LEVI</w:t>
      </w:r>
      <w:r w:rsidR="00AF5DE0" w:rsidRPr="00323C2A">
        <w:rPr>
          <w:rFonts w:ascii="Times New Roman" w:hAnsi="Times New Roman" w:cs="Times New Roman"/>
          <w:b/>
          <w:sz w:val="24"/>
          <w:szCs w:val="24"/>
        </w:rPr>
        <w:t xml:space="preserve">     </w:t>
      </w:r>
      <w:r w:rsidRPr="00323C2A">
        <w:rPr>
          <w:rFonts w:ascii="Times New Roman" w:hAnsi="Times New Roman" w:cs="Times New Roman"/>
          <w:b/>
          <w:sz w:val="24"/>
          <w:szCs w:val="24"/>
        </w:rPr>
        <w:t>NYAGURA</w:t>
      </w:r>
    </w:p>
    <w:p w14:paraId="437B3C2A" w14:textId="77777777" w:rsidR="009E74D2" w:rsidRPr="00323C2A" w:rsidRDefault="009E74D2" w:rsidP="0010150C">
      <w:pPr>
        <w:spacing w:after="0" w:line="480" w:lineRule="auto"/>
        <w:jc w:val="center"/>
        <w:rPr>
          <w:rFonts w:ascii="Times New Roman" w:hAnsi="Times New Roman" w:cs="Times New Roman"/>
          <w:b/>
          <w:sz w:val="24"/>
          <w:szCs w:val="24"/>
        </w:rPr>
      </w:pPr>
      <w:r w:rsidRPr="00323C2A">
        <w:rPr>
          <w:rFonts w:ascii="Times New Roman" w:hAnsi="Times New Roman" w:cs="Times New Roman"/>
          <w:b/>
          <w:sz w:val="24"/>
          <w:szCs w:val="24"/>
        </w:rPr>
        <w:t>v</w:t>
      </w:r>
    </w:p>
    <w:p w14:paraId="69BFE1F6" w14:textId="77777777" w:rsidR="00D0240C" w:rsidRPr="00323C2A" w:rsidRDefault="0066428D" w:rsidP="00AF5DE0">
      <w:pPr>
        <w:spacing w:after="0" w:line="480" w:lineRule="auto"/>
        <w:jc w:val="center"/>
        <w:rPr>
          <w:rFonts w:ascii="Times New Roman" w:hAnsi="Times New Roman" w:cs="Times New Roman"/>
          <w:b/>
          <w:sz w:val="24"/>
          <w:szCs w:val="24"/>
        </w:rPr>
      </w:pPr>
      <w:r w:rsidRPr="00323C2A">
        <w:rPr>
          <w:rFonts w:ascii="Times New Roman" w:hAnsi="Times New Roman" w:cs="Times New Roman"/>
          <w:b/>
          <w:sz w:val="24"/>
          <w:szCs w:val="24"/>
        </w:rPr>
        <w:t>(1)</w:t>
      </w:r>
      <w:r w:rsidR="00AF5DE0" w:rsidRPr="00323C2A">
        <w:rPr>
          <w:rFonts w:ascii="Times New Roman" w:hAnsi="Times New Roman" w:cs="Times New Roman"/>
          <w:b/>
          <w:sz w:val="24"/>
          <w:szCs w:val="24"/>
        </w:rPr>
        <w:t xml:space="preserve">     </w:t>
      </w:r>
      <w:r w:rsidR="009A44DB" w:rsidRPr="00323C2A">
        <w:rPr>
          <w:rFonts w:ascii="Times New Roman" w:hAnsi="Times New Roman" w:cs="Times New Roman"/>
          <w:b/>
          <w:sz w:val="24"/>
          <w:szCs w:val="24"/>
        </w:rPr>
        <w:t xml:space="preserve">LANZANI </w:t>
      </w:r>
      <w:r w:rsidR="00AF5DE0" w:rsidRPr="00323C2A">
        <w:rPr>
          <w:rFonts w:ascii="Times New Roman" w:hAnsi="Times New Roman" w:cs="Times New Roman"/>
          <w:b/>
          <w:sz w:val="24"/>
          <w:szCs w:val="24"/>
        </w:rPr>
        <w:t xml:space="preserve">    </w:t>
      </w:r>
      <w:r w:rsidR="009A44DB" w:rsidRPr="00323C2A">
        <w:rPr>
          <w:rFonts w:ascii="Times New Roman" w:hAnsi="Times New Roman" w:cs="Times New Roman"/>
          <w:b/>
          <w:sz w:val="24"/>
          <w:szCs w:val="24"/>
        </w:rPr>
        <w:t>NCUBE,</w:t>
      </w:r>
      <w:r w:rsidR="00AF5DE0" w:rsidRPr="00323C2A">
        <w:rPr>
          <w:rFonts w:ascii="Times New Roman" w:hAnsi="Times New Roman" w:cs="Times New Roman"/>
          <w:b/>
          <w:sz w:val="24"/>
          <w:szCs w:val="24"/>
        </w:rPr>
        <w:t xml:space="preserve">     </w:t>
      </w:r>
      <w:r w:rsidR="009A44DB" w:rsidRPr="00323C2A">
        <w:rPr>
          <w:rFonts w:ascii="Times New Roman" w:hAnsi="Times New Roman" w:cs="Times New Roman"/>
          <w:b/>
          <w:sz w:val="24"/>
          <w:szCs w:val="24"/>
        </w:rPr>
        <w:t xml:space="preserve"> N.O</w:t>
      </w:r>
      <w:r w:rsidR="00AF5DE0" w:rsidRPr="00323C2A">
        <w:rPr>
          <w:rFonts w:ascii="Times New Roman" w:hAnsi="Times New Roman" w:cs="Times New Roman"/>
          <w:b/>
          <w:sz w:val="24"/>
          <w:szCs w:val="24"/>
        </w:rPr>
        <w:t>.</w:t>
      </w:r>
    </w:p>
    <w:p w14:paraId="014C77E2" w14:textId="77777777" w:rsidR="009E74D2" w:rsidRPr="00323C2A" w:rsidRDefault="00AF5DE0" w:rsidP="00AF5DE0">
      <w:pPr>
        <w:spacing w:after="0" w:line="480" w:lineRule="auto"/>
        <w:jc w:val="center"/>
        <w:rPr>
          <w:rFonts w:ascii="Times New Roman" w:hAnsi="Times New Roman" w:cs="Times New Roman"/>
          <w:b/>
          <w:sz w:val="24"/>
          <w:szCs w:val="24"/>
        </w:rPr>
      </w:pPr>
      <w:r w:rsidRPr="00323C2A">
        <w:rPr>
          <w:rFonts w:ascii="Times New Roman" w:hAnsi="Times New Roman" w:cs="Times New Roman"/>
          <w:b/>
          <w:sz w:val="24"/>
          <w:szCs w:val="24"/>
        </w:rPr>
        <w:t xml:space="preserve">(2)     </w:t>
      </w:r>
      <w:r w:rsidR="009A44DB" w:rsidRPr="00323C2A">
        <w:rPr>
          <w:rFonts w:ascii="Times New Roman" w:hAnsi="Times New Roman" w:cs="Times New Roman"/>
          <w:b/>
          <w:sz w:val="24"/>
          <w:szCs w:val="24"/>
        </w:rPr>
        <w:t>THE</w:t>
      </w:r>
      <w:r w:rsidRPr="00323C2A">
        <w:rPr>
          <w:rFonts w:ascii="Times New Roman" w:hAnsi="Times New Roman" w:cs="Times New Roman"/>
          <w:b/>
          <w:sz w:val="24"/>
          <w:szCs w:val="24"/>
        </w:rPr>
        <w:t xml:space="preserve">    </w:t>
      </w:r>
      <w:r w:rsidR="009A44DB" w:rsidRPr="00323C2A">
        <w:rPr>
          <w:rFonts w:ascii="Times New Roman" w:hAnsi="Times New Roman" w:cs="Times New Roman"/>
          <w:b/>
          <w:sz w:val="24"/>
          <w:szCs w:val="24"/>
        </w:rPr>
        <w:t xml:space="preserve"> PROSECUTOR-GENERAL</w:t>
      </w:r>
      <w:r w:rsidRPr="00323C2A">
        <w:rPr>
          <w:rFonts w:ascii="Times New Roman" w:hAnsi="Times New Roman" w:cs="Times New Roman"/>
          <w:b/>
          <w:sz w:val="24"/>
          <w:szCs w:val="24"/>
        </w:rPr>
        <w:t xml:space="preserve">    </w:t>
      </w:r>
      <w:r w:rsidR="009A44DB" w:rsidRPr="00323C2A">
        <w:rPr>
          <w:rFonts w:ascii="Times New Roman" w:hAnsi="Times New Roman" w:cs="Times New Roman"/>
          <w:b/>
          <w:sz w:val="24"/>
          <w:szCs w:val="24"/>
        </w:rPr>
        <w:t xml:space="preserve"> OF </w:t>
      </w:r>
      <w:r w:rsidRPr="00323C2A">
        <w:rPr>
          <w:rFonts w:ascii="Times New Roman" w:hAnsi="Times New Roman" w:cs="Times New Roman"/>
          <w:b/>
          <w:sz w:val="24"/>
          <w:szCs w:val="24"/>
        </w:rPr>
        <w:t xml:space="preserve">    </w:t>
      </w:r>
      <w:r w:rsidR="009A44DB" w:rsidRPr="00323C2A">
        <w:rPr>
          <w:rFonts w:ascii="Times New Roman" w:hAnsi="Times New Roman" w:cs="Times New Roman"/>
          <w:b/>
          <w:sz w:val="24"/>
          <w:szCs w:val="24"/>
        </w:rPr>
        <w:t>ZIMBABWE</w:t>
      </w:r>
    </w:p>
    <w:p w14:paraId="6D9FC096" w14:textId="77777777" w:rsidR="009A44DB" w:rsidRPr="00323C2A" w:rsidRDefault="0066428D" w:rsidP="0066428D">
      <w:pPr>
        <w:spacing w:after="0" w:line="480" w:lineRule="auto"/>
        <w:ind w:left="360"/>
        <w:jc w:val="center"/>
        <w:rPr>
          <w:rFonts w:ascii="Times New Roman" w:hAnsi="Times New Roman" w:cs="Times New Roman"/>
          <w:b/>
          <w:sz w:val="24"/>
          <w:szCs w:val="24"/>
        </w:rPr>
      </w:pPr>
      <w:r w:rsidRPr="00323C2A">
        <w:rPr>
          <w:rFonts w:ascii="Times New Roman" w:hAnsi="Times New Roman" w:cs="Times New Roman"/>
          <w:b/>
          <w:sz w:val="24"/>
          <w:szCs w:val="24"/>
        </w:rPr>
        <w:t>(3)</w:t>
      </w:r>
      <w:r w:rsidR="00AF5DE0" w:rsidRPr="00323C2A">
        <w:rPr>
          <w:rFonts w:ascii="Times New Roman" w:hAnsi="Times New Roman" w:cs="Times New Roman"/>
          <w:b/>
          <w:sz w:val="24"/>
          <w:szCs w:val="24"/>
        </w:rPr>
        <w:t xml:space="preserve">   </w:t>
      </w:r>
      <w:r w:rsidR="009A44DB" w:rsidRPr="00323C2A">
        <w:rPr>
          <w:rFonts w:ascii="Times New Roman" w:hAnsi="Times New Roman" w:cs="Times New Roman"/>
          <w:b/>
          <w:sz w:val="24"/>
          <w:szCs w:val="24"/>
        </w:rPr>
        <w:t>TAPIWA</w:t>
      </w:r>
      <w:r w:rsidR="00AF5DE0" w:rsidRPr="00323C2A">
        <w:rPr>
          <w:rFonts w:ascii="Times New Roman" w:hAnsi="Times New Roman" w:cs="Times New Roman"/>
          <w:b/>
          <w:sz w:val="24"/>
          <w:szCs w:val="24"/>
        </w:rPr>
        <w:t xml:space="preserve">  </w:t>
      </w:r>
      <w:r w:rsidR="009A44DB" w:rsidRPr="00323C2A">
        <w:rPr>
          <w:rFonts w:ascii="Times New Roman" w:hAnsi="Times New Roman" w:cs="Times New Roman"/>
          <w:b/>
          <w:sz w:val="24"/>
          <w:szCs w:val="24"/>
        </w:rPr>
        <w:t xml:space="preserve"> FRESH </w:t>
      </w:r>
      <w:r w:rsidR="00AF5DE0" w:rsidRPr="00323C2A">
        <w:rPr>
          <w:rFonts w:ascii="Times New Roman" w:hAnsi="Times New Roman" w:cs="Times New Roman"/>
          <w:b/>
          <w:sz w:val="24"/>
          <w:szCs w:val="24"/>
        </w:rPr>
        <w:t xml:space="preserve">  </w:t>
      </w:r>
      <w:r w:rsidR="009A44DB" w:rsidRPr="00323C2A">
        <w:rPr>
          <w:rFonts w:ascii="Times New Roman" w:hAnsi="Times New Roman" w:cs="Times New Roman"/>
          <w:b/>
          <w:sz w:val="24"/>
          <w:szCs w:val="24"/>
        </w:rPr>
        <w:t>GODZI</w:t>
      </w:r>
      <w:r w:rsidR="00AF5DE0" w:rsidRPr="00323C2A">
        <w:rPr>
          <w:rFonts w:ascii="Times New Roman" w:hAnsi="Times New Roman" w:cs="Times New Roman"/>
          <w:b/>
          <w:sz w:val="24"/>
          <w:szCs w:val="24"/>
        </w:rPr>
        <w:t xml:space="preserve">   </w:t>
      </w:r>
      <w:r w:rsidRPr="00323C2A">
        <w:rPr>
          <w:rFonts w:ascii="Times New Roman" w:hAnsi="Times New Roman" w:cs="Times New Roman"/>
          <w:b/>
          <w:sz w:val="24"/>
          <w:szCs w:val="24"/>
        </w:rPr>
        <w:t xml:space="preserve"> (4)</w:t>
      </w:r>
      <w:r w:rsidR="00AF5DE0" w:rsidRPr="00323C2A">
        <w:rPr>
          <w:rFonts w:ascii="Times New Roman" w:hAnsi="Times New Roman" w:cs="Times New Roman"/>
          <w:b/>
          <w:sz w:val="24"/>
          <w:szCs w:val="24"/>
        </w:rPr>
        <w:t xml:space="preserve">   </w:t>
      </w:r>
      <w:r w:rsidR="009A44DB" w:rsidRPr="00323C2A">
        <w:rPr>
          <w:rFonts w:ascii="Times New Roman" w:hAnsi="Times New Roman" w:cs="Times New Roman"/>
          <w:b/>
          <w:sz w:val="24"/>
          <w:szCs w:val="24"/>
        </w:rPr>
        <w:t>MICHAEL</w:t>
      </w:r>
      <w:r w:rsidR="00AF5DE0" w:rsidRPr="00323C2A">
        <w:rPr>
          <w:rFonts w:ascii="Times New Roman" w:hAnsi="Times New Roman" w:cs="Times New Roman"/>
          <w:b/>
          <w:sz w:val="24"/>
          <w:szCs w:val="24"/>
        </w:rPr>
        <w:t xml:space="preserve">   </w:t>
      </w:r>
      <w:r w:rsidR="009A44DB" w:rsidRPr="00323C2A">
        <w:rPr>
          <w:rFonts w:ascii="Times New Roman" w:hAnsi="Times New Roman" w:cs="Times New Roman"/>
          <w:b/>
          <w:sz w:val="24"/>
          <w:szCs w:val="24"/>
        </w:rPr>
        <w:t>CHAKANDIDA</w:t>
      </w:r>
    </w:p>
    <w:p w14:paraId="24AC3022" w14:textId="77777777" w:rsidR="009E74D2" w:rsidRPr="00323C2A" w:rsidRDefault="009E74D2" w:rsidP="0066428D">
      <w:pPr>
        <w:pStyle w:val="NoSpacing"/>
        <w:rPr>
          <w:rFonts w:ascii="Times New Roman" w:hAnsi="Times New Roman" w:cs="Times New Roman"/>
        </w:rPr>
      </w:pPr>
    </w:p>
    <w:p w14:paraId="7CBF4E1B" w14:textId="77777777" w:rsidR="009E74D2" w:rsidRPr="00323C2A" w:rsidRDefault="009E74D2" w:rsidP="0010150C">
      <w:pPr>
        <w:pStyle w:val="NoSpacing"/>
        <w:rPr>
          <w:rFonts w:ascii="Times New Roman" w:hAnsi="Times New Roman" w:cs="Times New Roman"/>
          <w:b/>
          <w:sz w:val="24"/>
          <w:szCs w:val="24"/>
        </w:rPr>
      </w:pPr>
      <w:r w:rsidRPr="00323C2A">
        <w:rPr>
          <w:rFonts w:ascii="Times New Roman" w:hAnsi="Times New Roman" w:cs="Times New Roman"/>
          <w:b/>
          <w:sz w:val="24"/>
          <w:szCs w:val="24"/>
        </w:rPr>
        <w:t>CONSTITUTIONAL COURT OF ZIMBABWE</w:t>
      </w:r>
    </w:p>
    <w:p w14:paraId="52246622" w14:textId="77777777" w:rsidR="009E74D2" w:rsidRPr="00323C2A" w:rsidRDefault="009A44DB" w:rsidP="0010150C">
      <w:pPr>
        <w:pStyle w:val="NoSpacing"/>
        <w:rPr>
          <w:rFonts w:ascii="Times New Roman" w:hAnsi="Times New Roman" w:cs="Times New Roman"/>
          <w:b/>
          <w:sz w:val="24"/>
          <w:szCs w:val="24"/>
        </w:rPr>
      </w:pPr>
      <w:r w:rsidRPr="00323C2A">
        <w:rPr>
          <w:rFonts w:ascii="Times New Roman" w:hAnsi="Times New Roman" w:cs="Times New Roman"/>
          <w:b/>
          <w:sz w:val="24"/>
          <w:szCs w:val="24"/>
        </w:rPr>
        <w:t>HARARE, OCTOBER 29</w:t>
      </w:r>
      <w:r w:rsidR="009E74D2" w:rsidRPr="00323C2A">
        <w:rPr>
          <w:rFonts w:ascii="Times New Roman" w:hAnsi="Times New Roman" w:cs="Times New Roman"/>
          <w:b/>
          <w:sz w:val="24"/>
          <w:szCs w:val="24"/>
        </w:rPr>
        <w:t>,</w:t>
      </w:r>
      <w:r w:rsidR="00280C05" w:rsidRPr="00323C2A">
        <w:rPr>
          <w:rFonts w:ascii="Times New Roman" w:hAnsi="Times New Roman" w:cs="Times New Roman"/>
          <w:b/>
          <w:sz w:val="24"/>
          <w:szCs w:val="24"/>
        </w:rPr>
        <w:t xml:space="preserve"> 2018 &amp;</w:t>
      </w:r>
      <w:r w:rsidR="001422A9">
        <w:rPr>
          <w:rFonts w:ascii="Times New Roman" w:hAnsi="Times New Roman" w:cs="Times New Roman"/>
          <w:b/>
          <w:sz w:val="24"/>
          <w:szCs w:val="24"/>
        </w:rPr>
        <w:t xml:space="preserve"> MARCH 6, 2019</w:t>
      </w:r>
    </w:p>
    <w:p w14:paraId="596EF7CC" w14:textId="77777777" w:rsidR="009E74D2" w:rsidRPr="00323C2A" w:rsidRDefault="009E74D2" w:rsidP="0010150C">
      <w:pPr>
        <w:spacing w:after="0" w:line="480" w:lineRule="auto"/>
        <w:jc w:val="both"/>
        <w:rPr>
          <w:rFonts w:ascii="Times New Roman" w:hAnsi="Times New Roman" w:cs="Times New Roman"/>
          <w:sz w:val="24"/>
          <w:szCs w:val="24"/>
        </w:rPr>
      </w:pPr>
    </w:p>
    <w:p w14:paraId="2ECE25EE" w14:textId="77777777" w:rsidR="007B21DE" w:rsidRPr="007B21DE" w:rsidRDefault="007B21DE" w:rsidP="0010150C">
      <w:pPr>
        <w:spacing w:after="0" w:line="480" w:lineRule="auto"/>
        <w:jc w:val="both"/>
        <w:rPr>
          <w:rFonts w:ascii="Times New Roman" w:hAnsi="Times New Roman" w:cs="Times New Roman"/>
          <w:i/>
          <w:sz w:val="24"/>
          <w:szCs w:val="24"/>
        </w:rPr>
      </w:pPr>
      <w:r w:rsidRPr="007B21DE">
        <w:rPr>
          <w:rFonts w:ascii="Times New Roman" w:hAnsi="Times New Roman" w:cs="Times New Roman"/>
          <w:i/>
          <w:sz w:val="24"/>
          <w:szCs w:val="24"/>
        </w:rPr>
        <w:t>T R Mafukidze</w:t>
      </w:r>
      <w:r w:rsidRPr="007B21DE">
        <w:rPr>
          <w:rFonts w:ascii="Times New Roman" w:hAnsi="Times New Roman" w:cs="Times New Roman"/>
          <w:sz w:val="24"/>
          <w:szCs w:val="24"/>
        </w:rPr>
        <w:t xml:space="preserve">, with him </w:t>
      </w:r>
      <w:r w:rsidRPr="007B21DE">
        <w:rPr>
          <w:rFonts w:ascii="Times New Roman" w:hAnsi="Times New Roman" w:cs="Times New Roman"/>
          <w:i/>
          <w:sz w:val="24"/>
          <w:szCs w:val="24"/>
        </w:rPr>
        <w:t>J C Muzangaza</w:t>
      </w:r>
      <w:r w:rsidRPr="007B21DE">
        <w:rPr>
          <w:rFonts w:ascii="Times New Roman" w:hAnsi="Times New Roman" w:cs="Times New Roman"/>
          <w:sz w:val="24"/>
          <w:szCs w:val="24"/>
        </w:rPr>
        <w:t xml:space="preserve"> and </w:t>
      </w:r>
      <w:r w:rsidRPr="007B21DE">
        <w:rPr>
          <w:rFonts w:ascii="Times New Roman" w:hAnsi="Times New Roman" w:cs="Times New Roman"/>
          <w:i/>
          <w:sz w:val="24"/>
          <w:szCs w:val="24"/>
        </w:rPr>
        <w:t>B Muzeba</w:t>
      </w:r>
      <w:r w:rsidRPr="007B21DE">
        <w:rPr>
          <w:rFonts w:ascii="Times New Roman" w:hAnsi="Times New Roman" w:cs="Times New Roman"/>
          <w:sz w:val="24"/>
          <w:szCs w:val="24"/>
        </w:rPr>
        <w:t>, for the applicant</w:t>
      </w:r>
      <w:r w:rsidRPr="007B21DE">
        <w:rPr>
          <w:rFonts w:ascii="Times New Roman" w:hAnsi="Times New Roman" w:cs="Times New Roman"/>
          <w:i/>
          <w:sz w:val="24"/>
          <w:szCs w:val="24"/>
        </w:rPr>
        <w:t xml:space="preserve"> </w:t>
      </w:r>
    </w:p>
    <w:p w14:paraId="5BE08C97" w14:textId="7FF6815F" w:rsidR="009E74D2" w:rsidRPr="00323C2A" w:rsidRDefault="00334089" w:rsidP="0010150C">
      <w:pPr>
        <w:spacing w:after="0" w:line="480" w:lineRule="auto"/>
        <w:jc w:val="both"/>
        <w:rPr>
          <w:rFonts w:ascii="Times New Roman" w:hAnsi="Times New Roman" w:cs="Times New Roman"/>
          <w:sz w:val="24"/>
          <w:szCs w:val="24"/>
        </w:rPr>
      </w:pPr>
      <w:bookmarkStart w:id="0" w:name="_GoBack"/>
      <w:bookmarkEnd w:id="0"/>
      <w:r w:rsidRPr="00323C2A">
        <w:rPr>
          <w:rFonts w:ascii="Times New Roman" w:hAnsi="Times New Roman" w:cs="Times New Roman"/>
          <w:i/>
          <w:sz w:val="24"/>
          <w:szCs w:val="24"/>
        </w:rPr>
        <w:t>O Zvedi,</w:t>
      </w:r>
      <w:r w:rsidR="00D0240C" w:rsidRPr="00323C2A">
        <w:rPr>
          <w:rFonts w:ascii="Times New Roman" w:hAnsi="Times New Roman" w:cs="Times New Roman"/>
          <w:sz w:val="24"/>
          <w:szCs w:val="24"/>
        </w:rPr>
        <w:t xml:space="preserve"> for the </w:t>
      </w:r>
      <w:r w:rsidR="005571AA" w:rsidRPr="00323C2A">
        <w:rPr>
          <w:rFonts w:ascii="Times New Roman" w:hAnsi="Times New Roman" w:cs="Times New Roman"/>
          <w:sz w:val="24"/>
          <w:szCs w:val="24"/>
        </w:rPr>
        <w:t>first</w:t>
      </w:r>
      <w:r w:rsidR="00D0240C" w:rsidRPr="00323C2A">
        <w:rPr>
          <w:rFonts w:ascii="Times New Roman" w:hAnsi="Times New Roman" w:cs="Times New Roman"/>
          <w:sz w:val="24"/>
          <w:szCs w:val="24"/>
        </w:rPr>
        <w:t xml:space="preserve"> </w:t>
      </w:r>
      <w:r w:rsidR="009E74D2" w:rsidRPr="00323C2A">
        <w:rPr>
          <w:rFonts w:ascii="Times New Roman" w:hAnsi="Times New Roman" w:cs="Times New Roman"/>
          <w:sz w:val="24"/>
          <w:szCs w:val="24"/>
        </w:rPr>
        <w:t>r</w:t>
      </w:r>
      <w:r w:rsidR="00D0240C" w:rsidRPr="00323C2A">
        <w:rPr>
          <w:rFonts w:ascii="Times New Roman" w:hAnsi="Times New Roman" w:cs="Times New Roman"/>
          <w:sz w:val="24"/>
          <w:szCs w:val="24"/>
        </w:rPr>
        <w:t xml:space="preserve">espondent </w:t>
      </w:r>
    </w:p>
    <w:p w14:paraId="507E6DD9" w14:textId="77777777" w:rsidR="00623989" w:rsidRPr="00323C2A" w:rsidRDefault="00334089" w:rsidP="0010150C">
      <w:pPr>
        <w:spacing w:after="0" w:line="480" w:lineRule="auto"/>
        <w:jc w:val="both"/>
        <w:rPr>
          <w:rFonts w:ascii="Times New Roman" w:hAnsi="Times New Roman" w:cs="Times New Roman"/>
          <w:sz w:val="24"/>
          <w:szCs w:val="24"/>
        </w:rPr>
      </w:pPr>
      <w:r w:rsidRPr="00323C2A">
        <w:rPr>
          <w:rFonts w:ascii="Times New Roman" w:hAnsi="Times New Roman" w:cs="Times New Roman"/>
          <w:i/>
          <w:sz w:val="24"/>
          <w:szCs w:val="24"/>
        </w:rPr>
        <w:t>J Uladi,</w:t>
      </w:r>
      <w:r w:rsidR="00623989" w:rsidRPr="00323C2A">
        <w:rPr>
          <w:rFonts w:ascii="Times New Roman" w:hAnsi="Times New Roman" w:cs="Times New Roman"/>
          <w:sz w:val="24"/>
          <w:szCs w:val="24"/>
        </w:rPr>
        <w:t xml:space="preserve"> for the </w:t>
      </w:r>
      <w:r w:rsidR="00A728D5" w:rsidRPr="00323C2A">
        <w:rPr>
          <w:rFonts w:ascii="Times New Roman" w:hAnsi="Times New Roman" w:cs="Times New Roman"/>
          <w:sz w:val="24"/>
          <w:szCs w:val="24"/>
        </w:rPr>
        <w:t xml:space="preserve">second, third and fourth </w:t>
      </w:r>
      <w:r w:rsidR="00623989" w:rsidRPr="00323C2A">
        <w:rPr>
          <w:rFonts w:ascii="Times New Roman" w:hAnsi="Times New Roman" w:cs="Times New Roman"/>
          <w:sz w:val="24"/>
          <w:szCs w:val="24"/>
        </w:rPr>
        <w:t>respondent</w:t>
      </w:r>
      <w:r w:rsidRPr="00323C2A">
        <w:rPr>
          <w:rFonts w:ascii="Times New Roman" w:hAnsi="Times New Roman" w:cs="Times New Roman"/>
          <w:sz w:val="24"/>
          <w:szCs w:val="24"/>
        </w:rPr>
        <w:t>s</w:t>
      </w:r>
    </w:p>
    <w:p w14:paraId="1D48F460" w14:textId="77777777" w:rsidR="0066428D" w:rsidRPr="00323C2A" w:rsidRDefault="0066428D" w:rsidP="0066428D">
      <w:pPr>
        <w:pStyle w:val="NoSpacing"/>
        <w:rPr>
          <w:rFonts w:ascii="Times New Roman" w:hAnsi="Times New Roman" w:cs="Times New Roman"/>
        </w:rPr>
      </w:pPr>
    </w:p>
    <w:p w14:paraId="12D3D8DA" w14:textId="77777777" w:rsidR="00FC6AD3" w:rsidRPr="00323C2A" w:rsidRDefault="00FC6AD3" w:rsidP="0066428D">
      <w:pPr>
        <w:spacing w:after="0" w:line="480" w:lineRule="auto"/>
        <w:jc w:val="center"/>
        <w:rPr>
          <w:rFonts w:ascii="Times New Roman" w:hAnsi="Times New Roman" w:cs="Times New Roman"/>
          <w:b/>
          <w:sz w:val="24"/>
          <w:szCs w:val="24"/>
        </w:rPr>
      </w:pPr>
      <w:r w:rsidRPr="00323C2A">
        <w:rPr>
          <w:rFonts w:ascii="Times New Roman" w:hAnsi="Times New Roman" w:cs="Times New Roman"/>
          <w:b/>
          <w:sz w:val="24"/>
          <w:szCs w:val="24"/>
        </w:rPr>
        <w:t>Before: MALABA CJ, In Chambers</w:t>
      </w:r>
    </w:p>
    <w:p w14:paraId="6432CBBB" w14:textId="77777777" w:rsidR="00213263" w:rsidRPr="00323C2A" w:rsidRDefault="00027B53" w:rsidP="0010150C">
      <w:pPr>
        <w:pStyle w:val="NormalWeb"/>
        <w:spacing w:after="0" w:afterAutospacing="0" w:line="480" w:lineRule="auto"/>
        <w:ind w:firstLine="720"/>
        <w:jc w:val="both"/>
      </w:pPr>
      <w:r w:rsidRPr="00323C2A">
        <w:t xml:space="preserve">This is a chamber application for </w:t>
      </w:r>
      <w:r w:rsidR="009F71A9" w:rsidRPr="00323C2A">
        <w:t xml:space="preserve">an order for </w:t>
      </w:r>
      <w:r w:rsidRPr="00323C2A">
        <w:t>direct access to</w:t>
      </w:r>
      <w:r w:rsidR="00381D4D" w:rsidRPr="00323C2A">
        <w:t xml:space="preserve"> </w:t>
      </w:r>
      <w:r w:rsidRPr="00323C2A">
        <w:t>the C</w:t>
      </w:r>
      <w:r w:rsidR="00FC6AD3" w:rsidRPr="00323C2A">
        <w:t>onstitutional Court</w:t>
      </w:r>
      <w:r w:rsidR="00623149" w:rsidRPr="00323C2A">
        <w:t xml:space="preserve"> (“the Court”)</w:t>
      </w:r>
      <w:r w:rsidR="00FC6AD3" w:rsidRPr="00323C2A">
        <w:t xml:space="preserve"> </w:t>
      </w:r>
      <w:r w:rsidR="00623149" w:rsidRPr="00323C2A">
        <w:t xml:space="preserve">made </w:t>
      </w:r>
      <w:r w:rsidR="00FC6AD3" w:rsidRPr="00323C2A">
        <w:t>in terms of</w:t>
      </w:r>
      <w:r w:rsidR="000646DA" w:rsidRPr="00323C2A">
        <w:t xml:space="preserve"> </w:t>
      </w:r>
      <w:r w:rsidR="009A44DB" w:rsidRPr="00323C2A">
        <w:t>r</w:t>
      </w:r>
      <w:r w:rsidR="00F9174F" w:rsidRPr="00323C2A">
        <w:t> </w:t>
      </w:r>
      <w:r w:rsidR="00166EE5" w:rsidRPr="00323C2A">
        <w:t xml:space="preserve">21(2) </w:t>
      </w:r>
      <w:r w:rsidR="00E63605" w:rsidRPr="00323C2A">
        <w:t>of the</w:t>
      </w:r>
      <w:r w:rsidRPr="00323C2A">
        <w:t xml:space="preserve"> Constitut</w:t>
      </w:r>
      <w:r w:rsidR="00E63605" w:rsidRPr="00323C2A">
        <w:t>ional Court Rules SI</w:t>
      </w:r>
      <w:r w:rsidR="009F71A9" w:rsidRPr="00323C2A">
        <w:t> </w:t>
      </w:r>
      <w:r w:rsidR="00E63605" w:rsidRPr="00323C2A">
        <w:t>61/2016 (</w:t>
      </w:r>
      <w:r w:rsidR="00623149" w:rsidRPr="00323C2A">
        <w:t>“</w:t>
      </w:r>
      <w:r w:rsidR="00E63605" w:rsidRPr="00323C2A">
        <w:t>the Rules</w:t>
      </w:r>
      <w:r w:rsidR="00623149" w:rsidRPr="00323C2A">
        <w:t>”</w:t>
      </w:r>
      <w:r w:rsidR="00E63605" w:rsidRPr="00323C2A">
        <w:t>).</w:t>
      </w:r>
      <w:r w:rsidR="00FC6AD3" w:rsidRPr="00323C2A">
        <w:t xml:space="preserve">  </w:t>
      </w:r>
    </w:p>
    <w:p w14:paraId="0BBEA90B" w14:textId="77777777" w:rsidR="000F59D2" w:rsidRPr="00323C2A" w:rsidRDefault="00F56DE8" w:rsidP="0010150C">
      <w:pPr>
        <w:pStyle w:val="NormalWeb"/>
        <w:spacing w:after="0" w:afterAutospacing="0" w:line="480" w:lineRule="auto"/>
        <w:jc w:val="both"/>
        <w:rPr>
          <w:b/>
          <w:u w:val="single"/>
        </w:rPr>
      </w:pPr>
      <w:r w:rsidRPr="00323C2A">
        <w:rPr>
          <w:b/>
          <w:u w:val="single"/>
        </w:rPr>
        <w:t>FACTUAL BACKGROUND</w:t>
      </w:r>
    </w:p>
    <w:p w14:paraId="2C67B1E3" w14:textId="77777777" w:rsidR="00962216" w:rsidRPr="00323C2A" w:rsidRDefault="00DC13DB" w:rsidP="0010150C">
      <w:pPr>
        <w:pStyle w:val="FootnoteText"/>
        <w:spacing w:line="480" w:lineRule="auto"/>
        <w:ind w:firstLine="720"/>
        <w:jc w:val="both"/>
        <w:rPr>
          <w:rFonts w:ascii="Times New Roman" w:hAnsi="Times New Roman" w:cs="Times New Roman"/>
          <w:sz w:val="24"/>
          <w:szCs w:val="24"/>
          <w:lang w:val="en-GB"/>
        </w:rPr>
      </w:pPr>
      <w:r w:rsidRPr="00323C2A">
        <w:rPr>
          <w:rFonts w:ascii="Times New Roman" w:hAnsi="Times New Roman" w:cs="Times New Roman"/>
          <w:sz w:val="24"/>
          <w:szCs w:val="24"/>
          <w:lang w:val="en-GB"/>
        </w:rPr>
        <w:lastRenderedPageBreak/>
        <w:t>In 2014 t</w:t>
      </w:r>
      <w:r w:rsidR="00691DC5" w:rsidRPr="00323C2A">
        <w:rPr>
          <w:rFonts w:ascii="Times New Roman" w:hAnsi="Times New Roman" w:cs="Times New Roman"/>
          <w:sz w:val="24"/>
          <w:szCs w:val="24"/>
          <w:lang w:val="en-GB"/>
        </w:rPr>
        <w:t>he University of Zimbabwe awarded a Doctor of Philosophy degree to Mrs</w:t>
      </w:r>
      <w:r w:rsidRPr="00323C2A">
        <w:rPr>
          <w:rFonts w:ascii="Times New Roman" w:hAnsi="Times New Roman" w:cs="Times New Roman"/>
          <w:sz w:val="24"/>
          <w:szCs w:val="24"/>
          <w:lang w:val="en-GB"/>
        </w:rPr>
        <w:t xml:space="preserve"> Ntombizodwa Grace</w:t>
      </w:r>
      <w:r w:rsidR="00691DC5" w:rsidRPr="00323C2A">
        <w:rPr>
          <w:rFonts w:ascii="Times New Roman" w:hAnsi="Times New Roman" w:cs="Times New Roman"/>
          <w:sz w:val="24"/>
          <w:szCs w:val="24"/>
          <w:lang w:val="en-GB"/>
        </w:rPr>
        <w:t xml:space="preserve"> Mugabe</w:t>
      </w:r>
      <w:r w:rsidRPr="00323C2A">
        <w:rPr>
          <w:rFonts w:ascii="Times New Roman" w:hAnsi="Times New Roman" w:cs="Times New Roman"/>
          <w:sz w:val="24"/>
          <w:szCs w:val="24"/>
          <w:lang w:val="en-GB"/>
        </w:rPr>
        <w:t xml:space="preserve"> (</w:t>
      </w:r>
      <w:r w:rsidR="00513C76" w:rsidRPr="00323C2A">
        <w:rPr>
          <w:rFonts w:ascii="Times New Roman" w:hAnsi="Times New Roman" w:cs="Times New Roman"/>
          <w:sz w:val="24"/>
          <w:szCs w:val="24"/>
          <w:lang w:val="en-GB"/>
        </w:rPr>
        <w:t>n</w:t>
      </w:r>
      <w:r w:rsidRPr="00323C2A">
        <w:rPr>
          <w:rFonts w:ascii="Times New Roman" w:hAnsi="Times New Roman" w:cs="Times New Roman"/>
          <w:sz w:val="24"/>
          <w:szCs w:val="24"/>
          <w:lang w:val="en-GB"/>
        </w:rPr>
        <w:t>ee Marufu) (“Mrs</w:t>
      </w:r>
      <w:r w:rsidR="00853E66" w:rsidRPr="00323C2A">
        <w:rPr>
          <w:rFonts w:ascii="Times New Roman" w:hAnsi="Times New Roman" w:cs="Times New Roman"/>
          <w:sz w:val="24"/>
          <w:szCs w:val="24"/>
          <w:lang w:val="en-GB"/>
        </w:rPr>
        <w:t> </w:t>
      </w:r>
      <w:r w:rsidRPr="00323C2A">
        <w:rPr>
          <w:rFonts w:ascii="Times New Roman" w:hAnsi="Times New Roman" w:cs="Times New Roman"/>
          <w:sz w:val="24"/>
          <w:szCs w:val="24"/>
          <w:lang w:val="en-GB"/>
        </w:rPr>
        <w:t>Mugabe”)</w:t>
      </w:r>
      <w:r w:rsidR="00691DC5" w:rsidRPr="00323C2A">
        <w:rPr>
          <w:rFonts w:ascii="Times New Roman" w:hAnsi="Times New Roman" w:cs="Times New Roman"/>
          <w:sz w:val="24"/>
          <w:szCs w:val="24"/>
          <w:lang w:val="en-GB"/>
        </w:rPr>
        <w:t xml:space="preserve">. </w:t>
      </w:r>
      <w:r w:rsidR="000646DA" w:rsidRPr="00323C2A">
        <w:rPr>
          <w:rFonts w:ascii="Times New Roman" w:hAnsi="Times New Roman" w:cs="Times New Roman"/>
          <w:sz w:val="24"/>
          <w:szCs w:val="24"/>
          <w:lang w:val="en-GB"/>
        </w:rPr>
        <w:t xml:space="preserve">The applicant was the Vice-Chancellor of the University at the time. </w:t>
      </w:r>
      <w:r w:rsidR="00691DC5" w:rsidRPr="00323C2A">
        <w:rPr>
          <w:rFonts w:ascii="Times New Roman" w:hAnsi="Times New Roman" w:cs="Times New Roman"/>
          <w:sz w:val="24"/>
          <w:szCs w:val="24"/>
          <w:lang w:val="en-GB"/>
        </w:rPr>
        <w:t>The applicant state</w:t>
      </w:r>
      <w:r w:rsidR="000646DA" w:rsidRPr="00323C2A">
        <w:rPr>
          <w:rFonts w:ascii="Times New Roman" w:hAnsi="Times New Roman" w:cs="Times New Roman"/>
          <w:sz w:val="24"/>
          <w:szCs w:val="24"/>
          <w:lang w:val="en-GB"/>
        </w:rPr>
        <w:t>d</w:t>
      </w:r>
      <w:r w:rsidR="00EA73B5" w:rsidRPr="00323C2A">
        <w:rPr>
          <w:rFonts w:ascii="Times New Roman" w:hAnsi="Times New Roman" w:cs="Times New Roman"/>
          <w:color w:val="FF0000"/>
          <w:sz w:val="24"/>
          <w:szCs w:val="24"/>
          <w:lang w:val="en-GB"/>
        </w:rPr>
        <w:t xml:space="preserve"> </w:t>
      </w:r>
      <w:r w:rsidR="00691DC5" w:rsidRPr="00323C2A">
        <w:rPr>
          <w:rFonts w:ascii="Times New Roman" w:hAnsi="Times New Roman" w:cs="Times New Roman"/>
          <w:sz w:val="24"/>
          <w:szCs w:val="24"/>
          <w:lang w:val="en-GB"/>
        </w:rPr>
        <w:t>that</w:t>
      </w:r>
      <w:r w:rsidR="00853E66" w:rsidRPr="00323C2A">
        <w:rPr>
          <w:rFonts w:ascii="Times New Roman" w:hAnsi="Times New Roman" w:cs="Times New Roman"/>
          <w:sz w:val="24"/>
          <w:szCs w:val="24"/>
          <w:lang w:val="en-GB"/>
        </w:rPr>
        <w:t>,</w:t>
      </w:r>
      <w:r w:rsidR="00691DC5" w:rsidRPr="00323C2A">
        <w:rPr>
          <w:rFonts w:ascii="Times New Roman" w:hAnsi="Times New Roman" w:cs="Times New Roman"/>
          <w:sz w:val="24"/>
          <w:szCs w:val="24"/>
          <w:lang w:val="en-GB"/>
        </w:rPr>
        <w:t xml:space="preserve"> to his knowledge</w:t>
      </w:r>
      <w:r w:rsidR="00F1438A" w:rsidRPr="00323C2A">
        <w:rPr>
          <w:rFonts w:ascii="Times New Roman" w:hAnsi="Times New Roman" w:cs="Times New Roman"/>
          <w:sz w:val="24"/>
          <w:szCs w:val="24"/>
          <w:lang w:val="en-GB"/>
        </w:rPr>
        <w:t>,</w:t>
      </w:r>
      <w:r w:rsidR="00691DC5" w:rsidRPr="00323C2A">
        <w:rPr>
          <w:rFonts w:ascii="Times New Roman" w:hAnsi="Times New Roman" w:cs="Times New Roman"/>
          <w:sz w:val="24"/>
          <w:szCs w:val="24"/>
          <w:lang w:val="en-GB"/>
        </w:rPr>
        <w:t xml:space="preserve"> the degree was awarded in accordance with the University of Zimbabwe Act [</w:t>
      </w:r>
      <w:r w:rsidR="00691DC5" w:rsidRPr="00323C2A">
        <w:rPr>
          <w:rFonts w:ascii="Times New Roman" w:hAnsi="Times New Roman" w:cs="Times New Roman"/>
          <w:i/>
          <w:sz w:val="24"/>
          <w:szCs w:val="24"/>
          <w:lang w:val="en-GB"/>
        </w:rPr>
        <w:t>Chapter</w:t>
      </w:r>
      <w:r w:rsidR="001164E3" w:rsidRPr="00323C2A">
        <w:rPr>
          <w:rFonts w:ascii="Times New Roman" w:hAnsi="Times New Roman" w:cs="Times New Roman"/>
          <w:i/>
          <w:sz w:val="24"/>
          <w:szCs w:val="24"/>
          <w:lang w:val="en-GB"/>
        </w:rPr>
        <w:t> </w:t>
      </w:r>
      <w:r w:rsidR="00691DC5" w:rsidRPr="00323C2A">
        <w:rPr>
          <w:rFonts w:ascii="Times New Roman" w:hAnsi="Times New Roman" w:cs="Times New Roman"/>
          <w:i/>
          <w:sz w:val="24"/>
          <w:szCs w:val="24"/>
          <w:lang w:val="en-GB"/>
        </w:rPr>
        <w:t>25:16</w:t>
      </w:r>
      <w:r w:rsidR="00691DC5" w:rsidRPr="00323C2A">
        <w:rPr>
          <w:rFonts w:ascii="Times New Roman" w:hAnsi="Times New Roman" w:cs="Times New Roman"/>
          <w:sz w:val="24"/>
          <w:szCs w:val="24"/>
          <w:lang w:val="en-GB"/>
        </w:rPr>
        <w:t xml:space="preserve">] as well as the statutes and ordinances of the </w:t>
      </w:r>
      <w:r w:rsidR="003F3E4A" w:rsidRPr="00323C2A">
        <w:rPr>
          <w:rFonts w:ascii="Times New Roman" w:hAnsi="Times New Roman" w:cs="Times New Roman"/>
          <w:sz w:val="24"/>
          <w:szCs w:val="24"/>
          <w:lang w:val="en-GB"/>
        </w:rPr>
        <w:t>U</w:t>
      </w:r>
      <w:r w:rsidR="00691DC5" w:rsidRPr="00323C2A">
        <w:rPr>
          <w:rFonts w:ascii="Times New Roman" w:hAnsi="Times New Roman" w:cs="Times New Roman"/>
          <w:sz w:val="24"/>
          <w:szCs w:val="24"/>
          <w:lang w:val="en-GB"/>
        </w:rPr>
        <w:t xml:space="preserve">niversity. </w:t>
      </w:r>
      <w:r w:rsidR="00F1438A" w:rsidRPr="00323C2A">
        <w:rPr>
          <w:rFonts w:ascii="Times New Roman" w:hAnsi="Times New Roman" w:cs="Times New Roman"/>
          <w:sz w:val="24"/>
          <w:szCs w:val="24"/>
          <w:lang w:val="en-GB"/>
        </w:rPr>
        <w:t xml:space="preserve">In February 2018 </w:t>
      </w:r>
      <w:r w:rsidR="00045236" w:rsidRPr="00323C2A">
        <w:rPr>
          <w:rFonts w:ascii="Times New Roman" w:hAnsi="Times New Roman" w:cs="Times New Roman"/>
          <w:sz w:val="24"/>
          <w:szCs w:val="24"/>
          <w:lang w:val="en-GB"/>
        </w:rPr>
        <w:t>the</w:t>
      </w:r>
      <w:r w:rsidRPr="00323C2A">
        <w:rPr>
          <w:rFonts w:ascii="Times New Roman" w:hAnsi="Times New Roman" w:cs="Times New Roman"/>
          <w:sz w:val="24"/>
          <w:szCs w:val="24"/>
          <w:lang w:val="en-GB"/>
        </w:rPr>
        <w:t xml:space="preserve"> applicant</w:t>
      </w:r>
      <w:r w:rsidR="00691DC5" w:rsidRPr="00323C2A">
        <w:rPr>
          <w:rFonts w:ascii="Times New Roman" w:hAnsi="Times New Roman" w:cs="Times New Roman"/>
          <w:sz w:val="24"/>
          <w:szCs w:val="24"/>
          <w:lang w:val="en-GB"/>
        </w:rPr>
        <w:t xml:space="preserve"> was arrested by members of the Zimbabwe Anti-Corrup</w:t>
      </w:r>
      <w:r w:rsidR="00F1438A" w:rsidRPr="00323C2A">
        <w:rPr>
          <w:rFonts w:ascii="Times New Roman" w:hAnsi="Times New Roman" w:cs="Times New Roman"/>
          <w:sz w:val="24"/>
          <w:szCs w:val="24"/>
          <w:lang w:val="en-GB"/>
        </w:rPr>
        <w:t>tion Commission</w:t>
      </w:r>
      <w:r w:rsidR="00691DC5" w:rsidRPr="00323C2A">
        <w:rPr>
          <w:rFonts w:ascii="Times New Roman" w:hAnsi="Times New Roman" w:cs="Times New Roman"/>
          <w:sz w:val="24"/>
          <w:szCs w:val="24"/>
          <w:lang w:val="en-GB"/>
        </w:rPr>
        <w:t>. He was charged with criminal abuse</w:t>
      </w:r>
      <w:r w:rsidRPr="00323C2A">
        <w:rPr>
          <w:rFonts w:ascii="Times New Roman" w:hAnsi="Times New Roman" w:cs="Times New Roman"/>
          <w:sz w:val="24"/>
          <w:szCs w:val="24"/>
          <w:lang w:val="en-GB"/>
        </w:rPr>
        <w:t xml:space="preserve"> of office as defined in s</w:t>
      </w:r>
      <w:r w:rsidR="001164E3" w:rsidRPr="00323C2A">
        <w:rPr>
          <w:rFonts w:ascii="Times New Roman" w:hAnsi="Times New Roman" w:cs="Times New Roman"/>
          <w:sz w:val="24"/>
          <w:szCs w:val="24"/>
          <w:lang w:val="en-GB"/>
        </w:rPr>
        <w:t> </w:t>
      </w:r>
      <w:r w:rsidR="00691DC5" w:rsidRPr="00323C2A">
        <w:rPr>
          <w:rFonts w:ascii="Times New Roman" w:hAnsi="Times New Roman" w:cs="Times New Roman"/>
          <w:sz w:val="24"/>
          <w:szCs w:val="24"/>
          <w:lang w:val="en-GB"/>
        </w:rPr>
        <w:t>174(1)(a) of the Criminal Law (Codification and Reform) Act [</w:t>
      </w:r>
      <w:r w:rsidR="00691DC5" w:rsidRPr="00323C2A">
        <w:rPr>
          <w:rFonts w:ascii="Times New Roman" w:hAnsi="Times New Roman" w:cs="Times New Roman"/>
          <w:i/>
          <w:sz w:val="24"/>
          <w:szCs w:val="24"/>
          <w:lang w:val="en-GB"/>
        </w:rPr>
        <w:t>Chapter</w:t>
      </w:r>
      <w:r w:rsidR="001164E3" w:rsidRPr="00323C2A">
        <w:rPr>
          <w:rFonts w:ascii="Times New Roman" w:hAnsi="Times New Roman" w:cs="Times New Roman"/>
          <w:i/>
          <w:sz w:val="24"/>
          <w:szCs w:val="24"/>
          <w:lang w:val="en-GB"/>
        </w:rPr>
        <w:t> </w:t>
      </w:r>
      <w:r w:rsidR="00691DC5" w:rsidRPr="00323C2A">
        <w:rPr>
          <w:rFonts w:ascii="Times New Roman" w:hAnsi="Times New Roman" w:cs="Times New Roman"/>
          <w:i/>
          <w:sz w:val="24"/>
          <w:szCs w:val="24"/>
          <w:lang w:val="en-GB"/>
        </w:rPr>
        <w:t>9:23</w:t>
      </w:r>
      <w:r w:rsidR="00691DC5" w:rsidRPr="00323C2A">
        <w:rPr>
          <w:rFonts w:ascii="Times New Roman" w:hAnsi="Times New Roman" w:cs="Times New Roman"/>
          <w:sz w:val="24"/>
          <w:szCs w:val="24"/>
          <w:lang w:val="en-GB"/>
        </w:rPr>
        <w:t>]</w:t>
      </w:r>
      <w:r w:rsidR="00EA73B5" w:rsidRPr="00323C2A">
        <w:rPr>
          <w:rFonts w:ascii="Times New Roman" w:hAnsi="Times New Roman" w:cs="Times New Roman"/>
          <w:sz w:val="24"/>
          <w:szCs w:val="24"/>
          <w:lang w:val="en-GB"/>
        </w:rPr>
        <w:t>,</w:t>
      </w:r>
      <w:r w:rsidR="00691DC5" w:rsidRPr="00323C2A">
        <w:rPr>
          <w:rFonts w:ascii="Times New Roman" w:hAnsi="Times New Roman" w:cs="Times New Roman"/>
          <w:sz w:val="24"/>
          <w:szCs w:val="24"/>
          <w:lang w:val="en-GB"/>
        </w:rPr>
        <w:t xml:space="preserve"> on the allegation</w:t>
      </w:r>
      <w:r w:rsidR="00853E66" w:rsidRPr="00323C2A">
        <w:rPr>
          <w:rFonts w:ascii="Times New Roman" w:hAnsi="Times New Roman" w:cs="Times New Roman"/>
          <w:color w:val="FF0000"/>
          <w:sz w:val="24"/>
          <w:szCs w:val="24"/>
          <w:lang w:val="en-GB"/>
        </w:rPr>
        <w:t xml:space="preserve"> </w:t>
      </w:r>
      <w:r w:rsidR="00691DC5" w:rsidRPr="00323C2A">
        <w:rPr>
          <w:rFonts w:ascii="Times New Roman" w:hAnsi="Times New Roman" w:cs="Times New Roman"/>
          <w:sz w:val="24"/>
          <w:szCs w:val="24"/>
          <w:lang w:val="en-GB"/>
        </w:rPr>
        <w:t>that he had improperly awarded the degree to Mrs</w:t>
      </w:r>
      <w:r w:rsidR="00853E66" w:rsidRPr="00323C2A">
        <w:rPr>
          <w:rFonts w:ascii="Times New Roman" w:hAnsi="Times New Roman" w:cs="Times New Roman"/>
          <w:sz w:val="24"/>
          <w:szCs w:val="24"/>
          <w:lang w:val="en-GB"/>
        </w:rPr>
        <w:t> </w:t>
      </w:r>
      <w:r w:rsidR="00691DC5" w:rsidRPr="00323C2A">
        <w:rPr>
          <w:rFonts w:ascii="Times New Roman" w:hAnsi="Times New Roman" w:cs="Times New Roman"/>
          <w:sz w:val="24"/>
          <w:szCs w:val="24"/>
          <w:lang w:val="en-GB"/>
        </w:rPr>
        <w:t xml:space="preserve">Mugabe. </w:t>
      </w:r>
    </w:p>
    <w:p w14:paraId="21200F5C" w14:textId="77777777" w:rsidR="00045236" w:rsidRPr="00323C2A" w:rsidRDefault="00045236" w:rsidP="0066428D">
      <w:pPr>
        <w:pStyle w:val="NoSpacing"/>
        <w:rPr>
          <w:rFonts w:ascii="Times New Roman" w:hAnsi="Times New Roman" w:cs="Times New Roman"/>
        </w:rPr>
      </w:pPr>
    </w:p>
    <w:p w14:paraId="65F9F13F" w14:textId="77777777" w:rsidR="000646DA" w:rsidRPr="00323C2A" w:rsidRDefault="00691DC5" w:rsidP="0010150C">
      <w:pPr>
        <w:pStyle w:val="FootnoteText"/>
        <w:spacing w:line="480" w:lineRule="auto"/>
        <w:ind w:firstLine="720"/>
        <w:jc w:val="both"/>
        <w:rPr>
          <w:rFonts w:ascii="Times New Roman" w:hAnsi="Times New Roman" w:cs="Times New Roman"/>
          <w:sz w:val="24"/>
          <w:szCs w:val="24"/>
          <w:lang w:val="en-GB"/>
        </w:rPr>
      </w:pPr>
      <w:r w:rsidRPr="00323C2A">
        <w:rPr>
          <w:rFonts w:ascii="Times New Roman" w:hAnsi="Times New Roman" w:cs="Times New Roman"/>
          <w:sz w:val="24"/>
          <w:szCs w:val="24"/>
          <w:lang w:val="en-GB"/>
        </w:rPr>
        <w:t xml:space="preserve">The applicant was arraigned before the Harare Magistrates Court on initial remand. </w:t>
      </w:r>
      <w:r w:rsidR="00DC13DB" w:rsidRPr="00323C2A">
        <w:rPr>
          <w:rFonts w:ascii="Times New Roman" w:hAnsi="Times New Roman" w:cs="Times New Roman"/>
          <w:sz w:val="24"/>
          <w:szCs w:val="24"/>
          <w:lang w:val="en-GB"/>
        </w:rPr>
        <w:t xml:space="preserve">He </w:t>
      </w:r>
      <w:r w:rsidRPr="00323C2A">
        <w:rPr>
          <w:rFonts w:ascii="Times New Roman" w:hAnsi="Times New Roman" w:cs="Times New Roman"/>
          <w:sz w:val="24"/>
          <w:szCs w:val="24"/>
          <w:lang w:val="en-GB"/>
        </w:rPr>
        <w:t>was suspended from his position</w:t>
      </w:r>
      <w:r w:rsidR="00623149" w:rsidRPr="00323C2A">
        <w:rPr>
          <w:rFonts w:ascii="Times New Roman" w:hAnsi="Times New Roman" w:cs="Times New Roman"/>
          <w:sz w:val="24"/>
          <w:szCs w:val="24"/>
          <w:lang w:val="en-GB"/>
        </w:rPr>
        <w:t xml:space="preserve"> as the Vice Chancellor of the U</w:t>
      </w:r>
      <w:r w:rsidRPr="00323C2A">
        <w:rPr>
          <w:rFonts w:ascii="Times New Roman" w:hAnsi="Times New Roman" w:cs="Times New Roman"/>
          <w:sz w:val="24"/>
          <w:szCs w:val="24"/>
          <w:lang w:val="en-GB"/>
        </w:rPr>
        <w:t>niversity</w:t>
      </w:r>
      <w:r w:rsidR="00623149" w:rsidRPr="00323C2A">
        <w:rPr>
          <w:rFonts w:ascii="Times New Roman" w:hAnsi="Times New Roman" w:cs="Times New Roman"/>
          <w:sz w:val="24"/>
          <w:szCs w:val="24"/>
          <w:lang w:val="en-GB"/>
        </w:rPr>
        <w:t xml:space="preserve"> of Zimbabwe</w:t>
      </w:r>
      <w:r w:rsidRPr="00323C2A">
        <w:rPr>
          <w:rFonts w:ascii="Times New Roman" w:hAnsi="Times New Roman" w:cs="Times New Roman"/>
          <w:sz w:val="24"/>
          <w:szCs w:val="24"/>
          <w:lang w:val="en-GB"/>
        </w:rPr>
        <w:t xml:space="preserve"> by the President pending finalisation of the criminal charges. On 23</w:t>
      </w:r>
      <w:r w:rsidR="001164E3" w:rsidRPr="00323C2A">
        <w:rPr>
          <w:rFonts w:ascii="Times New Roman" w:hAnsi="Times New Roman" w:cs="Times New Roman"/>
          <w:sz w:val="24"/>
          <w:szCs w:val="24"/>
          <w:lang w:val="en-GB"/>
        </w:rPr>
        <w:t> </w:t>
      </w:r>
      <w:r w:rsidRPr="00323C2A">
        <w:rPr>
          <w:rFonts w:ascii="Times New Roman" w:hAnsi="Times New Roman" w:cs="Times New Roman"/>
          <w:sz w:val="24"/>
          <w:szCs w:val="24"/>
          <w:lang w:val="en-GB"/>
        </w:rPr>
        <w:t>July 2018 the second respondent issued authority to prosecute to the third and fourth respondents</w:t>
      </w:r>
      <w:r w:rsidR="00623149" w:rsidRPr="00323C2A">
        <w:rPr>
          <w:rFonts w:ascii="Times New Roman" w:hAnsi="Times New Roman" w:cs="Times New Roman"/>
          <w:sz w:val="24"/>
          <w:szCs w:val="24"/>
          <w:lang w:val="en-GB"/>
        </w:rPr>
        <w:t>. He purpor</w:t>
      </w:r>
      <w:r w:rsidR="00DC13DB" w:rsidRPr="00323C2A">
        <w:rPr>
          <w:rFonts w:ascii="Times New Roman" w:hAnsi="Times New Roman" w:cs="Times New Roman"/>
          <w:sz w:val="24"/>
          <w:szCs w:val="24"/>
          <w:lang w:val="en-GB"/>
        </w:rPr>
        <w:t>ted to do so in terms of s</w:t>
      </w:r>
      <w:r w:rsidR="001164E3" w:rsidRPr="00323C2A">
        <w:rPr>
          <w:rFonts w:ascii="Times New Roman" w:hAnsi="Times New Roman" w:cs="Times New Roman"/>
          <w:sz w:val="24"/>
          <w:szCs w:val="24"/>
          <w:lang w:val="en-GB"/>
        </w:rPr>
        <w:t> </w:t>
      </w:r>
      <w:r w:rsidR="00623149" w:rsidRPr="00323C2A">
        <w:rPr>
          <w:rFonts w:ascii="Times New Roman" w:hAnsi="Times New Roman" w:cs="Times New Roman"/>
          <w:sz w:val="24"/>
          <w:szCs w:val="24"/>
          <w:lang w:val="en-GB"/>
        </w:rPr>
        <w:t xml:space="preserve">259 of </w:t>
      </w:r>
      <w:r w:rsidR="00F213A8" w:rsidRPr="00323C2A">
        <w:rPr>
          <w:rFonts w:ascii="Times New Roman" w:hAnsi="Times New Roman" w:cs="Times New Roman"/>
          <w:sz w:val="24"/>
          <w:szCs w:val="24"/>
        </w:rPr>
        <w:t>the Constitution of Zimbabwe Amendment (No. 20) Act 2013 (“the Constitution”)</w:t>
      </w:r>
      <w:r w:rsidR="00623149" w:rsidRPr="00323C2A">
        <w:rPr>
          <w:rFonts w:ascii="Times New Roman" w:hAnsi="Times New Roman" w:cs="Times New Roman"/>
          <w:sz w:val="24"/>
          <w:szCs w:val="24"/>
          <w:lang w:val="en-GB"/>
        </w:rPr>
        <w:t xml:space="preserve">. </w:t>
      </w:r>
      <w:r w:rsidR="00DC13DB" w:rsidRPr="00323C2A">
        <w:rPr>
          <w:rFonts w:ascii="Times New Roman" w:hAnsi="Times New Roman" w:cs="Times New Roman"/>
          <w:sz w:val="24"/>
          <w:szCs w:val="24"/>
          <w:lang w:val="en-GB"/>
        </w:rPr>
        <w:t>T</w:t>
      </w:r>
      <w:r w:rsidR="00623149" w:rsidRPr="00323C2A">
        <w:rPr>
          <w:rFonts w:ascii="Times New Roman" w:hAnsi="Times New Roman" w:cs="Times New Roman"/>
          <w:sz w:val="24"/>
          <w:szCs w:val="24"/>
          <w:lang w:val="en-GB"/>
        </w:rPr>
        <w:t xml:space="preserve">he third and fourth respondents </w:t>
      </w:r>
      <w:r w:rsidRPr="00323C2A">
        <w:rPr>
          <w:rFonts w:ascii="Times New Roman" w:hAnsi="Times New Roman" w:cs="Times New Roman"/>
          <w:sz w:val="24"/>
          <w:szCs w:val="24"/>
          <w:lang w:val="en-GB"/>
        </w:rPr>
        <w:t xml:space="preserve">are members of the </w:t>
      </w:r>
      <w:r w:rsidR="00853E66" w:rsidRPr="00323C2A">
        <w:rPr>
          <w:rFonts w:ascii="Times New Roman" w:hAnsi="Times New Roman" w:cs="Times New Roman"/>
          <w:sz w:val="24"/>
          <w:szCs w:val="24"/>
          <w:lang w:val="en-GB"/>
        </w:rPr>
        <w:t>S</w:t>
      </w:r>
      <w:r w:rsidRPr="00323C2A">
        <w:rPr>
          <w:rFonts w:ascii="Times New Roman" w:hAnsi="Times New Roman" w:cs="Times New Roman"/>
          <w:sz w:val="24"/>
          <w:szCs w:val="24"/>
          <w:lang w:val="en-GB"/>
        </w:rPr>
        <w:t xml:space="preserve">pecial </w:t>
      </w:r>
      <w:r w:rsidR="00853E66" w:rsidRPr="00323C2A">
        <w:rPr>
          <w:rFonts w:ascii="Times New Roman" w:hAnsi="Times New Roman" w:cs="Times New Roman"/>
          <w:sz w:val="24"/>
          <w:szCs w:val="24"/>
          <w:lang w:val="en-GB"/>
        </w:rPr>
        <w:t>A</w:t>
      </w:r>
      <w:r w:rsidRPr="00323C2A">
        <w:rPr>
          <w:rFonts w:ascii="Times New Roman" w:hAnsi="Times New Roman" w:cs="Times New Roman"/>
          <w:sz w:val="24"/>
          <w:szCs w:val="24"/>
          <w:lang w:val="en-GB"/>
        </w:rPr>
        <w:t>nti-</w:t>
      </w:r>
      <w:r w:rsidR="00853E66" w:rsidRPr="00323C2A">
        <w:rPr>
          <w:rFonts w:ascii="Times New Roman" w:hAnsi="Times New Roman" w:cs="Times New Roman"/>
          <w:sz w:val="24"/>
          <w:szCs w:val="24"/>
          <w:lang w:val="en-GB"/>
        </w:rPr>
        <w:t>C</w:t>
      </w:r>
      <w:r w:rsidRPr="00323C2A">
        <w:rPr>
          <w:rFonts w:ascii="Times New Roman" w:hAnsi="Times New Roman" w:cs="Times New Roman"/>
          <w:sz w:val="24"/>
          <w:szCs w:val="24"/>
          <w:lang w:val="en-GB"/>
        </w:rPr>
        <w:t xml:space="preserve">orruption </w:t>
      </w:r>
      <w:r w:rsidR="00853E66" w:rsidRPr="00323C2A">
        <w:rPr>
          <w:rFonts w:ascii="Times New Roman" w:hAnsi="Times New Roman" w:cs="Times New Roman"/>
          <w:sz w:val="24"/>
          <w:szCs w:val="24"/>
          <w:lang w:val="en-GB"/>
        </w:rPr>
        <w:t>U</w:t>
      </w:r>
      <w:r w:rsidRPr="00323C2A">
        <w:rPr>
          <w:rFonts w:ascii="Times New Roman" w:hAnsi="Times New Roman" w:cs="Times New Roman"/>
          <w:sz w:val="24"/>
          <w:szCs w:val="24"/>
          <w:lang w:val="en-GB"/>
        </w:rPr>
        <w:t xml:space="preserve">nit </w:t>
      </w:r>
      <w:r w:rsidR="00EA73B5" w:rsidRPr="00323C2A">
        <w:rPr>
          <w:rFonts w:ascii="Times New Roman" w:hAnsi="Times New Roman" w:cs="Times New Roman"/>
          <w:sz w:val="24"/>
          <w:szCs w:val="24"/>
          <w:lang w:val="en-GB"/>
        </w:rPr>
        <w:t>in the Office of the President and Cabinet</w:t>
      </w:r>
      <w:r w:rsidR="00EA73B5" w:rsidRPr="00323C2A">
        <w:rPr>
          <w:rFonts w:ascii="Times New Roman" w:hAnsi="Times New Roman" w:cs="Times New Roman"/>
          <w:color w:val="FF0000"/>
          <w:sz w:val="24"/>
          <w:szCs w:val="24"/>
          <w:lang w:val="en-GB"/>
        </w:rPr>
        <w:t xml:space="preserve"> </w:t>
      </w:r>
      <w:r w:rsidR="0036042E" w:rsidRPr="00323C2A">
        <w:rPr>
          <w:rFonts w:ascii="Times New Roman" w:hAnsi="Times New Roman" w:cs="Times New Roman"/>
          <w:sz w:val="24"/>
          <w:szCs w:val="24"/>
          <w:lang w:val="en-GB"/>
        </w:rPr>
        <w:t>(“the Unit”)</w:t>
      </w:r>
      <w:r w:rsidRPr="00323C2A">
        <w:rPr>
          <w:rFonts w:ascii="Times New Roman" w:hAnsi="Times New Roman" w:cs="Times New Roman"/>
          <w:sz w:val="24"/>
          <w:szCs w:val="24"/>
          <w:lang w:val="en-GB"/>
        </w:rPr>
        <w:t xml:space="preserve">. </w:t>
      </w:r>
    </w:p>
    <w:p w14:paraId="40A8D9E6" w14:textId="77777777" w:rsidR="000646DA" w:rsidRPr="00323C2A" w:rsidRDefault="000646DA" w:rsidP="000646DA">
      <w:pPr>
        <w:pStyle w:val="NoSpacing"/>
        <w:rPr>
          <w:rFonts w:ascii="Times New Roman" w:hAnsi="Times New Roman" w:cs="Times New Roman"/>
        </w:rPr>
      </w:pPr>
    </w:p>
    <w:p w14:paraId="28BC287E" w14:textId="77777777" w:rsidR="00691DC5" w:rsidRPr="00323C2A" w:rsidRDefault="00C1005D" w:rsidP="0010150C">
      <w:pPr>
        <w:pStyle w:val="FootnoteText"/>
        <w:spacing w:line="480" w:lineRule="auto"/>
        <w:ind w:firstLine="720"/>
        <w:jc w:val="both"/>
        <w:rPr>
          <w:rFonts w:ascii="Times New Roman" w:hAnsi="Times New Roman" w:cs="Times New Roman"/>
          <w:sz w:val="24"/>
          <w:szCs w:val="24"/>
          <w:lang w:val="en-GB"/>
        </w:rPr>
      </w:pPr>
      <w:r w:rsidRPr="00323C2A">
        <w:rPr>
          <w:rFonts w:ascii="Times New Roman" w:hAnsi="Times New Roman" w:cs="Times New Roman"/>
          <w:sz w:val="24"/>
          <w:szCs w:val="24"/>
          <w:lang w:val="en-GB"/>
        </w:rPr>
        <w:t>When</w:t>
      </w:r>
      <w:r w:rsidR="00691DC5" w:rsidRPr="00323C2A">
        <w:rPr>
          <w:rFonts w:ascii="Times New Roman" w:hAnsi="Times New Roman" w:cs="Times New Roman"/>
          <w:sz w:val="24"/>
          <w:szCs w:val="24"/>
          <w:lang w:val="en-GB"/>
        </w:rPr>
        <w:t xml:space="preserve"> the trial </w:t>
      </w:r>
      <w:r w:rsidR="0036042E" w:rsidRPr="00323C2A">
        <w:rPr>
          <w:rFonts w:ascii="Times New Roman" w:hAnsi="Times New Roman" w:cs="Times New Roman"/>
          <w:sz w:val="24"/>
          <w:szCs w:val="24"/>
          <w:lang w:val="en-GB"/>
        </w:rPr>
        <w:t>began</w:t>
      </w:r>
      <w:r w:rsidR="00691DC5" w:rsidRPr="00323C2A">
        <w:rPr>
          <w:rFonts w:ascii="Times New Roman" w:hAnsi="Times New Roman" w:cs="Times New Roman"/>
          <w:sz w:val="24"/>
          <w:szCs w:val="24"/>
          <w:lang w:val="en-GB"/>
        </w:rPr>
        <w:t xml:space="preserve"> on 5</w:t>
      </w:r>
      <w:r w:rsidR="001164E3" w:rsidRPr="00323C2A">
        <w:rPr>
          <w:rFonts w:ascii="Times New Roman" w:hAnsi="Times New Roman" w:cs="Times New Roman"/>
          <w:sz w:val="24"/>
          <w:szCs w:val="24"/>
          <w:lang w:val="en-GB"/>
        </w:rPr>
        <w:t> </w:t>
      </w:r>
      <w:r w:rsidR="00691DC5" w:rsidRPr="00323C2A">
        <w:rPr>
          <w:rFonts w:ascii="Times New Roman" w:hAnsi="Times New Roman" w:cs="Times New Roman"/>
          <w:sz w:val="24"/>
          <w:szCs w:val="24"/>
          <w:lang w:val="en-GB"/>
        </w:rPr>
        <w:t xml:space="preserve">September 2018 the third and fourth </w:t>
      </w:r>
      <w:r w:rsidRPr="00323C2A">
        <w:rPr>
          <w:rFonts w:ascii="Times New Roman" w:hAnsi="Times New Roman" w:cs="Times New Roman"/>
          <w:sz w:val="24"/>
          <w:szCs w:val="24"/>
          <w:lang w:val="en-GB"/>
        </w:rPr>
        <w:t>respondents</w:t>
      </w:r>
      <w:r w:rsidR="00002C8C" w:rsidRPr="00323C2A">
        <w:rPr>
          <w:rFonts w:ascii="Times New Roman" w:hAnsi="Times New Roman" w:cs="Times New Roman"/>
          <w:sz w:val="24"/>
          <w:szCs w:val="24"/>
          <w:lang w:val="en-GB"/>
        </w:rPr>
        <w:t xml:space="preserve"> appeared</w:t>
      </w:r>
      <w:r w:rsidR="00691DC5" w:rsidRPr="00323C2A">
        <w:rPr>
          <w:rFonts w:ascii="Times New Roman" w:hAnsi="Times New Roman" w:cs="Times New Roman"/>
          <w:sz w:val="24"/>
          <w:szCs w:val="24"/>
          <w:lang w:val="en-GB"/>
        </w:rPr>
        <w:t xml:space="preserve"> as prosecutors in the </w:t>
      </w:r>
      <w:r w:rsidR="0036042E" w:rsidRPr="00323C2A">
        <w:rPr>
          <w:rFonts w:ascii="Times New Roman" w:hAnsi="Times New Roman" w:cs="Times New Roman"/>
          <w:sz w:val="24"/>
          <w:szCs w:val="24"/>
          <w:lang w:val="en-GB"/>
        </w:rPr>
        <w:t>case</w:t>
      </w:r>
      <w:r w:rsidR="00691DC5" w:rsidRPr="00323C2A">
        <w:rPr>
          <w:rFonts w:ascii="Times New Roman" w:hAnsi="Times New Roman" w:cs="Times New Roman"/>
          <w:sz w:val="24"/>
          <w:szCs w:val="24"/>
          <w:lang w:val="en-GB"/>
        </w:rPr>
        <w:t xml:space="preserve">. The applicant objected to their right to prosecute at the public instance. The applicant </w:t>
      </w:r>
      <w:r w:rsidR="00623149" w:rsidRPr="00323C2A">
        <w:rPr>
          <w:rFonts w:ascii="Times New Roman" w:hAnsi="Times New Roman" w:cs="Times New Roman"/>
          <w:sz w:val="24"/>
          <w:szCs w:val="24"/>
          <w:lang w:val="en-GB"/>
        </w:rPr>
        <w:t xml:space="preserve">raised three constitutional questions. </w:t>
      </w:r>
      <w:r w:rsidR="00853E66" w:rsidRPr="00323C2A">
        <w:rPr>
          <w:rFonts w:ascii="Times New Roman" w:hAnsi="Times New Roman" w:cs="Times New Roman"/>
          <w:sz w:val="24"/>
          <w:szCs w:val="24"/>
          <w:lang w:val="en-GB"/>
        </w:rPr>
        <w:t>The questions were –</w:t>
      </w:r>
    </w:p>
    <w:p w14:paraId="556A3EBE" w14:textId="77777777" w:rsidR="00C1005D" w:rsidRPr="00323C2A" w:rsidRDefault="0036042E" w:rsidP="0036042E">
      <w:pPr>
        <w:pStyle w:val="FootnoteText"/>
        <w:ind w:left="1440" w:hanging="720"/>
        <w:jc w:val="both"/>
        <w:rPr>
          <w:rFonts w:ascii="Times New Roman" w:hAnsi="Times New Roman" w:cs="Times New Roman"/>
          <w:color w:val="FF0000"/>
          <w:sz w:val="24"/>
          <w:szCs w:val="24"/>
          <w:lang w:val="en-GB"/>
        </w:rPr>
      </w:pPr>
      <w:r w:rsidRPr="00323C2A">
        <w:rPr>
          <w:rFonts w:ascii="Times New Roman" w:hAnsi="Times New Roman" w:cs="Times New Roman"/>
          <w:sz w:val="24"/>
          <w:szCs w:val="24"/>
          <w:lang w:val="en-GB"/>
        </w:rPr>
        <w:t>“</w:t>
      </w:r>
      <w:r w:rsidR="0066428D" w:rsidRPr="00323C2A">
        <w:rPr>
          <w:rFonts w:ascii="Times New Roman" w:hAnsi="Times New Roman" w:cs="Times New Roman"/>
          <w:sz w:val="24"/>
          <w:szCs w:val="24"/>
          <w:lang w:val="en-GB"/>
        </w:rPr>
        <w:t>i.</w:t>
      </w:r>
      <w:r w:rsidR="0066428D" w:rsidRPr="00323C2A">
        <w:rPr>
          <w:rFonts w:ascii="Times New Roman" w:hAnsi="Times New Roman" w:cs="Times New Roman"/>
          <w:sz w:val="24"/>
          <w:szCs w:val="24"/>
          <w:lang w:val="en-GB"/>
        </w:rPr>
        <w:tab/>
      </w:r>
      <w:r w:rsidR="00C1005D" w:rsidRPr="00323C2A">
        <w:rPr>
          <w:rFonts w:ascii="Times New Roman" w:hAnsi="Times New Roman" w:cs="Times New Roman"/>
          <w:sz w:val="24"/>
          <w:szCs w:val="24"/>
          <w:lang w:val="en-GB"/>
        </w:rPr>
        <w:t>Whether the grant of authority to prosecute to the third and fourth respo</w:t>
      </w:r>
      <w:r w:rsidR="00DC13DB" w:rsidRPr="00323C2A">
        <w:rPr>
          <w:rFonts w:ascii="Times New Roman" w:hAnsi="Times New Roman" w:cs="Times New Roman"/>
          <w:sz w:val="24"/>
          <w:szCs w:val="24"/>
          <w:lang w:val="en-GB"/>
        </w:rPr>
        <w:t>ndents</w:t>
      </w:r>
      <w:r w:rsidR="00853E66" w:rsidRPr="00323C2A">
        <w:rPr>
          <w:rFonts w:ascii="Times New Roman" w:hAnsi="Times New Roman" w:cs="Times New Roman"/>
          <w:sz w:val="24"/>
          <w:szCs w:val="24"/>
          <w:lang w:val="en-GB"/>
        </w:rPr>
        <w:t>,</w:t>
      </w:r>
      <w:r w:rsidR="00DC13DB" w:rsidRPr="00323C2A">
        <w:rPr>
          <w:rFonts w:ascii="Times New Roman" w:hAnsi="Times New Roman" w:cs="Times New Roman"/>
          <w:sz w:val="24"/>
          <w:szCs w:val="24"/>
          <w:lang w:val="en-GB"/>
        </w:rPr>
        <w:t xml:space="preserve"> purportedly under s</w:t>
      </w:r>
      <w:r w:rsidR="001164E3" w:rsidRPr="00323C2A">
        <w:rPr>
          <w:rFonts w:ascii="Times New Roman" w:hAnsi="Times New Roman" w:cs="Times New Roman"/>
          <w:sz w:val="24"/>
          <w:szCs w:val="24"/>
          <w:lang w:val="en-GB"/>
        </w:rPr>
        <w:t> </w:t>
      </w:r>
      <w:r w:rsidR="00C1005D" w:rsidRPr="00323C2A">
        <w:rPr>
          <w:rFonts w:ascii="Times New Roman" w:hAnsi="Times New Roman" w:cs="Times New Roman"/>
          <w:sz w:val="24"/>
          <w:szCs w:val="24"/>
          <w:lang w:val="en-GB"/>
        </w:rPr>
        <w:t>259 of the Constitution</w:t>
      </w:r>
      <w:r w:rsidR="00853E66" w:rsidRPr="00323C2A">
        <w:rPr>
          <w:rFonts w:ascii="Times New Roman" w:hAnsi="Times New Roman" w:cs="Times New Roman"/>
          <w:sz w:val="24"/>
          <w:szCs w:val="24"/>
          <w:lang w:val="en-GB"/>
        </w:rPr>
        <w:t>,</w:t>
      </w:r>
      <w:r w:rsidR="00C1005D" w:rsidRPr="00323C2A">
        <w:rPr>
          <w:rFonts w:ascii="Times New Roman" w:hAnsi="Times New Roman" w:cs="Times New Roman"/>
          <w:sz w:val="24"/>
          <w:szCs w:val="24"/>
          <w:lang w:val="en-GB"/>
        </w:rPr>
        <w:t xml:space="preserve"> being persons other </w:t>
      </w:r>
      <w:r w:rsidR="00DC13DB" w:rsidRPr="00323C2A">
        <w:rPr>
          <w:rFonts w:ascii="Times New Roman" w:hAnsi="Times New Roman" w:cs="Times New Roman"/>
          <w:sz w:val="24"/>
          <w:szCs w:val="24"/>
          <w:lang w:val="en-GB"/>
        </w:rPr>
        <w:t>than employees of the National Prosecuting Authority</w:t>
      </w:r>
      <w:r w:rsidR="00853E66" w:rsidRPr="00323C2A">
        <w:rPr>
          <w:rFonts w:ascii="Times New Roman" w:hAnsi="Times New Roman" w:cs="Times New Roman"/>
          <w:sz w:val="24"/>
          <w:szCs w:val="24"/>
          <w:lang w:val="en-GB"/>
        </w:rPr>
        <w:t xml:space="preserve">, was </w:t>
      </w:r>
      <w:r w:rsidR="00853E66" w:rsidRPr="00323C2A">
        <w:rPr>
          <w:rFonts w:ascii="Times New Roman" w:hAnsi="Times New Roman" w:cs="Times New Roman"/>
          <w:i/>
          <w:sz w:val="24"/>
          <w:szCs w:val="24"/>
          <w:lang w:val="en-GB"/>
        </w:rPr>
        <w:t>ultra </w:t>
      </w:r>
      <w:r w:rsidR="00DC13DB" w:rsidRPr="00323C2A">
        <w:rPr>
          <w:rFonts w:ascii="Times New Roman" w:hAnsi="Times New Roman" w:cs="Times New Roman"/>
          <w:i/>
          <w:sz w:val="24"/>
          <w:szCs w:val="24"/>
          <w:lang w:val="en-GB"/>
        </w:rPr>
        <w:t>vires</w:t>
      </w:r>
      <w:r w:rsidR="00DC13DB" w:rsidRPr="00323C2A">
        <w:rPr>
          <w:rFonts w:ascii="Times New Roman" w:hAnsi="Times New Roman" w:cs="Times New Roman"/>
          <w:sz w:val="24"/>
          <w:szCs w:val="24"/>
          <w:lang w:val="en-GB"/>
        </w:rPr>
        <w:t xml:space="preserve"> s</w:t>
      </w:r>
      <w:r w:rsidR="001164E3" w:rsidRPr="00323C2A">
        <w:rPr>
          <w:rFonts w:ascii="Times New Roman" w:hAnsi="Times New Roman" w:cs="Times New Roman"/>
          <w:sz w:val="24"/>
          <w:szCs w:val="24"/>
          <w:lang w:val="en-GB"/>
        </w:rPr>
        <w:t> </w:t>
      </w:r>
      <w:r w:rsidR="00C1005D" w:rsidRPr="00323C2A">
        <w:rPr>
          <w:rFonts w:ascii="Times New Roman" w:hAnsi="Times New Roman" w:cs="Times New Roman"/>
          <w:sz w:val="24"/>
          <w:szCs w:val="24"/>
          <w:lang w:val="en-GB"/>
        </w:rPr>
        <w:t>259 of the Constitution</w:t>
      </w:r>
      <w:r w:rsidRPr="00323C2A">
        <w:rPr>
          <w:rFonts w:ascii="Times New Roman" w:hAnsi="Times New Roman" w:cs="Times New Roman"/>
          <w:sz w:val="24"/>
          <w:szCs w:val="24"/>
          <w:lang w:val="en-GB"/>
        </w:rPr>
        <w:t>?</w:t>
      </w:r>
    </w:p>
    <w:p w14:paraId="67F5D81C" w14:textId="77777777" w:rsidR="0066428D" w:rsidRPr="00323C2A" w:rsidRDefault="0066428D" w:rsidP="0066428D">
      <w:pPr>
        <w:pStyle w:val="NoSpacing"/>
        <w:rPr>
          <w:rFonts w:ascii="Times New Roman" w:hAnsi="Times New Roman" w:cs="Times New Roman"/>
        </w:rPr>
      </w:pPr>
    </w:p>
    <w:p w14:paraId="5D70A940" w14:textId="77777777" w:rsidR="00C1005D" w:rsidRPr="00323C2A" w:rsidRDefault="0066428D" w:rsidP="0036042E">
      <w:pPr>
        <w:pStyle w:val="FootnoteText"/>
        <w:ind w:left="1440" w:hanging="720"/>
        <w:jc w:val="both"/>
        <w:rPr>
          <w:rFonts w:ascii="Times New Roman" w:hAnsi="Times New Roman" w:cs="Times New Roman"/>
          <w:sz w:val="24"/>
          <w:szCs w:val="24"/>
          <w:lang w:val="en-GB"/>
        </w:rPr>
      </w:pPr>
      <w:r w:rsidRPr="00323C2A">
        <w:rPr>
          <w:rFonts w:ascii="Times New Roman" w:hAnsi="Times New Roman" w:cs="Times New Roman"/>
          <w:sz w:val="24"/>
          <w:szCs w:val="24"/>
          <w:lang w:val="en-GB"/>
        </w:rPr>
        <w:t>ii.</w:t>
      </w:r>
      <w:r w:rsidRPr="00323C2A">
        <w:rPr>
          <w:rFonts w:ascii="Times New Roman" w:hAnsi="Times New Roman" w:cs="Times New Roman"/>
          <w:sz w:val="24"/>
          <w:szCs w:val="24"/>
          <w:lang w:val="en-GB"/>
        </w:rPr>
        <w:tab/>
      </w:r>
      <w:r w:rsidR="00C1005D" w:rsidRPr="00323C2A">
        <w:rPr>
          <w:rFonts w:ascii="Times New Roman" w:hAnsi="Times New Roman" w:cs="Times New Roman"/>
          <w:sz w:val="24"/>
          <w:szCs w:val="24"/>
          <w:lang w:val="en-GB"/>
        </w:rPr>
        <w:t>Whether the grant of the said a</w:t>
      </w:r>
      <w:r w:rsidR="00DC13DB" w:rsidRPr="00323C2A">
        <w:rPr>
          <w:rFonts w:ascii="Times New Roman" w:hAnsi="Times New Roman" w:cs="Times New Roman"/>
          <w:sz w:val="24"/>
          <w:szCs w:val="24"/>
          <w:lang w:val="en-GB"/>
        </w:rPr>
        <w:t xml:space="preserve">uthority is </w:t>
      </w:r>
      <w:r w:rsidR="00DC13DB" w:rsidRPr="00323C2A">
        <w:rPr>
          <w:rFonts w:ascii="Times New Roman" w:hAnsi="Times New Roman" w:cs="Times New Roman"/>
          <w:i/>
          <w:sz w:val="24"/>
          <w:szCs w:val="24"/>
          <w:lang w:val="en-GB"/>
        </w:rPr>
        <w:t>ultra</w:t>
      </w:r>
      <w:r w:rsidR="001164E3" w:rsidRPr="00323C2A">
        <w:rPr>
          <w:rFonts w:ascii="Times New Roman" w:hAnsi="Times New Roman" w:cs="Times New Roman"/>
          <w:i/>
          <w:sz w:val="24"/>
          <w:szCs w:val="24"/>
          <w:lang w:val="en-GB"/>
        </w:rPr>
        <w:t> </w:t>
      </w:r>
      <w:r w:rsidR="00DC13DB" w:rsidRPr="00323C2A">
        <w:rPr>
          <w:rFonts w:ascii="Times New Roman" w:hAnsi="Times New Roman" w:cs="Times New Roman"/>
          <w:i/>
          <w:sz w:val="24"/>
          <w:szCs w:val="24"/>
          <w:lang w:val="en-GB"/>
        </w:rPr>
        <w:t>vires</w:t>
      </w:r>
      <w:r w:rsidR="00DC13DB" w:rsidRPr="00323C2A">
        <w:rPr>
          <w:rFonts w:ascii="Times New Roman" w:hAnsi="Times New Roman" w:cs="Times New Roman"/>
          <w:sz w:val="24"/>
          <w:szCs w:val="24"/>
          <w:lang w:val="en-GB"/>
        </w:rPr>
        <w:t xml:space="preserve"> s</w:t>
      </w:r>
      <w:r w:rsidR="001164E3" w:rsidRPr="00323C2A">
        <w:rPr>
          <w:rFonts w:ascii="Times New Roman" w:hAnsi="Times New Roman" w:cs="Times New Roman"/>
          <w:sz w:val="24"/>
          <w:szCs w:val="24"/>
          <w:lang w:val="en-GB"/>
        </w:rPr>
        <w:t> </w:t>
      </w:r>
      <w:r w:rsidR="00C1005D" w:rsidRPr="00323C2A">
        <w:rPr>
          <w:rFonts w:ascii="Times New Roman" w:hAnsi="Times New Roman" w:cs="Times New Roman"/>
          <w:sz w:val="24"/>
          <w:szCs w:val="24"/>
          <w:lang w:val="en-GB"/>
        </w:rPr>
        <w:t>263 of the Constitution and a wilful abdication of constitutional power by the Prosecut</w:t>
      </w:r>
      <w:r w:rsidR="00DC13DB" w:rsidRPr="00323C2A">
        <w:rPr>
          <w:rFonts w:ascii="Times New Roman" w:hAnsi="Times New Roman" w:cs="Times New Roman"/>
          <w:sz w:val="24"/>
          <w:szCs w:val="24"/>
          <w:lang w:val="en-GB"/>
        </w:rPr>
        <w:t>or-General</w:t>
      </w:r>
      <w:r w:rsidR="001164E3" w:rsidRPr="00323C2A">
        <w:rPr>
          <w:rFonts w:ascii="Times New Roman" w:hAnsi="Times New Roman" w:cs="Times New Roman"/>
          <w:sz w:val="24"/>
          <w:szCs w:val="24"/>
          <w:lang w:val="en-GB"/>
        </w:rPr>
        <w:t>,</w:t>
      </w:r>
      <w:r w:rsidR="00DC13DB" w:rsidRPr="00323C2A">
        <w:rPr>
          <w:rFonts w:ascii="Times New Roman" w:hAnsi="Times New Roman" w:cs="Times New Roman"/>
          <w:sz w:val="24"/>
          <w:szCs w:val="24"/>
          <w:lang w:val="en-GB"/>
        </w:rPr>
        <w:t xml:space="preserve"> thereby infringing his</w:t>
      </w:r>
      <w:r w:rsidR="00C1005D" w:rsidRPr="00323C2A">
        <w:rPr>
          <w:rFonts w:ascii="Times New Roman" w:hAnsi="Times New Roman" w:cs="Times New Roman"/>
          <w:sz w:val="24"/>
          <w:szCs w:val="24"/>
          <w:lang w:val="en-GB"/>
        </w:rPr>
        <w:t xml:space="preserve"> rights aforesaid?</w:t>
      </w:r>
    </w:p>
    <w:p w14:paraId="4619D87D" w14:textId="77777777" w:rsidR="0066428D" w:rsidRPr="00323C2A" w:rsidRDefault="0066428D" w:rsidP="0066428D">
      <w:pPr>
        <w:pStyle w:val="NoSpacing"/>
        <w:rPr>
          <w:rFonts w:ascii="Times New Roman" w:hAnsi="Times New Roman" w:cs="Times New Roman"/>
        </w:rPr>
      </w:pPr>
    </w:p>
    <w:p w14:paraId="6892FDE3" w14:textId="77777777" w:rsidR="00C1005D" w:rsidRPr="00323C2A" w:rsidRDefault="00C1005D" w:rsidP="0036042E">
      <w:pPr>
        <w:pStyle w:val="FootnoteText"/>
        <w:numPr>
          <w:ilvl w:val="0"/>
          <w:numId w:val="13"/>
        </w:numPr>
        <w:jc w:val="both"/>
        <w:rPr>
          <w:rFonts w:ascii="Times New Roman" w:hAnsi="Times New Roman" w:cs="Times New Roman"/>
          <w:sz w:val="24"/>
          <w:szCs w:val="24"/>
          <w:lang w:val="en-GB"/>
        </w:rPr>
      </w:pPr>
      <w:r w:rsidRPr="00323C2A">
        <w:rPr>
          <w:rFonts w:ascii="Times New Roman" w:hAnsi="Times New Roman" w:cs="Times New Roman"/>
          <w:sz w:val="24"/>
          <w:szCs w:val="24"/>
          <w:lang w:val="en-GB"/>
        </w:rPr>
        <w:t>Whether, in any event, the grant of the said authority undermines the protective scheme of inherent prosec</w:t>
      </w:r>
      <w:r w:rsidR="00DC13DB" w:rsidRPr="00323C2A">
        <w:rPr>
          <w:rFonts w:ascii="Times New Roman" w:hAnsi="Times New Roman" w:cs="Times New Roman"/>
          <w:sz w:val="24"/>
          <w:szCs w:val="24"/>
          <w:lang w:val="en-GB"/>
        </w:rPr>
        <w:t>utorial independence afforded him by s</w:t>
      </w:r>
      <w:r w:rsidR="001164E3" w:rsidRPr="00323C2A">
        <w:rPr>
          <w:rFonts w:ascii="Times New Roman" w:hAnsi="Times New Roman" w:cs="Times New Roman"/>
          <w:sz w:val="24"/>
          <w:szCs w:val="24"/>
          <w:lang w:val="en-GB"/>
        </w:rPr>
        <w:t> </w:t>
      </w:r>
      <w:r w:rsidR="00DC13DB" w:rsidRPr="00323C2A">
        <w:rPr>
          <w:rFonts w:ascii="Times New Roman" w:hAnsi="Times New Roman" w:cs="Times New Roman"/>
          <w:sz w:val="24"/>
          <w:szCs w:val="24"/>
          <w:lang w:val="en-GB"/>
        </w:rPr>
        <w:t>258 through to s</w:t>
      </w:r>
      <w:r w:rsidR="001164E3" w:rsidRPr="00323C2A">
        <w:rPr>
          <w:rFonts w:ascii="Times New Roman" w:hAnsi="Times New Roman" w:cs="Times New Roman"/>
          <w:sz w:val="24"/>
          <w:szCs w:val="24"/>
          <w:lang w:val="en-GB"/>
        </w:rPr>
        <w:t> </w:t>
      </w:r>
      <w:r w:rsidRPr="00323C2A">
        <w:rPr>
          <w:rFonts w:ascii="Times New Roman" w:hAnsi="Times New Roman" w:cs="Times New Roman"/>
          <w:sz w:val="24"/>
          <w:szCs w:val="24"/>
          <w:lang w:val="en-GB"/>
        </w:rPr>
        <w:t>263 of the Constitution</w:t>
      </w:r>
      <w:r w:rsidR="001164E3" w:rsidRPr="00323C2A">
        <w:rPr>
          <w:rFonts w:ascii="Times New Roman" w:hAnsi="Times New Roman" w:cs="Times New Roman"/>
          <w:sz w:val="24"/>
          <w:szCs w:val="24"/>
          <w:lang w:val="en-GB"/>
        </w:rPr>
        <w:t>,</w:t>
      </w:r>
      <w:r w:rsidRPr="00323C2A">
        <w:rPr>
          <w:rFonts w:ascii="Times New Roman" w:hAnsi="Times New Roman" w:cs="Times New Roman"/>
          <w:sz w:val="24"/>
          <w:szCs w:val="24"/>
          <w:lang w:val="en-GB"/>
        </w:rPr>
        <w:t xml:space="preserve"> and as such a breach of </w:t>
      </w:r>
      <w:r w:rsidR="001164E3" w:rsidRPr="00323C2A">
        <w:rPr>
          <w:rFonts w:ascii="Times New Roman" w:hAnsi="Times New Roman" w:cs="Times New Roman"/>
          <w:sz w:val="24"/>
          <w:szCs w:val="24"/>
          <w:lang w:val="en-GB"/>
        </w:rPr>
        <w:t>his</w:t>
      </w:r>
      <w:r w:rsidR="001164E3" w:rsidRPr="00323C2A">
        <w:rPr>
          <w:rFonts w:ascii="Times New Roman" w:hAnsi="Times New Roman" w:cs="Times New Roman"/>
          <w:color w:val="FF0000"/>
          <w:sz w:val="24"/>
          <w:szCs w:val="24"/>
          <w:lang w:val="en-GB"/>
        </w:rPr>
        <w:t xml:space="preserve"> </w:t>
      </w:r>
      <w:r w:rsidRPr="00323C2A">
        <w:rPr>
          <w:rFonts w:ascii="Times New Roman" w:hAnsi="Times New Roman" w:cs="Times New Roman"/>
          <w:sz w:val="24"/>
          <w:szCs w:val="24"/>
          <w:lang w:val="en-GB"/>
        </w:rPr>
        <w:t>rights aforesaid?</w:t>
      </w:r>
      <w:r w:rsidR="0036042E" w:rsidRPr="00323C2A">
        <w:rPr>
          <w:rFonts w:ascii="Times New Roman" w:hAnsi="Times New Roman" w:cs="Times New Roman"/>
          <w:sz w:val="24"/>
          <w:szCs w:val="24"/>
          <w:lang w:val="en-GB"/>
        </w:rPr>
        <w:t>”</w:t>
      </w:r>
      <w:r w:rsidRPr="00323C2A">
        <w:rPr>
          <w:rFonts w:ascii="Times New Roman" w:hAnsi="Times New Roman" w:cs="Times New Roman"/>
          <w:sz w:val="24"/>
          <w:szCs w:val="24"/>
          <w:lang w:val="en-GB"/>
        </w:rPr>
        <w:t xml:space="preserve"> </w:t>
      </w:r>
    </w:p>
    <w:p w14:paraId="6A22DC6E" w14:textId="77777777" w:rsidR="00962216" w:rsidRPr="00323C2A" w:rsidRDefault="00962216" w:rsidP="0066428D">
      <w:pPr>
        <w:pStyle w:val="NoSpacing"/>
        <w:rPr>
          <w:rFonts w:ascii="Times New Roman" w:hAnsi="Times New Roman" w:cs="Times New Roman"/>
        </w:rPr>
      </w:pPr>
    </w:p>
    <w:p w14:paraId="566F6889" w14:textId="77777777" w:rsidR="0036042E" w:rsidRPr="00323C2A" w:rsidRDefault="0036042E" w:rsidP="0066428D">
      <w:pPr>
        <w:pStyle w:val="NoSpacing"/>
        <w:rPr>
          <w:rFonts w:ascii="Times New Roman" w:hAnsi="Times New Roman" w:cs="Times New Roman"/>
        </w:rPr>
      </w:pPr>
    </w:p>
    <w:p w14:paraId="0B0A4449" w14:textId="77777777" w:rsidR="00045236" w:rsidRPr="00323C2A" w:rsidRDefault="00C1005D" w:rsidP="0010150C">
      <w:pPr>
        <w:pStyle w:val="FootnoteText"/>
        <w:spacing w:line="480" w:lineRule="auto"/>
        <w:ind w:firstLine="720"/>
        <w:jc w:val="both"/>
        <w:rPr>
          <w:rFonts w:ascii="Times New Roman" w:hAnsi="Times New Roman" w:cs="Times New Roman"/>
          <w:sz w:val="24"/>
          <w:szCs w:val="24"/>
          <w:lang w:val="en-GB"/>
        </w:rPr>
      </w:pPr>
      <w:r w:rsidRPr="00323C2A">
        <w:rPr>
          <w:rFonts w:ascii="Times New Roman" w:hAnsi="Times New Roman" w:cs="Times New Roman"/>
          <w:sz w:val="24"/>
          <w:szCs w:val="24"/>
          <w:lang w:val="en-GB"/>
        </w:rPr>
        <w:t xml:space="preserve">The </w:t>
      </w:r>
      <w:r w:rsidR="001A4606" w:rsidRPr="00323C2A">
        <w:rPr>
          <w:rFonts w:ascii="Times New Roman" w:hAnsi="Times New Roman" w:cs="Times New Roman"/>
          <w:sz w:val="24"/>
          <w:szCs w:val="24"/>
          <w:lang w:val="en-GB"/>
        </w:rPr>
        <w:t>third</w:t>
      </w:r>
      <w:r w:rsidRPr="00323C2A">
        <w:rPr>
          <w:rFonts w:ascii="Times New Roman" w:hAnsi="Times New Roman" w:cs="Times New Roman"/>
          <w:sz w:val="24"/>
          <w:szCs w:val="24"/>
          <w:lang w:val="en-GB"/>
        </w:rPr>
        <w:t xml:space="preserve"> and </w:t>
      </w:r>
      <w:r w:rsidR="001A4606" w:rsidRPr="00323C2A">
        <w:rPr>
          <w:rFonts w:ascii="Times New Roman" w:hAnsi="Times New Roman" w:cs="Times New Roman"/>
          <w:sz w:val="24"/>
          <w:szCs w:val="24"/>
          <w:lang w:val="en-GB"/>
        </w:rPr>
        <w:t>fourth</w:t>
      </w:r>
      <w:r w:rsidRPr="00323C2A">
        <w:rPr>
          <w:rFonts w:ascii="Times New Roman" w:hAnsi="Times New Roman" w:cs="Times New Roman"/>
          <w:sz w:val="24"/>
          <w:szCs w:val="24"/>
          <w:lang w:val="en-GB"/>
        </w:rPr>
        <w:t xml:space="preserve"> </w:t>
      </w:r>
      <w:r w:rsidR="001A4606" w:rsidRPr="00323C2A">
        <w:rPr>
          <w:rFonts w:ascii="Times New Roman" w:hAnsi="Times New Roman" w:cs="Times New Roman"/>
          <w:sz w:val="24"/>
          <w:szCs w:val="24"/>
          <w:lang w:val="en-GB"/>
        </w:rPr>
        <w:t>respondents</w:t>
      </w:r>
      <w:r w:rsidR="00454DD8" w:rsidRPr="00323C2A">
        <w:rPr>
          <w:rFonts w:ascii="Times New Roman" w:hAnsi="Times New Roman" w:cs="Times New Roman"/>
          <w:sz w:val="24"/>
          <w:szCs w:val="24"/>
          <w:lang w:val="en-GB"/>
        </w:rPr>
        <w:t xml:space="preserve"> opposed the application</w:t>
      </w:r>
      <w:r w:rsidR="0036042E" w:rsidRPr="00323C2A">
        <w:rPr>
          <w:rFonts w:ascii="Times New Roman" w:hAnsi="Times New Roman" w:cs="Times New Roman"/>
          <w:sz w:val="24"/>
          <w:szCs w:val="24"/>
          <w:lang w:val="en-GB"/>
        </w:rPr>
        <w:t>, which they perceived to be an application</w:t>
      </w:r>
      <w:r w:rsidRPr="00323C2A">
        <w:rPr>
          <w:rFonts w:ascii="Times New Roman" w:hAnsi="Times New Roman" w:cs="Times New Roman"/>
          <w:sz w:val="24"/>
          <w:szCs w:val="24"/>
          <w:lang w:val="en-GB"/>
        </w:rPr>
        <w:t xml:space="preserve"> for referral</w:t>
      </w:r>
      <w:r w:rsidR="0036042E" w:rsidRPr="00323C2A">
        <w:rPr>
          <w:rFonts w:ascii="Times New Roman" w:hAnsi="Times New Roman" w:cs="Times New Roman"/>
          <w:sz w:val="24"/>
          <w:szCs w:val="24"/>
          <w:lang w:val="en-GB"/>
        </w:rPr>
        <w:t xml:space="preserve"> of the three constitutional questions to the Court for determination.</w:t>
      </w:r>
      <w:r w:rsidRPr="00323C2A">
        <w:rPr>
          <w:rFonts w:ascii="Times New Roman" w:hAnsi="Times New Roman" w:cs="Times New Roman"/>
          <w:sz w:val="24"/>
          <w:szCs w:val="24"/>
          <w:lang w:val="en-GB"/>
        </w:rPr>
        <w:t xml:space="preserve"> They did not deny being employed by the Unit</w:t>
      </w:r>
      <w:r w:rsidR="005E55F6" w:rsidRPr="00323C2A">
        <w:rPr>
          <w:rFonts w:ascii="Times New Roman" w:hAnsi="Times New Roman" w:cs="Times New Roman"/>
          <w:sz w:val="24"/>
          <w:szCs w:val="24"/>
          <w:lang w:val="en-GB"/>
        </w:rPr>
        <w:t>,</w:t>
      </w:r>
      <w:r w:rsidRPr="00323C2A">
        <w:rPr>
          <w:rFonts w:ascii="Times New Roman" w:hAnsi="Times New Roman" w:cs="Times New Roman"/>
          <w:sz w:val="24"/>
          <w:szCs w:val="24"/>
          <w:lang w:val="en-GB"/>
        </w:rPr>
        <w:t xml:space="preserve"> but argued that </w:t>
      </w:r>
      <w:r w:rsidR="002835F5" w:rsidRPr="00323C2A">
        <w:rPr>
          <w:rFonts w:ascii="Times New Roman" w:hAnsi="Times New Roman" w:cs="Times New Roman"/>
          <w:sz w:val="24"/>
          <w:szCs w:val="24"/>
          <w:lang w:val="en-GB"/>
        </w:rPr>
        <w:t xml:space="preserve">the authority to prosecute </w:t>
      </w:r>
      <w:r w:rsidRPr="00323C2A">
        <w:rPr>
          <w:rFonts w:ascii="Times New Roman" w:hAnsi="Times New Roman" w:cs="Times New Roman"/>
          <w:sz w:val="24"/>
          <w:szCs w:val="24"/>
          <w:lang w:val="en-GB"/>
        </w:rPr>
        <w:t xml:space="preserve">was under </w:t>
      </w:r>
      <w:r w:rsidR="00DC13DB" w:rsidRPr="00323C2A">
        <w:rPr>
          <w:rFonts w:ascii="Times New Roman" w:hAnsi="Times New Roman" w:cs="Times New Roman"/>
          <w:sz w:val="24"/>
          <w:szCs w:val="24"/>
          <w:lang w:val="en-GB"/>
        </w:rPr>
        <w:t>s</w:t>
      </w:r>
      <w:r w:rsidR="00952A01" w:rsidRPr="00323C2A">
        <w:rPr>
          <w:rFonts w:ascii="Times New Roman" w:hAnsi="Times New Roman" w:cs="Times New Roman"/>
          <w:sz w:val="24"/>
          <w:szCs w:val="24"/>
          <w:lang w:val="en-GB"/>
        </w:rPr>
        <w:t> </w:t>
      </w:r>
      <w:r w:rsidR="001A4606" w:rsidRPr="00323C2A">
        <w:rPr>
          <w:rFonts w:ascii="Times New Roman" w:hAnsi="Times New Roman" w:cs="Times New Roman"/>
          <w:sz w:val="24"/>
          <w:szCs w:val="24"/>
          <w:lang w:val="en-GB"/>
        </w:rPr>
        <w:t>5(2) of the Criminal Procedure and Evidence Act [</w:t>
      </w:r>
      <w:r w:rsidR="001A4606" w:rsidRPr="00323C2A">
        <w:rPr>
          <w:rFonts w:ascii="Times New Roman" w:hAnsi="Times New Roman" w:cs="Times New Roman"/>
          <w:i/>
          <w:sz w:val="24"/>
          <w:szCs w:val="24"/>
          <w:lang w:val="en-GB"/>
        </w:rPr>
        <w:t>Chapter</w:t>
      </w:r>
      <w:r w:rsidR="00952A01" w:rsidRPr="00323C2A">
        <w:rPr>
          <w:rFonts w:ascii="Times New Roman" w:hAnsi="Times New Roman" w:cs="Times New Roman"/>
          <w:i/>
          <w:sz w:val="24"/>
          <w:szCs w:val="24"/>
          <w:lang w:val="en-GB"/>
        </w:rPr>
        <w:t> </w:t>
      </w:r>
      <w:r w:rsidR="001A4606" w:rsidRPr="00323C2A">
        <w:rPr>
          <w:rFonts w:ascii="Times New Roman" w:hAnsi="Times New Roman" w:cs="Times New Roman"/>
          <w:i/>
          <w:sz w:val="24"/>
          <w:szCs w:val="24"/>
          <w:lang w:val="en-GB"/>
        </w:rPr>
        <w:t>9:07</w:t>
      </w:r>
      <w:r w:rsidR="001A4606" w:rsidRPr="00323C2A">
        <w:rPr>
          <w:rFonts w:ascii="Times New Roman" w:hAnsi="Times New Roman" w:cs="Times New Roman"/>
          <w:sz w:val="24"/>
          <w:szCs w:val="24"/>
          <w:lang w:val="en-GB"/>
        </w:rPr>
        <w:t>]</w:t>
      </w:r>
      <w:r w:rsidR="00002C8C" w:rsidRPr="00323C2A">
        <w:rPr>
          <w:rFonts w:ascii="Times New Roman" w:hAnsi="Times New Roman" w:cs="Times New Roman"/>
          <w:sz w:val="24"/>
          <w:szCs w:val="24"/>
          <w:lang w:val="en-GB"/>
        </w:rPr>
        <w:t xml:space="preserve"> </w:t>
      </w:r>
      <w:r w:rsidR="00177081" w:rsidRPr="00323C2A">
        <w:rPr>
          <w:rFonts w:ascii="Times New Roman" w:hAnsi="Times New Roman" w:cs="Times New Roman"/>
          <w:sz w:val="24"/>
          <w:szCs w:val="24"/>
          <w:lang w:val="en-GB"/>
        </w:rPr>
        <w:t>(“</w:t>
      </w:r>
      <w:r w:rsidR="002835F5" w:rsidRPr="00323C2A">
        <w:rPr>
          <w:rFonts w:ascii="Times New Roman" w:hAnsi="Times New Roman" w:cs="Times New Roman"/>
          <w:sz w:val="24"/>
          <w:szCs w:val="24"/>
          <w:lang w:val="en-GB"/>
        </w:rPr>
        <w:t xml:space="preserve">the CP&amp;E </w:t>
      </w:r>
      <w:r w:rsidR="00177081" w:rsidRPr="00323C2A">
        <w:rPr>
          <w:rFonts w:ascii="Times New Roman" w:hAnsi="Times New Roman" w:cs="Times New Roman"/>
          <w:sz w:val="24"/>
          <w:szCs w:val="24"/>
          <w:lang w:val="en-GB"/>
        </w:rPr>
        <w:t>Act”)</w:t>
      </w:r>
      <w:r w:rsidR="00177081" w:rsidRPr="00323C2A">
        <w:rPr>
          <w:rFonts w:ascii="Times New Roman" w:hAnsi="Times New Roman" w:cs="Times New Roman"/>
          <w:color w:val="FF0000"/>
          <w:sz w:val="24"/>
          <w:szCs w:val="24"/>
          <w:lang w:val="en-GB"/>
        </w:rPr>
        <w:t xml:space="preserve"> </w:t>
      </w:r>
      <w:r w:rsidR="00002C8C" w:rsidRPr="00323C2A">
        <w:rPr>
          <w:rFonts w:ascii="Times New Roman" w:hAnsi="Times New Roman" w:cs="Times New Roman"/>
          <w:sz w:val="24"/>
          <w:szCs w:val="24"/>
          <w:lang w:val="en-GB"/>
        </w:rPr>
        <w:t>and as such was lawful</w:t>
      </w:r>
      <w:r w:rsidR="001A4606" w:rsidRPr="00323C2A">
        <w:rPr>
          <w:rFonts w:ascii="Times New Roman" w:hAnsi="Times New Roman" w:cs="Times New Roman"/>
          <w:sz w:val="24"/>
          <w:szCs w:val="24"/>
          <w:lang w:val="en-GB"/>
        </w:rPr>
        <w:t>.</w:t>
      </w:r>
      <w:r w:rsidR="008B771A" w:rsidRPr="00323C2A">
        <w:rPr>
          <w:rFonts w:ascii="Times New Roman" w:hAnsi="Times New Roman" w:cs="Times New Roman"/>
          <w:sz w:val="24"/>
          <w:szCs w:val="24"/>
          <w:lang w:val="en-GB"/>
        </w:rPr>
        <w:t xml:space="preserve"> </w:t>
      </w:r>
    </w:p>
    <w:p w14:paraId="23EA694E" w14:textId="77777777" w:rsidR="00DC13DB" w:rsidRPr="00323C2A" w:rsidRDefault="008B771A" w:rsidP="006D2ADF">
      <w:pPr>
        <w:pStyle w:val="NoSpacing"/>
        <w:rPr>
          <w:rFonts w:ascii="Times New Roman" w:hAnsi="Times New Roman" w:cs="Times New Roman"/>
        </w:rPr>
      </w:pPr>
      <w:r w:rsidRPr="00323C2A">
        <w:rPr>
          <w:rFonts w:ascii="Times New Roman" w:hAnsi="Times New Roman" w:cs="Times New Roman"/>
        </w:rPr>
        <w:t xml:space="preserve"> </w:t>
      </w:r>
    </w:p>
    <w:p w14:paraId="72D6A56E" w14:textId="77777777" w:rsidR="00B401C8" w:rsidRPr="00323C2A" w:rsidRDefault="00243A06" w:rsidP="0010150C">
      <w:pPr>
        <w:pStyle w:val="FootnoteText"/>
        <w:spacing w:line="480" w:lineRule="auto"/>
        <w:ind w:firstLine="720"/>
        <w:jc w:val="both"/>
        <w:rPr>
          <w:rFonts w:ascii="Times New Roman" w:hAnsi="Times New Roman" w:cs="Times New Roman"/>
          <w:sz w:val="24"/>
          <w:szCs w:val="24"/>
          <w:lang w:val="en-GB"/>
        </w:rPr>
      </w:pPr>
      <w:r w:rsidRPr="00323C2A">
        <w:rPr>
          <w:rFonts w:ascii="Times New Roman" w:hAnsi="Times New Roman" w:cs="Times New Roman"/>
          <w:sz w:val="24"/>
          <w:szCs w:val="24"/>
          <w:lang w:val="en-GB"/>
        </w:rPr>
        <w:t xml:space="preserve">The court </w:t>
      </w:r>
      <w:r w:rsidRPr="00323C2A">
        <w:rPr>
          <w:rFonts w:ascii="Times New Roman" w:hAnsi="Times New Roman" w:cs="Times New Roman"/>
          <w:i/>
          <w:sz w:val="24"/>
          <w:szCs w:val="24"/>
          <w:lang w:val="en-GB"/>
        </w:rPr>
        <w:t>a</w:t>
      </w:r>
      <w:r w:rsidR="00952A01" w:rsidRPr="00323C2A">
        <w:rPr>
          <w:rFonts w:ascii="Times New Roman" w:hAnsi="Times New Roman" w:cs="Times New Roman"/>
          <w:i/>
          <w:sz w:val="24"/>
          <w:szCs w:val="24"/>
          <w:lang w:val="en-GB"/>
        </w:rPr>
        <w:t> </w:t>
      </w:r>
      <w:r w:rsidRPr="00323C2A">
        <w:rPr>
          <w:rFonts w:ascii="Times New Roman" w:hAnsi="Times New Roman" w:cs="Times New Roman"/>
          <w:i/>
          <w:sz w:val="24"/>
          <w:szCs w:val="24"/>
          <w:lang w:val="en-GB"/>
        </w:rPr>
        <w:t>quo</w:t>
      </w:r>
      <w:r w:rsidRPr="00323C2A">
        <w:rPr>
          <w:rFonts w:ascii="Times New Roman" w:hAnsi="Times New Roman" w:cs="Times New Roman"/>
          <w:sz w:val="24"/>
          <w:szCs w:val="24"/>
          <w:lang w:val="en-GB"/>
        </w:rPr>
        <w:t xml:space="preserve"> found that while it was correct that the second respondent had no power under</w:t>
      </w:r>
      <w:r w:rsidR="00454DD8" w:rsidRPr="00323C2A">
        <w:rPr>
          <w:rFonts w:ascii="Times New Roman" w:hAnsi="Times New Roman" w:cs="Times New Roman"/>
          <w:sz w:val="24"/>
          <w:szCs w:val="24"/>
          <w:lang w:val="en-GB"/>
        </w:rPr>
        <w:t xml:space="preserve"> </w:t>
      </w:r>
      <w:r w:rsidR="00DC13DB" w:rsidRPr="00323C2A">
        <w:rPr>
          <w:rFonts w:ascii="Times New Roman" w:hAnsi="Times New Roman" w:cs="Times New Roman"/>
          <w:sz w:val="24"/>
          <w:szCs w:val="24"/>
          <w:lang w:val="en-GB"/>
        </w:rPr>
        <w:t>s</w:t>
      </w:r>
      <w:r w:rsidR="00952A01" w:rsidRPr="00323C2A">
        <w:rPr>
          <w:rFonts w:ascii="Times New Roman" w:hAnsi="Times New Roman" w:cs="Times New Roman"/>
          <w:sz w:val="24"/>
          <w:szCs w:val="24"/>
          <w:lang w:val="en-GB"/>
        </w:rPr>
        <w:t xml:space="preserve"> </w:t>
      </w:r>
      <w:r w:rsidR="00DC13DB" w:rsidRPr="00323C2A">
        <w:rPr>
          <w:rFonts w:ascii="Times New Roman" w:hAnsi="Times New Roman" w:cs="Times New Roman"/>
          <w:sz w:val="24"/>
          <w:szCs w:val="24"/>
          <w:lang w:val="en-GB"/>
        </w:rPr>
        <w:t>259 of the Constitution</w:t>
      </w:r>
      <w:r w:rsidR="00002C8C" w:rsidRPr="00323C2A">
        <w:rPr>
          <w:rFonts w:ascii="Times New Roman" w:hAnsi="Times New Roman" w:cs="Times New Roman"/>
          <w:sz w:val="24"/>
          <w:szCs w:val="24"/>
          <w:lang w:val="en-GB"/>
        </w:rPr>
        <w:t xml:space="preserve"> to grant prosecutorial authority</w:t>
      </w:r>
      <w:r w:rsidR="00DC13DB" w:rsidRPr="00323C2A">
        <w:rPr>
          <w:rFonts w:ascii="Times New Roman" w:hAnsi="Times New Roman" w:cs="Times New Roman"/>
          <w:sz w:val="24"/>
          <w:szCs w:val="24"/>
          <w:lang w:val="en-GB"/>
        </w:rPr>
        <w:t>, s</w:t>
      </w:r>
      <w:r w:rsidR="00952A01" w:rsidRPr="00323C2A">
        <w:rPr>
          <w:rFonts w:ascii="Times New Roman" w:hAnsi="Times New Roman" w:cs="Times New Roman"/>
          <w:sz w:val="24"/>
          <w:szCs w:val="24"/>
          <w:lang w:val="en-GB"/>
        </w:rPr>
        <w:t> </w:t>
      </w:r>
      <w:r w:rsidRPr="00323C2A">
        <w:rPr>
          <w:rFonts w:ascii="Times New Roman" w:hAnsi="Times New Roman" w:cs="Times New Roman"/>
          <w:sz w:val="24"/>
          <w:szCs w:val="24"/>
          <w:lang w:val="en-GB"/>
        </w:rPr>
        <w:t>5(2) of the CP</w:t>
      </w:r>
      <w:r w:rsidR="00B401C8" w:rsidRPr="00323C2A">
        <w:rPr>
          <w:rFonts w:ascii="Times New Roman" w:hAnsi="Times New Roman" w:cs="Times New Roman"/>
          <w:sz w:val="24"/>
          <w:szCs w:val="24"/>
          <w:lang w:val="en-GB"/>
        </w:rPr>
        <w:t>&amp;</w:t>
      </w:r>
      <w:r w:rsidRPr="00323C2A">
        <w:rPr>
          <w:rFonts w:ascii="Times New Roman" w:hAnsi="Times New Roman" w:cs="Times New Roman"/>
          <w:sz w:val="24"/>
          <w:szCs w:val="24"/>
          <w:lang w:val="en-GB"/>
        </w:rPr>
        <w:t>E</w:t>
      </w:r>
      <w:r w:rsidR="00B401C8" w:rsidRPr="00323C2A">
        <w:rPr>
          <w:rFonts w:ascii="Times New Roman" w:hAnsi="Times New Roman" w:cs="Times New Roman"/>
          <w:sz w:val="24"/>
          <w:szCs w:val="24"/>
          <w:lang w:val="en-GB"/>
        </w:rPr>
        <w:t> </w:t>
      </w:r>
      <w:r w:rsidRPr="00323C2A">
        <w:rPr>
          <w:rFonts w:ascii="Times New Roman" w:hAnsi="Times New Roman" w:cs="Times New Roman"/>
          <w:sz w:val="24"/>
          <w:szCs w:val="24"/>
          <w:lang w:val="en-GB"/>
        </w:rPr>
        <w:t xml:space="preserve">Act </w:t>
      </w:r>
      <w:r w:rsidR="00C27DB3" w:rsidRPr="00323C2A">
        <w:rPr>
          <w:rFonts w:ascii="Times New Roman" w:hAnsi="Times New Roman" w:cs="Times New Roman"/>
          <w:sz w:val="24"/>
          <w:szCs w:val="24"/>
          <w:lang w:val="en-GB"/>
        </w:rPr>
        <w:t>allowed him to delegate prosecutorial function</w:t>
      </w:r>
      <w:r w:rsidR="00B401C8" w:rsidRPr="00323C2A">
        <w:rPr>
          <w:rFonts w:ascii="Times New Roman" w:hAnsi="Times New Roman" w:cs="Times New Roman"/>
          <w:sz w:val="24"/>
          <w:szCs w:val="24"/>
          <w:lang w:val="en-GB"/>
        </w:rPr>
        <w:t>s to any legal practitioner entitled to practise in Zimbabwe</w:t>
      </w:r>
      <w:r w:rsidR="00C27DB3" w:rsidRPr="00323C2A">
        <w:rPr>
          <w:rFonts w:ascii="Times New Roman" w:hAnsi="Times New Roman" w:cs="Times New Roman"/>
          <w:sz w:val="24"/>
          <w:szCs w:val="24"/>
          <w:lang w:val="en-GB"/>
        </w:rPr>
        <w:t>.</w:t>
      </w:r>
    </w:p>
    <w:p w14:paraId="2F9573D5" w14:textId="77777777" w:rsidR="00B401C8" w:rsidRPr="00323C2A" w:rsidRDefault="00B401C8" w:rsidP="00B401C8">
      <w:pPr>
        <w:pStyle w:val="FootnoteText"/>
        <w:ind w:firstLine="720"/>
        <w:jc w:val="both"/>
        <w:rPr>
          <w:rFonts w:ascii="Times New Roman" w:hAnsi="Times New Roman" w:cs="Times New Roman"/>
          <w:sz w:val="24"/>
          <w:szCs w:val="24"/>
          <w:lang w:val="en-GB"/>
        </w:rPr>
      </w:pPr>
    </w:p>
    <w:p w14:paraId="13898A6C" w14:textId="77777777" w:rsidR="00B401C8" w:rsidRPr="00323C2A" w:rsidRDefault="00B401C8" w:rsidP="0010150C">
      <w:pPr>
        <w:pStyle w:val="FootnoteText"/>
        <w:spacing w:line="480" w:lineRule="auto"/>
        <w:ind w:firstLine="720"/>
        <w:jc w:val="both"/>
        <w:rPr>
          <w:rFonts w:ascii="Times New Roman" w:hAnsi="Times New Roman" w:cs="Times New Roman"/>
          <w:sz w:val="24"/>
          <w:szCs w:val="24"/>
          <w:lang w:val="en-GB"/>
        </w:rPr>
      </w:pPr>
      <w:r w:rsidRPr="00323C2A">
        <w:rPr>
          <w:rFonts w:ascii="Times New Roman" w:hAnsi="Times New Roman" w:cs="Times New Roman"/>
          <w:sz w:val="24"/>
          <w:szCs w:val="24"/>
          <w:lang w:val="en-GB"/>
        </w:rPr>
        <w:t xml:space="preserve">To put the reasoning of the court </w:t>
      </w:r>
      <w:r w:rsidRPr="00323C2A">
        <w:rPr>
          <w:rFonts w:ascii="Times New Roman" w:hAnsi="Times New Roman" w:cs="Times New Roman"/>
          <w:i/>
          <w:sz w:val="24"/>
          <w:szCs w:val="24"/>
          <w:lang w:val="en-GB"/>
        </w:rPr>
        <w:t>a quo</w:t>
      </w:r>
      <w:r w:rsidRPr="00323C2A">
        <w:rPr>
          <w:rFonts w:ascii="Times New Roman" w:hAnsi="Times New Roman" w:cs="Times New Roman"/>
          <w:sz w:val="24"/>
          <w:szCs w:val="24"/>
          <w:lang w:val="en-GB"/>
        </w:rPr>
        <w:t xml:space="preserve"> and its decision into context, it is important to refer to the constitutional provisions and the law governing the delegation of authority to prosecute.</w:t>
      </w:r>
    </w:p>
    <w:p w14:paraId="1E90151F" w14:textId="77777777" w:rsidR="00B401C8" w:rsidRPr="00323C2A" w:rsidRDefault="00B401C8" w:rsidP="00EA73B5">
      <w:pPr>
        <w:pStyle w:val="FootnoteText"/>
        <w:jc w:val="both"/>
        <w:rPr>
          <w:rFonts w:ascii="Times New Roman" w:hAnsi="Times New Roman" w:cs="Times New Roman"/>
          <w:sz w:val="24"/>
          <w:szCs w:val="24"/>
          <w:lang w:val="en-GB"/>
        </w:rPr>
      </w:pPr>
    </w:p>
    <w:p w14:paraId="18870F78" w14:textId="77777777" w:rsidR="00E1042E" w:rsidRPr="00323C2A" w:rsidRDefault="00E1042E" w:rsidP="00E1042E">
      <w:pPr>
        <w:autoSpaceDE w:val="0"/>
        <w:autoSpaceDN w:val="0"/>
        <w:adjustRightInd w:val="0"/>
        <w:spacing w:after="0" w:line="480" w:lineRule="auto"/>
        <w:ind w:firstLine="720"/>
        <w:jc w:val="both"/>
        <w:rPr>
          <w:rFonts w:ascii="Times New Roman" w:hAnsi="Times New Roman" w:cs="Times New Roman"/>
          <w:sz w:val="24"/>
          <w:szCs w:val="24"/>
          <w:lang w:val="en-US"/>
        </w:rPr>
      </w:pPr>
      <w:r w:rsidRPr="00323C2A">
        <w:rPr>
          <w:rFonts w:ascii="Times New Roman" w:hAnsi="Times New Roman" w:cs="Times New Roman"/>
          <w:sz w:val="24"/>
          <w:szCs w:val="24"/>
          <w:lang w:val="en-US"/>
        </w:rPr>
        <w:t>Section 259 of the Constitution provides generally for the Office of the Prosecutor-General and other officers of the National Prosecuting Authority (“the NPA”). Section 259(10) provides:</w:t>
      </w:r>
    </w:p>
    <w:p w14:paraId="106933D5" w14:textId="77777777" w:rsidR="00E1042E" w:rsidRPr="00323C2A" w:rsidRDefault="00E1042E" w:rsidP="00E1042E">
      <w:pPr>
        <w:pStyle w:val="Default"/>
        <w:ind w:left="720" w:firstLine="720"/>
        <w:jc w:val="both"/>
      </w:pPr>
      <w:r w:rsidRPr="00323C2A">
        <w:rPr>
          <w:lang w:val="en-US"/>
        </w:rPr>
        <w:t>“</w:t>
      </w:r>
      <w:r w:rsidRPr="00323C2A">
        <w:t xml:space="preserve">(10) An Act of Parliament must provide for the appointment of a board to employ persons to assist the Prosecutor-General in the exercise of his or her functions, and must also provide — </w:t>
      </w:r>
    </w:p>
    <w:p w14:paraId="2EF61F90" w14:textId="77777777" w:rsidR="00E1042E" w:rsidRPr="00323C2A" w:rsidRDefault="00E1042E" w:rsidP="00E1042E">
      <w:pPr>
        <w:pStyle w:val="Default"/>
        <w:ind w:left="720"/>
        <w:jc w:val="both"/>
      </w:pPr>
    </w:p>
    <w:p w14:paraId="33259F18" w14:textId="77777777" w:rsidR="00E1042E" w:rsidRPr="00323C2A" w:rsidRDefault="00E1042E" w:rsidP="00E1042E">
      <w:pPr>
        <w:pStyle w:val="Default"/>
        <w:ind w:left="1440"/>
        <w:jc w:val="both"/>
      </w:pPr>
      <w:r w:rsidRPr="00323C2A">
        <w:t>(</w:t>
      </w:r>
      <w:r w:rsidRPr="00323C2A">
        <w:rPr>
          <w:i/>
          <w:iCs/>
        </w:rPr>
        <w:t>a</w:t>
      </w:r>
      <w:r w:rsidRPr="00323C2A">
        <w:t>)</w:t>
      </w:r>
      <w:r w:rsidRPr="00323C2A">
        <w:tab/>
        <w:t xml:space="preserve">for the qualifications of those persons; </w:t>
      </w:r>
    </w:p>
    <w:p w14:paraId="45553602" w14:textId="77777777" w:rsidR="00E1042E" w:rsidRPr="00323C2A" w:rsidRDefault="00E1042E" w:rsidP="00E1042E">
      <w:pPr>
        <w:pStyle w:val="Default"/>
        <w:ind w:left="1440"/>
        <w:jc w:val="both"/>
      </w:pPr>
    </w:p>
    <w:p w14:paraId="7105BFD8" w14:textId="77777777" w:rsidR="00E1042E" w:rsidRPr="00323C2A" w:rsidRDefault="00E1042E" w:rsidP="00E1042E">
      <w:pPr>
        <w:pStyle w:val="Default"/>
        <w:ind w:left="2160" w:hanging="720"/>
        <w:jc w:val="both"/>
      </w:pPr>
      <w:r w:rsidRPr="00323C2A">
        <w:t>(</w:t>
      </w:r>
      <w:r w:rsidRPr="00323C2A">
        <w:rPr>
          <w:i/>
          <w:iCs/>
        </w:rPr>
        <w:t>b</w:t>
      </w:r>
      <w:r w:rsidRPr="00323C2A">
        <w:t xml:space="preserve">) for the conditions of service, conduct and discipline of those persons; </w:t>
      </w:r>
    </w:p>
    <w:p w14:paraId="049DA880" w14:textId="77777777" w:rsidR="00E1042E" w:rsidRPr="00323C2A" w:rsidRDefault="00E1042E" w:rsidP="00E1042E">
      <w:pPr>
        <w:pStyle w:val="Default"/>
        <w:ind w:left="1440"/>
        <w:jc w:val="both"/>
      </w:pPr>
    </w:p>
    <w:p w14:paraId="2F55E0B0" w14:textId="77777777" w:rsidR="00E1042E" w:rsidRPr="00323C2A" w:rsidRDefault="00E1042E" w:rsidP="00E1042E">
      <w:pPr>
        <w:pStyle w:val="Default"/>
        <w:ind w:left="2160" w:hanging="720"/>
        <w:jc w:val="both"/>
      </w:pPr>
      <w:r w:rsidRPr="00323C2A">
        <w:t>(</w:t>
      </w:r>
      <w:r w:rsidRPr="00323C2A">
        <w:rPr>
          <w:i/>
          <w:iCs/>
        </w:rPr>
        <w:t>c</w:t>
      </w:r>
      <w:r w:rsidRPr="00323C2A">
        <w:t>)</w:t>
      </w:r>
      <w:r w:rsidRPr="00323C2A">
        <w:tab/>
        <w:t xml:space="preserve">that in exercising their functions, those persons must be independent and impartial and subject only to the law and to the direction and control of the Prosecutor-General; </w:t>
      </w:r>
    </w:p>
    <w:p w14:paraId="0C997D88" w14:textId="77777777" w:rsidR="00E1042E" w:rsidRPr="00323C2A" w:rsidRDefault="00E1042E" w:rsidP="00E1042E">
      <w:pPr>
        <w:pStyle w:val="Default"/>
        <w:ind w:left="1440"/>
        <w:jc w:val="both"/>
        <w:rPr>
          <w:i/>
          <w:iCs/>
        </w:rPr>
      </w:pPr>
    </w:p>
    <w:p w14:paraId="777189B8" w14:textId="77777777" w:rsidR="00E1042E" w:rsidRPr="00323C2A" w:rsidRDefault="00E1042E" w:rsidP="00E1042E">
      <w:pPr>
        <w:pStyle w:val="Default"/>
        <w:ind w:left="2160" w:hanging="720"/>
        <w:jc w:val="both"/>
      </w:pPr>
      <w:r w:rsidRPr="00323C2A">
        <w:rPr>
          <w:i/>
          <w:iCs/>
        </w:rPr>
        <w:t>(d</w:t>
      </w:r>
      <w:r w:rsidRPr="00323C2A">
        <w:t>)</w:t>
      </w:r>
      <w:r w:rsidRPr="00323C2A">
        <w:tab/>
        <w:t xml:space="preserve">for the structure and organisation of the National Prosecuting Authority; and </w:t>
      </w:r>
    </w:p>
    <w:p w14:paraId="59BD4457" w14:textId="77777777" w:rsidR="00E1042E" w:rsidRPr="00323C2A" w:rsidRDefault="00E1042E" w:rsidP="00E1042E">
      <w:pPr>
        <w:autoSpaceDE w:val="0"/>
        <w:autoSpaceDN w:val="0"/>
        <w:adjustRightInd w:val="0"/>
        <w:spacing w:after="0" w:line="240" w:lineRule="auto"/>
        <w:ind w:left="1440"/>
        <w:jc w:val="both"/>
        <w:rPr>
          <w:rFonts w:ascii="Times New Roman" w:hAnsi="Times New Roman" w:cs="Times New Roman"/>
          <w:sz w:val="24"/>
          <w:szCs w:val="24"/>
        </w:rPr>
      </w:pPr>
    </w:p>
    <w:p w14:paraId="4CF3980B" w14:textId="77777777" w:rsidR="00E1042E" w:rsidRPr="00323C2A" w:rsidRDefault="00E1042E" w:rsidP="00E1042E">
      <w:pPr>
        <w:autoSpaceDE w:val="0"/>
        <w:autoSpaceDN w:val="0"/>
        <w:adjustRightInd w:val="0"/>
        <w:spacing w:after="0" w:line="240" w:lineRule="auto"/>
        <w:ind w:left="2160" w:hanging="720"/>
        <w:jc w:val="both"/>
        <w:rPr>
          <w:rFonts w:ascii="Times New Roman" w:hAnsi="Times New Roman" w:cs="Times New Roman"/>
          <w:sz w:val="24"/>
          <w:szCs w:val="24"/>
        </w:rPr>
      </w:pPr>
      <w:r w:rsidRPr="00323C2A">
        <w:rPr>
          <w:rFonts w:ascii="Times New Roman" w:hAnsi="Times New Roman" w:cs="Times New Roman"/>
          <w:sz w:val="24"/>
          <w:szCs w:val="24"/>
        </w:rPr>
        <w:t>(</w:t>
      </w:r>
      <w:r w:rsidRPr="00323C2A">
        <w:rPr>
          <w:rFonts w:ascii="Times New Roman" w:hAnsi="Times New Roman" w:cs="Times New Roman"/>
          <w:i/>
          <w:iCs/>
          <w:sz w:val="24"/>
          <w:szCs w:val="24"/>
        </w:rPr>
        <w:t>e</w:t>
      </w:r>
      <w:r w:rsidRPr="00323C2A">
        <w:rPr>
          <w:rFonts w:ascii="Times New Roman" w:hAnsi="Times New Roman" w:cs="Times New Roman"/>
          <w:sz w:val="24"/>
          <w:szCs w:val="24"/>
        </w:rPr>
        <w:t>)</w:t>
      </w:r>
      <w:r w:rsidRPr="00323C2A">
        <w:rPr>
          <w:rFonts w:ascii="Times New Roman" w:hAnsi="Times New Roman" w:cs="Times New Roman"/>
          <w:sz w:val="24"/>
          <w:szCs w:val="24"/>
        </w:rPr>
        <w:tab/>
        <w:t>generally, for the efficient performance and well-being of the National Prosecuting Authority.”</w:t>
      </w:r>
    </w:p>
    <w:p w14:paraId="381CC10D" w14:textId="77777777" w:rsidR="00E1042E" w:rsidRPr="00323C2A" w:rsidRDefault="00E1042E" w:rsidP="00E1042E">
      <w:pPr>
        <w:autoSpaceDE w:val="0"/>
        <w:autoSpaceDN w:val="0"/>
        <w:adjustRightInd w:val="0"/>
        <w:spacing w:after="0" w:line="480" w:lineRule="auto"/>
        <w:jc w:val="both"/>
        <w:rPr>
          <w:rFonts w:ascii="Times New Roman" w:hAnsi="Times New Roman" w:cs="Times New Roman"/>
          <w:sz w:val="24"/>
          <w:szCs w:val="24"/>
        </w:rPr>
      </w:pPr>
    </w:p>
    <w:p w14:paraId="4226EE82" w14:textId="77777777" w:rsidR="00E1042E" w:rsidRPr="00323C2A" w:rsidRDefault="00E1042E" w:rsidP="00E1042E">
      <w:pPr>
        <w:autoSpaceDE w:val="0"/>
        <w:autoSpaceDN w:val="0"/>
        <w:adjustRightInd w:val="0"/>
        <w:spacing w:after="0" w:line="480" w:lineRule="auto"/>
        <w:ind w:firstLine="720"/>
        <w:jc w:val="both"/>
        <w:rPr>
          <w:rFonts w:ascii="Times New Roman" w:hAnsi="Times New Roman" w:cs="Times New Roman"/>
          <w:sz w:val="24"/>
          <w:szCs w:val="24"/>
        </w:rPr>
      </w:pPr>
      <w:r w:rsidRPr="00323C2A">
        <w:rPr>
          <w:rFonts w:ascii="Times New Roman" w:hAnsi="Times New Roman" w:cs="Times New Roman"/>
          <w:sz w:val="24"/>
          <w:szCs w:val="24"/>
        </w:rPr>
        <w:t>Sections 260 and 261 of the Constitution entrench the independence of the Prosecutor-General and officers of the NPA. They</w:t>
      </w:r>
      <w:r w:rsidRPr="00323C2A">
        <w:rPr>
          <w:rFonts w:ascii="Times New Roman" w:hAnsi="Times New Roman" w:cs="Times New Roman"/>
          <w:color w:val="FF0000"/>
          <w:sz w:val="24"/>
          <w:szCs w:val="24"/>
        </w:rPr>
        <w:t xml:space="preserve"> </w:t>
      </w:r>
      <w:r w:rsidRPr="00323C2A">
        <w:rPr>
          <w:rFonts w:ascii="Times New Roman" w:hAnsi="Times New Roman" w:cs="Times New Roman"/>
          <w:sz w:val="24"/>
          <w:szCs w:val="24"/>
        </w:rPr>
        <w:t>provide:</w:t>
      </w:r>
    </w:p>
    <w:p w14:paraId="6A98C272" w14:textId="77777777" w:rsidR="00E1042E" w:rsidRPr="00323C2A" w:rsidRDefault="00E1042E" w:rsidP="00E1042E">
      <w:pPr>
        <w:autoSpaceDE w:val="0"/>
        <w:autoSpaceDN w:val="0"/>
        <w:adjustRightInd w:val="0"/>
        <w:spacing w:after="0" w:line="240" w:lineRule="auto"/>
        <w:ind w:left="720"/>
        <w:jc w:val="both"/>
        <w:rPr>
          <w:rFonts w:ascii="Times New Roman" w:hAnsi="Times New Roman" w:cs="Times New Roman"/>
          <w:color w:val="000000"/>
          <w:sz w:val="24"/>
          <w:szCs w:val="24"/>
          <w:lang w:val="en-ZW"/>
        </w:rPr>
      </w:pPr>
      <w:r w:rsidRPr="00323C2A">
        <w:rPr>
          <w:rFonts w:ascii="Times New Roman" w:hAnsi="Times New Roman" w:cs="Times New Roman"/>
          <w:bCs/>
          <w:color w:val="000000"/>
          <w:sz w:val="24"/>
          <w:szCs w:val="24"/>
          <w:lang w:val="en-ZW"/>
        </w:rPr>
        <w:t>“</w:t>
      </w:r>
      <w:r w:rsidRPr="00323C2A">
        <w:rPr>
          <w:rFonts w:ascii="Times New Roman" w:hAnsi="Times New Roman" w:cs="Times New Roman"/>
          <w:b/>
          <w:bCs/>
          <w:color w:val="000000"/>
          <w:sz w:val="24"/>
          <w:szCs w:val="24"/>
          <w:lang w:val="en-ZW"/>
        </w:rPr>
        <w:t xml:space="preserve">260 Independence of Prosecutor-General </w:t>
      </w:r>
    </w:p>
    <w:p w14:paraId="01688BB9" w14:textId="77777777" w:rsidR="00E1042E" w:rsidRPr="00323C2A" w:rsidRDefault="00E1042E" w:rsidP="00E1042E">
      <w:pPr>
        <w:autoSpaceDE w:val="0"/>
        <w:autoSpaceDN w:val="0"/>
        <w:adjustRightInd w:val="0"/>
        <w:spacing w:after="0" w:line="240" w:lineRule="auto"/>
        <w:ind w:left="720" w:firstLine="720"/>
        <w:jc w:val="both"/>
        <w:rPr>
          <w:rFonts w:ascii="Times New Roman" w:hAnsi="Times New Roman" w:cs="Times New Roman"/>
          <w:color w:val="000000"/>
          <w:sz w:val="24"/>
          <w:szCs w:val="24"/>
          <w:lang w:val="en-ZW"/>
        </w:rPr>
      </w:pPr>
    </w:p>
    <w:p w14:paraId="22C4F8CC" w14:textId="77777777" w:rsidR="00E1042E" w:rsidRPr="00323C2A" w:rsidRDefault="00E1042E" w:rsidP="00E1042E">
      <w:pPr>
        <w:autoSpaceDE w:val="0"/>
        <w:autoSpaceDN w:val="0"/>
        <w:adjustRightInd w:val="0"/>
        <w:spacing w:after="0" w:line="240" w:lineRule="auto"/>
        <w:ind w:left="720" w:firstLine="720"/>
        <w:jc w:val="both"/>
        <w:rPr>
          <w:rFonts w:ascii="Times New Roman" w:hAnsi="Times New Roman" w:cs="Times New Roman"/>
          <w:color w:val="000000"/>
          <w:sz w:val="24"/>
          <w:szCs w:val="24"/>
          <w:lang w:val="en-ZW"/>
        </w:rPr>
      </w:pPr>
      <w:r w:rsidRPr="00323C2A">
        <w:rPr>
          <w:rFonts w:ascii="Times New Roman" w:hAnsi="Times New Roman" w:cs="Times New Roman"/>
          <w:color w:val="000000"/>
          <w:sz w:val="24"/>
          <w:szCs w:val="24"/>
          <w:lang w:val="en-ZW"/>
        </w:rPr>
        <w:t xml:space="preserve">(1) Subject to this Constitution, the Prosecutor-General — </w:t>
      </w:r>
    </w:p>
    <w:p w14:paraId="7989739D" w14:textId="77777777" w:rsidR="00E1042E" w:rsidRPr="00323C2A" w:rsidRDefault="00E1042E" w:rsidP="00E1042E">
      <w:pPr>
        <w:autoSpaceDE w:val="0"/>
        <w:autoSpaceDN w:val="0"/>
        <w:adjustRightInd w:val="0"/>
        <w:spacing w:after="0" w:line="240" w:lineRule="auto"/>
        <w:ind w:left="720"/>
        <w:jc w:val="both"/>
        <w:rPr>
          <w:rFonts w:ascii="Times New Roman" w:hAnsi="Times New Roman" w:cs="Times New Roman"/>
          <w:color w:val="000000"/>
          <w:sz w:val="24"/>
          <w:szCs w:val="24"/>
          <w:lang w:val="en-ZW"/>
        </w:rPr>
      </w:pPr>
    </w:p>
    <w:p w14:paraId="29253AA5" w14:textId="77777777" w:rsidR="00E1042E" w:rsidRPr="00323C2A" w:rsidRDefault="00E1042E" w:rsidP="00E1042E">
      <w:pPr>
        <w:pStyle w:val="ListParagraph"/>
        <w:numPr>
          <w:ilvl w:val="0"/>
          <w:numId w:val="14"/>
        </w:numPr>
        <w:autoSpaceDE w:val="0"/>
        <w:autoSpaceDN w:val="0"/>
        <w:adjustRightInd w:val="0"/>
        <w:spacing w:after="0" w:line="240" w:lineRule="auto"/>
        <w:jc w:val="both"/>
        <w:rPr>
          <w:rFonts w:ascii="Times New Roman" w:hAnsi="Times New Roman" w:cs="Times New Roman"/>
          <w:color w:val="000000"/>
          <w:sz w:val="24"/>
          <w:szCs w:val="24"/>
          <w:lang w:val="en-ZW"/>
        </w:rPr>
      </w:pPr>
      <w:r w:rsidRPr="00323C2A">
        <w:rPr>
          <w:rFonts w:ascii="Times New Roman" w:hAnsi="Times New Roman" w:cs="Times New Roman"/>
          <w:color w:val="000000"/>
          <w:sz w:val="24"/>
          <w:szCs w:val="24"/>
          <w:lang w:val="en-ZW"/>
        </w:rPr>
        <w:t xml:space="preserve">is independent and is not subject to the direction or control of anyone; and </w:t>
      </w:r>
    </w:p>
    <w:p w14:paraId="14479DB1" w14:textId="77777777" w:rsidR="00E1042E" w:rsidRPr="00323C2A" w:rsidRDefault="00E1042E" w:rsidP="00E1042E">
      <w:pPr>
        <w:autoSpaceDE w:val="0"/>
        <w:autoSpaceDN w:val="0"/>
        <w:adjustRightInd w:val="0"/>
        <w:spacing w:after="0" w:line="240" w:lineRule="auto"/>
        <w:ind w:left="1440"/>
        <w:jc w:val="both"/>
        <w:rPr>
          <w:rFonts w:ascii="Times New Roman" w:hAnsi="Times New Roman" w:cs="Times New Roman"/>
          <w:color w:val="000000"/>
          <w:sz w:val="24"/>
          <w:szCs w:val="24"/>
          <w:lang w:val="en-ZW"/>
        </w:rPr>
      </w:pPr>
    </w:p>
    <w:p w14:paraId="1A79494C" w14:textId="77777777" w:rsidR="00E1042E" w:rsidRPr="00323C2A" w:rsidRDefault="00E1042E" w:rsidP="00E1042E">
      <w:pPr>
        <w:autoSpaceDE w:val="0"/>
        <w:autoSpaceDN w:val="0"/>
        <w:adjustRightInd w:val="0"/>
        <w:spacing w:after="0" w:line="240" w:lineRule="auto"/>
        <w:ind w:left="2160" w:hanging="720"/>
        <w:jc w:val="both"/>
        <w:rPr>
          <w:rFonts w:ascii="Times New Roman" w:hAnsi="Times New Roman" w:cs="Times New Roman"/>
          <w:color w:val="000000"/>
          <w:sz w:val="24"/>
          <w:szCs w:val="24"/>
          <w:lang w:val="en-ZW"/>
        </w:rPr>
      </w:pPr>
      <w:r w:rsidRPr="00323C2A">
        <w:rPr>
          <w:rFonts w:ascii="Times New Roman" w:hAnsi="Times New Roman" w:cs="Times New Roman"/>
          <w:color w:val="000000"/>
          <w:sz w:val="24"/>
          <w:szCs w:val="24"/>
          <w:lang w:val="en-ZW"/>
        </w:rPr>
        <w:t>(</w:t>
      </w:r>
      <w:r w:rsidRPr="00323C2A">
        <w:rPr>
          <w:rFonts w:ascii="Times New Roman" w:hAnsi="Times New Roman" w:cs="Times New Roman"/>
          <w:i/>
          <w:iCs/>
          <w:color w:val="000000"/>
          <w:sz w:val="24"/>
          <w:szCs w:val="24"/>
          <w:lang w:val="en-ZW"/>
        </w:rPr>
        <w:t>b</w:t>
      </w:r>
      <w:r w:rsidRPr="00323C2A">
        <w:rPr>
          <w:rFonts w:ascii="Times New Roman" w:hAnsi="Times New Roman" w:cs="Times New Roman"/>
          <w:color w:val="000000"/>
          <w:sz w:val="24"/>
          <w:szCs w:val="24"/>
          <w:lang w:val="en-ZW"/>
        </w:rPr>
        <w:t>)</w:t>
      </w:r>
      <w:r w:rsidRPr="00323C2A">
        <w:rPr>
          <w:rFonts w:ascii="Times New Roman" w:hAnsi="Times New Roman" w:cs="Times New Roman"/>
          <w:color w:val="000000"/>
          <w:sz w:val="24"/>
          <w:szCs w:val="24"/>
          <w:lang w:val="en-ZW"/>
        </w:rPr>
        <w:tab/>
        <w:t xml:space="preserve">must exercise his or her functions impartially and without fear, favour, prejudice or bias. </w:t>
      </w:r>
    </w:p>
    <w:p w14:paraId="39FDB2B7" w14:textId="77777777" w:rsidR="00E1042E" w:rsidRPr="00323C2A" w:rsidRDefault="00E1042E" w:rsidP="00E1042E">
      <w:pPr>
        <w:autoSpaceDE w:val="0"/>
        <w:autoSpaceDN w:val="0"/>
        <w:adjustRightInd w:val="0"/>
        <w:spacing w:after="0" w:line="240" w:lineRule="auto"/>
        <w:ind w:left="2160" w:hanging="720"/>
        <w:jc w:val="both"/>
        <w:rPr>
          <w:rFonts w:ascii="Times New Roman" w:hAnsi="Times New Roman" w:cs="Times New Roman"/>
          <w:color w:val="000000"/>
          <w:sz w:val="24"/>
          <w:szCs w:val="24"/>
          <w:lang w:val="en-ZW"/>
        </w:rPr>
      </w:pPr>
    </w:p>
    <w:p w14:paraId="54BDE29B" w14:textId="77777777" w:rsidR="00E1042E" w:rsidRPr="00323C2A" w:rsidRDefault="00E1042E" w:rsidP="00E1042E">
      <w:pPr>
        <w:autoSpaceDE w:val="0"/>
        <w:autoSpaceDN w:val="0"/>
        <w:adjustRightInd w:val="0"/>
        <w:spacing w:after="0" w:line="240" w:lineRule="auto"/>
        <w:ind w:left="720" w:firstLine="720"/>
        <w:jc w:val="both"/>
        <w:rPr>
          <w:rFonts w:ascii="Times New Roman" w:hAnsi="Times New Roman" w:cs="Times New Roman"/>
          <w:color w:val="000000"/>
          <w:sz w:val="24"/>
          <w:szCs w:val="24"/>
          <w:lang w:val="en-ZW"/>
        </w:rPr>
      </w:pPr>
      <w:r w:rsidRPr="00323C2A">
        <w:rPr>
          <w:rFonts w:ascii="Times New Roman" w:hAnsi="Times New Roman" w:cs="Times New Roman"/>
          <w:color w:val="000000"/>
          <w:sz w:val="24"/>
          <w:szCs w:val="24"/>
          <w:lang w:val="en-ZW"/>
        </w:rPr>
        <w:t>(2)</w:t>
      </w:r>
      <w:r w:rsidRPr="00323C2A">
        <w:rPr>
          <w:rFonts w:ascii="Times New Roman" w:hAnsi="Times New Roman" w:cs="Times New Roman"/>
          <w:color w:val="000000"/>
          <w:sz w:val="24"/>
          <w:szCs w:val="24"/>
          <w:lang w:val="en-ZW"/>
        </w:rPr>
        <w:tab/>
        <w:t xml:space="preserve">The Prosecutor-General must formulate and publicly disclose the general principles by which he or she decides whether and how to institute and conduct criminal proceedings. </w:t>
      </w:r>
    </w:p>
    <w:p w14:paraId="13AB4321" w14:textId="77777777" w:rsidR="00E1042E" w:rsidRPr="00323C2A" w:rsidRDefault="00E1042E" w:rsidP="00E1042E">
      <w:pPr>
        <w:autoSpaceDE w:val="0"/>
        <w:autoSpaceDN w:val="0"/>
        <w:adjustRightInd w:val="0"/>
        <w:spacing w:after="0" w:line="240" w:lineRule="auto"/>
        <w:ind w:left="720" w:firstLine="720"/>
        <w:jc w:val="both"/>
        <w:rPr>
          <w:rFonts w:ascii="Times New Roman" w:hAnsi="Times New Roman" w:cs="Times New Roman"/>
          <w:color w:val="000000"/>
          <w:sz w:val="24"/>
          <w:szCs w:val="24"/>
          <w:lang w:val="en-ZW"/>
        </w:rPr>
      </w:pPr>
    </w:p>
    <w:p w14:paraId="2C3B1544" w14:textId="77777777" w:rsidR="00E1042E" w:rsidRPr="00323C2A" w:rsidRDefault="00E1042E" w:rsidP="00E1042E">
      <w:pPr>
        <w:autoSpaceDE w:val="0"/>
        <w:autoSpaceDN w:val="0"/>
        <w:adjustRightInd w:val="0"/>
        <w:spacing w:after="0" w:line="240" w:lineRule="auto"/>
        <w:ind w:left="720"/>
        <w:jc w:val="both"/>
        <w:rPr>
          <w:rFonts w:ascii="Times New Roman" w:hAnsi="Times New Roman" w:cs="Times New Roman"/>
          <w:color w:val="000000"/>
          <w:sz w:val="24"/>
          <w:szCs w:val="24"/>
          <w:lang w:val="en-ZW"/>
        </w:rPr>
      </w:pPr>
      <w:r w:rsidRPr="00323C2A">
        <w:rPr>
          <w:rFonts w:ascii="Times New Roman" w:hAnsi="Times New Roman" w:cs="Times New Roman"/>
          <w:b/>
          <w:bCs/>
          <w:color w:val="000000"/>
          <w:sz w:val="24"/>
          <w:szCs w:val="24"/>
          <w:lang w:val="en-ZW"/>
        </w:rPr>
        <w:t xml:space="preserve">261 Conduct of officers of National Prosecuting Authority </w:t>
      </w:r>
    </w:p>
    <w:p w14:paraId="71ABA818" w14:textId="77777777" w:rsidR="00E1042E" w:rsidRPr="00323C2A" w:rsidRDefault="00E1042E" w:rsidP="00E1042E">
      <w:pPr>
        <w:autoSpaceDE w:val="0"/>
        <w:autoSpaceDN w:val="0"/>
        <w:adjustRightInd w:val="0"/>
        <w:spacing w:after="0" w:line="240" w:lineRule="auto"/>
        <w:ind w:left="720" w:firstLine="720"/>
        <w:jc w:val="both"/>
        <w:rPr>
          <w:rFonts w:ascii="Times New Roman" w:hAnsi="Times New Roman" w:cs="Times New Roman"/>
          <w:color w:val="000000"/>
          <w:sz w:val="24"/>
          <w:szCs w:val="24"/>
          <w:lang w:val="en-ZW"/>
        </w:rPr>
      </w:pPr>
    </w:p>
    <w:p w14:paraId="615C8B1D" w14:textId="77777777" w:rsidR="00E1042E" w:rsidRPr="00323C2A" w:rsidRDefault="00E1042E" w:rsidP="00E1042E">
      <w:pPr>
        <w:autoSpaceDE w:val="0"/>
        <w:autoSpaceDN w:val="0"/>
        <w:adjustRightInd w:val="0"/>
        <w:spacing w:after="0" w:line="240" w:lineRule="auto"/>
        <w:ind w:left="720" w:firstLine="720"/>
        <w:jc w:val="both"/>
        <w:rPr>
          <w:rFonts w:ascii="Times New Roman" w:hAnsi="Times New Roman" w:cs="Times New Roman"/>
          <w:color w:val="000000"/>
          <w:sz w:val="24"/>
          <w:szCs w:val="24"/>
          <w:lang w:val="en-ZW"/>
        </w:rPr>
      </w:pPr>
      <w:r w:rsidRPr="00323C2A">
        <w:rPr>
          <w:rFonts w:ascii="Times New Roman" w:hAnsi="Times New Roman" w:cs="Times New Roman"/>
          <w:color w:val="000000"/>
          <w:sz w:val="24"/>
          <w:szCs w:val="24"/>
          <w:lang w:val="en-ZW"/>
        </w:rPr>
        <w:t xml:space="preserve">(1) The Prosecutor-General and officers of the National Prosecuting Authority must act in accordance with this Constitution and the law. </w:t>
      </w:r>
    </w:p>
    <w:p w14:paraId="3651D50A" w14:textId="77777777" w:rsidR="00E1042E" w:rsidRPr="00323C2A" w:rsidRDefault="00E1042E" w:rsidP="00E1042E">
      <w:pPr>
        <w:autoSpaceDE w:val="0"/>
        <w:autoSpaceDN w:val="0"/>
        <w:adjustRightInd w:val="0"/>
        <w:spacing w:after="0" w:line="240" w:lineRule="auto"/>
        <w:ind w:left="720" w:firstLine="720"/>
        <w:jc w:val="both"/>
        <w:rPr>
          <w:rFonts w:ascii="Times New Roman" w:hAnsi="Times New Roman" w:cs="Times New Roman"/>
          <w:color w:val="000000"/>
          <w:sz w:val="24"/>
          <w:szCs w:val="24"/>
          <w:lang w:val="en-ZW"/>
        </w:rPr>
      </w:pPr>
    </w:p>
    <w:p w14:paraId="7C66C3FC" w14:textId="77777777" w:rsidR="00E1042E" w:rsidRPr="00323C2A" w:rsidRDefault="00E1042E" w:rsidP="00E1042E">
      <w:pPr>
        <w:autoSpaceDE w:val="0"/>
        <w:autoSpaceDN w:val="0"/>
        <w:adjustRightInd w:val="0"/>
        <w:spacing w:after="0" w:line="240" w:lineRule="auto"/>
        <w:ind w:left="720" w:firstLine="720"/>
        <w:jc w:val="both"/>
        <w:rPr>
          <w:rFonts w:ascii="Times New Roman" w:hAnsi="Times New Roman" w:cs="Times New Roman"/>
          <w:color w:val="000000"/>
          <w:sz w:val="24"/>
          <w:szCs w:val="24"/>
          <w:lang w:val="en-ZW"/>
        </w:rPr>
      </w:pPr>
      <w:r w:rsidRPr="00323C2A">
        <w:rPr>
          <w:rFonts w:ascii="Times New Roman" w:hAnsi="Times New Roman" w:cs="Times New Roman"/>
          <w:color w:val="000000"/>
          <w:sz w:val="24"/>
          <w:szCs w:val="24"/>
          <w:lang w:val="en-ZW"/>
        </w:rPr>
        <w:t xml:space="preserve">(2) No officer of the National Prosecuting Authority may, in the exercise of his or her functions — </w:t>
      </w:r>
    </w:p>
    <w:p w14:paraId="0D799535" w14:textId="77777777" w:rsidR="00E1042E" w:rsidRPr="00323C2A" w:rsidRDefault="00E1042E" w:rsidP="00E1042E">
      <w:pPr>
        <w:autoSpaceDE w:val="0"/>
        <w:autoSpaceDN w:val="0"/>
        <w:adjustRightInd w:val="0"/>
        <w:spacing w:after="0" w:line="240" w:lineRule="auto"/>
        <w:ind w:left="720"/>
        <w:jc w:val="both"/>
        <w:rPr>
          <w:rFonts w:ascii="Times New Roman" w:hAnsi="Times New Roman" w:cs="Times New Roman"/>
          <w:color w:val="000000"/>
          <w:sz w:val="24"/>
          <w:szCs w:val="24"/>
          <w:lang w:val="en-ZW"/>
        </w:rPr>
      </w:pPr>
    </w:p>
    <w:p w14:paraId="0C5DD312" w14:textId="77777777" w:rsidR="00E1042E" w:rsidRPr="00323C2A" w:rsidRDefault="00E1042E" w:rsidP="00E1042E">
      <w:pPr>
        <w:autoSpaceDE w:val="0"/>
        <w:autoSpaceDN w:val="0"/>
        <w:adjustRightInd w:val="0"/>
        <w:spacing w:after="0" w:line="240" w:lineRule="auto"/>
        <w:ind w:left="1440"/>
        <w:jc w:val="both"/>
        <w:rPr>
          <w:rFonts w:ascii="Times New Roman" w:hAnsi="Times New Roman" w:cs="Times New Roman"/>
          <w:color w:val="000000"/>
          <w:sz w:val="24"/>
          <w:szCs w:val="24"/>
          <w:lang w:val="en-ZW"/>
        </w:rPr>
      </w:pPr>
      <w:r w:rsidRPr="00323C2A">
        <w:rPr>
          <w:rFonts w:ascii="Times New Roman" w:hAnsi="Times New Roman" w:cs="Times New Roman"/>
          <w:color w:val="000000"/>
          <w:sz w:val="24"/>
          <w:szCs w:val="24"/>
          <w:lang w:val="en-ZW"/>
        </w:rPr>
        <w:t>(</w:t>
      </w:r>
      <w:r w:rsidRPr="00323C2A">
        <w:rPr>
          <w:rFonts w:ascii="Times New Roman" w:hAnsi="Times New Roman" w:cs="Times New Roman"/>
          <w:i/>
          <w:iCs/>
          <w:color w:val="000000"/>
          <w:sz w:val="24"/>
          <w:szCs w:val="24"/>
          <w:lang w:val="en-ZW"/>
        </w:rPr>
        <w:t>a</w:t>
      </w:r>
      <w:r w:rsidRPr="00323C2A">
        <w:rPr>
          <w:rFonts w:ascii="Times New Roman" w:hAnsi="Times New Roman" w:cs="Times New Roman"/>
          <w:color w:val="000000"/>
          <w:sz w:val="24"/>
          <w:szCs w:val="24"/>
          <w:lang w:val="en-ZW"/>
        </w:rPr>
        <w:t>)</w:t>
      </w:r>
      <w:r w:rsidRPr="00323C2A">
        <w:rPr>
          <w:rFonts w:ascii="Times New Roman" w:hAnsi="Times New Roman" w:cs="Times New Roman"/>
          <w:color w:val="000000"/>
          <w:sz w:val="24"/>
          <w:szCs w:val="24"/>
          <w:lang w:val="en-ZW"/>
        </w:rPr>
        <w:tab/>
        <w:t xml:space="preserve">act in a partisan manner; </w:t>
      </w:r>
    </w:p>
    <w:p w14:paraId="06771197" w14:textId="77777777" w:rsidR="00E1042E" w:rsidRPr="00323C2A" w:rsidRDefault="00E1042E" w:rsidP="00E1042E">
      <w:pPr>
        <w:autoSpaceDE w:val="0"/>
        <w:autoSpaceDN w:val="0"/>
        <w:adjustRightInd w:val="0"/>
        <w:spacing w:after="0" w:line="240" w:lineRule="auto"/>
        <w:ind w:left="1440"/>
        <w:jc w:val="both"/>
        <w:rPr>
          <w:rFonts w:ascii="Times New Roman" w:hAnsi="Times New Roman" w:cs="Times New Roman"/>
          <w:color w:val="000000"/>
          <w:sz w:val="24"/>
          <w:szCs w:val="24"/>
          <w:lang w:val="en-ZW"/>
        </w:rPr>
      </w:pPr>
    </w:p>
    <w:p w14:paraId="20EA7C3D" w14:textId="77777777" w:rsidR="00E1042E" w:rsidRPr="00323C2A" w:rsidRDefault="00E1042E" w:rsidP="00E1042E">
      <w:pPr>
        <w:autoSpaceDE w:val="0"/>
        <w:autoSpaceDN w:val="0"/>
        <w:adjustRightInd w:val="0"/>
        <w:spacing w:after="0" w:line="240" w:lineRule="auto"/>
        <w:ind w:left="2160" w:hanging="720"/>
        <w:jc w:val="both"/>
        <w:rPr>
          <w:rFonts w:ascii="Times New Roman" w:hAnsi="Times New Roman" w:cs="Times New Roman"/>
          <w:color w:val="000000"/>
          <w:sz w:val="24"/>
          <w:szCs w:val="24"/>
          <w:lang w:val="en-ZW"/>
        </w:rPr>
      </w:pPr>
      <w:r w:rsidRPr="00323C2A">
        <w:rPr>
          <w:rFonts w:ascii="Times New Roman" w:hAnsi="Times New Roman" w:cs="Times New Roman"/>
          <w:color w:val="000000"/>
          <w:sz w:val="24"/>
          <w:szCs w:val="24"/>
          <w:lang w:val="en-ZW"/>
        </w:rPr>
        <w:t>(</w:t>
      </w:r>
      <w:r w:rsidRPr="00323C2A">
        <w:rPr>
          <w:rFonts w:ascii="Times New Roman" w:hAnsi="Times New Roman" w:cs="Times New Roman"/>
          <w:i/>
          <w:iCs/>
          <w:color w:val="000000"/>
          <w:sz w:val="24"/>
          <w:szCs w:val="24"/>
          <w:lang w:val="en-ZW"/>
        </w:rPr>
        <w:t>b</w:t>
      </w:r>
      <w:r w:rsidRPr="00323C2A">
        <w:rPr>
          <w:rFonts w:ascii="Times New Roman" w:hAnsi="Times New Roman" w:cs="Times New Roman"/>
          <w:color w:val="000000"/>
          <w:sz w:val="24"/>
          <w:szCs w:val="24"/>
          <w:lang w:val="en-ZW"/>
        </w:rPr>
        <w:t>)</w:t>
      </w:r>
      <w:r w:rsidRPr="00323C2A">
        <w:rPr>
          <w:rFonts w:ascii="Times New Roman" w:hAnsi="Times New Roman" w:cs="Times New Roman"/>
          <w:color w:val="000000"/>
          <w:sz w:val="24"/>
          <w:szCs w:val="24"/>
          <w:lang w:val="en-ZW"/>
        </w:rPr>
        <w:tab/>
        <w:t xml:space="preserve">further the interests of any political party or cause; </w:t>
      </w:r>
    </w:p>
    <w:p w14:paraId="5EACF458" w14:textId="77777777" w:rsidR="00E1042E" w:rsidRPr="00323C2A" w:rsidRDefault="00E1042E" w:rsidP="00E1042E">
      <w:pPr>
        <w:autoSpaceDE w:val="0"/>
        <w:autoSpaceDN w:val="0"/>
        <w:adjustRightInd w:val="0"/>
        <w:spacing w:after="0" w:line="240" w:lineRule="auto"/>
        <w:ind w:left="1440"/>
        <w:jc w:val="both"/>
        <w:rPr>
          <w:rFonts w:ascii="Times New Roman" w:hAnsi="Times New Roman" w:cs="Times New Roman"/>
          <w:color w:val="000000"/>
          <w:sz w:val="24"/>
          <w:szCs w:val="24"/>
          <w:lang w:val="en-ZW"/>
        </w:rPr>
      </w:pPr>
    </w:p>
    <w:p w14:paraId="2C26B90C" w14:textId="77777777" w:rsidR="00E1042E" w:rsidRPr="00323C2A" w:rsidRDefault="00E1042E" w:rsidP="00E1042E">
      <w:pPr>
        <w:autoSpaceDE w:val="0"/>
        <w:autoSpaceDN w:val="0"/>
        <w:adjustRightInd w:val="0"/>
        <w:spacing w:after="0" w:line="240" w:lineRule="auto"/>
        <w:ind w:left="2160" w:hanging="720"/>
        <w:jc w:val="both"/>
        <w:rPr>
          <w:rFonts w:ascii="Times New Roman" w:hAnsi="Times New Roman" w:cs="Times New Roman"/>
          <w:color w:val="000000"/>
          <w:sz w:val="24"/>
          <w:szCs w:val="24"/>
          <w:lang w:val="en-ZW"/>
        </w:rPr>
      </w:pPr>
      <w:r w:rsidRPr="00323C2A">
        <w:rPr>
          <w:rFonts w:ascii="Times New Roman" w:hAnsi="Times New Roman" w:cs="Times New Roman"/>
          <w:color w:val="000000"/>
          <w:sz w:val="24"/>
          <w:szCs w:val="24"/>
          <w:lang w:val="en-ZW"/>
        </w:rPr>
        <w:t>(</w:t>
      </w:r>
      <w:r w:rsidRPr="00323C2A">
        <w:rPr>
          <w:rFonts w:ascii="Times New Roman" w:hAnsi="Times New Roman" w:cs="Times New Roman"/>
          <w:i/>
          <w:iCs/>
          <w:color w:val="000000"/>
          <w:sz w:val="24"/>
          <w:szCs w:val="24"/>
          <w:lang w:val="en-ZW"/>
        </w:rPr>
        <w:t>c</w:t>
      </w:r>
      <w:r w:rsidRPr="00323C2A">
        <w:rPr>
          <w:rFonts w:ascii="Times New Roman" w:hAnsi="Times New Roman" w:cs="Times New Roman"/>
          <w:color w:val="000000"/>
          <w:sz w:val="24"/>
          <w:szCs w:val="24"/>
          <w:lang w:val="en-ZW"/>
        </w:rPr>
        <w:t>)</w:t>
      </w:r>
      <w:r w:rsidRPr="00323C2A">
        <w:rPr>
          <w:rFonts w:ascii="Times New Roman" w:hAnsi="Times New Roman" w:cs="Times New Roman"/>
          <w:color w:val="000000"/>
          <w:sz w:val="24"/>
          <w:szCs w:val="24"/>
          <w:lang w:val="en-ZW"/>
        </w:rPr>
        <w:tab/>
        <w:t xml:space="preserve">prejudice the lawful interests of any political party or cause; or </w:t>
      </w:r>
    </w:p>
    <w:p w14:paraId="6495DC78" w14:textId="77777777" w:rsidR="00E1042E" w:rsidRPr="00323C2A" w:rsidRDefault="00E1042E" w:rsidP="00E1042E">
      <w:pPr>
        <w:autoSpaceDE w:val="0"/>
        <w:autoSpaceDN w:val="0"/>
        <w:adjustRightInd w:val="0"/>
        <w:spacing w:after="0" w:line="240" w:lineRule="auto"/>
        <w:ind w:left="1440"/>
        <w:jc w:val="both"/>
        <w:rPr>
          <w:rFonts w:ascii="Times New Roman" w:hAnsi="Times New Roman" w:cs="Times New Roman"/>
          <w:color w:val="000000"/>
          <w:sz w:val="24"/>
          <w:szCs w:val="24"/>
          <w:lang w:val="en-ZW"/>
        </w:rPr>
      </w:pPr>
    </w:p>
    <w:p w14:paraId="6437E300" w14:textId="77777777" w:rsidR="00E1042E" w:rsidRPr="00323C2A" w:rsidRDefault="00E1042E" w:rsidP="00E1042E">
      <w:pPr>
        <w:autoSpaceDE w:val="0"/>
        <w:autoSpaceDN w:val="0"/>
        <w:adjustRightInd w:val="0"/>
        <w:spacing w:after="0" w:line="240" w:lineRule="auto"/>
        <w:ind w:left="2160" w:hanging="720"/>
        <w:jc w:val="both"/>
        <w:rPr>
          <w:rFonts w:ascii="Times New Roman" w:hAnsi="Times New Roman" w:cs="Times New Roman"/>
          <w:color w:val="000000"/>
          <w:sz w:val="24"/>
          <w:szCs w:val="24"/>
          <w:lang w:val="en-ZW"/>
        </w:rPr>
      </w:pPr>
      <w:r w:rsidRPr="00323C2A">
        <w:rPr>
          <w:rFonts w:ascii="Times New Roman" w:hAnsi="Times New Roman" w:cs="Times New Roman"/>
          <w:color w:val="000000"/>
          <w:sz w:val="24"/>
          <w:szCs w:val="24"/>
          <w:lang w:val="en-ZW"/>
        </w:rPr>
        <w:t>(</w:t>
      </w:r>
      <w:r w:rsidRPr="00323C2A">
        <w:rPr>
          <w:rFonts w:ascii="Times New Roman" w:hAnsi="Times New Roman" w:cs="Times New Roman"/>
          <w:i/>
          <w:iCs/>
          <w:color w:val="000000"/>
          <w:sz w:val="24"/>
          <w:szCs w:val="24"/>
          <w:lang w:val="en-ZW"/>
        </w:rPr>
        <w:t>d</w:t>
      </w:r>
      <w:r w:rsidRPr="00323C2A">
        <w:rPr>
          <w:rFonts w:ascii="Times New Roman" w:hAnsi="Times New Roman" w:cs="Times New Roman"/>
          <w:color w:val="000000"/>
          <w:sz w:val="24"/>
          <w:szCs w:val="24"/>
          <w:lang w:val="en-ZW"/>
        </w:rPr>
        <w:t>)</w:t>
      </w:r>
      <w:r w:rsidRPr="00323C2A">
        <w:rPr>
          <w:rFonts w:ascii="Times New Roman" w:hAnsi="Times New Roman" w:cs="Times New Roman"/>
          <w:color w:val="000000"/>
          <w:sz w:val="24"/>
          <w:szCs w:val="24"/>
          <w:lang w:val="en-ZW"/>
        </w:rPr>
        <w:tab/>
        <w:t xml:space="preserve">violate the fundamental rights or freedoms of any person. </w:t>
      </w:r>
    </w:p>
    <w:p w14:paraId="4F0C570F" w14:textId="77777777" w:rsidR="00E1042E" w:rsidRPr="00323C2A" w:rsidRDefault="00E1042E" w:rsidP="00E1042E">
      <w:pPr>
        <w:autoSpaceDE w:val="0"/>
        <w:autoSpaceDN w:val="0"/>
        <w:adjustRightInd w:val="0"/>
        <w:spacing w:after="0" w:line="240" w:lineRule="auto"/>
        <w:ind w:left="720"/>
        <w:jc w:val="both"/>
        <w:rPr>
          <w:rFonts w:ascii="Times New Roman" w:hAnsi="Times New Roman" w:cs="Times New Roman"/>
          <w:color w:val="000000"/>
          <w:sz w:val="24"/>
          <w:szCs w:val="24"/>
          <w:lang w:val="en-ZW"/>
        </w:rPr>
      </w:pPr>
    </w:p>
    <w:p w14:paraId="2774AF0C" w14:textId="77777777" w:rsidR="00E1042E" w:rsidRPr="00323C2A" w:rsidRDefault="00E1042E" w:rsidP="00E1042E">
      <w:pPr>
        <w:autoSpaceDE w:val="0"/>
        <w:autoSpaceDN w:val="0"/>
        <w:adjustRightInd w:val="0"/>
        <w:spacing w:after="0" w:line="240" w:lineRule="auto"/>
        <w:ind w:left="720" w:firstLine="720"/>
        <w:jc w:val="both"/>
        <w:rPr>
          <w:rFonts w:ascii="Times New Roman" w:hAnsi="Times New Roman" w:cs="Times New Roman"/>
          <w:color w:val="000000"/>
          <w:sz w:val="24"/>
          <w:szCs w:val="24"/>
          <w:lang w:val="en-ZW"/>
        </w:rPr>
      </w:pPr>
      <w:r w:rsidRPr="00323C2A">
        <w:rPr>
          <w:rFonts w:ascii="Times New Roman" w:hAnsi="Times New Roman" w:cs="Times New Roman"/>
          <w:color w:val="000000"/>
          <w:sz w:val="24"/>
          <w:szCs w:val="24"/>
          <w:lang w:val="en-ZW"/>
        </w:rPr>
        <w:t xml:space="preserve">(3) Officers of the National Prosecuting Authority must not be active members or office-bearers of any political party or organisation. </w:t>
      </w:r>
    </w:p>
    <w:p w14:paraId="426C159C" w14:textId="77777777" w:rsidR="00E1042E" w:rsidRPr="00323C2A" w:rsidRDefault="00E1042E" w:rsidP="00E1042E">
      <w:pPr>
        <w:autoSpaceDE w:val="0"/>
        <w:autoSpaceDN w:val="0"/>
        <w:adjustRightInd w:val="0"/>
        <w:spacing w:after="0" w:line="240" w:lineRule="auto"/>
        <w:ind w:left="720" w:firstLine="720"/>
        <w:jc w:val="both"/>
        <w:rPr>
          <w:rFonts w:ascii="Times New Roman" w:hAnsi="Times New Roman" w:cs="Times New Roman"/>
          <w:color w:val="000000"/>
          <w:sz w:val="24"/>
          <w:szCs w:val="24"/>
          <w:lang w:val="en-ZW"/>
        </w:rPr>
      </w:pPr>
    </w:p>
    <w:p w14:paraId="4785C8A1" w14:textId="77777777" w:rsidR="00E1042E" w:rsidRPr="00323C2A" w:rsidRDefault="00E1042E" w:rsidP="00E1042E">
      <w:pPr>
        <w:autoSpaceDE w:val="0"/>
        <w:autoSpaceDN w:val="0"/>
        <w:adjustRightInd w:val="0"/>
        <w:spacing w:after="0" w:line="240" w:lineRule="auto"/>
        <w:ind w:left="720" w:firstLine="720"/>
        <w:jc w:val="both"/>
        <w:rPr>
          <w:rFonts w:ascii="Times New Roman" w:hAnsi="Times New Roman" w:cs="Times New Roman"/>
          <w:b/>
          <w:sz w:val="24"/>
          <w:szCs w:val="24"/>
          <w:lang w:val="en-US"/>
        </w:rPr>
      </w:pPr>
      <w:r w:rsidRPr="00323C2A">
        <w:rPr>
          <w:rFonts w:ascii="Times New Roman" w:hAnsi="Times New Roman" w:cs="Times New Roman"/>
          <w:color w:val="000000"/>
          <w:sz w:val="24"/>
          <w:szCs w:val="24"/>
          <w:lang w:val="en-ZW"/>
        </w:rPr>
        <w:t>(4) An Act of Parliament may make further provision to ensure the political neutrality of officers of the National Prosecuting Authority.”</w:t>
      </w:r>
    </w:p>
    <w:p w14:paraId="726EA2D9" w14:textId="77777777" w:rsidR="00E1042E" w:rsidRPr="00323C2A" w:rsidRDefault="00E1042E" w:rsidP="00E1042E">
      <w:pPr>
        <w:pStyle w:val="NoSpacing"/>
        <w:rPr>
          <w:rFonts w:ascii="Times New Roman" w:hAnsi="Times New Roman" w:cs="Times New Roman"/>
          <w:lang w:val="en-US"/>
        </w:rPr>
      </w:pPr>
    </w:p>
    <w:p w14:paraId="196A6149" w14:textId="77777777" w:rsidR="00E1042E" w:rsidRPr="00323C2A" w:rsidRDefault="00E1042E" w:rsidP="00E1042E">
      <w:pPr>
        <w:pStyle w:val="NoSpacing"/>
        <w:rPr>
          <w:rFonts w:ascii="Times New Roman" w:hAnsi="Times New Roman" w:cs="Times New Roman"/>
          <w:lang w:val="en-US"/>
        </w:rPr>
      </w:pPr>
    </w:p>
    <w:p w14:paraId="2122EA24" w14:textId="77777777" w:rsidR="00E1042E" w:rsidRPr="00323C2A" w:rsidRDefault="00E1042E" w:rsidP="00E1042E">
      <w:pPr>
        <w:autoSpaceDE w:val="0"/>
        <w:autoSpaceDN w:val="0"/>
        <w:adjustRightInd w:val="0"/>
        <w:spacing w:after="0" w:line="480" w:lineRule="auto"/>
        <w:ind w:firstLine="720"/>
        <w:jc w:val="both"/>
        <w:rPr>
          <w:rFonts w:ascii="Times New Roman" w:hAnsi="Times New Roman" w:cs="Times New Roman"/>
          <w:sz w:val="24"/>
          <w:szCs w:val="24"/>
          <w:lang w:val="en-US"/>
        </w:rPr>
      </w:pPr>
      <w:r w:rsidRPr="00323C2A">
        <w:rPr>
          <w:rFonts w:ascii="Times New Roman" w:hAnsi="Times New Roman" w:cs="Times New Roman"/>
          <w:sz w:val="24"/>
          <w:szCs w:val="24"/>
          <w:lang w:val="en-US"/>
        </w:rPr>
        <w:t xml:space="preserve">While the authority to prosecute was given in terms of s 259 of the Constitution, as appears </w:t>
      </w:r>
      <w:r w:rsidRPr="00323C2A">
        <w:rPr>
          <w:rFonts w:ascii="Times New Roman" w:hAnsi="Times New Roman" w:cs="Times New Roman"/>
          <w:i/>
          <w:sz w:val="24"/>
          <w:szCs w:val="24"/>
          <w:lang w:val="en-US"/>
        </w:rPr>
        <w:t>ex facie</w:t>
      </w:r>
      <w:r w:rsidRPr="00323C2A">
        <w:rPr>
          <w:rFonts w:ascii="Times New Roman" w:hAnsi="Times New Roman" w:cs="Times New Roman"/>
          <w:sz w:val="24"/>
          <w:szCs w:val="24"/>
          <w:lang w:val="en-US"/>
        </w:rPr>
        <w:t xml:space="preserve"> the heading of the letter granting authority, s 259 does not make specific </w:t>
      </w:r>
      <w:r w:rsidRPr="00323C2A">
        <w:rPr>
          <w:rFonts w:ascii="Times New Roman" w:hAnsi="Times New Roman" w:cs="Times New Roman"/>
          <w:sz w:val="24"/>
          <w:szCs w:val="24"/>
          <w:lang w:val="en-US"/>
        </w:rPr>
        <w:lastRenderedPageBreak/>
        <w:t xml:space="preserve">reference to granting of authority to prosecute by the Prosecutor-General. </w:t>
      </w:r>
      <w:r w:rsidR="008B03BE" w:rsidRPr="00323C2A">
        <w:rPr>
          <w:rFonts w:ascii="Times New Roman" w:hAnsi="Times New Roman" w:cs="Times New Roman"/>
          <w:sz w:val="24"/>
          <w:szCs w:val="24"/>
          <w:lang w:val="en-US"/>
        </w:rPr>
        <w:t>Section 259(10)</w:t>
      </w:r>
      <w:r w:rsidRPr="00323C2A">
        <w:rPr>
          <w:rFonts w:ascii="Times New Roman" w:hAnsi="Times New Roman" w:cs="Times New Roman"/>
          <w:sz w:val="24"/>
          <w:szCs w:val="24"/>
          <w:lang w:val="en-US"/>
        </w:rPr>
        <w:t xml:space="preserve"> of the Constitution leave</w:t>
      </w:r>
      <w:r w:rsidR="008B03BE" w:rsidRPr="00323C2A">
        <w:rPr>
          <w:rFonts w:ascii="Times New Roman" w:hAnsi="Times New Roman" w:cs="Times New Roman"/>
          <w:sz w:val="24"/>
          <w:szCs w:val="24"/>
          <w:lang w:val="en-US"/>
        </w:rPr>
        <w:t>s</w:t>
      </w:r>
      <w:r w:rsidRPr="00323C2A">
        <w:rPr>
          <w:rFonts w:ascii="Times New Roman" w:hAnsi="Times New Roman" w:cs="Times New Roman"/>
          <w:sz w:val="24"/>
          <w:szCs w:val="24"/>
          <w:lang w:val="en-US"/>
        </w:rPr>
        <w:t xml:space="preserve"> the detail</w:t>
      </w:r>
      <w:r w:rsidR="008B03BE" w:rsidRPr="00323C2A">
        <w:rPr>
          <w:rFonts w:ascii="Times New Roman" w:hAnsi="Times New Roman" w:cs="Times New Roman"/>
          <w:sz w:val="24"/>
          <w:szCs w:val="24"/>
          <w:lang w:val="en-US"/>
        </w:rPr>
        <w:t>s</w:t>
      </w:r>
      <w:r w:rsidRPr="00323C2A">
        <w:rPr>
          <w:rFonts w:ascii="Times New Roman" w:hAnsi="Times New Roman" w:cs="Times New Roman"/>
          <w:sz w:val="24"/>
          <w:szCs w:val="24"/>
          <w:lang w:val="en-US"/>
        </w:rPr>
        <w:t xml:space="preserve"> of </w:t>
      </w:r>
      <w:r w:rsidR="008B03BE" w:rsidRPr="00323C2A">
        <w:rPr>
          <w:rFonts w:ascii="Times New Roman" w:hAnsi="Times New Roman" w:cs="Times New Roman"/>
          <w:sz w:val="24"/>
          <w:szCs w:val="24"/>
          <w:lang w:val="en-US"/>
        </w:rPr>
        <w:t xml:space="preserve">the powers of appointment of officers to </w:t>
      </w:r>
      <w:r w:rsidRPr="00323C2A">
        <w:rPr>
          <w:rFonts w:ascii="Times New Roman" w:hAnsi="Times New Roman" w:cs="Times New Roman"/>
          <w:sz w:val="24"/>
          <w:szCs w:val="24"/>
          <w:lang w:val="en-US"/>
        </w:rPr>
        <w:t>assist the Prosecutor-General in</w:t>
      </w:r>
      <w:r w:rsidR="008B03BE" w:rsidRPr="00323C2A">
        <w:rPr>
          <w:rFonts w:ascii="Times New Roman" w:hAnsi="Times New Roman" w:cs="Times New Roman"/>
          <w:sz w:val="24"/>
          <w:szCs w:val="24"/>
          <w:lang w:val="en-US"/>
        </w:rPr>
        <w:t xml:space="preserve"> the exercise of his </w:t>
      </w:r>
      <w:r w:rsidR="005C4AD8" w:rsidRPr="00323C2A">
        <w:rPr>
          <w:rFonts w:ascii="Times New Roman" w:hAnsi="Times New Roman" w:cs="Times New Roman"/>
          <w:sz w:val="24"/>
          <w:szCs w:val="24"/>
          <w:lang w:val="en-US"/>
        </w:rPr>
        <w:t>or her</w:t>
      </w:r>
      <w:r w:rsidR="005C4AD8" w:rsidRPr="00323C2A">
        <w:rPr>
          <w:rFonts w:ascii="Times New Roman" w:hAnsi="Times New Roman" w:cs="Times New Roman"/>
          <w:color w:val="FF0000"/>
          <w:sz w:val="24"/>
          <w:szCs w:val="24"/>
          <w:lang w:val="en-US"/>
        </w:rPr>
        <w:t xml:space="preserve"> </w:t>
      </w:r>
      <w:r w:rsidR="008B03BE" w:rsidRPr="00323C2A">
        <w:rPr>
          <w:rFonts w:ascii="Times New Roman" w:hAnsi="Times New Roman" w:cs="Times New Roman"/>
          <w:sz w:val="24"/>
          <w:szCs w:val="24"/>
          <w:lang w:val="en-US"/>
        </w:rPr>
        <w:t>functions</w:t>
      </w:r>
      <w:r w:rsidRPr="00323C2A">
        <w:rPr>
          <w:rFonts w:ascii="Times New Roman" w:hAnsi="Times New Roman" w:cs="Times New Roman"/>
          <w:sz w:val="24"/>
          <w:szCs w:val="24"/>
          <w:lang w:val="en-US"/>
        </w:rPr>
        <w:t xml:space="preserve"> to an Act of Parliament. Th</w:t>
      </w:r>
      <w:r w:rsidR="008B03BE" w:rsidRPr="00323C2A">
        <w:rPr>
          <w:rFonts w:ascii="Times New Roman" w:hAnsi="Times New Roman" w:cs="Times New Roman"/>
          <w:sz w:val="24"/>
          <w:szCs w:val="24"/>
          <w:lang w:val="en-US"/>
        </w:rPr>
        <w:t>e</w:t>
      </w:r>
      <w:r w:rsidRPr="00323C2A">
        <w:rPr>
          <w:rFonts w:ascii="Times New Roman" w:hAnsi="Times New Roman" w:cs="Times New Roman"/>
          <w:sz w:val="24"/>
          <w:szCs w:val="24"/>
          <w:lang w:val="en-US"/>
        </w:rPr>
        <w:t xml:space="preserve"> Act of Parliament </w:t>
      </w:r>
      <w:r w:rsidR="008B03BE" w:rsidRPr="00323C2A">
        <w:rPr>
          <w:rFonts w:ascii="Times New Roman" w:hAnsi="Times New Roman" w:cs="Times New Roman"/>
          <w:sz w:val="24"/>
          <w:szCs w:val="24"/>
          <w:lang w:val="en-US"/>
        </w:rPr>
        <w:t>required by s 259(10) of the Constitution is</w:t>
      </w:r>
      <w:r w:rsidRPr="00323C2A">
        <w:rPr>
          <w:rFonts w:ascii="Times New Roman" w:hAnsi="Times New Roman" w:cs="Times New Roman"/>
          <w:sz w:val="24"/>
          <w:szCs w:val="24"/>
          <w:lang w:val="en-US"/>
        </w:rPr>
        <w:t xml:space="preserve"> the National Prosecuting Authority Act</w:t>
      </w:r>
      <w:r w:rsidRPr="00323C2A">
        <w:rPr>
          <w:rFonts w:ascii="Times New Roman" w:hAnsi="Times New Roman" w:cs="Times New Roman"/>
          <w:color w:val="FF0000"/>
          <w:sz w:val="24"/>
          <w:szCs w:val="24"/>
          <w:lang w:val="en-US"/>
        </w:rPr>
        <w:t xml:space="preserve"> </w:t>
      </w:r>
      <w:r w:rsidRPr="00323C2A">
        <w:rPr>
          <w:rFonts w:ascii="Times New Roman" w:hAnsi="Times New Roman" w:cs="Times New Roman"/>
          <w:sz w:val="24"/>
          <w:szCs w:val="24"/>
          <w:lang w:val="en-US"/>
        </w:rPr>
        <w:t>[</w:t>
      </w:r>
      <w:r w:rsidRPr="00323C2A">
        <w:rPr>
          <w:rFonts w:ascii="Times New Roman" w:hAnsi="Times New Roman" w:cs="Times New Roman"/>
          <w:i/>
          <w:sz w:val="24"/>
          <w:szCs w:val="24"/>
          <w:lang w:val="en-US"/>
        </w:rPr>
        <w:t>Chapter 07:20</w:t>
      </w:r>
      <w:r w:rsidRPr="00323C2A">
        <w:rPr>
          <w:rFonts w:ascii="Times New Roman" w:hAnsi="Times New Roman" w:cs="Times New Roman"/>
          <w:sz w:val="24"/>
          <w:szCs w:val="24"/>
          <w:lang w:val="en-US"/>
        </w:rPr>
        <w:t>]</w:t>
      </w:r>
      <w:r w:rsidR="008B03BE" w:rsidRPr="00323C2A">
        <w:rPr>
          <w:rFonts w:ascii="Times New Roman" w:hAnsi="Times New Roman" w:cs="Times New Roman"/>
          <w:sz w:val="24"/>
          <w:szCs w:val="24"/>
          <w:lang w:val="en-US"/>
        </w:rPr>
        <w:t xml:space="preserve"> (“the Act)</w:t>
      </w:r>
      <w:r w:rsidRPr="00323C2A">
        <w:rPr>
          <w:rFonts w:ascii="Times New Roman" w:hAnsi="Times New Roman" w:cs="Times New Roman"/>
          <w:sz w:val="24"/>
          <w:szCs w:val="24"/>
          <w:lang w:val="en-US"/>
        </w:rPr>
        <w:t xml:space="preserve">, </w:t>
      </w:r>
      <w:r w:rsidR="008B03BE" w:rsidRPr="00323C2A">
        <w:rPr>
          <w:rFonts w:ascii="Times New Roman" w:hAnsi="Times New Roman" w:cs="Times New Roman"/>
          <w:sz w:val="24"/>
          <w:szCs w:val="24"/>
          <w:lang w:val="en-US"/>
        </w:rPr>
        <w:t xml:space="preserve">the </w:t>
      </w:r>
      <w:r w:rsidRPr="00323C2A">
        <w:rPr>
          <w:rFonts w:ascii="Times New Roman" w:hAnsi="Times New Roman" w:cs="Times New Roman"/>
          <w:sz w:val="24"/>
          <w:szCs w:val="24"/>
          <w:lang w:val="en-US"/>
        </w:rPr>
        <w:t>preamble</w:t>
      </w:r>
      <w:r w:rsidR="008B03BE" w:rsidRPr="00323C2A">
        <w:rPr>
          <w:rFonts w:ascii="Times New Roman" w:hAnsi="Times New Roman" w:cs="Times New Roman"/>
          <w:sz w:val="24"/>
          <w:szCs w:val="24"/>
          <w:lang w:val="en-US"/>
        </w:rPr>
        <w:t xml:space="preserve"> </w:t>
      </w:r>
      <w:r w:rsidR="00763B91" w:rsidRPr="00323C2A">
        <w:rPr>
          <w:rFonts w:ascii="Times New Roman" w:hAnsi="Times New Roman" w:cs="Times New Roman"/>
          <w:sz w:val="24"/>
          <w:szCs w:val="24"/>
          <w:lang w:val="en-US"/>
        </w:rPr>
        <w:t>t</w:t>
      </w:r>
      <w:r w:rsidR="008B03BE" w:rsidRPr="00323C2A">
        <w:rPr>
          <w:rFonts w:ascii="Times New Roman" w:hAnsi="Times New Roman" w:cs="Times New Roman"/>
          <w:sz w:val="24"/>
          <w:szCs w:val="24"/>
          <w:lang w:val="en-US"/>
        </w:rPr>
        <w:t>o which</w:t>
      </w:r>
      <w:r w:rsidRPr="00323C2A">
        <w:rPr>
          <w:rFonts w:ascii="Times New Roman" w:hAnsi="Times New Roman" w:cs="Times New Roman"/>
          <w:sz w:val="24"/>
          <w:szCs w:val="24"/>
          <w:lang w:val="en-US"/>
        </w:rPr>
        <w:t xml:space="preserve"> makes reference to ss 258 to 263 of the Constitution and seeks to give effect to </w:t>
      </w:r>
      <w:r w:rsidR="008B03BE" w:rsidRPr="00323C2A">
        <w:rPr>
          <w:rFonts w:ascii="Times New Roman" w:hAnsi="Times New Roman" w:cs="Times New Roman"/>
          <w:sz w:val="24"/>
          <w:szCs w:val="24"/>
          <w:lang w:val="en-US"/>
        </w:rPr>
        <w:t>them</w:t>
      </w:r>
      <w:r w:rsidRPr="00323C2A">
        <w:rPr>
          <w:rFonts w:ascii="Times New Roman" w:hAnsi="Times New Roman" w:cs="Times New Roman"/>
          <w:sz w:val="24"/>
          <w:szCs w:val="24"/>
          <w:lang w:val="en-US"/>
        </w:rPr>
        <w:t xml:space="preserve">. </w:t>
      </w:r>
    </w:p>
    <w:p w14:paraId="537D1888" w14:textId="77777777" w:rsidR="00E1042E" w:rsidRPr="00323C2A" w:rsidRDefault="00E1042E" w:rsidP="00E1042E">
      <w:pPr>
        <w:pStyle w:val="NoSpacing"/>
        <w:rPr>
          <w:rFonts w:ascii="Times New Roman" w:hAnsi="Times New Roman" w:cs="Times New Roman"/>
          <w:lang w:val="en-US"/>
        </w:rPr>
      </w:pPr>
    </w:p>
    <w:p w14:paraId="0122EEC1" w14:textId="77777777" w:rsidR="00E1042E" w:rsidRPr="00323C2A" w:rsidRDefault="00800029" w:rsidP="00E1042E">
      <w:pPr>
        <w:autoSpaceDE w:val="0"/>
        <w:autoSpaceDN w:val="0"/>
        <w:adjustRightInd w:val="0"/>
        <w:spacing w:after="0" w:line="480" w:lineRule="auto"/>
        <w:ind w:firstLine="720"/>
        <w:jc w:val="both"/>
        <w:rPr>
          <w:rFonts w:ascii="Times New Roman" w:hAnsi="Times New Roman" w:cs="Times New Roman"/>
          <w:sz w:val="24"/>
          <w:szCs w:val="24"/>
          <w:lang w:val="en-US"/>
        </w:rPr>
      </w:pPr>
      <w:r w:rsidRPr="00323C2A">
        <w:rPr>
          <w:rFonts w:ascii="Times New Roman" w:hAnsi="Times New Roman" w:cs="Times New Roman"/>
          <w:sz w:val="24"/>
          <w:szCs w:val="24"/>
          <w:lang w:val="en-US"/>
        </w:rPr>
        <w:t xml:space="preserve">Section 27 </w:t>
      </w:r>
      <w:r w:rsidR="00E1042E" w:rsidRPr="00323C2A">
        <w:rPr>
          <w:rFonts w:ascii="Times New Roman" w:hAnsi="Times New Roman" w:cs="Times New Roman"/>
          <w:sz w:val="24"/>
          <w:szCs w:val="24"/>
          <w:lang w:val="en-US"/>
        </w:rPr>
        <w:t>of the Act</w:t>
      </w:r>
      <w:r w:rsidRPr="00323C2A">
        <w:rPr>
          <w:rFonts w:ascii="Times New Roman" w:hAnsi="Times New Roman" w:cs="Times New Roman"/>
          <w:sz w:val="24"/>
          <w:szCs w:val="24"/>
          <w:lang w:val="en-US"/>
        </w:rPr>
        <w:t xml:space="preserve"> gives</w:t>
      </w:r>
      <w:r w:rsidR="00E1042E" w:rsidRPr="00323C2A">
        <w:rPr>
          <w:rFonts w:ascii="Times New Roman" w:hAnsi="Times New Roman" w:cs="Times New Roman"/>
          <w:sz w:val="24"/>
          <w:szCs w:val="24"/>
          <w:lang w:val="en-US"/>
        </w:rPr>
        <w:t xml:space="preserve"> the Prosecutor-General power to engage any person with the relevant qualifications to perform services for the </w:t>
      </w:r>
      <w:r w:rsidRPr="00323C2A">
        <w:rPr>
          <w:rFonts w:ascii="Times New Roman" w:hAnsi="Times New Roman" w:cs="Times New Roman"/>
          <w:sz w:val="24"/>
          <w:szCs w:val="24"/>
          <w:lang w:val="en-US"/>
        </w:rPr>
        <w:t>NPA</w:t>
      </w:r>
      <w:r w:rsidR="00E1042E" w:rsidRPr="00323C2A">
        <w:rPr>
          <w:rFonts w:ascii="Times New Roman" w:hAnsi="Times New Roman" w:cs="Times New Roman"/>
          <w:sz w:val="24"/>
          <w:szCs w:val="24"/>
          <w:lang w:val="en-US"/>
        </w:rPr>
        <w:t xml:space="preserve"> in specified cases. </w:t>
      </w:r>
      <w:r w:rsidRPr="00323C2A">
        <w:rPr>
          <w:rFonts w:ascii="Times New Roman" w:hAnsi="Times New Roman" w:cs="Times New Roman"/>
          <w:sz w:val="24"/>
          <w:szCs w:val="24"/>
          <w:lang w:val="en-US"/>
        </w:rPr>
        <w:t>It</w:t>
      </w:r>
      <w:r w:rsidR="00E1042E" w:rsidRPr="00323C2A">
        <w:rPr>
          <w:rFonts w:ascii="Times New Roman" w:hAnsi="Times New Roman" w:cs="Times New Roman"/>
          <w:sz w:val="24"/>
          <w:szCs w:val="24"/>
          <w:lang w:val="en-US"/>
        </w:rPr>
        <w:t xml:space="preserve"> provide</w:t>
      </w:r>
      <w:r w:rsidRPr="00323C2A">
        <w:rPr>
          <w:rFonts w:ascii="Times New Roman" w:hAnsi="Times New Roman" w:cs="Times New Roman"/>
          <w:sz w:val="24"/>
          <w:szCs w:val="24"/>
          <w:lang w:val="en-US"/>
        </w:rPr>
        <w:t>s</w:t>
      </w:r>
      <w:r w:rsidR="00E1042E" w:rsidRPr="00323C2A">
        <w:rPr>
          <w:rFonts w:ascii="Times New Roman" w:hAnsi="Times New Roman" w:cs="Times New Roman"/>
          <w:sz w:val="24"/>
          <w:szCs w:val="24"/>
          <w:lang w:val="en-US"/>
        </w:rPr>
        <w:t xml:space="preserve">: </w:t>
      </w:r>
    </w:p>
    <w:p w14:paraId="342E1152" w14:textId="77777777" w:rsidR="00E1042E" w:rsidRPr="00323C2A" w:rsidRDefault="00E1042E" w:rsidP="00E1042E">
      <w:pPr>
        <w:autoSpaceDE w:val="0"/>
        <w:autoSpaceDN w:val="0"/>
        <w:adjustRightInd w:val="0"/>
        <w:spacing w:after="0" w:line="240" w:lineRule="auto"/>
        <w:ind w:left="720"/>
        <w:jc w:val="both"/>
        <w:rPr>
          <w:rFonts w:ascii="Times New Roman" w:hAnsi="Times New Roman" w:cs="Times New Roman"/>
          <w:sz w:val="24"/>
          <w:szCs w:val="24"/>
          <w:lang w:val="en-US"/>
        </w:rPr>
      </w:pPr>
    </w:p>
    <w:p w14:paraId="665B3AE6" w14:textId="77777777" w:rsidR="00E1042E" w:rsidRPr="00323C2A" w:rsidRDefault="00E1042E" w:rsidP="00E1042E">
      <w:pPr>
        <w:autoSpaceDE w:val="0"/>
        <w:autoSpaceDN w:val="0"/>
        <w:adjustRightInd w:val="0"/>
        <w:spacing w:after="0" w:line="240" w:lineRule="auto"/>
        <w:ind w:left="1440" w:hanging="720"/>
        <w:jc w:val="both"/>
        <w:rPr>
          <w:rFonts w:ascii="Times New Roman" w:hAnsi="Times New Roman" w:cs="Times New Roman"/>
          <w:b/>
          <w:bCs/>
          <w:sz w:val="24"/>
          <w:szCs w:val="24"/>
          <w:lang w:val="en-ZW"/>
        </w:rPr>
      </w:pPr>
      <w:r w:rsidRPr="00323C2A">
        <w:rPr>
          <w:rFonts w:ascii="Times New Roman" w:hAnsi="Times New Roman" w:cs="Times New Roman"/>
          <w:sz w:val="24"/>
          <w:szCs w:val="24"/>
          <w:lang w:val="en-US"/>
        </w:rPr>
        <w:t>“</w:t>
      </w:r>
      <w:r w:rsidRPr="00323C2A">
        <w:rPr>
          <w:rFonts w:ascii="Times New Roman" w:hAnsi="Times New Roman" w:cs="Times New Roman"/>
          <w:b/>
          <w:bCs/>
          <w:sz w:val="24"/>
          <w:szCs w:val="24"/>
          <w:lang w:val="en-ZW"/>
        </w:rPr>
        <w:t>27</w:t>
      </w:r>
      <w:r w:rsidRPr="00323C2A">
        <w:rPr>
          <w:rFonts w:ascii="Times New Roman" w:hAnsi="Times New Roman" w:cs="Times New Roman"/>
          <w:b/>
          <w:bCs/>
          <w:sz w:val="24"/>
          <w:szCs w:val="24"/>
          <w:lang w:val="en-ZW"/>
        </w:rPr>
        <w:tab/>
        <w:t>Engagement of persons to perform services in specific cases</w:t>
      </w:r>
    </w:p>
    <w:p w14:paraId="54EF732A" w14:textId="77777777" w:rsidR="00E1042E" w:rsidRPr="00323C2A" w:rsidRDefault="00E1042E" w:rsidP="00E1042E">
      <w:pPr>
        <w:autoSpaceDE w:val="0"/>
        <w:autoSpaceDN w:val="0"/>
        <w:adjustRightInd w:val="0"/>
        <w:spacing w:after="0" w:line="240" w:lineRule="auto"/>
        <w:ind w:left="720" w:firstLine="720"/>
        <w:jc w:val="both"/>
        <w:rPr>
          <w:rFonts w:ascii="Times New Roman" w:hAnsi="Times New Roman" w:cs="Times New Roman"/>
          <w:sz w:val="24"/>
          <w:szCs w:val="24"/>
          <w:lang w:val="en-ZW"/>
        </w:rPr>
      </w:pPr>
    </w:p>
    <w:p w14:paraId="0122001B" w14:textId="77777777" w:rsidR="00E1042E" w:rsidRPr="00323C2A" w:rsidRDefault="00E1042E" w:rsidP="00E1042E">
      <w:pPr>
        <w:autoSpaceDE w:val="0"/>
        <w:autoSpaceDN w:val="0"/>
        <w:adjustRightInd w:val="0"/>
        <w:spacing w:after="0" w:line="240" w:lineRule="auto"/>
        <w:ind w:left="720" w:firstLine="720"/>
        <w:jc w:val="both"/>
        <w:rPr>
          <w:rFonts w:ascii="Times New Roman" w:hAnsi="Times New Roman" w:cs="Times New Roman"/>
          <w:sz w:val="24"/>
          <w:szCs w:val="24"/>
          <w:lang w:val="en-ZW"/>
        </w:rPr>
      </w:pPr>
      <w:r w:rsidRPr="00323C2A">
        <w:rPr>
          <w:rFonts w:ascii="Times New Roman" w:hAnsi="Times New Roman" w:cs="Times New Roman"/>
          <w:sz w:val="24"/>
          <w:szCs w:val="24"/>
          <w:lang w:val="en-ZW"/>
        </w:rPr>
        <w:t>(1) The Prosecutor-General may, in consultation with the Minister, engage under agreement in writing any person having suitable qualifications and experience to perform services for the Authority in specific cases.</w:t>
      </w:r>
    </w:p>
    <w:p w14:paraId="106ACA3A" w14:textId="77777777" w:rsidR="00E1042E" w:rsidRPr="00323C2A" w:rsidRDefault="00E1042E" w:rsidP="00E1042E">
      <w:pPr>
        <w:autoSpaceDE w:val="0"/>
        <w:autoSpaceDN w:val="0"/>
        <w:adjustRightInd w:val="0"/>
        <w:spacing w:after="0" w:line="240" w:lineRule="auto"/>
        <w:ind w:left="720" w:firstLine="720"/>
        <w:jc w:val="both"/>
        <w:rPr>
          <w:rFonts w:ascii="Times New Roman" w:hAnsi="Times New Roman" w:cs="Times New Roman"/>
          <w:sz w:val="24"/>
          <w:szCs w:val="24"/>
          <w:lang w:val="en-ZW"/>
        </w:rPr>
      </w:pPr>
    </w:p>
    <w:p w14:paraId="6BDCD24F" w14:textId="77777777" w:rsidR="00E1042E" w:rsidRPr="00323C2A" w:rsidRDefault="00E1042E" w:rsidP="00E1042E">
      <w:pPr>
        <w:autoSpaceDE w:val="0"/>
        <w:autoSpaceDN w:val="0"/>
        <w:adjustRightInd w:val="0"/>
        <w:spacing w:after="0" w:line="240" w:lineRule="auto"/>
        <w:ind w:left="720" w:firstLine="720"/>
        <w:jc w:val="both"/>
        <w:rPr>
          <w:rFonts w:ascii="Times New Roman" w:hAnsi="Times New Roman" w:cs="Times New Roman"/>
          <w:sz w:val="24"/>
          <w:szCs w:val="24"/>
          <w:lang w:val="en-ZW"/>
        </w:rPr>
      </w:pPr>
      <w:r w:rsidRPr="00323C2A">
        <w:rPr>
          <w:rFonts w:ascii="Times New Roman" w:hAnsi="Times New Roman" w:cs="Times New Roman"/>
          <w:sz w:val="24"/>
          <w:szCs w:val="24"/>
          <w:lang w:val="en-ZW"/>
        </w:rPr>
        <w:t>(2) The terms and conditions of service of a person engaged under subsection (1) shall be determined from time to time by the Minister in consultation with the Minister responsible for finance.”</w:t>
      </w:r>
    </w:p>
    <w:p w14:paraId="117D11BB" w14:textId="77777777" w:rsidR="00E1042E" w:rsidRPr="00323C2A" w:rsidRDefault="00E1042E" w:rsidP="00E1042E">
      <w:pPr>
        <w:pStyle w:val="NoSpacing"/>
        <w:rPr>
          <w:rFonts w:ascii="Times New Roman" w:hAnsi="Times New Roman" w:cs="Times New Roman"/>
          <w:lang w:val="en-ZW"/>
        </w:rPr>
      </w:pPr>
    </w:p>
    <w:p w14:paraId="061DF9E5" w14:textId="77777777" w:rsidR="00E1042E" w:rsidRPr="00323C2A" w:rsidRDefault="00E1042E" w:rsidP="00E1042E">
      <w:pPr>
        <w:pStyle w:val="NoSpacing"/>
        <w:rPr>
          <w:rFonts w:ascii="Times New Roman" w:hAnsi="Times New Roman" w:cs="Times New Roman"/>
          <w:lang w:val="en-ZW"/>
        </w:rPr>
      </w:pPr>
    </w:p>
    <w:p w14:paraId="47087A31" w14:textId="77777777" w:rsidR="00E1042E" w:rsidRPr="00323C2A" w:rsidRDefault="00800029" w:rsidP="00E1042E">
      <w:pPr>
        <w:autoSpaceDE w:val="0"/>
        <w:autoSpaceDN w:val="0"/>
        <w:adjustRightInd w:val="0"/>
        <w:spacing w:after="0" w:line="480" w:lineRule="auto"/>
        <w:ind w:firstLine="720"/>
        <w:jc w:val="both"/>
        <w:rPr>
          <w:rFonts w:ascii="Times New Roman" w:hAnsi="Times New Roman" w:cs="Times New Roman"/>
          <w:sz w:val="24"/>
          <w:szCs w:val="24"/>
          <w:lang w:val="en-ZW"/>
        </w:rPr>
      </w:pPr>
      <w:r w:rsidRPr="00323C2A">
        <w:rPr>
          <w:rFonts w:ascii="Times New Roman" w:hAnsi="Times New Roman" w:cs="Times New Roman"/>
          <w:sz w:val="24"/>
          <w:szCs w:val="24"/>
          <w:lang w:val="en-ZW"/>
        </w:rPr>
        <w:t>Section </w:t>
      </w:r>
      <w:r w:rsidR="00E1042E" w:rsidRPr="00323C2A">
        <w:rPr>
          <w:rFonts w:ascii="Times New Roman" w:hAnsi="Times New Roman" w:cs="Times New Roman"/>
          <w:sz w:val="24"/>
          <w:szCs w:val="24"/>
          <w:lang w:val="en-ZW"/>
        </w:rPr>
        <w:t>5(2) of the CP</w:t>
      </w:r>
      <w:r w:rsidRPr="00323C2A">
        <w:rPr>
          <w:rFonts w:ascii="Times New Roman" w:hAnsi="Times New Roman" w:cs="Times New Roman"/>
          <w:sz w:val="24"/>
          <w:szCs w:val="24"/>
          <w:lang w:val="en-ZW"/>
        </w:rPr>
        <w:t xml:space="preserve">&amp;E </w:t>
      </w:r>
      <w:r w:rsidR="00E1042E" w:rsidRPr="00323C2A">
        <w:rPr>
          <w:rFonts w:ascii="Times New Roman" w:hAnsi="Times New Roman" w:cs="Times New Roman"/>
          <w:sz w:val="24"/>
          <w:szCs w:val="24"/>
          <w:lang w:val="en-ZW"/>
        </w:rPr>
        <w:t>Act</w:t>
      </w:r>
      <w:r w:rsidR="00E1042E" w:rsidRPr="00323C2A">
        <w:rPr>
          <w:rFonts w:ascii="Times New Roman" w:hAnsi="Times New Roman" w:cs="Times New Roman"/>
          <w:color w:val="FF0000"/>
          <w:sz w:val="24"/>
          <w:szCs w:val="24"/>
          <w:lang w:val="en-ZW"/>
        </w:rPr>
        <w:t xml:space="preserve"> </w:t>
      </w:r>
      <w:r w:rsidR="00E1042E" w:rsidRPr="00323C2A">
        <w:rPr>
          <w:rFonts w:ascii="Times New Roman" w:hAnsi="Times New Roman" w:cs="Times New Roman"/>
          <w:sz w:val="24"/>
          <w:szCs w:val="24"/>
          <w:lang w:val="en-ZW"/>
        </w:rPr>
        <w:t xml:space="preserve">more specifically </w:t>
      </w:r>
      <w:r w:rsidRPr="00323C2A">
        <w:rPr>
          <w:rFonts w:ascii="Times New Roman" w:hAnsi="Times New Roman" w:cs="Times New Roman"/>
          <w:sz w:val="24"/>
          <w:szCs w:val="24"/>
          <w:lang w:val="en-ZW"/>
        </w:rPr>
        <w:t>authorise</w:t>
      </w:r>
      <w:r w:rsidR="00E1042E" w:rsidRPr="00323C2A">
        <w:rPr>
          <w:rFonts w:ascii="Times New Roman" w:hAnsi="Times New Roman" w:cs="Times New Roman"/>
          <w:sz w:val="24"/>
          <w:szCs w:val="24"/>
          <w:lang w:val="en-ZW"/>
        </w:rPr>
        <w:t>s the Prosecutor-General to grant prosecutorial authority to any legal practitioner with the requisite qualifications. It provides:</w:t>
      </w:r>
    </w:p>
    <w:p w14:paraId="2B4485E4" w14:textId="77777777" w:rsidR="00E1042E" w:rsidRPr="00323C2A" w:rsidRDefault="00E1042E" w:rsidP="00E1042E">
      <w:pPr>
        <w:autoSpaceDE w:val="0"/>
        <w:autoSpaceDN w:val="0"/>
        <w:adjustRightInd w:val="0"/>
        <w:spacing w:after="0" w:line="240" w:lineRule="auto"/>
        <w:ind w:firstLine="720"/>
        <w:jc w:val="both"/>
        <w:rPr>
          <w:rFonts w:ascii="Times New Roman" w:hAnsi="Times New Roman" w:cs="Times New Roman"/>
          <w:sz w:val="24"/>
          <w:szCs w:val="24"/>
          <w:lang w:val="en-ZW"/>
        </w:rPr>
      </w:pPr>
      <w:r w:rsidRPr="00323C2A">
        <w:rPr>
          <w:rFonts w:ascii="Times New Roman" w:hAnsi="Times New Roman" w:cs="Times New Roman"/>
          <w:sz w:val="24"/>
          <w:szCs w:val="24"/>
          <w:lang w:val="en-ZW"/>
        </w:rPr>
        <w:t>“</w:t>
      </w:r>
      <w:r w:rsidRPr="00323C2A">
        <w:rPr>
          <w:rFonts w:ascii="Times New Roman" w:hAnsi="Times New Roman" w:cs="Times New Roman"/>
          <w:b/>
          <w:bCs/>
          <w:sz w:val="24"/>
          <w:szCs w:val="24"/>
          <w:lang w:val="en-US"/>
        </w:rPr>
        <w:t>5 Delegation of functions by Prosecutor-General</w:t>
      </w:r>
    </w:p>
    <w:p w14:paraId="7ED1385E" w14:textId="77777777" w:rsidR="00E1042E" w:rsidRPr="00323C2A" w:rsidRDefault="00E1042E" w:rsidP="00E1042E">
      <w:pPr>
        <w:autoSpaceDE w:val="0"/>
        <w:autoSpaceDN w:val="0"/>
        <w:adjustRightInd w:val="0"/>
        <w:spacing w:after="0" w:line="240" w:lineRule="auto"/>
        <w:ind w:left="720" w:firstLine="720"/>
        <w:jc w:val="both"/>
        <w:rPr>
          <w:rFonts w:ascii="Times New Roman" w:hAnsi="Times New Roman" w:cs="Times New Roman"/>
          <w:sz w:val="24"/>
          <w:szCs w:val="24"/>
          <w:lang w:val="en-ZW"/>
        </w:rPr>
      </w:pPr>
    </w:p>
    <w:p w14:paraId="3B6C655C" w14:textId="77777777" w:rsidR="00B401C8" w:rsidRPr="00323C2A" w:rsidRDefault="00E1042E" w:rsidP="00800029">
      <w:pPr>
        <w:pStyle w:val="FootnoteText"/>
        <w:ind w:left="720" w:firstLine="720"/>
        <w:jc w:val="both"/>
        <w:rPr>
          <w:rFonts w:ascii="Times New Roman" w:hAnsi="Times New Roman" w:cs="Times New Roman"/>
          <w:sz w:val="24"/>
          <w:szCs w:val="24"/>
          <w:lang w:val="en-GB"/>
        </w:rPr>
      </w:pPr>
      <w:r w:rsidRPr="00323C2A">
        <w:rPr>
          <w:rFonts w:ascii="Times New Roman" w:hAnsi="Times New Roman" w:cs="Times New Roman"/>
          <w:sz w:val="24"/>
          <w:szCs w:val="24"/>
          <w:lang w:val="en-ZW"/>
        </w:rPr>
        <w:t>(2) The Prosecutor-General may, when he or she deems it expedient, appoint any legal practitioner entitled to practise in Zimbabwe to exercise (subject to the general or specific instructions of the Prosecutor-General) all or any of the rights and powers or perform all or any of the functions conferred upon the Prosecutor-General by section 259 of the Constitution, this Act or any other enactment, whether or not they relate to criminal proceedings.”</w:t>
      </w:r>
    </w:p>
    <w:p w14:paraId="487953F6" w14:textId="77777777" w:rsidR="00B401C8" w:rsidRPr="00323C2A" w:rsidRDefault="00B401C8" w:rsidP="0010150C">
      <w:pPr>
        <w:pStyle w:val="FootnoteText"/>
        <w:spacing w:line="480" w:lineRule="auto"/>
        <w:ind w:firstLine="720"/>
        <w:jc w:val="both"/>
        <w:rPr>
          <w:rFonts w:ascii="Times New Roman" w:hAnsi="Times New Roman" w:cs="Times New Roman"/>
          <w:sz w:val="24"/>
          <w:szCs w:val="24"/>
          <w:lang w:val="en-GB"/>
        </w:rPr>
      </w:pPr>
    </w:p>
    <w:p w14:paraId="7196E087" w14:textId="77777777" w:rsidR="00DD5C05" w:rsidRPr="00323C2A" w:rsidRDefault="00C23B93" w:rsidP="0010150C">
      <w:pPr>
        <w:pStyle w:val="FootnoteText"/>
        <w:spacing w:line="480" w:lineRule="auto"/>
        <w:ind w:firstLine="720"/>
        <w:jc w:val="both"/>
        <w:rPr>
          <w:rFonts w:ascii="Times New Roman" w:hAnsi="Times New Roman" w:cs="Times New Roman"/>
          <w:sz w:val="24"/>
          <w:szCs w:val="24"/>
          <w:lang w:val="en-GB"/>
        </w:rPr>
      </w:pPr>
      <w:r w:rsidRPr="00323C2A">
        <w:rPr>
          <w:rFonts w:ascii="Times New Roman" w:hAnsi="Times New Roman" w:cs="Times New Roman"/>
          <w:sz w:val="24"/>
          <w:szCs w:val="24"/>
          <w:lang w:val="en-GB"/>
        </w:rPr>
        <w:lastRenderedPageBreak/>
        <w:t xml:space="preserve">The court </w:t>
      </w:r>
      <w:r w:rsidRPr="00323C2A">
        <w:rPr>
          <w:rFonts w:ascii="Times New Roman" w:hAnsi="Times New Roman" w:cs="Times New Roman"/>
          <w:i/>
          <w:sz w:val="24"/>
          <w:szCs w:val="24"/>
          <w:lang w:val="en-GB"/>
        </w:rPr>
        <w:t>a quo</w:t>
      </w:r>
      <w:r w:rsidRPr="00323C2A">
        <w:rPr>
          <w:rFonts w:ascii="Times New Roman" w:hAnsi="Times New Roman" w:cs="Times New Roman"/>
          <w:sz w:val="24"/>
          <w:szCs w:val="24"/>
          <w:lang w:val="en-GB"/>
        </w:rPr>
        <w:t xml:space="preserve"> found that reference to s 259 of the Constitution in the provisions of s 5(2) of the CP&amp;E Act made the mention of s 259 in the heading of the letters of appointment to the third and fourth respondents an innocuous inadvertence.</w:t>
      </w:r>
    </w:p>
    <w:p w14:paraId="443084EB" w14:textId="77777777" w:rsidR="00C23B93" w:rsidRPr="00323C2A" w:rsidRDefault="00C23B93" w:rsidP="00C23B93">
      <w:pPr>
        <w:pStyle w:val="NoSpacing"/>
        <w:rPr>
          <w:rFonts w:ascii="Times New Roman" w:hAnsi="Times New Roman" w:cs="Times New Roman"/>
        </w:rPr>
      </w:pPr>
    </w:p>
    <w:p w14:paraId="1467F82D" w14:textId="77777777" w:rsidR="00C23B93" w:rsidRPr="00323C2A" w:rsidRDefault="00C23B93" w:rsidP="0010150C">
      <w:pPr>
        <w:pStyle w:val="FootnoteText"/>
        <w:spacing w:line="480" w:lineRule="auto"/>
        <w:ind w:firstLine="720"/>
        <w:jc w:val="both"/>
        <w:rPr>
          <w:rFonts w:ascii="Times New Roman" w:hAnsi="Times New Roman" w:cs="Times New Roman"/>
          <w:sz w:val="24"/>
          <w:szCs w:val="24"/>
          <w:lang w:val="en-GB"/>
        </w:rPr>
      </w:pPr>
      <w:r w:rsidRPr="00323C2A">
        <w:rPr>
          <w:rFonts w:ascii="Times New Roman" w:hAnsi="Times New Roman" w:cs="Times New Roman"/>
          <w:sz w:val="24"/>
          <w:szCs w:val="24"/>
          <w:lang w:val="en-GB"/>
        </w:rPr>
        <w:t>The applicant accepted that the third and fourth respondents are legal practitioners entitled to practise law in Zimbabwe. The fact that they are members of the Unit in the Office of the President and Cabinet does not disqualify them from being appointed to perform prosecutorial functions in terms of s 5(2) of the CP&amp;E Act.</w:t>
      </w:r>
    </w:p>
    <w:p w14:paraId="73A890CA" w14:textId="77777777" w:rsidR="00C23B93" w:rsidRPr="00323C2A" w:rsidRDefault="00C23B93" w:rsidP="00C23B93">
      <w:pPr>
        <w:pStyle w:val="NoSpacing"/>
        <w:rPr>
          <w:rFonts w:ascii="Times New Roman" w:hAnsi="Times New Roman" w:cs="Times New Roman"/>
        </w:rPr>
      </w:pPr>
    </w:p>
    <w:p w14:paraId="24C7894D" w14:textId="77777777" w:rsidR="00484896" w:rsidRPr="00323C2A" w:rsidRDefault="00C27DB3" w:rsidP="0010150C">
      <w:pPr>
        <w:pStyle w:val="FootnoteText"/>
        <w:spacing w:line="480" w:lineRule="auto"/>
        <w:ind w:firstLine="720"/>
        <w:jc w:val="both"/>
        <w:rPr>
          <w:rFonts w:ascii="Times New Roman" w:hAnsi="Times New Roman" w:cs="Times New Roman"/>
          <w:sz w:val="24"/>
          <w:szCs w:val="24"/>
          <w:lang w:val="en-GB"/>
        </w:rPr>
      </w:pPr>
      <w:r w:rsidRPr="00323C2A">
        <w:rPr>
          <w:rFonts w:ascii="Times New Roman" w:hAnsi="Times New Roman" w:cs="Times New Roman"/>
          <w:sz w:val="24"/>
          <w:szCs w:val="24"/>
          <w:lang w:val="en-GB"/>
        </w:rPr>
        <w:t xml:space="preserve">In the </w:t>
      </w:r>
      <w:r w:rsidR="005549E1" w:rsidRPr="00323C2A">
        <w:rPr>
          <w:rFonts w:ascii="Times New Roman" w:hAnsi="Times New Roman" w:cs="Times New Roman"/>
          <w:sz w:val="24"/>
          <w:szCs w:val="24"/>
          <w:lang w:val="en-GB"/>
        </w:rPr>
        <w:t>result</w:t>
      </w:r>
      <w:r w:rsidR="00952A01" w:rsidRPr="00323C2A">
        <w:rPr>
          <w:rFonts w:ascii="Times New Roman" w:hAnsi="Times New Roman" w:cs="Times New Roman"/>
          <w:sz w:val="24"/>
          <w:szCs w:val="24"/>
          <w:lang w:val="en-GB"/>
        </w:rPr>
        <w:t>,</w:t>
      </w:r>
      <w:r w:rsidRPr="00323C2A">
        <w:rPr>
          <w:rFonts w:ascii="Times New Roman" w:hAnsi="Times New Roman" w:cs="Times New Roman"/>
          <w:sz w:val="24"/>
          <w:szCs w:val="24"/>
          <w:lang w:val="en-GB"/>
        </w:rPr>
        <w:t xml:space="preserve"> the </w:t>
      </w:r>
      <w:r w:rsidR="004E0CE6" w:rsidRPr="00323C2A">
        <w:rPr>
          <w:rFonts w:ascii="Times New Roman" w:hAnsi="Times New Roman" w:cs="Times New Roman"/>
          <w:sz w:val="24"/>
          <w:szCs w:val="24"/>
          <w:lang w:val="en-GB"/>
        </w:rPr>
        <w:t xml:space="preserve">court </w:t>
      </w:r>
      <w:r w:rsidR="004E0CE6" w:rsidRPr="00323C2A">
        <w:rPr>
          <w:rFonts w:ascii="Times New Roman" w:hAnsi="Times New Roman" w:cs="Times New Roman"/>
          <w:i/>
          <w:sz w:val="24"/>
          <w:szCs w:val="24"/>
          <w:lang w:val="en-GB"/>
        </w:rPr>
        <w:t>a quo</w:t>
      </w:r>
      <w:r w:rsidRPr="00323C2A">
        <w:rPr>
          <w:rFonts w:ascii="Times New Roman" w:hAnsi="Times New Roman" w:cs="Times New Roman"/>
          <w:sz w:val="24"/>
          <w:szCs w:val="24"/>
          <w:lang w:val="en-GB"/>
        </w:rPr>
        <w:t xml:space="preserve"> directed that the </w:t>
      </w:r>
      <w:r w:rsidR="005549E1" w:rsidRPr="00323C2A">
        <w:rPr>
          <w:rFonts w:ascii="Times New Roman" w:hAnsi="Times New Roman" w:cs="Times New Roman"/>
          <w:sz w:val="24"/>
          <w:szCs w:val="24"/>
          <w:lang w:val="en-GB"/>
        </w:rPr>
        <w:t xml:space="preserve">trial </w:t>
      </w:r>
      <w:r w:rsidR="00952A01" w:rsidRPr="00323C2A">
        <w:rPr>
          <w:rFonts w:ascii="Times New Roman" w:hAnsi="Times New Roman" w:cs="Times New Roman"/>
          <w:sz w:val="24"/>
          <w:szCs w:val="24"/>
          <w:lang w:val="en-GB"/>
        </w:rPr>
        <w:t>should proceed</w:t>
      </w:r>
      <w:r w:rsidR="004E0CE6" w:rsidRPr="00323C2A">
        <w:rPr>
          <w:rFonts w:ascii="Times New Roman" w:hAnsi="Times New Roman" w:cs="Times New Roman"/>
          <w:sz w:val="24"/>
          <w:szCs w:val="24"/>
          <w:lang w:val="en-GB"/>
        </w:rPr>
        <w:t>. Th</w:t>
      </w:r>
      <w:r w:rsidR="00DC13DB" w:rsidRPr="00323C2A">
        <w:rPr>
          <w:rFonts w:ascii="Times New Roman" w:hAnsi="Times New Roman" w:cs="Times New Roman"/>
          <w:sz w:val="24"/>
          <w:szCs w:val="24"/>
          <w:lang w:val="en-GB"/>
        </w:rPr>
        <w:t>e matter was postponed to</w:t>
      </w:r>
      <w:r w:rsidR="005549E1" w:rsidRPr="00323C2A">
        <w:rPr>
          <w:rFonts w:ascii="Times New Roman" w:hAnsi="Times New Roman" w:cs="Times New Roman"/>
          <w:sz w:val="24"/>
          <w:szCs w:val="24"/>
          <w:lang w:val="en-GB"/>
        </w:rPr>
        <w:t xml:space="preserve"> 17</w:t>
      </w:r>
      <w:r w:rsidR="00952A01" w:rsidRPr="00323C2A">
        <w:rPr>
          <w:rFonts w:ascii="Times New Roman" w:hAnsi="Times New Roman" w:cs="Times New Roman"/>
          <w:sz w:val="24"/>
          <w:szCs w:val="24"/>
          <w:lang w:val="en-GB"/>
        </w:rPr>
        <w:t> </w:t>
      </w:r>
      <w:r w:rsidR="005549E1" w:rsidRPr="00323C2A">
        <w:rPr>
          <w:rFonts w:ascii="Times New Roman" w:hAnsi="Times New Roman" w:cs="Times New Roman"/>
          <w:sz w:val="24"/>
          <w:szCs w:val="24"/>
          <w:lang w:val="en-GB"/>
        </w:rPr>
        <w:t>September 2018 for commencement of</w:t>
      </w:r>
      <w:r w:rsidR="00763B91" w:rsidRPr="00323C2A">
        <w:rPr>
          <w:rFonts w:ascii="Times New Roman" w:hAnsi="Times New Roman" w:cs="Times New Roman"/>
          <w:sz w:val="24"/>
          <w:szCs w:val="24"/>
          <w:lang w:val="en-GB"/>
        </w:rPr>
        <w:t xml:space="preserve"> the</w:t>
      </w:r>
      <w:r w:rsidR="005549E1" w:rsidRPr="00323C2A">
        <w:rPr>
          <w:rFonts w:ascii="Times New Roman" w:hAnsi="Times New Roman" w:cs="Times New Roman"/>
          <w:sz w:val="24"/>
          <w:szCs w:val="24"/>
          <w:lang w:val="en-GB"/>
        </w:rPr>
        <w:t xml:space="preserve"> trial.   </w:t>
      </w:r>
    </w:p>
    <w:p w14:paraId="15EB0274" w14:textId="77777777" w:rsidR="00045236" w:rsidRPr="00323C2A" w:rsidRDefault="00045236" w:rsidP="005E55F6">
      <w:pPr>
        <w:pStyle w:val="NoSpacing"/>
        <w:rPr>
          <w:rFonts w:ascii="Times New Roman" w:hAnsi="Times New Roman" w:cs="Times New Roman"/>
        </w:rPr>
      </w:pPr>
    </w:p>
    <w:p w14:paraId="73C9C772" w14:textId="77777777" w:rsidR="004E0CE6" w:rsidRPr="00323C2A" w:rsidRDefault="004E0CE6" w:rsidP="0010150C">
      <w:pPr>
        <w:pStyle w:val="FootnoteText"/>
        <w:spacing w:line="480" w:lineRule="auto"/>
        <w:ind w:firstLine="720"/>
        <w:jc w:val="both"/>
        <w:rPr>
          <w:rFonts w:ascii="Times New Roman" w:hAnsi="Times New Roman" w:cs="Times New Roman"/>
          <w:sz w:val="24"/>
          <w:szCs w:val="24"/>
          <w:lang w:val="en-GB"/>
        </w:rPr>
      </w:pPr>
      <w:r w:rsidRPr="00323C2A">
        <w:rPr>
          <w:rFonts w:ascii="Times New Roman" w:hAnsi="Times New Roman" w:cs="Times New Roman"/>
          <w:sz w:val="24"/>
          <w:szCs w:val="24"/>
          <w:lang w:val="en-GB"/>
        </w:rPr>
        <w:t>The substantive application sought to be filed with the Court is based on the allegation</w:t>
      </w:r>
      <w:r w:rsidR="00DC13DB" w:rsidRPr="00323C2A">
        <w:rPr>
          <w:rFonts w:ascii="Times New Roman" w:hAnsi="Times New Roman" w:cs="Times New Roman"/>
          <w:sz w:val="24"/>
          <w:szCs w:val="24"/>
          <w:lang w:val="en-GB"/>
        </w:rPr>
        <w:t xml:space="preserve"> that the </w:t>
      </w:r>
      <w:r w:rsidRPr="00323C2A">
        <w:rPr>
          <w:rFonts w:ascii="Times New Roman" w:hAnsi="Times New Roman" w:cs="Times New Roman"/>
          <w:sz w:val="24"/>
          <w:szCs w:val="24"/>
          <w:lang w:val="en-GB"/>
        </w:rPr>
        <w:t>decision</w:t>
      </w:r>
      <w:r w:rsidR="00DC13DB" w:rsidRPr="00323C2A">
        <w:rPr>
          <w:rFonts w:ascii="Times New Roman" w:hAnsi="Times New Roman" w:cs="Times New Roman"/>
          <w:sz w:val="24"/>
          <w:szCs w:val="24"/>
          <w:lang w:val="en-GB"/>
        </w:rPr>
        <w:t xml:space="preserve"> by the </w:t>
      </w:r>
      <w:r w:rsidRPr="00323C2A">
        <w:rPr>
          <w:rFonts w:ascii="Times New Roman" w:hAnsi="Times New Roman" w:cs="Times New Roman"/>
          <w:sz w:val="24"/>
          <w:szCs w:val="24"/>
          <w:lang w:val="en-GB"/>
        </w:rPr>
        <w:t>court</w:t>
      </w:r>
      <w:r w:rsidR="000678CC" w:rsidRPr="00323C2A">
        <w:rPr>
          <w:rFonts w:ascii="Times New Roman" w:hAnsi="Times New Roman" w:cs="Times New Roman"/>
          <w:sz w:val="24"/>
          <w:szCs w:val="24"/>
          <w:lang w:val="en-GB"/>
        </w:rPr>
        <w:t xml:space="preserve"> </w:t>
      </w:r>
      <w:r w:rsidRPr="00323C2A">
        <w:rPr>
          <w:rFonts w:ascii="Times New Roman" w:hAnsi="Times New Roman" w:cs="Times New Roman"/>
          <w:i/>
          <w:sz w:val="24"/>
          <w:szCs w:val="24"/>
          <w:lang w:val="en-GB"/>
        </w:rPr>
        <w:t>a quo</w:t>
      </w:r>
      <w:r w:rsidR="00DC13DB" w:rsidRPr="00323C2A">
        <w:rPr>
          <w:rFonts w:ascii="Times New Roman" w:hAnsi="Times New Roman" w:cs="Times New Roman"/>
          <w:sz w:val="24"/>
          <w:szCs w:val="24"/>
          <w:lang w:val="en-GB"/>
        </w:rPr>
        <w:t xml:space="preserve"> </w:t>
      </w:r>
      <w:r w:rsidRPr="00323C2A">
        <w:rPr>
          <w:rFonts w:ascii="Times New Roman" w:hAnsi="Times New Roman" w:cs="Times New Roman"/>
          <w:sz w:val="24"/>
          <w:szCs w:val="24"/>
          <w:lang w:val="en-GB"/>
        </w:rPr>
        <w:t>that</w:t>
      </w:r>
      <w:r w:rsidR="00002C8C" w:rsidRPr="00323C2A">
        <w:rPr>
          <w:rFonts w:ascii="Times New Roman" w:hAnsi="Times New Roman" w:cs="Times New Roman"/>
          <w:sz w:val="24"/>
          <w:szCs w:val="24"/>
          <w:lang w:val="en-GB"/>
        </w:rPr>
        <w:t xml:space="preserve"> the constitutional questions raised by the applicant </w:t>
      </w:r>
      <w:r w:rsidRPr="00323C2A">
        <w:rPr>
          <w:rFonts w:ascii="Times New Roman" w:hAnsi="Times New Roman" w:cs="Times New Roman"/>
          <w:sz w:val="24"/>
          <w:szCs w:val="24"/>
          <w:lang w:val="en-GB"/>
        </w:rPr>
        <w:t xml:space="preserve">were frivolous and vexatious </w:t>
      </w:r>
      <w:r w:rsidR="00002C8C" w:rsidRPr="00323C2A">
        <w:rPr>
          <w:rFonts w:ascii="Times New Roman" w:hAnsi="Times New Roman" w:cs="Times New Roman"/>
          <w:sz w:val="24"/>
          <w:szCs w:val="24"/>
          <w:lang w:val="en-GB"/>
        </w:rPr>
        <w:t xml:space="preserve">breached </w:t>
      </w:r>
      <w:r w:rsidRPr="00323C2A">
        <w:rPr>
          <w:rFonts w:ascii="Times New Roman" w:hAnsi="Times New Roman" w:cs="Times New Roman"/>
          <w:sz w:val="24"/>
          <w:szCs w:val="24"/>
          <w:lang w:val="en-GB"/>
        </w:rPr>
        <w:t>his</w:t>
      </w:r>
      <w:r w:rsidR="00DC13DB" w:rsidRPr="00323C2A">
        <w:rPr>
          <w:rFonts w:ascii="Times New Roman" w:hAnsi="Times New Roman" w:cs="Times New Roman"/>
          <w:sz w:val="24"/>
          <w:szCs w:val="24"/>
          <w:lang w:val="en-GB"/>
        </w:rPr>
        <w:t xml:space="preserve"> right to </w:t>
      </w:r>
      <w:r w:rsidRPr="00323C2A">
        <w:rPr>
          <w:rFonts w:ascii="Times New Roman" w:hAnsi="Times New Roman" w:cs="Times New Roman"/>
          <w:sz w:val="24"/>
          <w:szCs w:val="24"/>
          <w:lang w:val="en-GB"/>
        </w:rPr>
        <w:t>equal</w:t>
      </w:r>
      <w:r w:rsidR="00DC13DB" w:rsidRPr="00323C2A">
        <w:rPr>
          <w:rFonts w:ascii="Times New Roman" w:hAnsi="Times New Roman" w:cs="Times New Roman"/>
          <w:sz w:val="24"/>
          <w:szCs w:val="24"/>
          <w:lang w:val="en-GB"/>
        </w:rPr>
        <w:t xml:space="preserve"> protection of the law </w:t>
      </w:r>
      <w:r w:rsidRPr="00323C2A">
        <w:rPr>
          <w:rFonts w:ascii="Times New Roman" w:hAnsi="Times New Roman" w:cs="Times New Roman"/>
          <w:sz w:val="24"/>
          <w:szCs w:val="24"/>
          <w:lang w:val="en-GB"/>
        </w:rPr>
        <w:t>enshrined in</w:t>
      </w:r>
      <w:r w:rsidR="00DC13DB" w:rsidRPr="00323C2A">
        <w:rPr>
          <w:rFonts w:ascii="Times New Roman" w:hAnsi="Times New Roman" w:cs="Times New Roman"/>
          <w:sz w:val="24"/>
          <w:szCs w:val="24"/>
          <w:lang w:val="en-GB"/>
        </w:rPr>
        <w:t xml:space="preserve"> s</w:t>
      </w:r>
      <w:r w:rsidR="00391621" w:rsidRPr="00323C2A">
        <w:rPr>
          <w:rFonts w:ascii="Times New Roman" w:hAnsi="Times New Roman" w:cs="Times New Roman"/>
          <w:sz w:val="24"/>
          <w:szCs w:val="24"/>
          <w:lang w:val="en-GB"/>
        </w:rPr>
        <w:t> </w:t>
      </w:r>
      <w:r w:rsidR="00DC13DB" w:rsidRPr="00323C2A">
        <w:rPr>
          <w:rFonts w:ascii="Times New Roman" w:hAnsi="Times New Roman" w:cs="Times New Roman"/>
          <w:sz w:val="24"/>
          <w:szCs w:val="24"/>
          <w:lang w:val="en-GB"/>
        </w:rPr>
        <w:t xml:space="preserve">56(1) of the Constitution. </w:t>
      </w:r>
    </w:p>
    <w:p w14:paraId="1EF5602B" w14:textId="77777777" w:rsidR="004E0CE6" w:rsidRPr="00323C2A" w:rsidRDefault="004E0CE6" w:rsidP="004E0CE6">
      <w:pPr>
        <w:pStyle w:val="NoSpacing"/>
        <w:rPr>
          <w:rFonts w:ascii="Times New Roman" w:hAnsi="Times New Roman" w:cs="Times New Roman"/>
        </w:rPr>
      </w:pPr>
    </w:p>
    <w:p w14:paraId="46771FEC" w14:textId="77777777" w:rsidR="001A4606" w:rsidRPr="00323C2A" w:rsidRDefault="004E0CE6" w:rsidP="0010150C">
      <w:pPr>
        <w:pStyle w:val="FootnoteText"/>
        <w:spacing w:line="480" w:lineRule="auto"/>
        <w:ind w:firstLine="720"/>
        <w:jc w:val="both"/>
        <w:rPr>
          <w:rFonts w:ascii="Times New Roman" w:hAnsi="Times New Roman" w:cs="Times New Roman"/>
          <w:sz w:val="24"/>
          <w:szCs w:val="24"/>
          <w:lang w:val="en-GB"/>
        </w:rPr>
      </w:pPr>
      <w:r w:rsidRPr="00323C2A">
        <w:rPr>
          <w:rFonts w:ascii="Times New Roman" w:hAnsi="Times New Roman" w:cs="Times New Roman"/>
          <w:sz w:val="24"/>
          <w:szCs w:val="24"/>
          <w:lang w:val="en-GB"/>
        </w:rPr>
        <w:t xml:space="preserve">The applicant intends to approach the Court in terms of s 85(1) of the Constitution. </w:t>
      </w:r>
      <w:r w:rsidR="00243A06" w:rsidRPr="00323C2A">
        <w:rPr>
          <w:rFonts w:ascii="Times New Roman" w:hAnsi="Times New Roman" w:cs="Times New Roman"/>
          <w:sz w:val="24"/>
          <w:szCs w:val="24"/>
          <w:lang w:val="en-GB"/>
        </w:rPr>
        <w:t>Section</w:t>
      </w:r>
      <w:r w:rsidR="00391621" w:rsidRPr="00323C2A">
        <w:rPr>
          <w:rFonts w:ascii="Times New Roman" w:hAnsi="Times New Roman" w:cs="Times New Roman"/>
          <w:sz w:val="24"/>
          <w:szCs w:val="24"/>
          <w:lang w:val="en-GB"/>
        </w:rPr>
        <w:t> </w:t>
      </w:r>
      <w:r w:rsidR="00243A06" w:rsidRPr="00323C2A">
        <w:rPr>
          <w:rFonts w:ascii="Times New Roman" w:hAnsi="Times New Roman" w:cs="Times New Roman"/>
          <w:sz w:val="24"/>
          <w:szCs w:val="24"/>
          <w:lang w:val="en-GB"/>
        </w:rPr>
        <w:t xml:space="preserve">85(1) </w:t>
      </w:r>
      <w:r w:rsidR="008B771A" w:rsidRPr="00323C2A">
        <w:rPr>
          <w:rFonts w:ascii="Times New Roman" w:hAnsi="Times New Roman" w:cs="Times New Roman"/>
          <w:sz w:val="24"/>
          <w:szCs w:val="24"/>
          <w:lang w:val="en-GB"/>
        </w:rPr>
        <w:t>of the Constitution provides</w:t>
      </w:r>
      <w:r w:rsidR="005549E1" w:rsidRPr="00323C2A">
        <w:rPr>
          <w:rFonts w:ascii="Times New Roman" w:hAnsi="Times New Roman" w:cs="Times New Roman"/>
          <w:sz w:val="24"/>
          <w:szCs w:val="24"/>
          <w:lang w:val="en-GB"/>
        </w:rPr>
        <w:t xml:space="preserve"> </w:t>
      </w:r>
      <w:r w:rsidRPr="00323C2A">
        <w:rPr>
          <w:rFonts w:ascii="Times New Roman" w:hAnsi="Times New Roman" w:cs="Times New Roman"/>
          <w:sz w:val="24"/>
          <w:szCs w:val="24"/>
          <w:lang w:val="en-GB"/>
        </w:rPr>
        <w:t>as follows</w:t>
      </w:r>
      <w:r w:rsidR="008B771A" w:rsidRPr="00323C2A">
        <w:rPr>
          <w:rFonts w:ascii="Times New Roman" w:hAnsi="Times New Roman" w:cs="Times New Roman"/>
          <w:sz w:val="24"/>
          <w:szCs w:val="24"/>
          <w:lang w:val="en-GB"/>
        </w:rPr>
        <w:t>:</w:t>
      </w:r>
    </w:p>
    <w:p w14:paraId="63107374" w14:textId="77777777" w:rsidR="00243A06" w:rsidRPr="00323C2A" w:rsidRDefault="00243A06" w:rsidP="006D2ADF">
      <w:pPr>
        <w:pStyle w:val="FootnoteText"/>
        <w:ind w:left="720"/>
        <w:jc w:val="both"/>
        <w:rPr>
          <w:rFonts w:ascii="Times New Roman" w:hAnsi="Times New Roman" w:cs="Times New Roman"/>
          <w:sz w:val="24"/>
          <w:szCs w:val="24"/>
          <w:lang w:val="en-ZW"/>
        </w:rPr>
      </w:pPr>
      <w:r w:rsidRPr="00323C2A">
        <w:rPr>
          <w:rFonts w:ascii="Times New Roman" w:hAnsi="Times New Roman" w:cs="Times New Roman"/>
          <w:sz w:val="24"/>
          <w:szCs w:val="24"/>
          <w:lang w:val="en-GB"/>
        </w:rPr>
        <w:t>“</w:t>
      </w:r>
      <w:r w:rsidRPr="00323C2A">
        <w:rPr>
          <w:rFonts w:ascii="Times New Roman" w:hAnsi="Times New Roman" w:cs="Times New Roman"/>
          <w:b/>
          <w:bCs/>
          <w:sz w:val="24"/>
          <w:szCs w:val="24"/>
          <w:lang w:val="en-ZW"/>
        </w:rPr>
        <w:t>85</w:t>
      </w:r>
      <w:r w:rsidR="006D2ADF" w:rsidRPr="00323C2A">
        <w:rPr>
          <w:rFonts w:ascii="Times New Roman" w:hAnsi="Times New Roman" w:cs="Times New Roman"/>
          <w:b/>
          <w:bCs/>
          <w:sz w:val="24"/>
          <w:szCs w:val="24"/>
          <w:lang w:val="en-ZW"/>
        </w:rPr>
        <w:tab/>
      </w:r>
      <w:r w:rsidRPr="00323C2A">
        <w:rPr>
          <w:rFonts w:ascii="Times New Roman" w:hAnsi="Times New Roman" w:cs="Times New Roman"/>
          <w:b/>
          <w:bCs/>
          <w:sz w:val="24"/>
          <w:szCs w:val="24"/>
          <w:lang w:val="en-ZW"/>
        </w:rPr>
        <w:t xml:space="preserve">Enforcement of fundamental human rights and freedoms </w:t>
      </w:r>
    </w:p>
    <w:p w14:paraId="092A175D" w14:textId="77777777" w:rsidR="006D2ADF" w:rsidRPr="00323C2A" w:rsidRDefault="006D2ADF" w:rsidP="006D2ADF">
      <w:pPr>
        <w:pStyle w:val="FootnoteText"/>
        <w:ind w:left="720" w:firstLine="720"/>
        <w:jc w:val="both"/>
        <w:rPr>
          <w:rFonts w:ascii="Times New Roman" w:hAnsi="Times New Roman" w:cs="Times New Roman"/>
          <w:sz w:val="24"/>
          <w:szCs w:val="24"/>
          <w:lang w:val="en-ZW"/>
        </w:rPr>
      </w:pPr>
    </w:p>
    <w:p w14:paraId="2ECF05AE" w14:textId="77777777" w:rsidR="00243A06" w:rsidRPr="00323C2A" w:rsidRDefault="00243A06" w:rsidP="006D2ADF">
      <w:pPr>
        <w:pStyle w:val="FootnoteText"/>
        <w:ind w:left="720" w:firstLine="720"/>
        <w:jc w:val="both"/>
        <w:rPr>
          <w:rFonts w:ascii="Times New Roman" w:hAnsi="Times New Roman" w:cs="Times New Roman"/>
          <w:sz w:val="24"/>
          <w:szCs w:val="24"/>
          <w:lang w:val="en-ZW"/>
        </w:rPr>
      </w:pPr>
      <w:r w:rsidRPr="00323C2A">
        <w:rPr>
          <w:rFonts w:ascii="Times New Roman" w:hAnsi="Times New Roman" w:cs="Times New Roman"/>
          <w:sz w:val="24"/>
          <w:szCs w:val="24"/>
          <w:lang w:val="en-ZW"/>
        </w:rPr>
        <w:t>(1)</w:t>
      </w:r>
      <w:r w:rsidR="006D2ADF" w:rsidRPr="00323C2A">
        <w:rPr>
          <w:rFonts w:ascii="Times New Roman" w:hAnsi="Times New Roman" w:cs="Times New Roman"/>
          <w:sz w:val="24"/>
          <w:szCs w:val="24"/>
          <w:lang w:val="en-ZW"/>
        </w:rPr>
        <w:tab/>
      </w:r>
      <w:r w:rsidRPr="00323C2A">
        <w:rPr>
          <w:rFonts w:ascii="Times New Roman" w:hAnsi="Times New Roman" w:cs="Times New Roman"/>
          <w:sz w:val="24"/>
          <w:szCs w:val="24"/>
          <w:lang w:val="en-ZW"/>
        </w:rPr>
        <w:t>Any of the following persons, namely</w:t>
      </w:r>
      <w:r w:rsidR="006D2ADF" w:rsidRPr="00323C2A">
        <w:rPr>
          <w:rFonts w:ascii="Times New Roman" w:hAnsi="Times New Roman" w:cs="Times New Roman"/>
          <w:sz w:val="24"/>
          <w:szCs w:val="24"/>
          <w:lang w:val="en-ZW"/>
        </w:rPr>
        <w:t xml:space="preserve"> </w:t>
      </w:r>
      <w:r w:rsidRPr="00323C2A">
        <w:rPr>
          <w:rFonts w:ascii="Times New Roman" w:hAnsi="Times New Roman" w:cs="Times New Roman"/>
          <w:sz w:val="24"/>
          <w:szCs w:val="24"/>
          <w:lang w:val="en-ZW"/>
        </w:rPr>
        <w:t xml:space="preserve">— </w:t>
      </w:r>
    </w:p>
    <w:p w14:paraId="5719B535" w14:textId="77777777" w:rsidR="006D2ADF" w:rsidRPr="00323C2A" w:rsidRDefault="006D2ADF" w:rsidP="0010150C">
      <w:pPr>
        <w:pStyle w:val="FootnoteText"/>
        <w:ind w:left="720"/>
        <w:jc w:val="both"/>
        <w:rPr>
          <w:rFonts w:ascii="Times New Roman" w:hAnsi="Times New Roman" w:cs="Times New Roman"/>
          <w:sz w:val="24"/>
          <w:szCs w:val="24"/>
          <w:lang w:val="en-ZW"/>
        </w:rPr>
      </w:pPr>
    </w:p>
    <w:p w14:paraId="104999A8" w14:textId="77777777" w:rsidR="00243A06" w:rsidRPr="00323C2A" w:rsidRDefault="00243A06" w:rsidP="006D2ADF">
      <w:pPr>
        <w:pStyle w:val="FootnoteText"/>
        <w:ind w:left="1440"/>
        <w:jc w:val="both"/>
        <w:rPr>
          <w:rFonts w:ascii="Times New Roman" w:hAnsi="Times New Roman" w:cs="Times New Roman"/>
          <w:sz w:val="24"/>
          <w:szCs w:val="24"/>
          <w:lang w:val="en-ZW"/>
        </w:rPr>
      </w:pPr>
      <w:r w:rsidRPr="00323C2A">
        <w:rPr>
          <w:rFonts w:ascii="Times New Roman" w:hAnsi="Times New Roman" w:cs="Times New Roman"/>
          <w:sz w:val="24"/>
          <w:szCs w:val="24"/>
          <w:lang w:val="en-ZW"/>
        </w:rPr>
        <w:t>(</w:t>
      </w:r>
      <w:r w:rsidRPr="00323C2A">
        <w:rPr>
          <w:rFonts w:ascii="Times New Roman" w:hAnsi="Times New Roman" w:cs="Times New Roman"/>
          <w:iCs/>
          <w:sz w:val="24"/>
          <w:szCs w:val="24"/>
          <w:lang w:val="en-ZW"/>
        </w:rPr>
        <w:t>a</w:t>
      </w:r>
      <w:r w:rsidRPr="00323C2A">
        <w:rPr>
          <w:rFonts w:ascii="Times New Roman" w:hAnsi="Times New Roman" w:cs="Times New Roman"/>
          <w:sz w:val="24"/>
          <w:szCs w:val="24"/>
          <w:lang w:val="en-ZW"/>
        </w:rPr>
        <w:t>)</w:t>
      </w:r>
      <w:r w:rsidR="006D2ADF" w:rsidRPr="00323C2A">
        <w:rPr>
          <w:rFonts w:ascii="Times New Roman" w:hAnsi="Times New Roman" w:cs="Times New Roman"/>
          <w:sz w:val="24"/>
          <w:szCs w:val="24"/>
          <w:lang w:val="en-ZW"/>
        </w:rPr>
        <w:tab/>
      </w:r>
      <w:r w:rsidRPr="00323C2A">
        <w:rPr>
          <w:rFonts w:ascii="Times New Roman" w:hAnsi="Times New Roman" w:cs="Times New Roman"/>
          <w:sz w:val="24"/>
          <w:szCs w:val="24"/>
          <w:lang w:val="en-ZW"/>
        </w:rPr>
        <w:t xml:space="preserve">any person acting in their own interests; </w:t>
      </w:r>
    </w:p>
    <w:p w14:paraId="72988EFB" w14:textId="77777777" w:rsidR="006D2ADF" w:rsidRPr="00323C2A" w:rsidRDefault="006D2ADF" w:rsidP="006D2ADF">
      <w:pPr>
        <w:pStyle w:val="FootnoteText"/>
        <w:ind w:left="1440"/>
        <w:jc w:val="both"/>
        <w:rPr>
          <w:rFonts w:ascii="Times New Roman" w:hAnsi="Times New Roman" w:cs="Times New Roman"/>
          <w:sz w:val="24"/>
          <w:szCs w:val="24"/>
          <w:lang w:val="en-ZW"/>
        </w:rPr>
      </w:pPr>
    </w:p>
    <w:p w14:paraId="61B221ED" w14:textId="77777777" w:rsidR="00243A06" w:rsidRPr="00323C2A" w:rsidRDefault="00243A06" w:rsidP="006D2ADF">
      <w:pPr>
        <w:pStyle w:val="FootnoteText"/>
        <w:ind w:left="2160" w:hanging="720"/>
        <w:jc w:val="both"/>
        <w:rPr>
          <w:rFonts w:ascii="Times New Roman" w:hAnsi="Times New Roman" w:cs="Times New Roman"/>
          <w:sz w:val="24"/>
          <w:szCs w:val="24"/>
          <w:lang w:val="en-ZW"/>
        </w:rPr>
      </w:pPr>
      <w:r w:rsidRPr="00323C2A">
        <w:rPr>
          <w:rFonts w:ascii="Times New Roman" w:hAnsi="Times New Roman" w:cs="Times New Roman"/>
          <w:sz w:val="24"/>
          <w:szCs w:val="24"/>
          <w:lang w:val="en-ZW"/>
        </w:rPr>
        <w:t>(</w:t>
      </w:r>
      <w:r w:rsidRPr="00323C2A">
        <w:rPr>
          <w:rFonts w:ascii="Times New Roman" w:hAnsi="Times New Roman" w:cs="Times New Roman"/>
          <w:iCs/>
          <w:sz w:val="24"/>
          <w:szCs w:val="24"/>
          <w:lang w:val="en-ZW"/>
        </w:rPr>
        <w:t>b</w:t>
      </w:r>
      <w:r w:rsidRPr="00323C2A">
        <w:rPr>
          <w:rFonts w:ascii="Times New Roman" w:hAnsi="Times New Roman" w:cs="Times New Roman"/>
          <w:sz w:val="24"/>
          <w:szCs w:val="24"/>
          <w:lang w:val="en-ZW"/>
        </w:rPr>
        <w:t>)</w:t>
      </w:r>
      <w:r w:rsidR="006D2ADF" w:rsidRPr="00323C2A">
        <w:rPr>
          <w:rFonts w:ascii="Times New Roman" w:hAnsi="Times New Roman" w:cs="Times New Roman"/>
          <w:sz w:val="24"/>
          <w:szCs w:val="24"/>
          <w:lang w:val="en-ZW"/>
        </w:rPr>
        <w:tab/>
      </w:r>
      <w:r w:rsidRPr="00323C2A">
        <w:rPr>
          <w:rFonts w:ascii="Times New Roman" w:hAnsi="Times New Roman" w:cs="Times New Roman"/>
          <w:sz w:val="24"/>
          <w:szCs w:val="24"/>
          <w:lang w:val="en-ZW"/>
        </w:rPr>
        <w:t xml:space="preserve">any person acting on behalf of another person who cannot act for themselves; </w:t>
      </w:r>
    </w:p>
    <w:p w14:paraId="09CC6CEC" w14:textId="77777777" w:rsidR="006D2ADF" w:rsidRPr="00323C2A" w:rsidRDefault="006D2ADF" w:rsidP="006D2ADF">
      <w:pPr>
        <w:pStyle w:val="FootnoteText"/>
        <w:ind w:left="2160" w:hanging="720"/>
        <w:jc w:val="both"/>
        <w:rPr>
          <w:rFonts w:ascii="Times New Roman" w:hAnsi="Times New Roman" w:cs="Times New Roman"/>
          <w:sz w:val="24"/>
          <w:szCs w:val="24"/>
          <w:lang w:val="en-ZW"/>
        </w:rPr>
      </w:pPr>
    </w:p>
    <w:p w14:paraId="027B5BD3" w14:textId="77777777" w:rsidR="00243A06" w:rsidRPr="00323C2A" w:rsidRDefault="006D2ADF" w:rsidP="006D2ADF">
      <w:pPr>
        <w:pStyle w:val="FootnoteText"/>
        <w:ind w:left="2160" w:hanging="720"/>
        <w:jc w:val="both"/>
        <w:rPr>
          <w:rFonts w:ascii="Times New Roman" w:hAnsi="Times New Roman" w:cs="Times New Roman"/>
          <w:sz w:val="24"/>
          <w:szCs w:val="24"/>
          <w:lang w:val="en-ZW"/>
        </w:rPr>
      </w:pPr>
      <w:r w:rsidRPr="00323C2A">
        <w:rPr>
          <w:rFonts w:ascii="Times New Roman" w:hAnsi="Times New Roman" w:cs="Times New Roman"/>
          <w:iCs/>
          <w:sz w:val="24"/>
          <w:szCs w:val="24"/>
          <w:lang w:val="en-ZW"/>
        </w:rPr>
        <w:t>(</w:t>
      </w:r>
      <w:r w:rsidR="00243A06" w:rsidRPr="00323C2A">
        <w:rPr>
          <w:rFonts w:ascii="Times New Roman" w:hAnsi="Times New Roman" w:cs="Times New Roman"/>
          <w:iCs/>
          <w:sz w:val="24"/>
          <w:szCs w:val="24"/>
          <w:lang w:val="en-ZW"/>
        </w:rPr>
        <w:t>c</w:t>
      </w:r>
      <w:r w:rsidR="00243A06" w:rsidRPr="00323C2A">
        <w:rPr>
          <w:rFonts w:ascii="Times New Roman" w:hAnsi="Times New Roman" w:cs="Times New Roman"/>
          <w:sz w:val="24"/>
          <w:szCs w:val="24"/>
          <w:lang w:val="en-ZW"/>
        </w:rPr>
        <w:t>)</w:t>
      </w:r>
      <w:r w:rsidRPr="00323C2A">
        <w:rPr>
          <w:rFonts w:ascii="Times New Roman" w:hAnsi="Times New Roman" w:cs="Times New Roman"/>
          <w:sz w:val="24"/>
          <w:szCs w:val="24"/>
          <w:lang w:val="en-ZW"/>
        </w:rPr>
        <w:tab/>
      </w:r>
      <w:r w:rsidR="00243A06" w:rsidRPr="00323C2A">
        <w:rPr>
          <w:rFonts w:ascii="Times New Roman" w:hAnsi="Times New Roman" w:cs="Times New Roman"/>
          <w:sz w:val="24"/>
          <w:szCs w:val="24"/>
          <w:lang w:val="en-ZW"/>
        </w:rPr>
        <w:t xml:space="preserve">any person acting as a member, or in the interests, of a group or class of persons; </w:t>
      </w:r>
    </w:p>
    <w:p w14:paraId="517E6912" w14:textId="77777777" w:rsidR="006D2ADF" w:rsidRPr="00323C2A" w:rsidRDefault="006D2ADF" w:rsidP="006D2ADF">
      <w:pPr>
        <w:pStyle w:val="FootnoteText"/>
        <w:ind w:left="2160" w:hanging="720"/>
        <w:jc w:val="both"/>
        <w:rPr>
          <w:rFonts w:ascii="Times New Roman" w:hAnsi="Times New Roman" w:cs="Times New Roman"/>
          <w:sz w:val="24"/>
          <w:szCs w:val="24"/>
          <w:lang w:val="en-ZW"/>
        </w:rPr>
      </w:pPr>
    </w:p>
    <w:p w14:paraId="7991B2F3" w14:textId="77777777" w:rsidR="00243A06" w:rsidRPr="00323C2A" w:rsidRDefault="00243A06" w:rsidP="006D2ADF">
      <w:pPr>
        <w:pStyle w:val="FootnoteText"/>
        <w:ind w:left="1440"/>
        <w:jc w:val="both"/>
        <w:rPr>
          <w:rFonts w:ascii="Times New Roman" w:hAnsi="Times New Roman" w:cs="Times New Roman"/>
          <w:sz w:val="24"/>
          <w:szCs w:val="24"/>
          <w:lang w:val="en-ZW"/>
        </w:rPr>
      </w:pPr>
      <w:r w:rsidRPr="00323C2A">
        <w:rPr>
          <w:rFonts w:ascii="Times New Roman" w:hAnsi="Times New Roman" w:cs="Times New Roman"/>
          <w:sz w:val="24"/>
          <w:szCs w:val="24"/>
          <w:lang w:val="en-ZW"/>
        </w:rPr>
        <w:t>(</w:t>
      </w:r>
      <w:r w:rsidRPr="00323C2A">
        <w:rPr>
          <w:rFonts w:ascii="Times New Roman" w:hAnsi="Times New Roman" w:cs="Times New Roman"/>
          <w:iCs/>
          <w:sz w:val="24"/>
          <w:szCs w:val="24"/>
          <w:lang w:val="en-ZW"/>
        </w:rPr>
        <w:t>d</w:t>
      </w:r>
      <w:r w:rsidRPr="00323C2A">
        <w:rPr>
          <w:rFonts w:ascii="Times New Roman" w:hAnsi="Times New Roman" w:cs="Times New Roman"/>
          <w:sz w:val="24"/>
          <w:szCs w:val="24"/>
          <w:lang w:val="en-ZW"/>
        </w:rPr>
        <w:t>)</w:t>
      </w:r>
      <w:r w:rsidR="006D2ADF" w:rsidRPr="00323C2A">
        <w:rPr>
          <w:rFonts w:ascii="Times New Roman" w:hAnsi="Times New Roman" w:cs="Times New Roman"/>
          <w:sz w:val="24"/>
          <w:szCs w:val="24"/>
          <w:lang w:val="en-ZW"/>
        </w:rPr>
        <w:tab/>
      </w:r>
      <w:r w:rsidRPr="00323C2A">
        <w:rPr>
          <w:rFonts w:ascii="Times New Roman" w:hAnsi="Times New Roman" w:cs="Times New Roman"/>
          <w:sz w:val="24"/>
          <w:szCs w:val="24"/>
          <w:lang w:val="en-ZW"/>
        </w:rPr>
        <w:t xml:space="preserve">any person acting in the public interest; </w:t>
      </w:r>
    </w:p>
    <w:p w14:paraId="658B1C32" w14:textId="77777777" w:rsidR="006D2ADF" w:rsidRPr="00323C2A" w:rsidRDefault="006D2ADF" w:rsidP="006D2ADF">
      <w:pPr>
        <w:pStyle w:val="FootnoteText"/>
        <w:ind w:left="1440"/>
        <w:jc w:val="both"/>
        <w:rPr>
          <w:rFonts w:ascii="Times New Roman" w:hAnsi="Times New Roman" w:cs="Times New Roman"/>
          <w:sz w:val="24"/>
          <w:szCs w:val="24"/>
          <w:lang w:val="en-ZW"/>
        </w:rPr>
      </w:pPr>
    </w:p>
    <w:p w14:paraId="24C59730" w14:textId="77777777" w:rsidR="00243A06" w:rsidRPr="00323C2A" w:rsidRDefault="00243A06" w:rsidP="006D2ADF">
      <w:pPr>
        <w:pStyle w:val="FootnoteText"/>
        <w:ind w:left="2160" w:hanging="720"/>
        <w:jc w:val="both"/>
        <w:rPr>
          <w:rFonts w:ascii="Times New Roman" w:hAnsi="Times New Roman" w:cs="Times New Roman"/>
          <w:sz w:val="24"/>
          <w:szCs w:val="24"/>
          <w:lang w:val="en-ZW"/>
        </w:rPr>
      </w:pPr>
      <w:r w:rsidRPr="00323C2A">
        <w:rPr>
          <w:rFonts w:ascii="Times New Roman" w:hAnsi="Times New Roman" w:cs="Times New Roman"/>
          <w:sz w:val="24"/>
          <w:szCs w:val="24"/>
          <w:lang w:val="en-ZW"/>
        </w:rPr>
        <w:t>(</w:t>
      </w:r>
      <w:r w:rsidRPr="00323C2A">
        <w:rPr>
          <w:rFonts w:ascii="Times New Roman" w:hAnsi="Times New Roman" w:cs="Times New Roman"/>
          <w:iCs/>
          <w:sz w:val="24"/>
          <w:szCs w:val="24"/>
          <w:lang w:val="en-ZW"/>
        </w:rPr>
        <w:t>e</w:t>
      </w:r>
      <w:r w:rsidRPr="00323C2A">
        <w:rPr>
          <w:rFonts w:ascii="Times New Roman" w:hAnsi="Times New Roman" w:cs="Times New Roman"/>
          <w:sz w:val="24"/>
          <w:szCs w:val="24"/>
          <w:lang w:val="en-ZW"/>
        </w:rPr>
        <w:t>)</w:t>
      </w:r>
      <w:r w:rsidR="006D2ADF" w:rsidRPr="00323C2A">
        <w:rPr>
          <w:rFonts w:ascii="Times New Roman" w:hAnsi="Times New Roman" w:cs="Times New Roman"/>
          <w:sz w:val="24"/>
          <w:szCs w:val="24"/>
          <w:lang w:val="en-ZW"/>
        </w:rPr>
        <w:tab/>
      </w:r>
      <w:r w:rsidRPr="00323C2A">
        <w:rPr>
          <w:rFonts w:ascii="Times New Roman" w:hAnsi="Times New Roman" w:cs="Times New Roman"/>
          <w:sz w:val="24"/>
          <w:szCs w:val="24"/>
          <w:lang w:val="en-ZW"/>
        </w:rPr>
        <w:t xml:space="preserve">any association acting in the interests of its members; </w:t>
      </w:r>
    </w:p>
    <w:p w14:paraId="4B45CAED" w14:textId="77777777" w:rsidR="006D2ADF" w:rsidRPr="00323C2A" w:rsidRDefault="006D2ADF" w:rsidP="0010150C">
      <w:pPr>
        <w:pStyle w:val="FootnoteText"/>
        <w:ind w:left="720"/>
        <w:jc w:val="both"/>
        <w:rPr>
          <w:rFonts w:ascii="Times New Roman" w:hAnsi="Times New Roman" w:cs="Times New Roman"/>
          <w:sz w:val="24"/>
          <w:szCs w:val="24"/>
          <w:lang w:val="en-ZW"/>
        </w:rPr>
      </w:pPr>
    </w:p>
    <w:p w14:paraId="4F86D2AB" w14:textId="77777777" w:rsidR="00243A06" w:rsidRPr="00323C2A" w:rsidRDefault="00243A06" w:rsidP="0010150C">
      <w:pPr>
        <w:pStyle w:val="FootnoteText"/>
        <w:ind w:left="720"/>
        <w:jc w:val="both"/>
        <w:rPr>
          <w:rFonts w:ascii="Times New Roman" w:hAnsi="Times New Roman" w:cs="Times New Roman"/>
          <w:sz w:val="24"/>
          <w:szCs w:val="24"/>
          <w:lang w:val="en-ZW"/>
        </w:rPr>
      </w:pPr>
      <w:r w:rsidRPr="00323C2A">
        <w:rPr>
          <w:rFonts w:ascii="Times New Roman" w:hAnsi="Times New Roman" w:cs="Times New Roman"/>
          <w:sz w:val="24"/>
          <w:szCs w:val="24"/>
          <w:lang w:val="en-ZW"/>
        </w:rPr>
        <w:t xml:space="preserve">is entitled to approach a court, alleging that a fundamental right or freedom enshrined in this </w:t>
      </w:r>
      <w:r w:rsidRPr="00323C2A">
        <w:rPr>
          <w:rFonts w:ascii="Times New Roman" w:hAnsi="Times New Roman" w:cs="Times New Roman"/>
          <w:i/>
          <w:sz w:val="24"/>
          <w:szCs w:val="24"/>
          <w:lang w:val="en-ZW"/>
        </w:rPr>
        <w:t>Chapter</w:t>
      </w:r>
      <w:r w:rsidRPr="00323C2A">
        <w:rPr>
          <w:rFonts w:ascii="Times New Roman" w:hAnsi="Times New Roman" w:cs="Times New Roman"/>
          <w:sz w:val="24"/>
          <w:szCs w:val="24"/>
          <w:lang w:val="en-ZW"/>
        </w:rPr>
        <w:t xml:space="preserve"> has been, is being or is likely to be infringed, and the court may grant appropriate relief, including a declaration of rights and an award of compensation.”</w:t>
      </w:r>
    </w:p>
    <w:p w14:paraId="024CCB88" w14:textId="77777777" w:rsidR="00962216" w:rsidRPr="00323C2A" w:rsidRDefault="00962216" w:rsidP="0010150C">
      <w:pPr>
        <w:pStyle w:val="FootnoteText"/>
        <w:spacing w:line="480" w:lineRule="auto"/>
        <w:jc w:val="both"/>
        <w:rPr>
          <w:rFonts w:ascii="Times New Roman" w:hAnsi="Times New Roman" w:cs="Times New Roman"/>
          <w:sz w:val="24"/>
          <w:szCs w:val="24"/>
          <w:lang w:val="en-ZW"/>
        </w:rPr>
      </w:pPr>
    </w:p>
    <w:p w14:paraId="5728D8FA" w14:textId="77777777" w:rsidR="006D2ADF" w:rsidRPr="00323C2A" w:rsidRDefault="00002C8C" w:rsidP="006D2ADF">
      <w:pPr>
        <w:pStyle w:val="FootnoteText"/>
        <w:spacing w:line="480" w:lineRule="auto"/>
        <w:ind w:firstLine="720"/>
        <w:jc w:val="both"/>
        <w:rPr>
          <w:rFonts w:ascii="Times New Roman" w:hAnsi="Times New Roman" w:cs="Times New Roman"/>
          <w:sz w:val="24"/>
          <w:szCs w:val="24"/>
          <w:lang w:val="en-GB"/>
        </w:rPr>
      </w:pPr>
      <w:r w:rsidRPr="00323C2A">
        <w:rPr>
          <w:rFonts w:ascii="Times New Roman" w:hAnsi="Times New Roman" w:cs="Times New Roman"/>
          <w:sz w:val="24"/>
          <w:szCs w:val="24"/>
          <w:lang w:val="en-GB"/>
        </w:rPr>
        <w:t>The first respondent indicated that he was abiding by the decision of th</w:t>
      </w:r>
      <w:r w:rsidR="001552AF" w:rsidRPr="00323C2A">
        <w:rPr>
          <w:rFonts w:ascii="Times New Roman" w:hAnsi="Times New Roman" w:cs="Times New Roman"/>
          <w:sz w:val="24"/>
          <w:szCs w:val="24"/>
          <w:lang w:val="en-GB"/>
        </w:rPr>
        <w:t>e</w:t>
      </w:r>
      <w:r w:rsidRPr="00323C2A">
        <w:rPr>
          <w:rFonts w:ascii="Times New Roman" w:hAnsi="Times New Roman" w:cs="Times New Roman"/>
          <w:sz w:val="24"/>
          <w:szCs w:val="24"/>
          <w:lang w:val="en-GB"/>
        </w:rPr>
        <w:t xml:space="preserve"> Court. </w:t>
      </w:r>
      <w:r w:rsidR="001552AF" w:rsidRPr="00323C2A">
        <w:rPr>
          <w:rFonts w:ascii="Times New Roman" w:hAnsi="Times New Roman" w:cs="Times New Roman"/>
          <w:sz w:val="24"/>
          <w:szCs w:val="24"/>
          <w:lang w:val="en-GB"/>
        </w:rPr>
        <w:t>T</w:t>
      </w:r>
      <w:r w:rsidR="00003716" w:rsidRPr="00323C2A">
        <w:rPr>
          <w:rFonts w:ascii="Times New Roman" w:hAnsi="Times New Roman" w:cs="Times New Roman"/>
          <w:sz w:val="24"/>
          <w:szCs w:val="24"/>
          <w:lang w:val="en-GB"/>
        </w:rPr>
        <w:t>he second, third and fourth</w:t>
      </w:r>
      <w:r w:rsidR="00454DD8" w:rsidRPr="00323C2A">
        <w:rPr>
          <w:rFonts w:ascii="Times New Roman" w:hAnsi="Times New Roman" w:cs="Times New Roman"/>
          <w:sz w:val="24"/>
          <w:szCs w:val="24"/>
          <w:lang w:val="en-GB"/>
        </w:rPr>
        <w:t xml:space="preserve"> respondents oppose</w:t>
      </w:r>
      <w:r w:rsidR="001552AF" w:rsidRPr="00323C2A">
        <w:rPr>
          <w:rFonts w:ascii="Times New Roman" w:hAnsi="Times New Roman" w:cs="Times New Roman"/>
          <w:sz w:val="24"/>
          <w:szCs w:val="24"/>
          <w:lang w:val="en-GB"/>
        </w:rPr>
        <w:t>d</w:t>
      </w:r>
      <w:r w:rsidR="00454DD8" w:rsidRPr="00323C2A">
        <w:rPr>
          <w:rFonts w:ascii="Times New Roman" w:hAnsi="Times New Roman" w:cs="Times New Roman"/>
          <w:sz w:val="24"/>
          <w:szCs w:val="24"/>
          <w:lang w:val="en-GB"/>
        </w:rPr>
        <w:t xml:space="preserve"> the application for</w:t>
      </w:r>
      <w:r w:rsidR="001552AF" w:rsidRPr="00323C2A">
        <w:rPr>
          <w:rFonts w:ascii="Times New Roman" w:hAnsi="Times New Roman" w:cs="Times New Roman"/>
          <w:sz w:val="24"/>
          <w:szCs w:val="24"/>
          <w:lang w:val="en-GB"/>
        </w:rPr>
        <w:t xml:space="preserve"> leave for</w:t>
      </w:r>
      <w:r w:rsidR="00454DD8" w:rsidRPr="00323C2A">
        <w:rPr>
          <w:rFonts w:ascii="Times New Roman" w:hAnsi="Times New Roman" w:cs="Times New Roman"/>
          <w:sz w:val="24"/>
          <w:szCs w:val="24"/>
          <w:lang w:val="en-GB"/>
        </w:rPr>
        <w:t xml:space="preserve"> direct access</w:t>
      </w:r>
      <w:r w:rsidR="00045236" w:rsidRPr="00323C2A">
        <w:rPr>
          <w:rFonts w:ascii="Times New Roman" w:hAnsi="Times New Roman" w:cs="Times New Roman"/>
          <w:sz w:val="24"/>
          <w:szCs w:val="24"/>
          <w:lang w:val="en-GB"/>
        </w:rPr>
        <w:t xml:space="preserve">. </w:t>
      </w:r>
      <w:r w:rsidR="00454DD8" w:rsidRPr="00323C2A">
        <w:rPr>
          <w:rFonts w:ascii="Times New Roman" w:hAnsi="Times New Roman" w:cs="Times New Roman"/>
          <w:sz w:val="24"/>
          <w:szCs w:val="24"/>
          <w:lang w:val="en-GB"/>
        </w:rPr>
        <w:t xml:space="preserve">The grounds </w:t>
      </w:r>
      <w:r w:rsidR="001552AF" w:rsidRPr="00323C2A">
        <w:rPr>
          <w:rFonts w:ascii="Times New Roman" w:hAnsi="Times New Roman" w:cs="Times New Roman"/>
          <w:sz w:val="24"/>
          <w:szCs w:val="24"/>
          <w:lang w:val="en-GB"/>
        </w:rPr>
        <w:t>of</w:t>
      </w:r>
      <w:r w:rsidR="00454DD8" w:rsidRPr="00323C2A">
        <w:rPr>
          <w:rFonts w:ascii="Times New Roman" w:hAnsi="Times New Roman" w:cs="Times New Roman"/>
          <w:sz w:val="24"/>
          <w:szCs w:val="24"/>
          <w:lang w:val="en-GB"/>
        </w:rPr>
        <w:t xml:space="preserve"> opposi</w:t>
      </w:r>
      <w:r w:rsidR="001552AF" w:rsidRPr="00323C2A">
        <w:rPr>
          <w:rFonts w:ascii="Times New Roman" w:hAnsi="Times New Roman" w:cs="Times New Roman"/>
          <w:sz w:val="24"/>
          <w:szCs w:val="24"/>
          <w:lang w:val="en-GB"/>
        </w:rPr>
        <w:t>tion</w:t>
      </w:r>
      <w:r w:rsidR="00454DD8" w:rsidRPr="00323C2A">
        <w:rPr>
          <w:rFonts w:ascii="Times New Roman" w:hAnsi="Times New Roman" w:cs="Times New Roman"/>
          <w:sz w:val="24"/>
          <w:szCs w:val="24"/>
          <w:lang w:val="en-GB"/>
        </w:rPr>
        <w:t xml:space="preserve"> were th</w:t>
      </w:r>
      <w:r w:rsidR="001552AF" w:rsidRPr="00323C2A">
        <w:rPr>
          <w:rFonts w:ascii="Times New Roman" w:hAnsi="Times New Roman" w:cs="Times New Roman"/>
          <w:sz w:val="24"/>
          <w:szCs w:val="24"/>
          <w:lang w:val="en-GB"/>
        </w:rPr>
        <w:t>e following -</w:t>
      </w:r>
    </w:p>
    <w:p w14:paraId="5518CDFB" w14:textId="77777777" w:rsidR="006D2ADF" w:rsidRPr="00323C2A" w:rsidRDefault="006D2ADF" w:rsidP="006D2ADF">
      <w:pPr>
        <w:pStyle w:val="NoSpacing"/>
        <w:rPr>
          <w:rFonts w:ascii="Times New Roman" w:hAnsi="Times New Roman" w:cs="Times New Roman"/>
        </w:rPr>
      </w:pPr>
      <w:r w:rsidRPr="00323C2A">
        <w:rPr>
          <w:rFonts w:ascii="Times New Roman" w:hAnsi="Times New Roman" w:cs="Times New Roman"/>
        </w:rPr>
        <w:t xml:space="preserve"> </w:t>
      </w:r>
    </w:p>
    <w:p w14:paraId="33A2FAE3" w14:textId="77777777" w:rsidR="00454DD8" w:rsidRPr="00323C2A" w:rsidRDefault="006D2ADF" w:rsidP="006D2ADF">
      <w:pPr>
        <w:pStyle w:val="FootnoteText"/>
        <w:spacing w:line="480" w:lineRule="auto"/>
        <w:ind w:left="1440" w:hanging="720"/>
        <w:jc w:val="both"/>
        <w:rPr>
          <w:rFonts w:ascii="Times New Roman" w:hAnsi="Times New Roman" w:cs="Times New Roman"/>
          <w:sz w:val="24"/>
          <w:szCs w:val="24"/>
          <w:lang w:val="en-GB"/>
        </w:rPr>
      </w:pPr>
      <w:r w:rsidRPr="00323C2A">
        <w:rPr>
          <w:rFonts w:ascii="Times New Roman" w:hAnsi="Times New Roman" w:cs="Times New Roman"/>
          <w:sz w:val="24"/>
          <w:szCs w:val="24"/>
          <w:lang w:val="en-GB"/>
        </w:rPr>
        <w:t>1.</w:t>
      </w:r>
      <w:r w:rsidRPr="00323C2A">
        <w:rPr>
          <w:rFonts w:ascii="Times New Roman" w:hAnsi="Times New Roman" w:cs="Times New Roman"/>
          <w:sz w:val="24"/>
          <w:szCs w:val="24"/>
          <w:lang w:val="en-GB"/>
        </w:rPr>
        <w:tab/>
      </w:r>
      <w:r w:rsidR="00454DD8" w:rsidRPr="00323C2A">
        <w:rPr>
          <w:rFonts w:ascii="Times New Roman" w:hAnsi="Times New Roman" w:cs="Times New Roman"/>
          <w:sz w:val="24"/>
          <w:szCs w:val="24"/>
          <w:lang w:val="en-GB"/>
        </w:rPr>
        <w:t>The application is not properly before the Court as it does not cite the Office of the President and Cabinet wh</w:t>
      </w:r>
      <w:r w:rsidR="001552AF" w:rsidRPr="00323C2A">
        <w:rPr>
          <w:rFonts w:ascii="Times New Roman" w:hAnsi="Times New Roman" w:cs="Times New Roman"/>
          <w:sz w:val="24"/>
          <w:szCs w:val="24"/>
          <w:lang w:val="en-GB"/>
        </w:rPr>
        <w:t>ich</w:t>
      </w:r>
      <w:r w:rsidR="00373E0A" w:rsidRPr="00323C2A">
        <w:rPr>
          <w:rFonts w:ascii="Times New Roman" w:hAnsi="Times New Roman" w:cs="Times New Roman"/>
          <w:sz w:val="24"/>
          <w:szCs w:val="24"/>
          <w:lang w:val="en-GB"/>
        </w:rPr>
        <w:t>,</w:t>
      </w:r>
      <w:r w:rsidR="00454DD8" w:rsidRPr="00323C2A">
        <w:rPr>
          <w:rFonts w:ascii="Times New Roman" w:hAnsi="Times New Roman" w:cs="Times New Roman"/>
          <w:sz w:val="24"/>
          <w:szCs w:val="24"/>
          <w:lang w:val="en-GB"/>
        </w:rPr>
        <w:t xml:space="preserve"> according to the applicant</w:t>
      </w:r>
      <w:r w:rsidR="00373E0A" w:rsidRPr="00323C2A">
        <w:rPr>
          <w:rFonts w:ascii="Times New Roman" w:hAnsi="Times New Roman" w:cs="Times New Roman"/>
          <w:sz w:val="24"/>
          <w:szCs w:val="24"/>
          <w:lang w:val="en-GB"/>
        </w:rPr>
        <w:t>,</w:t>
      </w:r>
      <w:r w:rsidR="00454DD8" w:rsidRPr="00323C2A">
        <w:rPr>
          <w:rFonts w:ascii="Times New Roman" w:hAnsi="Times New Roman" w:cs="Times New Roman"/>
          <w:sz w:val="24"/>
          <w:szCs w:val="24"/>
          <w:lang w:val="en-GB"/>
        </w:rPr>
        <w:t xml:space="preserve"> made the appointments. </w:t>
      </w:r>
    </w:p>
    <w:p w14:paraId="0E7FB51A" w14:textId="77777777" w:rsidR="006D2ADF" w:rsidRPr="00323C2A" w:rsidRDefault="006D2ADF" w:rsidP="006D2ADF">
      <w:pPr>
        <w:pStyle w:val="NoSpacing"/>
        <w:rPr>
          <w:rFonts w:ascii="Times New Roman" w:hAnsi="Times New Roman" w:cs="Times New Roman"/>
        </w:rPr>
      </w:pPr>
    </w:p>
    <w:p w14:paraId="545369BB" w14:textId="77777777" w:rsidR="004D0F28" w:rsidRPr="00323C2A" w:rsidRDefault="006D2ADF" w:rsidP="006D2ADF">
      <w:pPr>
        <w:pStyle w:val="FootnoteText"/>
        <w:spacing w:line="480" w:lineRule="auto"/>
        <w:ind w:left="1440" w:hanging="720"/>
        <w:jc w:val="both"/>
        <w:rPr>
          <w:rFonts w:ascii="Times New Roman" w:hAnsi="Times New Roman" w:cs="Times New Roman"/>
          <w:sz w:val="24"/>
          <w:szCs w:val="24"/>
          <w:lang w:val="en-GB"/>
        </w:rPr>
      </w:pPr>
      <w:r w:rsidRPr="00323C2A">
        <w:rPr>
          <w:rFonts w:ascii="Times New Roman" w:hAnsi="Times New Roman" w:cs="Times New Roman"/>
          <w:sz w:val="24"/>
          <w:szCs w:val="24"/>
          <w:lang w:val="en-GB"/>
        </w:rPr>
        <w:t>2.</w:t>
      </w:r>
      <w:r w:rsidRPr="00323C2A">
        <w:rPr>
          <w:rFonts w:ascii="Times New Roman" w:hAnsi="Times New Roman" w:cs="Times New Roman"/>
          <w:sz w:val="24"/>
          <w:szCs w:val="24"/>
          <w:lang w:val="en-GB"/>
        </w:rPr>
        <w:tab/>
      </w:r>
      <w:r w:rsidR="00454DD8" w:rsidRPr="00323C2A">
        <w:rPr>
          <w:rFonts w:ascii="Times New Roman" w:hAnsi="Times New Roman" w:cs="Times New Roman"/>
          <w:sz w:val="24"/>
          <w:szCs w:val="24"/>
          <w:lang w:val="en-GB"/>
        </w:rPr>
        <w:t>There are no prospe</w:t>
      </w:r>
      <w:r w:rsidR="004D0F28" w:rsidRPr="00323C2A">
        <w:rPr>
          <w:rFonts w:ascii="Times New Roman" w:hAnsi="Times New Roman" w:cs="Times New Roman"/>
          <w:sz w:val="24"/>
          <w:szCs w:val="24"/>
          <w:lang w:val="en-GB"/>
        </w:rPr>
        <w:t>cts of success if direct access is granted</w:t>
      </w:r>
      <w:r w:rsidR="00373E0A" w:rsidRPr="00323C2A">
        <w:rPr>
          <w:rFonts w:ascii="Times New Roman" w:hAnsi="Times New Roman" w:cs="Times New Roman"/>
          <w:sz w:val="24"/>
          <w:szCs w:val="24"/>
          <w:lang w:val="en-GB"/>
        </w:rPr>
        <w:t>,</w:t>
      </w:r>
      <w:r w:rsidR="004D0F28" w:rsidRPr="00323C2A">
        <w:rPr>
          <w:rFonts w:ascii="Times New Roman" w:hAnsi="Times New Roman" w:cs="Times New Roman"/>
          <w:sz w:val="24"/>
          <w:szCs w:val="24"/>
          <w:lang w:val="en-GB"/>
        </w:rPr>
        <w:t xml:space="preserve"> in view of the fact that there are no constitutional issues </w:t>
      </w:r>
      <w:r w:rsidR="005A2814" w:rsidRPr="00323C2A">
        <w:rPr>
          <w:rFonts w:ascii="Times New Roman" w:hAnsi="Times New Roman" w:cs="Times New Roman"/>
          <w:sz w:val="24"/>
          <w:szCs w:val="24"/>
          <w:lang w:val="en-GB"/>
        </w:rPr>
        <w:t>raised</w:t>
      </w:r>
      <w:r w:rsidR="005A2814" w:rsidRPr="00323C2A">
        <w:rPr>
          <w:rFonts w:ascii="Times New Roman" w:hAnsi="Times New Roman" w:cs="Times New Roman"/>
          <w:color w:val="FF0000"/>
          <w:sz w:val="24"/>
          <w:szCs w:val="24"/>
          <w:lang w:val="en-GB"/>
        </w:rPr>
        <w:t xml:space="preserve"> </w:t>
      </w:r>
      <w:r w:rsidR="004D0F28" w:rsidRPr="00323C2A">
        <w:rPr>
          <w:rFonts w:ascii="Times New Roman" w:hAnsi="Times New Roman" w:cs="Times New Roman"/>
          <w:sz w:val="24"/>
          <w:szCs w:val="24"/>
          <w:lang w:val="en-GB"/>
        </w:rPr>
        <w:t xml:space="preserve">in the application. </w:t>
      </w:r>
    </w:p>
    <w:p w14:paraId="1F0C091F" w14:textId="77777777" w:rsidR="006D2ADF" w:rsidRPr="00323C2A" w:rsidRDefault="006D2ADF" w:rsidP="006D2ADF">
      <w:pPr>
        <w:pStyle w:val="NoSpacing"/>
        <w:rPr>
          <w:rFonts w:ascii="Times New Roman" w:hAnsi="Times New Roman" w:cs="Times New Roman"/>
        </w:rPr>
      </w:pPr>
    </w:p>
    <w:p w14:paraId="2BC6AA1A" w14:textId="77777777" w:rsidR="004D0F28" w:rsidRPr="00323C2A" w:rsidRDefault="006D2ADF" w:rsidP="006D2ADF">
      <w:pPr>
        <w:pStyle w:val="FootnoteText"/>
        <w:spacing w:line="480" w:lineRule="auto"/>
        <w:ind w:left="1440" w:hanging="720"/>
        <w:jc w:val="both"/>
        <w:rPr>
          <w:rFonts w:ascii="Times New Roman" w:hAnsi="Times New Roman" w:cs="Times New Roman"/>
          <w:sz w:val="24"/>
          <w:szCs w:val="24"/>
          <w:lang w:val="en-GB"/>
        </w:rPr>
      </w:pPr>
      <w:r w:rsidRPr="00323C2A">
        <w:rPr>
          <w:rFonts w:ascii="Times New Roman" w:hAnsi="Times New Roman" w:cs="Times New Roman"/>
          <w:sz w:val="24"/>
          <w:szCs w:val="24"/>
          <w:lang w:val="en-GB"/>
        </w:rPr>
        <w:t>3.</w:t>
      </w:r>
      <w:r w:rsidRPr="00323C2A">
        <w:rPr>
          <w:rFonts w:ascii="Times New Roman" w:hAnsi="Times New Roman" w:cs="Times New Roman"/>
          <w:sz w:val="24"/>
          <w:szCs w:val="24"/>
          <w:lang w:val="en-GB"/>
        </w:rPr>
        <w:tab/>
      </w:r>
      <w:r w:rsidR="004D0F28" w:rsidRPr="00323C2A">
        <w:rPr>
          <w:rFonts w:ascii="Times New Roman" w:hAnsi="Times New Roman" w:cs="Times New Roman"/>
          <w:sz w:val="24"/>
          <w:szCs w:val="24"/>
          <w:lang w:val="en-GB"/>
        </w:rPr>
        <w:t>The applica</w:t>
      </w:r>
      <w:r w:rsidR="001552AF" w:rsidRPr="00323C2A">
        <w:rPr>
          <w:rFonts w:ascii="Times New Roman" w:hAnsi="Times New Roman" w:cs="Times New Roman"/>
          <w:sz w:val="24"/>
          <w:szCs w:val="24"/>
          <w:lang w:val="en-GB"/>
        </w:rPr>
        <w:t>n</w:t>
      </w:r>
      <w:r w:rsidR="004D0F28" w:rsidRPr="00323C2A">
        <w:rPr>
          <w:rFonts w:ascii="Times New Roman" w:hAnsi="Times New Roman" w:cs="Times New Roman"/>
          <w:sz w:val="24"/>
          <w:szCs w:val="24"/>
          <w:lang w:val="en-GB"/>
        </w:rPr>
        <w:t>t</w:t>
      </w:r>
      <w:r w:rsidR="00373E0A" w:rsidRPr="00323C2A">
        <w:rPr>
          <w:rFonts w:ascii="Times New Roman" w:hAnsi="Times New Roman" w:cs="Times New Roman"/>
          <w:color w:val="FF0000"/>
          <w:sz w:val="24"/>
          <w:szCs w:val="24"/>
          <w:lang w:val="en-GB"/>
        </w:rPr>
        <w:t xml:space="preserve"> </w:t>
      </w:r>
      <w:r w:rsidR="004D0F28" w:rsidRPr="00323C2A">
        <w:rPr>
          <w:rFonts w:ascii="Times New Roman" w:hAnsi="Times New Roman" w:cs="Times New Roman"/>
          <w:sz w:val="24"/>
          <w:szCs w:val="24"/>
          <w:lang w:val="en-GB"/>
        </w:rPr>
        <w:t xml:space="preserve">has other remedies available to him. The issues complained of are procedural issues of “Plea” covered by </w:t>
      </w:r>
      <w:r w:rsidR="00373E0A" w:rsidRPr="00323C2A">
        <w:rPr>
          <w:rFonts w:ascii="Times New Roman" w:hAnsi="Times New Roman" w:cs="Times New Roman"/>
          <w:sz w:val="24"/>
          <w:szCs w:val="24"/>
          <w:lang w:val="en-GB"/>
        </w:rPr>
        <w:t>s </w:t>
      </w:r>
      <w:r w:rsidR="004D0F28" w:rsidRPr="00323C2A">
        <w:rPr>
          <w:rFonts w:ascii="Times New Roman" w:hAnsi="Times New Roman" w:cs="Times New Roman"/>
          <w:sz w:val="24"/>
          <w:szCs w:val="24"/>
          <w:lang w:val="en-GB"/>
        </w:rPr>
        <w:t>180(g) of the CP</w:t>
      </w:r>
      <w:r w:rsidR="001552AF" w:rsidRPr="00323C2A">
        <w:rPr>
          <w:rFonts w:ascii="Times New Roman" w:hAnsi="Times New Roman" w:cs="Times New Roman"/>
          <w:sz w:val="24"/>
          <w:szCs w:val="24"/>
          <w:lang w:val="en-GB"/>
        </w:rPr>
        <w:t>&amp;</w:t>
      </w:r>
      <w:r w:rsidR="004D0F28" w:rsidRPr="00323C2A">
        <w:rPr>
          <w:rFonts w:ascii="Times New Roman" w:hAnsi="Times New Roman" w:cs="Times New Roman"/>
          <w:sz w:val="24"/>
          <w:szCs w:val="24"/>
          <w:lang w:val="en-GB"/>
        </w:rPr>
        <w:t>E Act. The principle of subsidiarity dictates that those issues be dealt with in the lower court.</w:t>
      </w:r>
    </w:p>
    <w:p w14:paraId="7F7877FD" w14:textId="77777777" w:rsidR="006D2ADF" w:rsidRPr="00323C2A" w:rsidRDefault="006D2ADF" w:rsidP="006D2ADF">
      <w:pPr>
        <w:pStyle w:val="NoSpacing"/>
        <w:rPr>
          <w:rFonts w:ascii="Times New Roman" w:hAnsi="Times New Roman" w:cs="Times New Roman"/>
        </w:rPr>
      </w:pPr>
    </w:p>
    <w:p w14:paraId="4BA02F3A" w14:textId="77777777" w:rsidR="00454DD8" w:rsidRPr="00323C2A" w:rsidRDefault="006D2ADF" w:rsidP="006D2ADF">
      <w:pPr>
        <w:pStyle w:val="FootnoteText"/>
        <w:spacing w:line="480" w:lineRule="auto"/>
        <w:ind w:left="1440" w:hanging="720"/>
        <w:jc w:val="both"/>
        <w:rPr>
          <w:rFonts w:ascii="Times New Roman" w:hAnsi="Times New Roman" w:cs="Times New Roman"/>
          <w:sz w:val="24"/>
          <w:szCs w:val="24"/>
          <w:lang w:val="en-GB"/>
        </w:rPr>
      </w:pPr>
      <w:r w:rsidRPr="00323C2A">
        <w:rPr>
          <w:rFonts w:ascii="Times New Roman" w:hAnsi="Times New Roman" w:cs="Times New Roman"/>
          <w:sz w:val="24"/>
          <w:szCs w:val="24"/>
          <w:lang w:val="en-GB"/>
        </w:rPr>
        <w:t>4.</w:t>
      </w:r>
      <w:r w:rsidRPr="00323C2A">
        <w:rPr>
          <w:rFonts w:ascii="Times New Roman" w:hAnsi="Times New Roman" w:cs="Times New Roman"/>
          <w:sz w:val="24"/>
          <w:szCs w:val="24"/>
          <w:lang w:val="en-GB"/>
        </w:rPr>
        <w:tab/>
      </w:r>
      <w:r w:rsidR="004D0F28" w:rsidRPr="00323C2A">
        <w:rPr>
          <w:rFonts w:ascii="Times New Roman" w:hAnsi="Times New Roman" w:cs="Times New Roman"/>
          <w:sz w:val="24"/>
          <w:szCs w:val="24"/>
          <w:lang w:val="en-GB"/>
        </w:rPr>
        <w:t>There are dispu</w:t>
      </w:r>
      <w:r w:rsidR="00D568B0" w:rsidRPr="00323C2A">
        <w:rPr>
          <w:rFonts w:ascii="Times New Roman" w:hAnsi="Times New Roman" w:cs="Times New Roman"/>
          <w:sz w:val="24"/>
          <w:szCs w:val="24"/>
          <w:lang w:val="en-GB"/>
        </w:rPr>
        <w:t>tes of fact in the matter. The second r</w:t>
      </w:r>
      <w:r w:rsidR="004D0F28" w:rsidRPr="00323C2A">
        <w:rPr>
          <w:rFonts w:ascii="Times New Roman" w:hAnsi="Times New Roman" w:cs="Times New Roman"/>
          <w:sz w:val="24"/>
          <w:szCs w:val="24"/>
          <w:lang w:val="en-GB"/>
        </w:rPr>
        <w:t>es</w:t>
      </w:r>
      <w:r w:rsidR="00D568B0" w:rsidRPr="00323C2A">
        <w:rPr>
          <w:rFonts w:ascii="Times New Roman" w:hAnsi="Times New Roman" w:cs="Times New Roman"/>
          <w:sz w:val="24"/>
          <w:szCs w:val="24"/>
          <w:lang w:val="en-GB"/>
        </w:rPr>
        <w:t xml:space="preserve">pondent disputes the </w:t>
      </w:r>
      <w:r w:rsidR="001552AF" w:rsidRPr="00323C2A">
        <w:rPr>
          <w:rFonts w:ascii="Times New Roman" w:hAnsi="Times New Roman" w:cs="Times New Roman"/>
          <w:sz w:val="24"/>
          <w:szCs w:val="24"/>
          <w:lang w:val="en-GB"/>
        </w:rPr>
        <w:t>allegation</w:t>
      </w:r>
      <w:r w:rsidR="00D568B0" w:rsidRPr="00323C2A">
        <w:rPr>
          <w:rFonts w:ascii="Times New Roman" w:hAnsi="Times New Roman" w:cs="Times New Roman"/>
          <w:sz w:val="24"/>
          <w:szCs w:val="24"/>
          <w:lang w:val="en-GB"/>
        </w:rPr>
        <w:t xml:space="preserve"> that </w:t>
      </w:r>
      <w:r w:rsidR="00177081" w:rsidRPr="00323C2A">
        <w:rPr>
          <w:rFonts w:ascii="Times New Roman" w:hAnsi="Times New Roman" w:cs="Times New Roman"/>
          <w:sz w:val="24"/>
          <w:szCs w:val="24"/>
          <w:lang w:val="en-GB"/>
        </w:rPr>
        <w:t xml:space="preserve">the </w:t>
      </w:r>
      <w:r w:rsidR="00D568B0" w:rsidRPr="00323C2A">
        <w:rPr>
          <w:rFonts w:ascii="Times New Roman" w:hAnsi="Times New Roman" w:cs="Times New Roman"/>
          <w:sz w:val="24"/>
          <w:szCs w:val="24"/>
          <w:lang w:val="en-GB"/>
        </w:rPr>
        <w:t>third and fourth r</w:t>
      </w:r>
      <w:r w:rsidR="004D0F28" w:rsidRPr="00323C2A">
        <w:rPr>
          <w:rFonts w:ascii="Times New Roman" w:hAnsi="Times New Roman" w:cs="Times New Roman"/>
          <w:sz w:val="24"/>
          <w:szCs w:val="24"/>
          <w:lang w:val="en-GB"/>
        </w:rPr>
        <w:t>espondents were appointed by the Office of the President and Cabinet to carry</w:t>
      </w:r>
      <w:r w:rsidR="00D568B0" w:rsidRPr="00323C2A">
        <w:rPr>
          <w:rFonts w:ascii="Times New Roman" w:hAnsi="Times New Roman" w:cs="Times New Roman"/>
          <w:sz w:val="24"/>
          <w:szCs w:val="24"/>
          <w:lang w:val="en-GB"/>
        </w:rPr>
        <w:t xml:space="preserve"> out prosecutorial duties. The second r</w:t>
      </w:r>
      <w:r w:rsidR="004D0F28" w:rsidRPr="00323C2A">
        <w:rPr>
          <w:rFonts w:ascii="Times New Roman" w:hAnsi="Times New Roman" w:cs="Times New Roman"/>
          <w:sz w:val="24"/>
          <w:szCs w:val="24"/>
          <w:lang w:val="en-GB"/>
        </w:rPr>
        <w:t xml:space="preserve">espondent </w:t>
      </w:r>
      <w:r w:rsidR="002D03F8" w:rsidRPr="00323C2A">
        <w:rPr>
          <w:rFonts w:ascii="Times New Roman" w:hAnsi="Times New Roman" w:cs="Times New Roman"/>
          <w:sz w:val="24"/>
          <w:szCs w:val="24"/>
          <w:lang w:val="en-GB"/>
        </w:rPr>
        <w:t>stated that he</w:t>
      </w:r>
      <w:r w:rsidR="002D03F8" w:rsidRPr="00323C2A">
        <w:rPr>
          <w:rFonts w:ascii="Times New Roman" w:hAnsi="Times New Roman" w:cs="Times New Roman"/>
          <w:color w:val="FF0000"/>
          <w:sz w:val="24"/>
          <w:szCs w:val="24"/>
          <w:lang w:val="en-GB"/>
        </w:rPr>
        <w:t xml:space="preserve"> </w:t>
      </w:r>
      <w:r w:rsidR="004D0F28" w:rsidRPr="00323C2A">
        <w:rPr>
          <w:rFonts w:ascii="Times New Roman" w:hAnsi="Times New Roman" w:cs="Times New Roman"/>
          <w:sz w:val="24"/>
          <w:szCs w:val="24"/>
          <w:lang w:val="en-GB"/>
        </w:rPr>
        <w:t xml:space="preserve">delegated his </w:t>
      </w:r>
      <w:r w:rsidR="00D568B0" w:rsidRPr="00323C2A">
        <w:rPr>
          <w:rFonts w:ascii="Times New Roman" w:hAnsi="Times New Roman" w:cs="Times New Roman"/>
          <w:sz w:val="24"/>
          <w:szCs w:val="24"/>
          <w:lang w:val="en-GB"/>
        </w:rPr>
        <w:t>prosecuto</w:t>
      </w:r>
      <w:r w:rsidR="001552AF" w:rsidRPr="00323C2A">
        <w:rPr>
          <w:rFonts w:ascii="Times New Roman" w:hAnsi="Times New Roman" w:cs="Times New Roman"/>
          <w:sz w:val="24"/>
          <w:szCs w:val="24"/>
          <w:lang w:val="en-GB"/>
        </w:rPr>
        <w:t>ri</w:t>
      </w:r>
      <w:r w:rsidR="00D568B0" w:rsidRPr="00323C2A">
        <w:rPr>
          <w:rFonts w:ascii="Times New Roman" w:hAnsi="Times New Roman" w:cs="Times New Roman"/>
          <w:sz w:val="24"/>
          <w:szCs w:val="24"/>
          <w:lang w:val="en-GB"/>
        </w:rPr>
        <w:t>al functions to the third and fourth r</w:t>
      </w:r>
      <w:r w:rsidR="004D0F28" w:rsidRPr="00323C2A">
        <w:rPr>
          <w:rFonts w:ascii="Times New Roman" w:hAnsi="Times New Roman" w:cs="Times New Roman"/>
          <w:sz w:val="24"/>
          <w:szCs w:val="24"/>
          <w:lang w:val="en-GB"/>
        </w:rPr>
        <w:t>espondents in terms of the law.</w:t>
      </w:r>
    </w:p>
    <w:p w14:paraId="5B40A9E6" w14:textId="77777777" w:rsidR="004D0F28" w:rsidRPr="00323C2A" w:rsidRDefault="004D0F28" w:rsidP="006D2ADF">
      <w:pPr>
        <w:pStyle w:val="NoSpacing"/>
        <w:rPr>
          <w:rFonts w:ascii="Times New Roman" w:hAnsi="Times New Roman" w:cs="Times New Roman"/>
        </w:rPr>
      </w:pPr>
    </w:p>
    <w:p w14:paraId="5AC2B09F" w14:textId="77777777" w:rsidR="004D0F28" w:rsidRPr="00323C2A" w:rsidRDefault="004D0F28" w:rsidP="0010150C">
      <w:pPr>
        <w:pStyle w:val="FootnoteText"/>
        <w:spacing w:line="480" w:lineRule="auto"/>
        <w:ind w:firstLine="720"/>
        <w:jc w:val="both"/>
        <w:rPr>
          <w:rFonts w:ascii="Times New Roman" w:hAnsi="Times New Roman" w:cs="Times New Roman"/>
          <w:sz w:val="24"/>
          <w:szCs w:val="24"/>
          <w:lang w:val="en-GB"/>
        </w:rPr>
      </w:pPr>
      <w:r w:rsidRPr="00323C2A">
        <w:rPr>
          <w:rFonts w:ascii="Times New Roman" w:hAnsi="Times New Roman" w:cs="Times New Roman"/>
          <w:sz w:val="24"/>
          <w:szCs w:val="24"/>
          <w:lang w:val="en-GB"/>
        </w:rPr>
        <w:t xml:space="preserve">At the </w:t>
      </w:r>
      <w:r w:rsidR="00AE3F7D" w:rsidRPr="00323C2A">
        <w:rPr>
          <w:rFonts w:ascii="Times New Roman" w:hAnsi="Times New Roman" w:cs="Times New Roman"/>
          <w:sz w:val="24"/>
          <w:szCs w:val="24"/>
          <w:lang w:val="en-GB"/>
        </w:rPr>
        <w:t>hearing</w:t>
      </w:r>
      <w:r w:rsidR="001552AF" w:rsidRPr="00323C2A">
        <w:rPr>
          <w:rFonts w:ascii="Times New Roman" w:hAnsi="Times New Roman" w:cs="Times New Roman"/>
          <w:sz w:val="24"/>
          <w:szCs w:val="24"/>
          <w:lang w:val="en-GB"/>
        </w:rPr>
        <w:t xml:space="preserve"> of the application</w:t>
      </w:r>
      <w:r w:rsidR="00AE3F7D" w:rsidRPr="00323C2A">
        <w:rPr>
          <w:rFonts w:ascii="Times New Roman" w:hAnsi="Times New Roman" w:cs="Times New Roman"/>
          <w:sz w:val="24"/>
          <w:szCs w:val="24"/>
          <w:lang w:val="en-GB"/>
        </w:rPr>
        <w:t xml:space="preserve">, </w:t>
      </w:r>
      <w:r w:rsidRPr="00323C2A">
        <w:rPr>
          <w:rFonts w:ascii="Times New Roman" w:hAnsi="Times New Roman" w:cs="Times New Roman"/>
          <w:sz w:val="24"/>
          <w:szCs w:val="24"/>
          <w:lang w:val="en-GB"/>
        </w:rPr>
        <w:t>Mr</w:t>
      </w:r>
      <w:r w:rsidR="00177081" w:rsidRPr="00323C2A">
        <w:rPr>
          <w:rFonts w:ascii="Times New Roman" w:hAnsi="Times New Roman" w:cs="Times New Roman"/>
          <w:sz w:val="24"/>
          <w:szCs w:val="24"/>
          <w:lang w:val="en-GB"/>
        </w:rPr>
        <w:t> </w:t>
      </w:r>
      <w:r w:rsidRPr="00323C2A">
        <w:rPr>
          <w:rFonts w:ascii="Times New Roman" w:hAnsi="Times New Roman" w:cs="Times New Roman"/>
          <w:i/>
          <w:sz w:val="24"/>
          <w:szCs w:val="24"/>
          <w:lang w:val="en-GB"/>
        </w:rPr>
        <w:t xml:space="preserve">Mafukidze </w:t>
      </w:r>
      <w:r w:rsidR="00FB13DE" w:rsidRPr="00323C2A">
        <w:rPr>
          <w:rFonts w:ascii="Times New Roman" w:hAnsi="Times New Roman" w:cs="Times New Roman"/>
          <w:sz w:val="24"/>
          <w:szCs w:val="24"/>
          <w:lang w:val="en-GB"/>
        </w:rPr>
        <w:t>submitted</w:t>
      </w:r>
      <w:r w:rsidRPr="00323C2A">
        <w:rPr>
          <w:rFonts w:ascii="Times New Roman" w:hAnsi="Times New Roman" w:cs="Times New Roman"/>
          <w:sz w:val="24"/>
          <w:szCs w:val="24"/>
          <w:lang w:val="en-GB"/>
        </w:rPr>
        <w:t xml:space="preserve"> that the </w:t>
      </w:r>
      <w:r w:rsidR="00177081" w:rsidRPr="00323C2A">
        <w:rPr>
          <w:rFonts w:ascii="Times New Roman" w:hAnsi="Times New Roman" w:cs="Times New Roman"/>
          <w:sz w:val="24"/>
          <w:szCs w:val="24"/>
          <w:lang w:val="en-GB"/>
        </w:rPr>
        <w:t>O</w:t>
      </w:r>
      <w:r w:rsidRPr="00323C2A">
        <w:rPr>
          <w:rFonts w:ascii="Times New Roman" w:hAnsi="Times New Roman" w:cs="Times New Roman"/>
          <w:sz w:val="24"/>
          <w:szCs w:val="24"/>
          <w:lang w:val="en-GB"/>
        </w:rPr>
        <w:t xml:space="preserve">ffice of the </w:t>
      </w:r>
      <w:r w:rsidR="007E12F7" w:rsidRPr="00323C2A">
        <w:rPr>
          <w:rFonts w:ascii="Times New Roman" w:hAnsi="Times New Roman" w:cs="Times New Roman"/>
          <w:sz w:val="24"/>
          <w:szCs w:val="24"/>
          <w:lang w:val="en-GB"/>
        </w:rPr>
        <w:t xml:space="preserve">President and Cabinet </w:t>
      </w:r>
      <w:r w:rsidR="00FB13DE" w:rsidRPr="00323C2A">
        <w:rPr>
          <w:rFonts w:ascii="Times New Roman" w:hAnsi="Times New Roman" w:cs="Times New Roman"/>
          <w:sz w:val="24"/>
          <w:szCs w:val="24"/>
          <w:lang w:val="en-GB"/>
        </w:rPr>
        <w:t xml:space="preserve">is not a necessary party because no relief is sought against it. </w:t>
      </w:r>
      <w:r w:rsidR="00DC13DB" w:rsidRPr="00323C2A">
        <w:rPr>
          <w:rFonts w:ascii="Times New Roman" w:hAnsi="Times New Roman" w:cs="Times New Roman"/>
          <w:sz w:val="24"/>
          <w:szCs w:val="24"/>
          <w:lang w:val="en-GB"/>
        </w:rPr>
        <w:t xml:space="preserve">He indicated that what the applicant was seeking was </w:t>
      </w:r>
      <w:r w:rsidR="00597669" w:rsidRPr="00323C2A">
        <w:rPr>
          <w:rFonts w:ascii="Times New Roman" w:hAnsi="Times New Roman" w:cs="Times New Roman"/>
          <w:sz w:val="24"/>
          <w:szCs w:val="24"/>
          <w:lang w:val="en-GB"/>
        </w:rPr>
        <w:t>to set aside</w:t>
      </w:r>
      <w:r w:rsidR="00FB13DE" w:rsidRPr="00323C2A">
        <w:rPr>
          <w:rFonts w:ascii="Times New Roman" w:hAnsi="Times New Roman" w:cs="Times New Roman"/>
          <w:sz w:val="24"/>
          <w:szCs w:val="24"/>
          <w:lang w:val="en-GB"/>
        </w:rPr>
        <w:t xml:space="preserve"> the authority granted by the </w:t>
      </w:r>
      <w:r w:rsidR="00FB13DE" w:rsidRPr="00323C2A">
        <w:rPr>
          <w:rFonts w:ascii="Times New Roman" w:hAnsi="Times New Roman" w:cs="Times New Roman"/>
          <w:sz w:val="24"/>
          <w:szCs w:val="24"/>
          <w:lang w:val="en-GB"/>
        </w:rPr>
        <w:lastRenderedPageBreak/>
        <w:t>Prosecutor</w:t>
      </w:r>
      <w:r w:rsidR="00177081" w:rsidRPr="00323C2A">
        <w:rPr>
          <w:rFonts w:ascii="Times New Roman" w:hAnsi="Times New Roman" w:cs="Times New Roman"/>
          <w:sz w:val="24"/>
          <w:szCs w:val="24"/>
          <w:lang w:val="en-GB"/>
        </w:rPr>
        <w:t>-</w:t>
      </w:r>
      <w:r w:rsidR="00FB13DE" w:rsidRPr="00323C2A">
        <w:rPr>
          <w:rFonts w:ascii="Times New Roman" w:hAnsi="Times New Roman" w:cs="Times New Roman"/>
          <w:sz w:val="24"/>
          <w:szCs w:val="24"/>
          <w:lang w:val="en-GB"/>
        </w:rPr>
        <w:t xml:space="preserve">General to the third and fourth </w:t>
      </w:r>
      <w:r w:rsidR="00AE3F7D" w:rsidRPr="00323C2A">
        <w:rPr>
          <w:rFonts w:ascii="Times New Roman" w:hAnsi="Times New Roman" w:cs="Times New Roman"/>
          <w:sz w:val="24"/>
          <w:szCs w:val="24"/>
          <w:lang w:val="en-GB"/>
        </w:rPr>
        <w:t>respondents</w:t>
      </w:r>
      <w:r w:rsidR="00FB13DE" w:rsidRPr="00323C2A">
        <w:rPr>
          <w:rFonts w:ascii="Times New Roman" w:hAnsi="Times New Roman" w:cs="Times New Roman"/>
          <w:sz w:val="24"/>
          <w:szCs w:val="24"/>
          <w:lang w:val="en-GB"/>
        </w:rPr>
        <w:t xml:space="preserve">. </w:t>
      </w:r>
      <w:r w:rsidR="00597669" w:rsidRPr="00323C2A">
        <w:rPr>
          <w:rFonts w:ascii="Times New Roman" w:hAnsi="Times New Roman" w:cs="Times New Roman"/>
          <w:sz w:val="24"/>
          <w:szCs w:val="24"/>
          <w:lang w:val="en-GB"/>
        </w:rPr>
        <w:t>He submitted that</w:t>
      </w:r>
      <w:r w:rsidR="00177081" w:rsidRPr="00323C2A">
        <w:rPr>
          <w:rFonts w:ascii="Times New Roman" w:hAnsi="Times New Roman" w:cs="Times New Roman"/>
          <w:sz w:val="24"/>
          <w:szCs w:val="24"/>
          <w:lang w:val="en-GB"/>
        </w:rPr>
        <w:t>,</w:t>
      </w:r>
      <w:r w:rsidR="00597669" w:rsidRPr="00323C2A">
        <w:rPr>
          <w:rFonts w:ascii="Times New Roman" w:hAnsi="Times New Roman" w:cs="Times New Roman"/>
          <w:sz w:val="24"/>
          <w:szCs w:val="24"/>
          <w:lang w:val="en-GB"/>
        </w:rPr>
        <w:t xml:space="preserve"> </w:t>
      </w:r>
      <w:r w:rsidR="00002C8C" w:rsidRPr="00323C2A">
        <w:rPr>
          <w:rFonts w:ascii="Times New Roman" w:hAnsi="Times New Roman" w:cs="Times New Roman"/>
          <w:sz w:val="24"/>
          <w:szCs w:val="24"/>
          <w:lang w:val="en-GB"/>
        </w:rPr>
        <w:t xml:space="preserve">in terms of </w:t>
      </w:r>
      <w:r w:rsidR="00597669" w:rsidRPr="00323C2A">
        <w:rPr>
          <w:rFonts w:ascii="Times New Roman" w:hAnsi="Times New Roman" w:cs="Times New Roman"/>
          <w:sz w:val="24"/>
          <w:szCs w:val="24"/>
          <w:lang w:val="en-GB"/>
        </w:rPr>
        <w:t>r</w:t>
      </w:r>
      <w:r w:rsidR="00177081" w:rsidRPr="00323C2A">
        <w:rPr>
          <w:rFonts w:ascii="Times New Roman" w:hAnsi="Times New Roman" w:cs="Times New Roman"/>
          <w:sz w:val="24"/>
          <w:szCs w:val="24"/>
          <w:lang w:val="en-GB"/>
        </w:rPr>
        <w:t> </w:t>
      </w:r>
      <w:r w:rsidR="00002C8C" w:rsidRPr="00323C2A">
        <w:rPr>
          <w:rFonts w:ascii="Times New Roman" w:hAnsi="Times New Roman" w:cs="Times New Roman"/>
          <w:sz w:val="24"/>
          <w:szCs w:val="24"/>
          <w:lang w:val="en-GB"/>
        </w:rPr>
        <w:t>51 of the Rules</w:t>
      </w:r>
      <w:r w:rsidR="00177081" w:rsidRPr="00323C2A">
        <w:rPr>
          <w:rFonts w:ascii="Times New Roman" w:hAnsi="Times New Roman" w:cs="Times New Roman"/>
          <w:sz w:val="24"/>
          <w:szCs w:val="24"/>
          <w:lang w:val="en-GB"/>
        </w:rPr>
        <w:t>,</w:t>
      </w:r>
      <w:r w:rsidR="00FB13DE" w:rsidRPr="00323C2A">
        <w:rPr>
          <w:rFonts w:ascii="Times New Roman" w:hAnsi="Times New Roman" w:cs="Times New Roman"/>
          <w:sz w:val="24"/>
          <w:szCs w:val="24"/>
          <w:lang w:val="en-GB"/>
        </w:rPr>
        <w:t xml:space="preserve"> n</w:t>
      </w:r>
      <w:r w:rsidR="00002C8C" w:rsidRPr="00323C2A">
        <w:rPr>
          <w:rFonts w:ascii="Times New Roman" w:hAnsi="Times New Roman" w:cs="Times New Roman"/>
          <w:sz w:val="24"/>
          <w:szCs w:val="24"/>
          <w:lang w:val="en-GB"/>
        </w:rPr>
        <w:t>on-joinder is not a basis for removing a matter from the roll. He also argued</w:t>
      </w:r>
      <w:r w:rsidR="00597669" w:rsidRPr="00323C2A">
        <w:rPr>
          <w:rFonts w:ascii="Times New Roman" w:hAnsi="Times New Roman" w:cs="Times New Roman"/>
          <w:sz w:val="24"/>
          <w:szCs w:val="24"/>
          <w:lang w:val="en-GB"/>
        </w:rPr>
        <w:t xml:space="preserve"> that the issues </w:t>
      </w:r>
      <w:r w:rsidR="00597669" w:rsidRPr="00323C2A">
        <w:rPr>
          <w:rFonts w:ascii="Times New Roman" w:hAnsi="Times New Roman" w:cs="Times New Roman"/>
          <w:i/>
          <w:sz w:val="24"/>
          <w:szCs w:val="24"/>
          <w:lang w:val="en-GB"/>
        </w:rPr>
        <w:t>in</w:t>
      </w:r>
      <w:r w:rsidR="00177081" w:rsidRPr="00323C2A">
        <w:rPr>
          <w:rFonts w:ascii="Times New Roman" w:hAnsi="Times New Roman" w:cs="Times New Roman"/>
          <w:i/>
          <w:sz w:val="24"/>
          <w:szCs w:val="24"/>
          <w:lang w:val="en-GB"/>
        </w:rPr>
        <w:t> </w:t>
      </w:r>
      <w:r w:rsidR="00597669" w:rsidRPr="00323C2A">
        <w:rPr>
          <w:rFonts w:ascii="Times New Roman" w:hAnsi="Times New Roman" w:cs="Times New Roman"/>
          <w:i/>
          <w:sz w:val="24"/>
          <w:szCs w:val="24"/>
          <w:lang w:val="en-GB"/>
        </w:rPr>
        <w:t>casu</w:t>
      </w:r>
      <w:r w:rsidR="00597669" w:rsidRPr="00323C2A">
        <w:rPr>
          <w:rFonts w:ascii="Times New Roman" w:hAnsi="Times New Roman" w:cs="Times New Roman"/>
          <w:sz w:val="24"/>
          <w:szCs w:val="24"/>
          <w:lang w:val="en-GB"/>
        </w:rPr>
        <w:t xml:space="preserve"> related to</w:t>
      </w:r>
      <w:r w:rsidR="00FB13DE" w:rsidRPr="00323C2A">
        <w:rPr>
          <w:rFonts w:ascii="Times New Roman" w:hAnsi="Times New Roman" w:cs="Times New Roman"/>
          <w:sz w:val="24"/>
          <w:szCs w:val="24"/>
          <w:lang w:val="en-GB"/>
        </w:rPr>
        <w:t xml:space="preserve"> prosecutorial</w:t>
      </w:r>
      <w:r w:rsidR="003A43A7" w:rsidRPr="00323C2A">
        <w:rPr>
          <w:rFonts w:ascii="Times New Roman" w:hAnsi="Times New Roman" w:cs="Times New Roman"/>
          <w:sz w:val="24"/>
          <w:szCs w:val="24"/>
          <w:lang w:val="en-GB"/>
        </w:rPr>
        <w:t xml:space="preserve"> </w:t>
      </w:r>
      <w:r w:rsidR="00FB13DE" w:rsidRPr="00323C2A">
        <w:rPr>
          <w:rFonts w:ascii="Times New Roman" w:hAnsi="Times New Roman" w:cs="Times New Roman"/>
          <w:sz w:val="24"/>
          <w:szCs w:val="24"/>
          <w:lang w:val="en-GB"/>
        </w:rPr>
        <w:t>authority</w:t>
      </w:r>
      <w:r w:rsidR="00002C8C" w:rsidRPr="00323C2A">
        <w:rPr>
          <w:rFonts w:ascii="Times New Roman" w:hAnsi="Times New Roman" w:cs="Times New Roman"/>
          <w:sz w:val="24"/>
          <w:szCs w:val="24"/>
          <w:lang w:val="en-GB"/>
        </w:rPr>
        <w:t xml:space="preserve">, an </w:t>
      </w:r>
      <w:r w:rsidR="00597669" w:rsidRPr="00323C2A">
        <w:rPr>
          <w:rFonts w:ascii="Times New Roman" w:hAnsi="Times New Roman" w:cs="Times New Roman"/>
          <w:sz w:val="24"/>
          <w:szCs w:val="24"/>
          <w:lang w:val="en-GB"/>
        </w:rPr>
        <w:t>issue the C</w:t>
      </w:r>
      <w:r w:rsidR="00002C8C" w:rsidRPr="00323C2A">
        <w:rPr>
          <w:rFonts w:ascii="Times New Roman" w:hAnsi="Times New Roman" w:cs="Times New Roman"/>
          <w:sz w:val="24"/>
          <w:szCs w:val="24"/>
          <w:lang w:val="en-GB"/>
        </w:rPr>
        <w:t>ourt could</w:t>
      </w:r>
      <w:r w:rsidR="00FB13DE" w:rsidRPr="00323C2A">
        <w:rPr>
          <w:rFonts w:ascii="Times New Roman" w:hAnsi="Times New Roman" w:cs="Times New Roman"/>
          <w:sz w:val="24"/>
          <w:szCs w:val="24"/>
          <w:lang w:val="en-GB"/>
        </w:rPr>
        <w:t xml:space="preserve"> determine and as such a non-joinder </w:t>
      </w:r>
      <w:r w:rsidR="00002C8C" w:rsidRPr="00323C2A">
        <w:rPr>
          <w:rFonts w:ascii="Times New Roman" w:hAnsi="Times New Roman" w:cs="Times New Roman"/>
          <w:sz w:val="24"/>
          <w:szCs w:val="24"/>
          <w:lang w:val="en-GB"/>
        </w:rPr>
        <w:t>plea was</w:t>
      </w:r>
      <w:r w:rsidR="00FB13DE" w:rsidRPr="00323C2A">
        <w:rPr>
          <w:rFonts w:ascii="Times New Roman" w:hAnsi="Times New Roman" w:cs="Times New Roman"/>
          <w:sz w:val="24"/>
          <w:szCs w:val="24"/>
          <w:lang w:val="en-GB"/>
        </w:rPr>
        <w:t xml:space="preserve"> without merit. </w:t>
      </w:r>
    </w:p>
    <w:p w14:paraId="79FEBC51" w14:textId="77777777" w:rsidR="00045236" w:rsidRPr="00323C2A" w:rsidRDefault="00045236" w:rsidP="00835C8A">
      <w:pPr>
        <w:pStyle w:val="NoSpacing"/>
        <w:rPr>
          <w:rFonts w:ascii="Times New Roman" w:hAnsi="Times New Roman" w:cs="Times New Roman"/>
        </w:rPr>
      </w:pPr>
    </w:p>
    <w:p w14:paraId="3C8B7998" w14:textId="77777777" w:rsidR="00AE3F7D" w:rsidRPr="00323C2A" w:rsidRDefault="00FD47D2" w:rsidP="00835C8A">
      <w:pPr>
        <w:pStyle w:val="FootnoteText"/>
        <w:spacing w:line="480" w:lineRule="auto"/>
        <w:ind w:firstLine="720"/>
        <w:jc w:val="both"/>
        <w:rPr>
          <w:rFonts w:ascii="Times New Roman" w:hAnsi="Times New Roman" w:cs="Times New Roman"/>
          <w:sz w:val="24"/>
          <w:szCs w:val="24"/>
          <w:lang w:val="en-GB"/>
        </w:rPr>
      </w:pPr>
      <w:r w:rsidRPr="00323C2A">
        <w:rPr>
          <w:rFonts w:ascii="Times New Roman" w:hAnsi="Times New Roman" w:cs="Times New Roman"/>
          <w:sz w:val="24"/>
          <w:szCs w:val="24"/>
          <w:lang w:val="en-GB"/>
        </w:rPr>
        <w:t xml:space="preserve"> </w:t>
      </w:r>
      <w:r w:rsidR="00FB13DE" w:rsidRPr="00323C2A">
        <w:rPr>
          <w:rFonts w:ascii="Times New Roman" w:hAnsi="Times New Roman" w:cs="Times New Roman"/>
          <w:sz w:val="24"/>
          <w:szCs w:val="24"/>
          <w:lang w:val="en-GB"/>
        </w:rPr>
        <w:t>Mr</w:t>
      </w:r>
      <w:r w:rsidR="00177081" w:rsidRPr="00323C2A">
        <w:rPr>
          <w:rFonts w:ascii="Times New Roman" w:hAnsi="Times New Roman" w:cs="Times New Roman"/>
          <w:sz w:val="24"/>
          <w:szCs w:val="24"/>
          <w:lang w:val="en-GB"/>
        </w:rPr>
        <w:t> </w:t>
      </w:r>
      <w:r w:rsidR="00FB13DE" w:rsidRPr="00323C2A">
        <w:rPr>
          <w:rFonts w:ascii="Times New Roman" w:hAnsi="Times New Roman" w:cs="Times New Roman"/>
          <w:i/>
          <w:sz w:val="24"/>
          <w:szCs w:val="24"/>
          <w:lang w:val="en-GB"/>
        </w:rPr>
        <w:t>Mafukidze</w:t>
      </w:r>
      <w:r w:rsidR="00FB13DE" w:rsidRPr="00323C2A">
        <w:rPr>
          <w:rFonts w:ascii="Times New Roman" w:hAnsi="Times New Roman" w:cs="Times New Roman"/>
          <w:sz w:val="24"/>
          <w:szCs w:val="24"/>
          <w:lang w:val="en-GB"/>
        </w:rPr>
        <w:t xml:space="preserve"> argued that the </w:t>
      </w:r>
      <w:r w:rsidR="00597669" w:rsidRPr="00323C2A">
        <w:rPr>
          <w:rFonts w:ascii="Times New Roman" w:hAnsi="Times New Roman" w:cs="Times New Roman"/>
          <w:sz w:val="24"/>
          <w:szCs w:val="24"/>
          <w:lang w:val="en-GB"/>
        </w:rPr>
        <w:t xml:space="preserve">argument by the </w:t>
      </w:r>
      <w:r w:rsidR="00FB13DE" w:rsidRPr="00323C2A">
        <w:rPr>
          <w:rFonts w:ascii="Times New Roman" w:hAnsi="Times New Roman" w:cs="Times New Roman"/>
          <w:sz w:val="24"/>
          <w:szCs w:val="24"/>
          <w:lang w:val="en-GB"/>
        </w:rPr>
        <w:t>respondents that th</w:t>
      </w:r>
      <w:r w:rsidR="001552AF" w:rsidRPr="00323C2A">
        <w:rPr>
          <w:rFonts w:ascii="Times New Roman" w:hAnsi="Times New Roman" w:cs="Times New Roman"/>
          <w:sz w:val="24"/>
          <w:szCs w:val="24"/>
          <w:lang w:val="en-GB"/>
        </w:rPr>
        <w:t>e</w:t>
      </w:r>
      <w:r w:rsidR="00FB13DE" w:rsidRPr="00323C2A">
        <w:rPr>
          <w:rFonts w:ascii="Times New Roman" w:hAnsi="Times New Roman" w:cs="Times New Roman"/>
          <w:sz w:val="24"/>
          <w:szCs w:val="24"/>
          <w:lang w:val="en-GB"/>
        </w:rPr>
        <w:t xml:space="preserve"> matter ought to</w:t>
      </w:r>
      <w:r w:rsidR="00597669" w:rsidRPr="00323C2A">
        <w:rPr>
          <w:rFonts w:ascii="Times New Roman" w:hAnsi="Times New Roman" w:cs="Times New Roman"/>
          <w:sz w:val="24"/>
          <w:szCs w:val="24"/>
          <w:lang w:val="en-GB"/>
        </w:rPr>
        <w:t xml:space="preserve"> be</w:t>
      </w:r>
      <w:r w:rsidR="00FB13DE" w:rsidRPr="00323C2A">
        <w:rPr>
          <w:rFonts w:ascii="Times New Roman" w:hAnsi="Times New Roman" w:cs="Times New Roman"/>
          <w:sz w:val="24"/>
          <w:szCs w:val="24"/>
          <w:lang w:val="en-GB"/>
        </w:rPr>
        <w:t xml:space="preserve"> dealt with in the court </w:t>
      </w:r>
      <w:r w:rsidR="00FB13DE" w:rsidRPr="00323C2A">
        <w:rPr>
          <w:rFonts w:ascii="Times New Roman" w:hAnsi="Times New Roman" w:cs="Times New Roman"/>
          <w:i/>
          <w:sz w:val="24"/>
          <w:szCs w:val="24"/>
          <w:lang w:val="en-GB"/>
        </w:rPr>
        <w:t>a</w:t>
      </w:r>
      <w:r w:rsidR="00177081" w:rsidRPr="00323C2A">
        <w:rPr>
          <w:rFonts w:ascii="Times New Roman" w:hAnsi="Times New Roman" w:cs="Times New Roman"/>
          <w:i/>
          <w:sz w:val="24"/>
          <w:szCs w:val="24"/>
          <w:lang w:val="en-GB"/>
        </w:rPr>
        <w:t> </w:t>
      </w:r>
      <w:r w:rsidR="00FB13DE" w:rsidRPr="00323C2A">
        <w:rPr>
          <w:rFonts w:ascii="Times New Roman" w:hAnsi="Times New Roman" w:cs="Times New Roman"/>
          <w:i/>
          <w:sz w:val="24"/>
          <w:szCs w:val="24"/>
          <w:lang w:val="en-GB"/>
        </w:rPr>
        <w:t>quo</w:t>
      </w:r>
      <w:r w:rsidR="00FB13DE" w:rsidRPr="00323C2A">
        <w:rPr>
          <w:rFonts w:ascii="Times New Roman" w:hAnsi="Times New Roman" w:cs="Times New Roman"/>
          <w:sz w:val="24"/>
          <w:szCs w:val="24"/>
          <w:lang w:val="en-GB"/>
        </w:rPr>
        <w:t xml:space="preserve"> and not </w:t>
      </w:r>
      <w:r w:rsidRPr="00323C2A">
        <w:rPr>
          <w:rFonts w:ascii="Times New Roman" w:hAnsi="Times New Roman" w:cs="Times New Roman"/>
          <w:sz w:val="24"/>
          <w:szCs w:val="24"/>
          <w:lang w:val="en-GB"/>
        </w:rPr>
        <w:t>by</w:t>
      </w:r>
      <w:r w:rsidRPr="00323C2A">
        <w:rPr>
          <w:rFonts w:ascii="Times New Roman" w:hAnsi="Times New Roman" w:cs="Times New Roman"/>
          <w:color w:val="FF0000"/>
          <w:sz w:val="24"/>
          <w:szCs w:val="24"/>
          <w:lang w:val="en-GB"/>
        </w:rPr>
        <w:t xml:space="preserve"> </w:t>
      </w:r>
      <w:r w:rsidR="00FB13DE" w:rsidRPr="00323C2A">
        <w:rPr>
          <w:rFonts w:ascii="Times New Roman" w:hAnsi="Times New Roman" w:cs="Times New Roman"/>
          <w:sz w:val="24"/>
          <w:szCs w:val="24"/>
          <w:lang w:val="en-GB"/>
        </w:rPr>
        <w:t>the Court</w:t>
      </w:r>
      <w:r w:rsidR="00177081" w:rsidRPr="00323C2A">
        <w:rPr>
          <w:rFonts w:ascii="Times New Roman" w:hAnsi="Times New Roman" w:cs="Times New Roman"/>
          <w:sz w:val="24"/>
          <w:szCs w:val="24"/>
          <w:lang w:val="en-GB"/>
        </w:rPr>
        <w:t>,</w:t>
      </w:r>
      <w:r w:rsidR="00FB13DE" w:rsidRPr="00323C2A">
        <w:rPr>
          <w:rFonts w:ascii="Times New Roman" w:hAnsi="Times New Roman" w:cs="Times New Roman"/>
          <w:sz w:val="24"/>
          <w:szCs w:val="24"/>
          <w:lang w:val="en-GB"/>
        </w:rPr>
        <w:t xml:space="preserve"> as dictated by the principle of subsidiarity</w:t>
      </w:r>
      <w:r w:rsidR="00177081" w:rsidRPr="00323C2A">
        <w:rPr>
          <w:rFonts w:ascii="Times New Roman" w:hAnsi="Times New Roman" w:cs="Times New Roman"/>
          <w:sz w:val="24"/>
          <w:szCs w:val="24"/>
          <w:lang w:val="en-GB"/>
        </w:rPr>
        <w:t>,</w:t>
      </w:r>
      <w:r w:rsidR="00597669" w:rsidRPr="00323C2A">
        <w:rPr>
          <w:rFonts w:ascii="Times New Roman" w:hAnsi="Times New Roman" w:cs="Times New Roman"/>
          <w:sz w:val="24"/>
          <w:szCs w:val="24"/>
          <w:lang w:val="en-GB"/>
        </w:rPr>
        <w:t xml:space="preserve"> was flawed</w:t>
      </w:r>
      <w:r w:rsidR="00FB13DE" w:rsidRPr="00323C2A">
        <w:rPr>
          <w:rFonts w:ascii="Times New Roman" w:hAnsi="Times New Roman" w:cs="Times New Roman"/>
          <w:sz w:val="24"/>
          <w:szCs w:val="24"/>
          <w:lang w:val="en-GB"/>
        </w:rPr>
        <w:t xml:space="preserve">. He averred that </w:t>
      </w:r>
      <w:r w:rsidR="00835C8A" w:rsidRPr="00323C2A">
        <w:rPr>
          <w:rFonts w:ascii="Times New Roman" w:hAnsi="Times New Roman" w:cs="Times New Roman"/>
          <w:sz w:val="24"/>
          <w:szCs w:val="24"/>
          <w:lang w:val="en-GB"/>
        </w:rPr>
        <w:t xml:space="preserve">the issue that the court </w:t>
      </w:r>
      <w:r w:rsidR="00835C8A" w:rsidRPr="00323C2A">
        <w:rPr>
          <w:rFonts w:ascii="Times New Roman" w:hAnsi="Times New Roman" w:cs="Times New Roman"/>
          <w:i/>
          <w:sz w:val="24"/>
          <w:szCs w:val="24"/>
          <w:lang w:val="en-GB"/>
        </w:rPr>
        <w:t>a quo</w:t>
      </w:r>
      <w:r w:rsidR="00835C8A" w:rsidRPr="00323C2A">
        <w:rPr>
          <w:rFonts w:ascii="Times New Roman" w:hAnsi="Times New Roman" w:cs="Times New Roman"/>
          <w:sz w:val="24"/>
          <w:szCs w:val="24"/>
          <w:lang w:val="en-GB"/>
        </w:rPr>
        <w:t xml:space="preserve"> was requested to refer to the Court related to the constitutionality of the authority to prosecute the applicant. He argued that the court </w:t>
      </w:r>
      <w:r w:rsidR="00835C8A" w:rsidRPr="00323C2A">
        <w:rPr>
          <w:rFonts w:ascii="Times New Roman" w:hAnsi="Times New Roman" w:cs="Times New Roman"/>
          <w:i/>
          <w:sz w:val="24"/>
          <w:szCs w:val="24"/>
          <w:lang w:val="en-GB"/>
        </w:rPr>
        <w:t>a quo</w:t>
      </w:r>
      <w:r w:rsidR="00835C8A" w:rsidRPr="00323C2A">
        <w:rPr>
          <w:rFonts w:ascii="Times New Roman" w:hAnsi="Times New Roman" w:cs="Times New Roman"/>
          <w:sz w:val="24"/>
          <w:szCs w:val="24"/>
          <w:lang w:val="en-GB"/>
        </w:rPr>
        <w:t xml:space="preserve"> held that the constitutional questions raised were frivolous and vexatious. The trial could only proceed after the question whether the decision of the court </w:t>
      </w:r>
      <w:r w:rsidR="00835C8A" w:rsidRPr="00323C2A">
        <w:rPr>
          <w:rFonts w:ascii="Times New Roman" w:hAnsi="Times New Roman" w:cs="Times New Roman"/>
          <w:i/>
          <w:sz w:val="24"/>
          <w:szCs w:val="24"/>
          <w:lang w:val="en-GB"/>
        </w:rPr>
        <w:t>a quo</w:t>
      </w:r>
      <w:r w:rsidR="00835C8A" w:rsidRPr="00323C2A">
        <w:rPr>
          <w:rFonts w:ascii="Times New Roman" w:hAnsi="Times New Roman" w:cs="Times New Roman"/>
          <w:sz w:val="24"/>
          <w:szCs w:val="24"/>
          <w:lang w:val="en-GB"/>
        </w:rPr>
        <w:t xml:space="preserve"> violates the applicant’s fundamental right to equal protection of the law ha</w:t>
      </w:r>
      <w:r w:rsidR="0022703F" w:rsidRPr="00323C2A">
        <w:rPr>
          <w:rFonts w:ascii="Times New Roman" w:hAnsi="Times New Roman" w:cs="Times New Roman"/>
          <w:sz w:val="24"/>
          <w:szCs w:val="24"/>
          <w:lang w:val="en-GB"/>
        </w:rPr>
        <w:t>d</w:t>
      </w:r>
      <w:r w:rsidR="00835C8A" w:rsidRPr="00323C2A">
        <w:rPr>
          <w:rFonts w:ascii="Times New Roman" w:hAnsi="Times New Roman" w:cs="Times New Roman"/>
          <w:sz w:val="24"/>
          <w:szCs w:val="24"/>
          <w:lang w:val="en-GB"/>
        </w:rPr>
        <w:t xml:space="preserve"> been determined by the Court. Mr </w:t>
      </w:r>
      <w:r w:rsidR="00835C8A" w:rsidRPr="00323C2A">
        <w:rPr>
          <w:rFonts w:ascii="Times New Roman" w:hAnsi="Times New Roman" w:cs="Times New Roman"/>
          <w:i/>
          <w:sz w:val="24"/>
          <w:szCs w:val="24"/>
          <w:lang w:val="en-GB"/>
        </w:rPr>
        <w:t>Mafu</w:t>
      </w:r>
      <w:r w:rsidR="00065A80" w:rsidRPr="00323C2A">
        <w:rPr>
          <w:rFonts w:ascii="Times New Roman" w:hAnsi="Times New Roman" w:cs="Times New Roman"/>
          <w:i/>
          <w:sz w:val="24"/>
          <w:szCs w:val="24"/>
          <w:lang w:val="en-GB"/>
        </w:rPr>
        <w:t>k</w:t>
      </w:r>
      <w:r w:rsidR="00835C8A" w:rsidRPr="00323C2A">
        <w:rPr>
          <w:rFonts w:ascii="Times New Roman" w:hAnsi="Times New Roman" w:cs="Times New Roman"/>
          <w:i/>
          <w:sz w:val="24"/>
          <w:szCs w:val="24"/>
          <w:lang w:val="en-GB"/>
        </w:rPr>
        <w:t>i</w:t>
      </w:r>
      <w:r w:rsidR="00065A80" w:rsidRPr="00323C2A">
        <w:rPr>
          <w:rFonts w:ascii="Times New Roman" w:hAnsi="Times New Roman" w:cs="Times New Roman"/>
          <w:i/>
          <w:sz w:val="24"/>
          <w:szCs w:val="24"/>
          <w:lang w:val="en-GB"/>
        </w:rPr>
        <w:t>d</w:t>
      </w:r>
      <w:r w:rsidR="00835C8A" w:rsidRPr="00323C2A">
        <w:rPr>
          <w:rFonts w:ascii="Times New Roman" w:hAnsi="Times New Roman" w:cs="Times New Roman"/>
          <w:i/>
          <w:sz w:val="24"/>
          <w:szCs w:val="24"/>
          <w:lang w:val="en-GB"/>
        </w:rPr>
        <w:t>ze</w:t>
      </w:r>
      <w:r w:rsidR="00835C8A" w:rsidRPr="00323C2A">
        <w:rPr>
          <w:rFonts w:ascii="Times New Roman" w:hAnsi="Times New Roman" w:cs="Times New Roman"/>
          <w:sz w:val="24"/>
          <w:szCs w:val="24"/>
          <w:lang w:val="en-GB"/>
        </w:rPr>
        <w:t xml:space="preserve"> argued that there were no disputes of fact.</w:t>
      </w:r>
      <w:r w:rsidR="00ED5B84" w:rsidRPr="00323C2A">
        <w:rPr>
          <w:rFonts w:ascii="Times New Roman" w:hAnsi="Times New Roman" w:cs="Times New Roman"/>
          <w:sz w:val="24"/>
          <w:szCs w:val="24"/>
          <w:lang w:val="en-GB"/>
        </w:rPr>
        <w:t xml:space="preserve"> </w:t>
      </w:r>
    </w:p>
    <w:p w14:paraId="4DC493F6" w14:textId="77777777" w:rsidR="00045236" w:rsidRPr="00323C2A" w:rsidRDefault="00045236" w:rsidP="00AE5956">
      <w:pPr>
        <w:pStyle w:val="NoSpacing"/>
        <w:rPr>
          <w:rFonts w:ascii="Times New Roman" w:hAnsi="Times New Roman" w:cs="Times New Roman"/>
        </w:rPr>
      </w:pPr>
    </w:p>
    <w:p w14:paraId="096D12BF" w14:textId="77777777" w:rsidR="00757ADF" w:rsidRPr="00323C2A" w:rsidRDefault="004905D7" w:rsidP="009C0CCC">
      <w:pPr>
        <w:pStyle w:val="FootnoteText"/>
        <w:spacing w:line="480" w:lineRule="auto"/>
        <w:ind w:firstLine="720"/>
        <w:jc w:val="both"/>
        <w:rPr>
          <w:rFonts w:ascii="Times New Roman" w:hAnsi="Times New Roman" w:cs="Times New Roman"/>
          <w:sz w:val="24"/>
          <w:szCs w:val="24"/>
          <w:lang w:val="en-GB"/>
        </w:rPr>
      </w:pPr>
      <w:r w:rsidRPr="00323C2A">
        <w:rPr>
          <w:rFonts w:ascii="Times New Roman" w:hAnsi="Times New Roman" w:cs="Times New Roman"/>
          <w:sz w:val="24"/>
          <w:szCs w:val="24"/>
          <w:lang w:val="en-GB"/>
        </w:rPr>
        <w:t>Mr</w:t>
      </w:r>
      <w:r w:rsidR="00177081" w:rsidRPr="00323C2A">
        <w:rPr>
          <w:rFonts w:ascii="Times New Roman" w:hAnsi="Times New Roman" w:cs="Times New Roman"/>
          <w:sz w:val="24"/>
          <w:szCs w:val="24"/>
          <w:lang w:val="en-GB"/>
        </w:rPr>
        <w:t> </w:t>
      </w:r>
      <w:r w:rsidRPr="00323C2A">
        <w:rPr>
          <w:rFonts w:ascii="Times New Roman" w:hAnsi="Times New Roman" w:cs="Times New Roman"/>
          <w:i/>
          <w:sz w:val="24"/>
          <w:szCs w:val="24"/>
          <w:lang w:val="en-GB"/>
        </w:rPr>
        <w:t>Uladi</w:t>
      </w:r>
      <w:r w:rsidRPr="00323C2A">
        <w:rPr>
          <w:rFonts w:ascii="Times New Roman" w:hAnsi="Times New Roman" w:cs="Times New Roman"/>
          <w:sz w:val="24"/>
          <w:szCs w:val="24"/>
          <w:lang w:val="en-GB"/>
        </w:rPr>
        <w:t xml:space="preserve"> submitted that the application was not properly</w:t>
      </w:r>
      <w:r w:rsidR="00597669" w:rsidRPr="00323C2A">
        <w:rPr>
          <w:rFonts w:ascii="Times New Roman" w:hAnsi="Times New Roman" w:cs="Times New Roman"/>
          <w:sz w:val="24"/>
          <w:szCs w:val="24"/>
          <w:lang w:val="en-GB"/>
        </w:rPr>
        <w:t xml:space="preserve"> before th</w:t>
      </w:r>
      <w:r w:rsidR="009C0CCC" w:rsidRPr="00323C2A">
        <w:rPr>
          <w:rFonts w:ascii="Times New Roman" w:hAnsi="Times New Roman" w:cs="Times New Roman"/>
          <w:sz w:val="24"/>
          <w:szCs w:val="24"/>
          <w:lang w:val="en-GB"/>
        </w:rPr>
        <w:t>e</w:t>
      </w:r>
      <w:r w:rsidR="00597669" w:rsidRPr="00323C2A">
        <w:rPr>
          <w:rFonts w:ascii="Times New Roman" w:hAnsi="Times New Roman" w:cs="Times New Roman"/>
          <w:sz w:val="24"/>
          <w:szCs w:val="24"/>
          <w:lang w:val="en-GB"/>
        </w:rPr>
        <w:t xml:space="preserve"> Court. He argued</w:t>
      </w:r>
      <w:r w:rsidRPr="00323C2A">
        <w:rPr>
          <w:rFonts w:ascii="Times New Roman" w:hAnsi="Times New Roman" w:cs="Times New Roman"/>
          <w:sz w:val="24"/>
          <w:szCs w:val="24"/>
          <w:lang w:val="en-GB"/>
        </w:rPr>
        <w:t xml:space="preserve"> that </w:t>
      </w:r>
      <w:r w:rsidR="00002C8C" w:rsidRPr="00323C2A">
        <w:rPr>
          <w:rFonts w:ascii="Times New Roman" w:hAnsi="Times New Roman" w:cs="Times New Roman"/>
          <w:sz w:val="24"/>
          <w:szCs w:val="24"/>
          <w:lang w:val="en-GB"/>
        </w:rPr>
        <w:t>the applicant did not cite the P</w:t>
      </w:r>
      <w:r w:rsidRPr="00323C2A">
        <w:rPr>
          <w:rFonts w:ascii="Times New Roman" w:hAnsi="Times New Roman" w:cs="Times New Roman"/>
          <w:sz w:val="24"/>
          <w:szCs w:val="24"/>
          <w:lang w:val="en-GB"/>
        </w:rPr>
        <w:t>resident</w:t>
      </w:r>
      <w:r w:rsidR="00177081" w:rsidRPr="00323C2A">
        <w:rPr>
          <w:rFonts w:ascii="Times New Roman" w:hAnsi="Times New Roman" w:cs="Times New Roman"/>
          <w:sz w:val="24"/>
          <w:szCs w:val="24"/>
          <w:lang w:val="en-GB"/>
        </w:rPr>
        <w:t>,</w:t>
      </w:r>
      <w:r w:rsidRPr="00323C2A">
        <w:rPr>
          <w:rFonts w:ascii="Times New Roman" w:hAnsi="Times New Roman" w:cs="Times New Roman"/>
          <w:sz w:val="24"/>
          <w:szCs w:val="24"/>
          <w:lang w:val="en-GB"/>
        </w:rPr>
        <w:t xml:space="preserve"> whom he alleged made the appointments of the third and </w:t>
      </w:r>
      <w:r w:rsidR="000150C7" w:rsidRPr="00323C2A">
        <w:rPr>
          <w:rFonts w:ascii="Times New Roman" w:hAnsi="Times New Roman" w:cs="Times New Roman"/>
          <w:sz w:val="24"/>
          <w:szCs w:val="24"/>
          <w:lang w:val="en-GB"/>
        </w:rPr>
        <w:t>fourth</w:t>
      </w:r>
      <w:r w:rsidRPr="00323C2A">
        <w:rPr>
          <w:rFonts w:ascii="Times New Roman" w:hAnsi="Times New Roman" w:cs="Times New Roman"/>
          <w:sz w:val="24"/>
          <w:szCs w:val="24"/>
          <w:lang w:val="en-GB"/>
        </w:rPr>
        <w:t xml:space="preserve"> </w:t>
      </w:r>
      <w:r w:rsidR="000150C7" w:rsidRPr="00323C2A">
        <w:rPr>
          <w:rFonts w:ascii="Times New Roman" w:hAnsi="Times New Roman" w:cs="Times New Roman"/>
          <w:sz w:val="24"/>
          <w:szCs w:val="24"/>
          <w:lang w:val="en-GB"/>
        </w:rPr>
        <w:t>respondents</w:t>
      </w:r>
      <w:r w:rsidRPr="00323C2A">
        <w:rPr>
          <w:rFonts w:ascii="Times New Roman" w:hAnsi="Times New Roman" w:cs="Times New Roman"/>
          <w:sz w:val="24"/>
          <w:szCs w:val="24"/>
          <w:lang w:val="en-GB"/>
        </w:rPr>
        <w:t xml:space="preserve">. The </w:t>
      </w:r>
      <w:r w:rsidR="004B2D16" w:rsidRPr="00323C2A">
        <w:rPr>
          <w:rFonts w:ascii="Times New Roman" w:hAnsi="Times New Roman" w:cs="Times New Roman"/>
          <w:sz w:val="24"/>
          <w:szCs w:val="24"/>
          <w:lang w:val="en-GB"/>
        </w:rPr>
        <w:t>second, third and fourth</w:t>
      </w:r>
      <w:r w:rsidR="004B2D16" w:rsidRPr="00323C2A">
        <w:rPr>
          <w:rFonts w:ascii="Times New Roman" w:hAnsi="Times New Roman" w:cs="Times New Roman"/>
          <w:color w:val="FF0000"/>
          <w:sz w:val="24"/>
          <w:szCs w:val="24"/>
          <w:lang w:val="en-GB"/>
        </w:rPr>
        <w:t xml:space="preserve"> </w:t>
      </w:r>
      <w:r w:rsidRPr="00323C2A">
        <w:rPr>
          <w:rFonts w:ascii="Times New Roman" w:hAnsi="Times New Roman" w:cs="Times New Roman"/>
          <w:sz w:val="24"/>
          <w:szCs w:val="24"/>
          <w:lang w:val="en-GB"/>
        </w:rPr>
        <w:t xml:space="preserve">respondents denied that the appointments </w:t>
      </w:r>
      <w:r w:rsidR="00757ADF" w:rsidRPr="00323C2A">
        <w:rPr>
          <w:rFonts w:ascii="Times New Roman" w:hAnsi="Times New Roman" w:cs="Times New Roman"/>
          <w:sz w:val="24"/>
          <w:szCs w:val="24"/>
          <w:lang w:val="en-GB"/>
        </w:rPr>
        <w:t>were</w:t>
      </w:r>
      <w:r w:rsidRPr="00323C2A">
        <w:rPr>
          <w:rFonts w:ascii="Times New Roman" w:hAnsi="Times New Roman" w:cs="Times New Roman"/>
          <w:sz w:val="24"/>
          <w:szCs w:val="24"/>
          <w:lang w:val="en-GB"/>
        </w:rPr>
        <w:t xml:space="preserve"> made by the President</w:t>
      </w:r>
      <w:r w:rsidR="00757ADF" w:rsidRPr="00323C2A">
        <w:rPr>
          <w:rFonts w:ascii="Times New Roman" w:hAnsi="Times New Roman" w:cs="Times New Roman"/>
          <w:sz w:val="24"/>
          <w:szCs w:val="24"/>
          <w:lang w:val="en-GB"/>
        </w:rPr>
        <w:t>. They averred that the appointments were made by</w:t>
      </w:r>
      <w:r w:rsidRPr="00323C2A">
        <w:rPr>
          <w:rFonts w:ascii="Times New Roman" w:hAnsi="Times New Roman" w:cs="Times New Roman"/>
          <w:sz w:val="24"/>
          <w:szCs w:val="24"/>
          <w:lang w:val="en-GB"/>
        </w:rPr>
        <w:t xml:space="preserve"> the Prosecutor</w:t>
      </w:r>
      <w:r w:rsidR="00177081" w:rsidRPr="00323C2A">
        <w:rPr>
          <w:rFonts w:ascii="Times New Roman" w:hAnsi="Times New Roman" w:cs="Times New Roman"/>
          <w:sz w:val="24"/>
          <w:szCs w:val="24"/>
          <w:lang w:val="en-GB"/>
        </w:rPr>
        <w:t>-</w:t>
      </w:r>
      <w:r w:rsidRPr="00323C2A">
        <w:rPr>
          <w:rFonts w:ascii="Times New Roman" w:hAnsi="Times New Roman" w:cs="Times New Roman"/>
          <w:sz w:val="24"/>
          <w:szCs w:val="24"/>
          <w:lang w:val="en-GB"/>
        </w:rPr>
        <w:t>General</w:t>
      </w:r>
      <w:r w:rsidR="00177081" w:rsidRPr="00323C2A">
        <w:rPr>
          <w:rFonts w:ascii="Times New Roman" w:hAnsi="Times New Roman" w:cs="Times New Roman"/>
          <w:sz w:val="24"/>
          <w:szCs w:val="24"/>
          <w:lang w:val="en-GB"/>
        </w:rPr>
        <w:t>,</w:t>
      </w:r>
      <w:r w:rsidRPr="00323C2A">
        <w:rPr>
          <w:rFonts w:ascii="Times New Roman" w:hAnsi="Times New Roman" w:cs="Times New Roman"/>
          <w:sz w:val="24"/>
          <w:szCs w:val="24"/>
          <w:lang w:val="en-GB"/>
        </w:rPr>
        <w:t xml:space="preserve"> who issued certificates of authority to prosecute on his behalf. He submitted that the </w:t>
      </w:r>
      <w:r w:rsidR="00757ADF" w:rsidRPr="00323C2A">
        <w:rPr>
          <w:rFonts w:ascii="Times New Roman" w:hAnsi="Times New Roman" w:cs="Times New Roman"/>
          <w:sz w:val="24"/>
          <w:szCs w:val="24"/>
          <w:lang w:val="en-GB"/>
        </w:rPr>
        <w:t>authority to prosecute was lawfully given</w:t>
      </w:r>
      <w:r w:rsidRPr="00323C2A">
        <w:rPr>
          <w:rFonts w:ascii="Times New Roman" w:hAnsi="Times New Roman" w:cs="Times New Roman"/>
          <w:sz w:val="24"/>
          <w:szCs w:val="24"/>
          <w:lang w:val="en-GB"/>
        </w:rPr>
        <w:t xml:space="preserve"> as </w:t>
      </w:r>
      <w:r w:rsidR="00757ADF" w:rsidRPr="00323C2A">
        <w:rPr>
          <w:rFonts w:ascii="Times New Roman" w:hAnsi="Times New Roman" w:cs="Times New Roman"/>
          <w:sz w:val="24"/>
          <w:szCs w:val="24"/>
          <w:lang w:val="en-GB"/>
        </w:rPr>
        <w:t xml:space="preserve">the conduct of the </w:t>
      </w:r>
      <w:r w:rsidRPr="00323C2A">
        <w:rPr>
          <w:rFonts w:ascii="Times New Roman" w:hAnsi="Times New Roman" w:cs="Times New Roman"/>
          <w:sz w:val="24"/>
          <w:szCs w:val="24"/>
          <w:lang w:val="en-GB"/>
        </w:rPr>
        <w:t>Prosecutor</w:t>
      </w:r>
      <w:r w:rsidR="00177081" w:rsidRPr="00323C2A">
        <w:rPr>
          <w:rFonts w:ascii="Times New Roman" w:hAnsi="Times New Roman" w:cs="Times New Roman"/>
          <w:sz w:val="24"/>
          <w:szCs w:val="24"/>
          <w:lang w:val="en-GB"/>
        </w:rPr>
        <w:t>-</w:t>
      </w:r>
      <w:r w:rsidRPr="00323C2A">
        <w:rPr>
          <w:rFonts w:ascii="Times New Roman" w:hAnsi="Times New Roman" w:cs="Times New Roman"/>
          <w:sz w:val="24"/>
          <w:szCs w:val="24"/>
          <w:lang w:val="en-GB"/>
        </w:rPr>
        <w:t xml:space="preserve">General </w:t>
      </w:r>
      <w:r w:rsidR="00757ADF" w:rsidRPr="00323C2A">
        <w:rPr>
          <w:rFonts w:ascii="Times New Roman" w:hAnsi="Times New Roman" w:cs="Times New Roman"/>
          <w:sz w:val="24"/>
          <w:szCs w:val="24"/>
          <w:lang w:val="en-GB"/>
        </w:rPr>
        <w:t xml:space="preserve">was within the </w:t>
      </w:r>
      <w:r w:rsidR="00597669" w:rsidRPr="00323C2A">
        <w:rPr>
          <w:rFonts w:ascii="Times New Roman" w:hAnsi="Times New Roman" w:cs="Times New Roman"/>
          <w:sz w:val="24"/>
          <w:szCs w:val="24"/>
          <w:lang w:val="en-GB"/>
        </w:rPr>
        <w:t>terms of s</w:t>
      </w:r>
      <w:r w:rsidR="00CC323C" w:rsidRPr="00323C2A">
        <w:rPr>
          <w:rFonts w:ascii="Times New Roman" w:hAnsi="Times New Roman" w:cs="Times New Roman"/>
          <w:sz w:val="24"/>
          <w:szCs w:val="24"/>
          <w:lang w:val="en-GB"/>
        </w:rPr>
        <w:t> </w:t>
      </w:r>
      <w:r w:rsidRPr="00323C2A">
        <w:rPr>
          <w:rFonts w:ascii="Times New Roman" w:hAnsi="Times New Roman" w:cs="Times New Roman"/>
          <w:sz w:val="24"/>
          <w:szCs w:val="24"/>
          <w:lang w:val="en-GB"/>
        </w:rPr>
        <w:t>5(2) of the C</w:t>
      </w:r>
      <w:r w:rsidR="000150C7" w:rsidRPr="00323C2A">
        <w:rPr>
          <w:rFonts w:ascii="Times New Roman" w:hAnsi="Times New Roman" w:cs="Times New Roman"/>
          <w:sz w:val="24"/>
          <w:szCs w:val="24"/>
          <w:lang w:val="en-GB"/>
        </w:rPr>
        <w:t>P</w:t>
      </w:r>
      <w:r w:rsidR="00757ADF" w:rsidRPr="00323C2A">
        <w:rPr>
          <w:rFonts w:ascii="Times New Roman" w:hAnsi="Times New Roman" w:cs="Times New Roman"/>
          <w:sz w:val="24"/>
          <w:szCs w:val="24"/>
          <w:lang w:val="en-GB"/>
        </w:rPr>
        <w:t>&amp;</w:t>
      </w:r>
      <w:r w:rsidR="00A5470B" w:rsidRPr="00323C2A">
        <w:rPr>
          <w:rFonts w:ascii="Times New Roman" w:hAnsi="Times New Roman" w:cs="Times New Roman"/>
          <w:sz w:val="24"/>
          <w:szCs w:val="24"/>
          <w:lang w:val="en-GB"/>
        </w:rPr>
        <w:t>E Act. In his view,</w:t>
      </w:r>
      <w:r w:rsidRPr="00323C2A">
        <w:rPr>
          <w:rFonts w:ascii="Times New Roman" w:hAnsi="Times New Roman" w:cs="Times New Roman"/>
          <w:sz w:val="24"/>
          <w:szCs w:val="24"/>
          <w:lang w:val="en-GB"/>
        </w:rPr>
        <w:t xml:space="preserve"> the fact that the third and </w:t>
      </w:r>
      <w:r w:rsidR="000150C7" w:rsidRPr="00323C2A">
        <w:rPr>
          <w:rFonts w:ascii="Times New Roman" w:hAnsi="Times New Roman" w:cs="Times New Roman"/>
          <w:sz w:val="24"/>
          <w:szCs w:val="24"/>
          <w:lang w:val="en-GB"/>
        </w:rPr>
        <w:t xml:space="preserve">fourth respondents were </w:t>
      </w:r>
      <w:r w:rsidR="00757ADF" w:rsidRPr="00323C2A">
        <w:rPr>
          <w:rFonts w:ascii="Times New Roman" w:hAnsi="Times New Roman" w:cs="Times New Roman"/>
          <w:sz w:val="24"/>
          <w:szCs w:val="24"/>
          <w:lang w:val="en-GB"/>
        </w:rPr>
        <w:t>members of</w:t>
      </w:r>
      <w:r w:rsidR="000150C7" w:rsidRPr="00323C2A">
        <w:rPr>
          <w:rFonts w:ascii="Times New Roman" w:hAnsi="Times New Roman" w:cs="Times New Roman"/>
          <w:sz w:val="24"/>
          <w:szCs w:val="24"/>
          <w:lang w:val="en-GB"/>
        </w:rPr>
        <w:t xml:space="preserve"> the</w:t>
      </w:r>
      <w:r w:rsidR="0022703F" w:rsidRPr="00323C2A">
        <w:rPr>
          <w:rFonts w:ascii="Times New Roman" w:hAnsi="Times New Roman" w:cs="Times New Roman"/>
          <w:sz w:val="24"/>
          <w:szCs w:val="24"/>
          <w:lang w:val="en-GB"/>
        </w:rPr>
        <w:t xml:space="preserve"> </w:t>
      </w:r>
      <w:r w:rsidR="00757ADF" w:rsidRPr="00323C2A">
        <w:rPr>
          <w:rFonts w:ascii="Times New Roman" w:hAnsi="Times New Roman" w:cs="Times New Roman"/>
          <w:sz w:val="24"/>
          <w:szCs w:val="24"/>
          <w:lang w:val="en-GB"/>
        </w:rPr>
        <w:t>Unit</w:t>
      </w:r>
      <w:r w:rsidR="0022703F" w:rsidRPr="00323C2A">
        <w:rPr>
          <w:rFonts w:ascii="Times New Roman" w:hAnsi="Times New Roman" w:cs="Times New Roman"/>
          <w:sz w:val="24"/>
          <w:szCs w:val="24"/>
          <w:lang w:val="en-GB"/>
        </w:rPr>
        <w:t xml:space="preserve"> </w:t>
      </w:r>
      <w:r w:rsidR="000150C7" w:rsidRPr="00323C2A">
        <w:rPr>
          <w:rFonts w:ascii="Times New Roman" w:hAnsi="Times New Roman" w:cs="Times New Roman"/>
          <w:sz w:val="24"/>
          <w:szCs w:val="24"/>
          <w:lang w:val="en-GB"/>
        </w:rPr>
        <w:t>d</w:t>
      </w:r>
      <w:r w:rsidR="00757ADF" w:rsidRPr="00323C2A">
        <w:rPr>
          <w:rFonts w:ascii="Times New Roman" w:hAnsi="Times New Roman" w:cs="Times New Roman"/>
          <w:sz w:val="24"/>
          <w:szCs w:val="24"/>
          <w:lang w:val="en-GB"/>
        </w:rPr>
        <w:t>id</w:t>
      </w:r>
      <w:r w:rsidR="000150C7" w:rsidRPr="00323C2A">
        <w:rPr>
          <w:rFonts w:ascii="Times New Roman" w:hAnsi="Times New Roman" w:cs="Times New Roman"/>
          <w:sz w:val="24"/>
          <w:szCs w:val="24"/>
          <w:lang w:val="en-GB"/>
        </w:rPr>
        <w:t xml:space="preserve"> not disqualify them from being appointed as prosecutors. </w:t>
      </w:r>
      <w:r w:rsidR="00757ADF" w:rsidRPr="00323C2A">
        <w:rPr>
          <w:rFonts w:ascii="Times New Roman" w:hAnsi="Times New Roman" w:cs="Times New Roman"/>
          <w:sz w:val="24"/>
          <w:szCs w:val="24"/>
          <w:lang w:val="en-GB"/>
        </w:rPr>
        <w:t>Mr </w:t>
      </w:r>
      <w:r w:rsidR="00757ADF" w:rsidRPr="00323C2A">
        <w:rPr>
          <w:rFonts w:ascii="Times New Roman" w:hAnsi="Times New Roman" w:cs="Times New Roman"/>
          <w:i/>
          <w:sz w:val="24"/>
          <w:szCs w:val="24"/>
          <w:lang w:val="en-GB"/>
        </w:rPr>
        <w:t>Uladi</w:t>
      </w:r>
      <w:r w:rsidR="00757ADF" w:rsidRPr="00323C2A">
        <w:rPr>
          <w:rFonts w:ascii="Times New Roman" w:hAnsi="Times New Roman" w:cs="Times New Roman"/>
          <w:sz w:val="24"/>
          <w:szCs w:val="24"/>
          <w:lang w:val="en-GB"/>
        </w:rPr>
        <w:t xml:space="preserve"> argued that the law authorised the Prosecutor-General to appoint a legal p</w:t>
      </w:r>
      <w:r w:rsidR="000150C7" w:rsidRPr="00323C2A">
        <w:rPr>
          <w:rFonts w:ascii="Times New Roman" w:hAnsi="Times New Roman" w:cs="Times New Roman"/>
          <w:sz w:val="24"/>
          <w:szCs w:val="24"/>
          <w:lang w:val="en-GB"/>
        </w:rPr>
        <w:t xml:space="preserve">ractitioner </w:t>
      </w:r>
      <w:r w:rsidR="00757ADF" w:rsidRPr="00323C2A">
        <w:rPr>
          <w:rFonts w:ascii="Times New Roman" w:hAnsi="Times New Roman" w:cs="Times New Roman"/>
          <w:sz w:val="24"/>
          <w:szCs w:val="24"/>
          <w:lang w:val="en-GB"/>
        </w:rPr>
        <w:t xml:space="preserve">to conduct </w:t>
      </w:r>
      <w:r w:rsidR="00517BB8" w:rsidRPr="00323C2A">
        <w:rPr>
          <w:rFonts w:ascii="Times New Roman" w:hAnsi="Times New Roman" w:cs="Times New Roman"/>
          <w:sz w:val="24"/>
          <w:szCs w:val="24"/>
          <w:lang w:val="en-GB"/>
        </w:rPr>
        <w:t>a</w:t>
      </w:r>
      <w:r w:rsidR="00517BB8" w:rsidRPr="00323C2A">
        <w:rPr>
          <w:rFonts w:ascii="Times New Roman" w:hAnsi="Times New Roman" w:cs="Times New Roman"/>
          <w:color w:val="FF0000"/>
          <w:sz w:val="24"/>
          <w:szCs w:val="24"/>
          <w:lang w:val="en-GB"/>
        </w:rPr>
        <w:t xml:space="preserve"> </w:t>
      </w:r>
      <w:r w:rsidR="00757ADF" w:rsidRPr="00323C2A">
        <w:rPr>
          <w:rFonts w:ascii="Times New Roman" w:hAnsi="Times New Roman" w:cs="Times New Roman"/>
          <w:sz w:val="24"/>
          <w:szCs w:val="24"/>
          <w:lang w:val="en-GB"/>
        </w:rPr>
        <w:t xml:space="preserve">prosecution on his behalf. The authority was not limited to </w:t>
      </w:r>
      <w:r w:rsidR="00517BB8" w:rsidRPr="00323C2A">
        <w:rPr>
          <w:rFonts w:ascii="Times New Roman" w:hAnsi="Times New Roman" w:cs="Times New Roman"/>
          <w:sz w:val="24"/>
          <w:szCs w:val="24"/>
          <w:lang w:val="en-GB"/>
        </w:rPr>
        <w:t xml:space="preserve">legal </w:t>
      </w:r>
      <w:r w:rsidR="00757ADF" w:rsidRPr="00323C2A">
        <w:rPr>
          <w:rFonts w:ascii="Times New Roman" w:hAnsi="Times New Roman" w:cs="Times New Roman"/>
          <w:sz w:val="24"/>
          <w:szCs w:val="24"/>
          <w:lang w:val="en-GB"/>
        </w:rPr>
        <w:t>practitioners employed in specific institutions.</w:t>
      </w:r>
    </w:p>
    <w:p w14:paraId="3874DCB7" w14:textId="77777777" w:rsidR="004905D7" w:rsidRPr="00323C2A" w:rsidRDefault="000150C7" w:rsidP="00757ADF">
      <w:pPr>
        <w:pStyle w:val="NoSpacing"/>
        <w:rPr>
          <w:rFonts w:ascii="Times New Roman" w:hAnsi="Times New Roman" w:cs="Times New Roman"/>
        </w:rPr>
      </w:pPr>
      <w:r w:rsidRPr="00323C2A">
        <w:rPr>
          <w:rFonts w:ascii="Times New Roman" w:hAnsi="Times New Roman" w:cs="Times New Roman"/>
        </w:rPr>
        <w:t xml:space="preserve"> </w:t>
      </w:r>
    </w:p>
    <w:p w14:paraId="76441C36" w14:textId="77777777" w:rsidR="00650534" w:rsidRPr="00323C2A" w:rsidRDefault="00AE3F7D" w:rsidP="0010150C">
      <w:pPr>
        <w:pStyle w:val="FootnoteText"/>
        <w:spacing w:line="480" w:lineRule="auto"/>
        <w:jc w:val="both"/>
        <w:rPr>
          <w:rFonts w:ascii="Times New Roman" w:hAnsi="Times New Roman" w:cs="Times New Roman"/>
          <w:b/>
          <w:sz w:val="24"/>
          <w:szCs w:val="24"/>
          <w:u w:val="single"/>
          <w:lang w:val="en-GB"/>
        </w:rPr>
      </w:pPr>
      <w:r w:rsidRPr="00323C2A">
        <w:rPr>
          <w:rFonts w:ascii="Times New Roman" w:hAnsi="Times New Roman" w:cs="Times New Roman"/>
          <w:b/>
          <w:sz w:val="24"/>
          <w:szCs w:val="24"/>
          <w:u w:val="single"/>
          <w:lang w:val="en-GB"/>
        </w:rPr>
        <w:lastRenderedPageBreak/>
        <w:t>DETERMINATION OF THE ISSUES</w:t>
      </w:r>
    </w:p>
    <w:p w14:paraId="2DFB4B9D" w14:textId="77777777" w:rsidR="00AE5956" w:rsidRPr="00323C2A" w:rsidRDefault="00AE5956" w:rsidP="00AE5956">
      <w:pPr>
        <w:pStyle w:val="NoSpacing"/>
        <w:rPr>
          <w:rFonts w:ascii="Times New Roman" w:hAnsi="Times New Roman" w:cs="Times New Roman"/>
        </w:rPr>
      </w:pPr>
    </w:p>
    <w:p w14:paraId="1C909397" w14:textId="77777777" w:rsidR="00045236" w:rsidRPr="00323C2A" w:rsidRDefault="00AE3F7D" w:rsidP="0010150C">
      <w:pPr>
        <w:pStyle w:val="FootnoteText"/>
        <w:spacing w:line="480" w:lineRule="auto"/>
        <w:jc w:val="both"/>
        <w:rPr>
          <w:rFonts w:ascii="Times New Roman" w:hAnsi="Times New Roman" w:cs="Times New Roman"/>
          <w:sz w:val="24"/>
          <w:szCs w:val="24"/>
          <w:lang w:val="en-GB"/>
        </w:rPr>
      </w:pPr>
      <w:r w:rsidRPr="00323C2A">
        <w:rPr>
          <w:rFonts w:ascii="Times New Roman" w:hAnsi="Times New Roman" w:cs="Times New Roman"/>
          <w:sz w:val="24"/>
          <w:szCs w:val="24"/>
          <w:lang w:val="en-GB"/>
        </w:rPr>
        <w:t>WHETHER TH</w:t>
      </w:r>
      <w:r w:rsidR="00DE6038" w:rsidRPr="00323C2A">
        <w:rPr>
          <w:rFonts w:ascii="Times New Roman" w:hAnsi="Times New Roman" w:cs="Times New Roman"/>
          <w:sz w:val="24"/>
          <w:szCs w:val="24"/>
          <w:lang w:val="en-GB"/>
        </w:rPr>
        <w:t>E</w:t>
      </w:r>
      <w:r w:rsidRPr="00323C2A">
        <w:rPr>
          <w:rFonts w:ascii="Times New Roman" w:hAnsi="Times New Roman" w:cs="Times New Roman"/>
          <w:sz w:val="24"/>
          <w:szCs w:val="24"/>
          <w:lang w:val="en-GB"/>
        </w:rPr>
        <w:t xml:space="preserve"> MATTER IS PROPE</w:t>
      </w:r>
      <w:r w:rsidR="00224C50" w:rsidRPr="00323C2A">
        <w:rPr>
          <w:rFonts w:ascii="Times New Roman" w:hAnsi="Times New Roman" w:cs="Times New Roman"/>
          <w:sz w:val="24"/>
          <w:szCs w:val="24"/>
          <w:lang w:val="en-GB"/>
        </w:rPr>
        <w:t>R</w:t>
      </w:r>
      <w:r w:rsidRPr="00323C2A">
        <w:rPr>
          <w:rFonts w:ascii="Times New Roman" w:hAnsi="Times New Roman" w:cs="Times New Roman"/>
          <w:sz w:val="24"/>
          <w:szCs w:val="24"/>
          <w:lang w:val="en-GB"/>
        </w:rPr>
        <w:t>LY BEFORE TH</w:t>
      </w:r>
      <w:r w:rsidR="00DE6038" w:rsidRPr="00323C2A">
        <w:rPr>
          <w:rFonts w:ascii="Times New Roman" w:hAnsi="Times New Roman" w:cs="Times New Roman"/>
          <w:sz w:val="24"/>
          <w:szCs w:val="24"/>
          <w:lang w:val="en-GB"/>
        </w:rPr>
        <w:t>E</w:t>
      </w:r>
      <w:r w:rsidRPr="00323C2A">
        <w:rPr>
          <w:rFonts w:ascii="Times New Roman" w:hAnsi="Times New Roman" w:cs="Times New Roman"/>
          <w:sz w:val="24"/>
          <w:szCs w:val="24"/>
          <w:lang w:val="en-GB"/>
        </w:rPr>
        <w:t xml:space="preserve"> COURT</w:t>
      </w:r>
    </w:p>
    <w:p w14:paraId="717ABB41" w14:textId="77777777" w:rsidR="00AE5956" w:rsidRPr="00323C2A" w:rsidRDefault="00AE5956" w:rsidP="00AE5956">
      <w:pPr>
        <w:pStyle w:val="NoSpacing"/>
        <w:rPr>
          <w:rFonts w:ascii="Times New Roman" w:hAnsi="Times New Roman" w:cs="Times New Roman"/>
        </w:rPr>
      </w:pPr>
    </w:p>
    <w:p w14:paraId="0C6E9DAF" w14:textId="77777777" w:rsidR="008B771A" w:rsidRPr="00323C2A" w:rsidRDefault="00003716" w:rsidP="0010150C">
      <w:pPr>
        <w:pStyle w:val="FootnoteText"/>
        <w:spacing w:line="480" w:lineRule="auto"/>
        <w:ind w:firstLine="720"/>
        <w:jc w:val="both"/>
        <w:rPr>
          <w:rFonts w:ascii="Times New Roman" w:hAnsi="Times New Roman" w:cs="Times New Roman"/>
          <w:sz w:val="24"/>
          <w:szCs w:val="24"/>
          <w:lang w:val="en-GB"/>
        </w:rPr>
      </w:pPr>
      <w:r w:rsidRPr="00323C2A">
        <w:rPr>
          <w:rFonts w:ascii="Times New Roman" w:hAnsi="Times New Roman" w:cs="Times New Roman"/>
          <w:sz w:val="24"/>
          <w:szCs w:val="24"/>
          <w:lang w:val="en-GB"/>
        </w:rPr>
        <w:t>Section</w:t>
      </w:r>
      <w:r w:rsidR="004E1F69" w:rsidRPr="00323C2A">
        <w:rPr>
          <w:rFonts w:ascii="Times New Roman" w:hAnsi="Times New Roman" w:cs="Times New Roman"/>
          <w:sz w:val="24"/>
          <w:szCs w:val="24"/>
          <w:lang w:val="en-GB"/>
        </w:rPr>
        <w:t> </w:t>
      </w:r>
      <w:r w:rsidR="007D3F89" w:rsidRPr="00323C2A">
        <w:rPr>
          <w:rFonts w:ascii="Times New Roman" w:hAnsi="Times New Roman" w:cs="Times New Roman"/>
          <w:sz w:val="24"/>
          <w:szCs w:val="24"/>
          <w:lang w:val="en-GB"/>
        </w:rPr>
        <w:t>175(4) of the Constitu</w:t>
      </w:r>
      <w:r w:rsidR="008A35B5" w:rsidRPr="00323C2A">
        <w:rPr>
          <w:rFonts w:ascii="Times New Roman" w:hAnsi="Times New Roman" w:cs="Times New Roman"/>
          <w:sz w:val="24"/>
          <w:szCs w:val="24"/>
          <w:lang w:val="en-GB"/>
        </w:rPr>
        <w:t>tion</w:t>
      </w:r>
      <w:r w:rsidR="009967EB" w:rsidRPr="00323C2A">
        <w:rPr>
          <w:rFonts w:ascii="Times New Roman" w:hAnsi="Times New Roman" w:cs="Times New Roman"/>
          <w:sz w:val="24"/>
          <w:szCs w:val="24"/>
          <w:lang w:val="en-GB"/>
        </w:rPr>
        <w:t xml:space="preserve"> provides </w:t>
      </w:r>
      <w:r w:rsidR="00DE6038" w:rsidRPr="00323C2A">
        <w:rPr>
          <w:rFonts w:ascii="Times New Roman" w:hAnsi="Times New Roman" w:cs="Times New Roman"/>
          <w:sz w:val="24"/>
          <w:szCs w:val="24"/>
          <w:lang w:val="en-GB"/>
        </w:rPr>
        <w:t>as follows</w:t>
      </w:r>
      <w:r w:rsidR="009967EB" w:rsidRPr="00323C2A">
        <w:rPr>
          <w:rFonts w:ascii="Times New Roman" w:hAnsi="Times New Roman" w:cs="Times New Roman"/>
          <w:sz w:val="24"/>
          <w:szCs w:val="24"/>
          <w:lang w:val="en-GB"/>
        </w:rPr>
        <w:t>:</w:t>
      </w:r>
    </w:p>
    <w:p w14:paraId="0AA3F9CD" w14:textId="77777777" w:rsidR="009967EB" w:rsidRPr="00323C2A" w:rsidRDefault="009967EB" w:rsidP="00AE5956">
      <w:pPr>
        <w:pStyle w:val="FootnoteText"/>
        <w:ind w:left="720" w:firstLine="720"/>
        <w:jc w:val="both"/>
        <w:rPr>
          <w:rFonts w:ascii="Times New Roman" w:hAnsi="Times New Roman" w:cs="Times New Roman"/>
          <w:sz w:val="24"/>
          <w:szCs w:val="24"/>
          <w:lang w:val="en-ZW"/>
        </w:rPr>
      </w:pPr>
      <w:r w:rsidRPr="00323C2A">
        <w:rPr>
          <w:rFonts w:ascii="Times New Roman" w:hAnsi="Times New Roman" w:cs="Times New Roman"/>
          <w:sz w:val="24"/>
          <w:szCs w:val="24"/>
          <w:lang w:val="en-GB"/>
        </w:rPr>
        <w:t>“</w:t>
      </w:r>
      <w:r w:rsidRPr="00323C2A">
        <w:rPr>
          <w:rFonts w:ascii="Times New Roman" w:hAnsi="Times New Roman" w:cs="Times New Roman"/>
          <w:sz w:val="24"/>
          <w:szCs w:val="24"/>
          <w:lang w:val="en-ZW"/>
        </w:rPr>
        <w:t xml:space="preserve">(4) If a constitutional matter arises in any proceedings before a court, the person presiding over that court may and, </w:t>
      </w:r>
      <w:r w:rsidRPr="00323C2A">
        <w:rPr>
          <w:rFonts w:ascii="Times New Roman" w:hAnsi="Times New Roman" w:cs="Times New Roman"/>
          <w:sz w:val="24"/>
          <w:szCs w:val="24"/>
          <w:u w:val="single"/>
          <w:lang w:val="en-ZW"/>
        </w:rPr>
        <w:t>if so requested by any party to the proceedings, must refer the matter to the Constitutional Court unless he or she considers the request is merely frivolous or vexatious.</w:t>
      </w:r>
      <w:r w:rsidRPr="00323C2A">
        <w:rPr>
          <w:rFonts w:ascii="Times New Roman" w:hAnsi="Times New Roman" w:cs="Times New Roman"/>
          <w:sz w:val="24"/>
          <w:szCs w:val="24"/>
          <w:lang w:val="en-ZW"/>
        </w:rPr>
        <w:t>”</w:t>
      </w:r>
      <w:r w:rsidR="009024FB" w:rsidRPr="00323C2A">
        <w:rPr>
          <w:rFonts w:ascii="Times New Roman" w:hAnsi="Times New Roman" w:cs="Times New Roman"/>
          <w:sz w:val="24"/>
          <w:szCs w:val="24"/>
          <w:lang w:val="en-ZW"/>
        </w:rPr>
        <w:t xml:space="preserve"> (</w:t>
      </w:r>
      <w:r w:rsidR="00D568B0" w:rsidRPr="00323C2A">
        <w:rPr>
          <w:rFonts w:ascii="Times New Roman" w:hAnsi="Times New Roman" w:cs="Times New Roman"/>
          <w:sz w:val="24"/>
          <w:szCs w:val="24"/>
          <w:lang w:val="en-ZW"/>
        </w:rPr>
        <w:t>My</w:t>
      </w:r>
      <w:r w:rsidR="009024FB" w:rsidRPr="00323C2A">
        <w:rPr>
          <w:rFonts w:ascii="Times New Roman" w:hAnsi="Times New Roman" w:cs="Times New Roman"/>
          <w:sz w:val="24"/>
          <w:szCs w:val="24"/>
          <w:lang w:val="en-ZW"/>
        </w:rPr>
        <w:t xml:space="preserve"> emphasis)</w:t>
      </w:r>
    </w:p>
    <w:p w14:paraId="4FB2DBED" w14:textId="77777777" w:rsidR="00962216" w:rsidRPr="00323C2A" w:rsidRDefault="00962216" w:rsidP="00AE5956">
      <w:pPr>
        <w:pStyle w:val="NoSpacing"/>
        <w:rPr>
          <w:rFonts w:ascii="Times New Roman" w:hAnsi="Times New Roman" w:cs="Times New Roman"/>
          <w:lang w:val="en-US"/>
        </w:rPr>
      </w:pPr>
    </w:p>
    <w:p w14:paraId="1BAC049E" w14:textId="77777777" w:rsidR="00AE5956" w:rsidRPr="00323C2A" w:rsidRDefault="00AE5956" w:rsidP="00AE5956">
      <w:pPr>
        <w:pStyle w:val="NoSpacing"/>
        <w:rPr>
          <w:rFonts w:ascii="Times New Roman" w:hAnsi="Times New Roman" w:cs="Times New Roman"/>
          <w:lang w:val="en-US"/>
        </w:rPr>
      </w:pPr>
    </w:p>
    <w:p w14:paraId="3139DBFE" w14:textId="77777777" w:rsidR="0022703F" w:rsidRPr="00323C2A" w:rsidRDefault="00DE6038" w:rsidP="00AE5956">
      <w:pPr>
        <w:spacing w:line="480" w:lineRule="auto"/>
        <w:ind w:firstLine="720"/>
        <w:jc w:val="both"/>
        <w:rPr>
          <w:rFonts w:ascii="Times New Roman" w:eastAsia="Calibri" w:hAnsi="Times New Roman" w:cs="Times New Roman"/>
          <w:sz w:val="24"/>
          <w:szCs w:val="24"/>
          <w:lang w:val="en-US"/>
        </w:rPr>
      </w:pPr>
      <w:r w:rsidRPr="00323C2A">
        <w:rPr>
          <w:rFonts w:ascii="Times New Roman" w:eastAsia="Calibri" w:hAnsi="Times New Roman" w:cs="Times New Roman"/>
          <w:sz w:val="24"/>
          <w:szCs w:val="24"/>
          <w:lang w:val="en-US"/>
        </w:rPr>
        <w:t xml:space="preserve">A constitutional matter, as defined in s 332 of the Constitution, must arise or be raised in the proceedings in the subordinate court. The person presiding may, if he or she is of the view that the determination </w:t>
      </w:r>
      <w:r w:rsidR="002F025B" w:rsidRPr="00323C2A">
        <w:rPr>
          <w:rFonts w:ascii="Times New Roman" w:eastAsia="Calibri" w:hAnsi="Times New Roman" w:cs="Times New Roman"/>
          <w:sz w:val="24"/>
          <w:szCs w:val="24"/>
          <w:lang w:val="en-US"/>
        </w:rPr>
        <w:t xml:space="preserve">of the constitutional issue by the Court is necessary for the purposes of the proceedings before him or her, </w:t>
      </w:r>
      <w:r w:rsidR="002F025B" w:rsidRPr="00323C2A">
        <w:rPr>
          <w:rFonts w:ascii="Times New Roman" w:eastAsia="Calibri" w:hAnsi="Times New Roman" w:cs="Times New Roman"/>
          <w:i/>
          <w:sz w:val="24"/>
          <w:szCs w:val="24"/>
          <w:lang w:val="en-US"/>
        </w:rPr>
        <w:t>mero motu</w:t>
      </w:r>
      <w:r w:rsidR="002F025B" w:rsidRPr="00323C2A">
        <w:rPr>
          <w:rFonts w:ascii="Times New Roman" w:eastAsia="Calibri" w:hAnsi="Times New Roman" w:cs="Times New Roman"/>
          <w:sz w:val="24"/>
          <w:szCs w:val="24"/>
          <w:lang w:val="en-US"/>
        </w:rPr>
        <w:t xml:space="preserve"> refer the matter to the Court. If the matter is raised by any party to the proceedings, there must be a request by that party or any other party that the matter be referred to the Court for determination. </w:t>
      </w:r>
    </w:p>
    <w:p w14:paraId="13B97AC4" w14:textId="77777777" w:rsidR="0022703F" w:rsidRPr="00323C2A" w:rsidRDefault="002F025B" w:rsidP="00AE5956">
      <w:pPr>
        <w:spacing w:line="480" w:lineRule="auto"/>
        <w:ind w:firstLine="720"/>
        <w:jc w:val="both"/>
        <w:rPr>
          <w:rFonts w:ascii="Times New Roman" w:eastAsia="Calibri" w:hAnsi="Times New Roman" w:cs="Times New Roman"/>
          <w:sz w:val="24"/>
          <w:szCs w:val="24"/>
          <w:lang w:val="en-US"/>
        </w:rPr>
      </w:pPr>
      <w:r w:rsidRPr="00323C2A">
        <w:rPr>
          <w:rFonts w:ascii="Times New Roman" w:eastAsia="Calibri" w:hAnsi="Times New Roman" w:cs="Times New Roman"/>
          <w:sz w:val="24"/>
          <w:szCs w:val="24"/>
          <w:lang w:val="en-US"/>
        </w:rPr>
        <w:t>If the presiding person</w:t>
      </w:r>
      <w:r w:rsidR="00AC3A43" w:rsidRPr="00323C2A">
        <w:rPr>
          <w:rFonts w:ascii="Times New Roman" w:eastAsia="Calibri" w:hAnsi="Times New Roman" w:cs="Times New Roman"/>
          <w:sz w:val="24"/>
          <w:szCs w:val="24"/>
          <w:lang w:val="en-US"/>
        </w:rPr>
        <w:t xml:space="preserve"> </w:t>
      </w:r>
      <w:r w:rsidRPr="00323C2A">
        <w:rPr>
          <w:rFonts w:ascii="Times New Roman" w:eastAsia="Calibri" w:hAnsi="Times New Roman" w:cs="Times New Roman"/>
          <w:sz w:val="24"/>
          <w:szCs w:val="24"/>
          <w:lang w:val="en-US"/>
        </w:rPr>
        <w:t>is of the view</w:t>
      </w:r>
      <w:r w:rsidR="004D3A98" w:rsidRPr="00323C2A">
        <w:rPr>
          <w:rFonts w:ascii="Times New Roman" w:eastAsia="Calibri" w:hAnsi="Times New Roman" w:cs="Times New Roman"/>
          <w:sz w:val="24"/>
          <w:szCs w:val="24"/>
          <w:lang w:val="en-US"/>
        </w:rPr>
        <w:t xml:space="preserve"> that the determination of the constitutional matter by the Court is necessary for the purposes of the proceedings and that the request for a referral is not frivolous or vexatious, he or she is obliged to refer the matter to the Court for determination. If the presiding</w:t>
      </w:r>
      <w:r w:rsidR="00517BB8" w:rsidRPr="00323C2A">
        <w:rPr>
          <w:rFonts w:ascii="Times New Roman" w:eastAsia="Calibri" w:hAnsi="Times New Roman" w:cs="Times New Roman"/>
          <w:sz w:val="24"/>
          <w:szCs w:val="24"/>
          <w:lang w:val="en-US"/>
        </w:rPr>
        <w:t xml:space="preserve"> person</w:t>
      </w:r>
      <w:r w:rsidR="004D3A98" w:rsidRPr="00323C2A">
        <w:rPr>
          <w:rFonts w:ascii="Times New Roman" w:eastAsia="Calibri" w:hAnsi="Times New Roman" w:cs="Times New Roman"/>
          <w:sz w:val="24"/>
          <w:szCs w:val="24"/>
          <w:lang w:val="en-US"/>
        </w:rPr>
        <w:t xml:space="preserve"> is of the opinion that the request for a referral is frivolous or vexatious, he or she shall refuse the request. </w:t>
      </w:r>
    </w:p>
    <w:p w14:paraId="4DA75C5C" w14:textId="77777777" w:rsidR="0022703F" w:rsidRPr="00323C2A" w:rsidRDefault="0022703F" w:rsidP="0022703F">
      <w:pPr>
        <w:pStyle w:val="NoSpacing"/>
        <w:rPr>
          <w:rFonts w:ascii="Times New Roman" w:hAnsi="Times New Roman" w:cs="Times New Roman"/>
          <w:lang w:val="en-US"/>
        </w:rPr>
      </w:pPr>
    </w:p>
    <w:p w14:paraId="288F273D" w14:textId="77777777" w:rsidR="0022703F" w:rsidRPr="00323C2A" w:rsidRDefault="004D3A98" w:rsidP="00AE5956">
      <w:pPr>
        <w:spacing w:line="480" w:lineRule="auto"/>
        <w:ind w:firstLine="720"/>
        <w:jc w:val="both"/>
        <w:rPr>
          <w:rFonts w:ascii="Times New Roman" w:eastAsia="Calibri" w:hAnsi="Times New Roman" w:cs="Times New Roman"/>
          <w:sz w:val="24"/>
          <w:szCs w:val="24"/>
          <w:lang w:val="en-US"/>
        </w:rPr>
      </w:pPr>
      <w:r w:rsidRPr="00323C2A">
        <w:rPr>
          <w:rFonts w:ascii="Times New Roman" w:eastAsia="Calibri" w:hAnsi="Times New Roman" w:cs="Times New Roman"/>
          <w:sz w:val="24"/>
          <w:szCs w:val="24"/>
          <w:lang w:val="en-US"/>
        </w:rPr>
        <w:t>There must be a moment in the procedure set out in s 175(4) of the Constitution when the presiding person must address his or her mind to factors that answer a number of questions, such as whether what is raised is a constitutional question, whether the request to refer the matter to the Court is frivolous o</w:t>
      </w:r>
      <w:r w:rsidR="00D54796" w:rsidRPr="00323C2A">
        <w:rPr>
          <w:rFonts w:ascii="Times New Roman" w:eastAsia="Calibri" w:hAnsi="Times New Roman" w:cs="Times New Roman"/>
          <w:sz w:val="24"/>
          <w:szCs w:val="24"/>
          <w:lang w:val="en-US"/>
        </w:rPr>
        <w:t>r</w:t>
      </w:r>
      <w:r w:rsidRPr="00323C2A">
        <w:rPr>
          <w:rFonts w:ascii="Times New Roman" w:eastAsia="Calibri" w:hAnsi="Times New Roman" w:cs="Times New Roman"/>
          <w:sz w:val="24"/>
          <w:szCs w:val="24"/>
          <w:lang w:val="en-US"/>
        </w:rPr>
        <w:t xml:space="preserve"> vexatious</w:t>
      </w:r>
      <w:r w:rsidR="00517BB8" w:rsidRPr="00323C2A">
        <w:rPr>
          <w:rFonts w:ascii="Times New Roman" w:eastAsia="Calibri" w:hAnsi="Times New Roman" w:cs="Times New Roman"/>
          <w:sz w:val="24"/>
          <w:szCs w:val="24"/>
          <w:lang w:val="en-US"/>
        </w:rPr>
        <w:t>,</w:t>
      </w:r>
      <w:r w:rsidRPr="00323C2A">
        <w:rPr>
          <w:rFonts w:ascii="Times New Roman" w:eastAsia="Calibri" w:hAnsi="Times New Roman" w:cs="Times New Roman"/>
          <w:sz w:val="24"/>
          <w:szCs w:val="24"/>
          <w:lang w:val="en-US"/>
        </w:rPr>
        <w:t xml:space="preserve"> and whether the determination by the Court is necessary for the purpose of the proceedings before him or her. There must be evidence that a request </w:t>
      </w:r>
      <w:r w:rsidR="00485651" w:rsidRPr="00323C2A">
        <w:rPr>
          <w:rFonts w:ascii="Times New Roman" w:eastAsia="Calibri" w:hAnsi="Times New Roman" w:cs="Times New Roman"/>
          <w:sz w:val="24"/>
          <w:szCs w:val="24"/>
          <w:lang w:val="en-US"/>
        </w:rPr>
        <w:t xml:space="preserve">for a referral of a constitutional matter to the Court was made to the presiding person. </w:t>
      </w:r>
    </w:p>
    <w:p w14:paraId="16E125A1" w14:textId="77777777" w:rsidR="0022703F" w:rsidRPr="00323C2A" w:rsidRDefault="0022703F" w:rsidP="0022703F">
      <w:pPr>
        <w:pStyle w:val="NoSpacing"/>
        <w:rPr>
          <w:rFonts w:ascii="Times New Roman" w:hAnsi="Times New Roman" w:cs="Times New Roman"/>
          <w:lang w:val="en-US"/>
        </w:rPr>
      </w:pPr>
    </w:p>
    <w:p w14:paraId="566D5C7E" w14:textId="77777777" w:rsidR="00400E6C" w:rsidRPr="00323C2A" w:rsidRDefault="00485651" w:rsidP="00AE5956">
      <w:pPr>
        <w:spacing w:line="480" w:lineRule="auto"/>
        <w:ind w:firstLine="720"/>
        <w:jc w:val="both"/>
        <w:rPr>
          <w:rFonts w:ascii="Times New Roman" w:eastAsia="Calibri" w:hAnsi="Times New Roman" w:cs="Times New Roman"/>
          <w:sz w:val="24"/>
          <w:szCs w:val="24"/>
          <w:lang w:val="en-US"/>
        </w:rPr>
      </w:pPr>
      <w:r w:rsidRPr="00323C2A">
        <w:rPr>
          <w:rFonts w:ascii="Times New Roman" w:eastAsia="Calibri" w:hAnsi="Times New Roman" w:cs="Times New Roman"/>
          <w:sz w:val="24"/>
          <w:szCs w:val="24"/>
          <w:lang w:val="en-US"/>
        </w:rPr>
        <w:t xml:space="preserve">It is not compliance with the requirements of the procedure of referral of a constitutional matter to the Court prescribed under s 175(4) of the Constitution to say the constitutional question was raised and the presiding </w:t>
      </w:r>
      <w:r w:rsidR="00E65A9D" w:rsidRPr="00323C2A">
        <w:rPr>
          <w:rFonts w:ascii="Times New Roman" w:eastAsia="Calibri" w:hAnsi="Times New Roman" w:cs="Times New Roman"/>
          <w:sz w:val="24"/>
          <w:szCs w:val="24"/>
          <w:lang w:val="en-US"/>
        </w:rPr>
        <w:t>person</w:t>
      </w:r>
      <w:r w:rsidRPr="00323C2A">
        <w:rPr>
          <w:rFonts w:ascii="Times New Roman" w:eastAsia="Calibri" w:hAnsi="Times New Roman" w:cs="Times New Roman"/>
          <w:sz w:val="24"/>
          <w:szCs w:val="24"/>
          <w:lang w:val="en-US"/>
        </w:rPr>
        <w:t xml:space="preserve"> declined to refer it to the Court. The reason is that it is the request to refer a constitutional question to the Court which must have been found to be frivolous or vexatious. It is not the constitutional matter itself that has to be found to be frivolous or vexatious.</w:t>
      </w:r>
    </w:p>
    <w:p w14:paraId="3C8220CB" w14:textId="77777777" w:rsidR="00710ADE" w:rsidRPr="00323C2A" w:rsidRDefault="00710ADE" w:rsidP="00710ADE">
      <w:pPr>
        <w:pStyle w:val="NoSpacing"/>
        <w:rPr>
          <w:rFonts w:ascii="Times New Roman" w:hAnsi="Times New Roman" w:cs="Times New Roman"/>
          <w:lang w:val="en-US"/>
        </w:rPr>
      </w:pPr>
    </w:p>
    <w:p w14:paraId="6730EF79" w14:textId="77777777" w:rsidR="00AE3F7D" w:rsidRPr="00323C2A" w:rsidRDefault="00E7652D" w:rsidP="00AE5956">
      <w:pPr>
        <w:spacing w:line="480" w:lineRule="auto"/>
        <w:ind w:firstLine="720"/>
        <w:jc w:val="both"/>
        <w:rPr>
          <w:rFonts w:ascii="Times New Roman" w:eastAsia="Calibri" w:hAnsi="Times New Roman" w:cs="Times New Roman"/>
          <w:sz w:val="24"/>
          <w:szCs w:val="24"/>
          <w:lang w:val="en-US"/>
        </w:rPr>
      </w:pPr>
      <w:r w:rsidRPr="00323C2A">
        <w:rPr>
          <w:rFonts w:ascii="Times New Roman" w:eastAsia="Calibri" w:hAnsi="Times New Roman" w:cs="Times New Roman"/>
          <w:sz w:val="24"/>
          <w:szCs w:val="24"/>
          <w:lang w:val="en-US"/>
        </w:rPr>
        <w:t>The reasons for approaching th</w:t>
      </w:r>
      <w:r w:rsidR="00710ADE" w:rsidRPr="00323C2A">
        <w:rPr>
          <w:rFonts w:ascii="Times New Roman" w:eastAsia="Calibri" w:hAnsi="Times New Roman" w:cs="Times New Roman"/>
          <w:sz w:val="24"/>
          <w:szCs w:val="24"/>
          <w:lang w:val="en-US"/>
        </w:rPr>
        <w:t>e</w:t>
      </w:r>
      <w:r w:rsidRPr="00323C2A">
        <w:rPr>
          <w:rFonts w:ascii="Times New Roman" w:eastAsia="Calibri" w:hAnsi="Times New Roman" w:cs="Times New Roman"/>
          <w:sz w:val="24"/>
          <w:szCs w:val="24"/>
          <w:lang w:val="en-US"/>
        </w:rPr>
        <w:t xml:space="preserve"> Court set out in the applicant’s founding affidavit do not make mention of a request for referral </w:t>
      </w:r>
      <w:r w:rsidR="004137B9" w:rsidRPr="00323C2A">
        <w:rPr>
          <w:rFonts w:ascii="Times New Roman" w:eastAsia="Calibri" w:hAnsi="Times New Roman" w:cs="Times New Roman"/>
          <w:sz w:val="24"/>
          <w:szCs w:val="24"/>
          <w:lang w:val="en-US"/>
        </w:rPr>
        <w:t xml:space="preserve">being </w:t>
      </w:r>
      <w:r w:rsidR="00710ADE" w:rsidRPr="00323C2A">
        <w:rPr>
          <w:rFonts w:ascii="Times New Roman" w:eastAsia="Calibri" w:hAnsi="Times New Roman" w:cs="Times New Roman"/>
          <w:sz w:val="24"/>
          <w:szCs w:val="24"/>
          <w:lang w:val="en-US"/>
        </w:rPr>
        <w:t>made to</w:t>
      </w:r>
      <w:r w:rsidRPr="00323C2A">
        <w:rPr>
          <w:rFonts w:ascii="Times New Roman" w:eastAsia="Calibri" w:hAnsi="Times New Roman" w:cs="Times New Roman"/>
          <w:sz w:val="24"/>
          <w:szCs w:val="24"/>
          <w:lang w:val="en-US"/>
        </w:rPr>
        <w:t xml:space="preserve"> the court </w:t>
      </w:r>
      <w:r w:rsidRPr="00323C2A">
        <w:rPr>
          <w:rFonts w:ascii="Times New Roman" w:eastAsia="Calibri" w:hAnsi="Times New Roman" w:cs="Times New Roman"/>
          <w:i/>
          <w:sz w:val="24"/>
          <w:szCs w:val="24"/>
          <w:lang w:val="en-US"/>
        </w:rPr>
        <w:t>a</w:t>
      </w:r>
      <w:r w:rsidR="00400E6C" w:rsidRPr="00323C2A">
        <w:rPr>
          <w:rFonts w:ascii="Times New Roman" w:eastAsia="Calibri" w:hAnsi="Times New Roman" w:cs="Times New Roman"/>
          <w:i/>
          <w:sz w:val="24"/>
          <w:szCs w:val="24"/>
          <w:lang w:val="en-US"/>
        </w:rPr>
        <w:t> </w:t>
      </w:r>
      <w:r w:rsidRPr="00323C2A">
        <w:rPr>
          <w:rFonts w:ascii="Times New Roman" w:eastAsia="Calibri" w:hAnsi="Times New Roman" w:cs="Times New Roman"/>
          <w:i/>
          <w:sz w:val="24"/>
          <w:szCs w:val="24"/>
          <w:lang w:val="en-US"/>
        </w:rPr>
        <w:t>quo</w:t>
      </w:r>
      <w:r w:rsidRPr="00323C2A">
        <w:rPr>
          <w:rFonts w:ascii="Times New Roman" w:eastAsia="Calibri" w:hAnsi="Times New Roman" w:cs="Times New Roman"/>
          <w:sz w:val="24"/>
          <w:szCs w:val="24"/>
          <w:lang w:val="en-US"/>
        </w:rPr>
        <w:t>. In para</w:t>
      </w:r>
      <w:r w:rsidR="00400E6C" w:rsidRPr="00323C2A">
        <w:rPr>
          <w:rFonts w:ascii="Times New Roman" w:eastAsia="Calibri" w:hAnsi="Times New Roman" w:cs="Times New Roman"/>
          <w:sz w:val="24"/>
          <w:szCs w:val="24"/>
          <w:lang w:val="en-US"/>
        </w:rPr>
        <w:t> </w:t>
      </w:r>
      <w:r w:rsidRPr="00323C2A">
        <w:rPr>
          <w:rFonts w:ascii="Times New Roman" w:eastAsia="Calibri" w:hAnsi="Times New Roman" w:cs="Times New Roman"/>
          <w:sz w:val="24"/>
          <w:szCs w:val="24"/>
          <w:lang w:val="en-US"/>
        </w:rPr>
        <w:t xml:space="preserve">8 </w:t>
      </w:r>
      <w:r w:rsidR="008A35B5" w:rsidRPr="00323C2A">
        <w:rPr>
          <w:rFonts w:ascii="Times New Roman" w:eastAsia="Calibri" w:hAnsi="Times New Roman" w:cs="Times New Roman"/>
          <w:sz w:val="24"/>
          <w:szCs w:val="24"/>
          <w:lang w:val="en-US"/>
        </w:rPr>
        <w:t xml:space="preserve">of the applicant’s founding affidavit </w:t>
      </w:r>
      <w:r w:rsidRPr="00323C2A">
        <w:rPr>
          <w:rFonts w:ascii="Times New Roman" w:eastAsia="Calibri" w:hAnsi="Times New Roman" w:cs="Times New Roman"/>
          <w:sz w:val="24"/>
          <w:szCs w:val="24"/>
          <w:lang w:val="en-US"/>
        </w:rPr>
        <w:t>the applicant stated that</w:t>
      </w:r>
      <w:r w:rsidR="00AE3F7D" w:rsidRPr="00323C2A">
        <w:rPr>
          <w:rFonts w:ascii="Times New Roman" w:eastAsia="Calibri" w:hAnsi="Times New Roman" w:cs="Times New Roman"/>
          <w:sz w:val="24"/>
          <w:szCs w:val="24"/>
          <w:lang w:val="en-US"/>
        </w:rPr>
        <w:t>:</w:t>
      </w:r>
    </w:p>
    <w:p w14:paraId="5B5FEC17" w14:textId="77777777" w:rsidR="00AE3F7D" w:rsidRPr="00323C2A" w:rsidRDefault="00AE3F7D" w:rsidP="00AE5956">
      <w:pPr>
        <w:pStyle w:val="FootnoteText"/>
        <w:ind w:left="1440" w:hanging="720"/>
        <w:jc w:val="both"/>
        <w:rPr>
          <w:rFonts w:ascii="Times New Roman" w:hAnsi="Times New Roman" w:cs="Times New Roman"/>
          <w:sz w:val="24"/>
          <w:szCs w:val="24"/>
          <w:lang w:val="en-ZW"/>
        </w:rPr>
      </w:pPr>
      <w:r w:rsidRPr="00323C2A">
        <w:rPr>
          <w:rFonts w:ascii="Times New Roman" w:hAnsi="Times New Roman" w:cs="Times New Roman"/>
          <w:sz w:val="24"/>
          <w:szCs w:val="24"/>
          <w:lang w:val="en-ZW"/>
        </w:rPr>
        <w:t>“8.</w:t>
      </w:r>
      <w:r w:rsidR="00AE5956" w:rsidRPr="00323C2A">
        <w:rPr>
          <w:rFonts w:ascii="Times New Roman" w:hAnsi="Times New Roman" w:cs="Times New Roman"/>
          <w:sz w:val="24"/>
          <w:szCs w:val="24"/>
          <w:lang w:val="en-ZW"/>
        </w:rPr>
        <w:tab/>
      </w:r>
      <w:r w:rsidRPr="00323C2A">
        <w:rPr>
          <w:rFonts w:ascii="Times New Roman" w:hAnsi="Times New Roman" w:cs="Times New Roman"/>
          <w:sz w:val="24"/>
          <w:szCs w:val="24"/>
          <w:lang w:val="en-ZW"/>
        </w:rPr>
        <w:t xml:space="preserve">I set out the facts upon which the application is founded below. In short, </w:t>
      </w:r>
      <w:r w:rsidR="00400E6C" w:rsidRPr="00323C2A">
        <w:rPr>
          <w:rFonts w:ascii="Times New Roman" w:hAnsi="Times New Roman" w:cs="Times New Roman"/>
          <w:sz w:val="24"/>
          <w:szCs w:val="24"/>
          <w:lang w:val="en-ZW"/>
        </w:rPr>
        <w:t>I</w:t>
      </w:r>
      <w:r w:rsidRPr="00323C2A">
        <w:rPr>
          <w:rFonts w:ascii="Times New Roman" w:hAnsi="Times New Roman" w:cs="Times New Roman"/>
          <w:sz w:val="24"/>
          <w:szCs w:val="24"/>
          <w:lang w:val="en-ZW"/>
        </w:rPr>
        <w:t xml:space="preserve"> raised constitutional questions in criminal proceedings pending before </w:t>
      </w:r>
      <w:r w:rsidR="00400E6C" w:rsidRPr="00323C2A">
        <w:rPr>
          <w:rFonts w:ascii="Times New Roman" w:hAnsi="Times New Roman" w:cs="Times New Roman"/>
          <w:sz w:val="24"/>
          <w:szCs w:val="24"/>
          <w:lang w:val="en-ZW"/>
        </w:rPr>
        <w:t>the first r</w:t>
      </w:r>
      <w:r w:rsidRPr="00323C2A">
        <w:rPr>
          <w:rFonts w:ascii="Times New Roman" w:hAnsi="Times New Roman" w:cs="Times New Roman"/>
          <w:sz w:val="24"/>
          <w:szCs w:val="24"/>
          <w:lang w:val="en-ZW"/>
        </w:rPr>
        <w:t xml:space="preserve">espondent. The </w:t>
      </w:r>
      <w:r w:rsidR="00400E6C" w:rsidRPr="00323C2A">
        <w:rPr>
          <w:rFonts w:ascii="Times New Roman" w:hAnsi="Times New Roman" w:cs="Times New Roman"/>
          <w:sz w:val="24"/>
          <w:szCs w:val="24"/>
          <w:lang w:val="en-ZW"/>
        </w:rPr>
        <w:t>first r</w:t>
      </w:r>
      <w:r w:rsidRPr="00323C2A">
        <w:rPr>
          <w:rFonts w:ascii="Times New Roman" w:hAnsi="Times New Roman" w:cs="Times New Roman"/>
          <w:sz w:val="24"/>
          <w:szCs w:val="24"/>
          <w:lang w:val="en-ZW"/>
        </w:rPr>
        <w:t xml:space="preserve">espondent declined to refer the said constitutional questions that arose before him to this </w:t>
      </w:r>
      <w:r w:rsidR="00400E6C" w:rsidRPr="00323C2A">
        <w:rPr>
          <w:rFonts w:ascii="Times New Roman" w:hAnsi="Times New Roman" w:cs="Times New Roman"/>
          <w:sz w:val="24"/>
          <w:szCs w:val="24"/>
          <w:lang w:val="en-ZW"/>
        </w:rPr>
        <w:t>C</w:t>
      </w:r>
      <w:r w:rsidRPr="00323C2A">
        <w:rPr>
          <w:rFonts w:ascii="Times New Roman" w:hAnsi="Times New Roman" w:cs="Times New Roman"/>
          <w:sz w:val="24"/>
          <w:szCs w:val="24"/>
          <w:lang w:val="en-ZW"/>
        </w:rPr>
        <w:t xml:space="preserve">ourt on the basis that the said constitutional questions were frivolous and vexatious in circumstances wherein, with respect, the questions raised were neither frivolous nor vexatious. Such refusal was, therefore, </w:t>
      </w:r>
      <w:r w:rsidR="002E0484" w:rsidRPr="00323C2A">
        <w:rPr>
          <w:rFonts w:ascii="Times New Roman" w:hAnsi="Times New Roman" w:cs="Times New Roman"/>
          <w:sz w:val="24"/>
          <w:szCs w:val="24"/>
          <w:lang w:val="en-ZW"/>
        </w:rPr>
        <w:t>a</w:t>
      </w:r>
      <w:r w:rsidR="002E0484" w:rsidRPr="00323C2A">
        <w:rPr>
          <w:rFonts w:ascii="Times New Roman" w:hAnsi="Times New Roman" w:cs="Times New Roman"/>
          <w:color w:val="FF0000"/>
          <w:sz w:val="24"/>
          <w:szCs w:val="24"/>
          <w:lang w:val="en-ZW"/>
        </w:rPr>
        <w:t xml:space="preserve"> </w:t>
      </w:r>
      <w:r w:rsidRPr="00323C2A">
        <w:rPr>
          <w:rFonts w:ascii="Times New Roman" w:hAnsi="Times New Roman" w:cs="Times New Roman"/>
          <w:sz w:val="24"/>
          <w:szCs w:val="24"/>
          <w:lang w:val="en-ZW"/>
        </w:rPr>
        <w:t xml:space="preserve">breach of my right to the equal protection and benefit of the law. </w:t>
      </w:r>
      <w:r w:rsidR="00AE5956" w:rsidRPr="00323C2A">
        <w:rPr>
          <w:rFonts w:ascii="Times New Roman" w:hAnsi="Times New Roman" w:cs="Times New Roman"/>
          <w:sz w:val="24"/>
          <w:szCs w:val="24"/>
          <w:lang w:val="en-ZW"/>
        </w:rPr>
        <w:t>…</w:t>
      </w:r>
    </w:p>
    <w:p w14:paraId="09F12738" w14:textId="77777777" w:rsidR="00AE5956" w:rsidRPr="00323C2A" w:rsidRDefault="00AE5956" w:rsidP="00AE5956">
      <w:pPr>
        <w:pStyle w:val="FootnoteText"/>
        <w:ind w:left="1440" w:hanging="720"/>
        <w:jc w:val="both"/>
        <w:rPr>
          <w:rFonts w:ascii="Times New Roman" w:hAnsi="Times New Roman" w:cs="Times New Roman"/>
          <w:sz w:val="24"/>
          <w:szCs w:val="24"/>
          <w:lang w:val="en-ZW"/>
        </w:rPr>
      </w:pPr>
    </w:p>
    <w:p w14:paraId="037A424D" w14:textId="77777777" w:rsidR="00AE3F7D" w:rsidRPr="00323C2A" w:rsidRDefault="00AE3F7D" w:rsidP="00AE5956">
      <w:pPr>
        <w:pStyle w:val="FootnoteText"/>
        <w:ind w:left="1440" w:hanging="720"/>
        <w:jc w:val="both"/>
        <w:rPr>
          <w:rFonts w:ascii="Times New Roman" w:hAnsi="Times New Roman" w:cs="Times New Roman"/>
          <w:sz w:val="24"/>
          <w:szCs w:val="24"/>
          <w:lang w:val="en-ZW"/>
        </w:rPr>
      </w:pPr>
      <w:r w:rsidRPr="00323C2A">
        <w:rPr>
          <w:rFonts w:ascii="Times New Roman" w:hAnsi="Times New Roman" w:cs="Times New Roman"/>
          <w:sz w:val="24"/>
          <w:szCs w:val="24"/>
          <w:lang w:val="en-ZW"/>
        </w:rPr>
        <w:t>37.</w:t>
      </w:r>
      <w:r w:rsidR="00AE5956" w:rsidRPr="00323C2A">
        <w:rPr>
          <w:rFonts w:ascii="Times New Roman" w:hAnsi="Times New Roman" w:cs="Times New Roman"/>
          <w:sz w:val="24"/>
          <w:szCs w:val="24"/>
          <w:lang w:val="en-ZW"/>
        </w:rPr>
        <w:tab/>
      </w:r>
      <w:r w:rsidRPr="00323C2A">
        <w:rPr>
          <w:rFonts w:ascii="Times New Roman" w:hAnsi="Times New Roman" w:cs="Times New Roman"/>
          <w:sz w:val="24"/>
          <w:szCs w:val="24"/>
          <w:lang w:val="en-ZW"/>
        </w:rPr>
        <w:t xml:space="preserve">In short, the </w:t>
      </w:r>
      <w:r w:rsidR="00400E6C" w:rsidRPr="00323C2A">
        <w:rPr>
          <w:rFonts w:ascii="Times New Roman" w:hAnsi="Times New Roman" w:cs="Times New Roman"/>
          <w:sz w:val="24"/>
          <w:szCs w:val="24"/>
          <w:lang w:val="en-ZW"/>
        </w:rPr>
        <w:t>first r</w:t>
      </w:r>
      <w:r w:rsidRPr="00323C2A">
        <w:rPr>
          <w:rFonts w:ascii="Times New Roman" w:hAnsi="Times New Roman" w:cs="Times New Roman"/>
          <w:sz w:val="24"/>
          <w:szCs w:val="24"/>
          <w:lang w:val="en-ZW"/>
        </w:rPr>
        <w:t xml:space="preserve">espondent did not even attempt to consider the submissions made before him. It was not sufficient, with respect, to simply hold that </w:t>
      </w:r>
      <w:r w:rsidR="00400E6C" w:rsidRPr="00323C2A">
        <w:rPr>
          <w:rFonts w:ascii="Times New Roman" w:hAnsi="Times New Roman" w:cs="Times New Roman"/>
          <w:sz w:val="24"/>
          <w:szCs w:val="24"/>
          <w:lang w:val="en-ZW"/>
        </w:rPr>
        <w:t>‘</w:t>
      </w:r>
      <w:r w:rsidRPr="00323C2A">
        <w:rPr>
          <w:rFonts w:ascii="Times New Roman" w:hAnsi="Times New Roman" w:cs="Times New Roman"/>
          <w:sz w:val="24"/>
          <w:szCs w:val="24"/>
          <w:lang w:val="en-ZW"/>
        </w:rPr>
        <w:t>the application is frivolous and vexatious</w:t>
      </w:r>
      <w:r w:rsidR="00400E6C" w:rsidRPr="00323C2A">
        <w:rPr>
          <w:rFonts w:ascii="Times New Roman" w:hAnsi="Times New Roman" w:cs="Times New Roman"/>
          <w:sz w:val="24"/>
          <w:szCs w:val="24"/>
          <w:lang w:val="en-ZW"/>
        </w:rPr>
        <w:t>’</w:t>
      </w:r>
      <w:r w:rsidRPr="00323C2A">
        <w:rPr>
          <w:rFonts w:ascii="Times New Roman" w:hAnsi="Times New Roman" w:cs="Times New Roman"/>
          <w:sz w:val="24"/>
          <w:szCs w:val="24"/>
          <w:lang w:val="en-ZW"/>
        </w:rPr>
        <w:t xml:space="preserve"> without illustrating that he had applied his mind to it and found the</w:t>
      </w:r>
      <w:r w:rsidR="00710ADE" w:rsidRPr="00323C2A">
        <w:rPr>
          <w:rFonts w:ascii="Times New Roman" w:hAnsi="Times New Roman" w:cs="Times New Roman"/>
          <w:sz w:val="24"/>
          <w:szCs w:val="24"/>
          <w:lang w:val="en-ZW"/>
        </w:rPr>
        <w:t xml:space="preserve"> </w:t>
      </w:r>
      <w:r w:rsidRPr="00323C2A">
        <w:rPr>
          <w:rFonts w:ascii="Times New Roman" w:hAnsi="Times New Roman" w:cs="Times New Roman"/>
          <w:sz w:val="24"/>
          <w:szCs w:val="24"/>
          <w:lang w:val="en-ZW"/>
        </w:rPr>
        <w:t xml:space="preserve">same frivolous and vexatious for given reasons. In the ABSENCE of a reasoned and considered ruling that the application was frivolous and vexatious, the refusal to refer to this </w:t>
      </w:r>
      <w:r w:rsidR="00400E6C" w:rsidRPr="00323C2A">
        <w:rPr>
          <w:rFonts w:ascii="Times New Roman" w:hAnsi="Times New Roman" w:cs="Times New Roman"/>
          <w:sz w:val="24"/>
          <w:szCs w:val="24"/>
          <w:lang w:val="en-ZW"/>
        </w:rPr>
        <w:t>C</w:t>
      </w:r>
      <w:r w:rsidRPr="00323C2A">
        <w:rPr>
          <w:rFonts w:ascii="Times New Roman" w:hAnsi="Times New Roman" w:cs="Times New Roman"/>
          <w:sz w:val="24"/>
          <w:szCs w:val="24"/>
          <w:lang w:val="en-ZW"/>
        </w:rPr>
        <w:t>ourt the questions raised was a breach of the provisions of section</w:t>
      </w:r>
      <w:r w:rsidR="00400E6C" w:rsidRPr="00323C2A">
        <w:rPr>
          <w:rFonts w:ascii="Times New Roman" w:hAnsi="Times New Roman" w:cs="Times New Roman"/>
          <w:sz w:val="24"/>
          <w:szCs w:val="24"/>
          <w:lang w:val="en-ZW"/>
        </w:rPr>
        <w:t> </w:t>
      </w:r>
      <w:r w:rsidRPr="00323C2A">
        <w:rPr>
          <w:rFonts w:ascii="Times New Roman" w:hAnsi="Times New Roman" w:cs="Times New Roman"/>
          <w:sz w:val="24"/>
          <w:szCs w:val="24"/>
          <w:lang w:val="en-ZW"/>
        </w:rPr>
        <w:t xml:space="preserve">175(4) which oblige the </w:t>
      </w:r>
      <w:r w:rsidR="00400E6C" w:rsidRPr="00323C2A">
        <w:rPr>
          <w:rFonts w:ascii="Times New Roman" w:hAnsi="Times New Roman" w:cs="Times New Roman"/>
          <w:sz w:val="24"/>
          <w:szCs w:val="24"/>
          <w:lang w:val="en-ZW"/>
        </w:rPr>
        <w:t>first r</w:t>
      </w:r>
      <w:r w:rsidRPr="00323C2A">
        <w:rPr>
          <w:rFonts w:ascii="Times New Roman" w:hAnsi="Times New Roman" w:cs="Times New Roman"/>
          <w:sz w:val="24"/>
          <w:szCs w:val="24"/>
          <w:lang w:val="en-ZW"/>
        </w:rPr>
        <w:t xml:space="preserve">espondent to refer an application of this nature to this </w:t>
      </w:r>
      <w:r w:rsidR="00400E6C" w:rsidRPr="00323C2A">
        <w:rPr>
          <w:rFonts w:ascii="Times New Roman" w:hAnsi="Times New Roman" w:cs="Times New Roman"/>
          <w:sz w:val="24"/>
          <w:szCs w:val="24"/>
          <w:lang w:val="en-ZW"/>
        </w:rPr>
        <w:t>C</w:t>
      </w:r>
      <w:r w:rsidRPr="00323C2A">
        <w:rPr>
          <w:rFonts w:ascii="Times New Roman" w:hAnsi="Times New Roman" w:cs="Times New Roman"/>
          <w:sz w:val="24"/>
          <w:szCs w:val="24"/>
          <w:lang w:val="en-ZW"/>
        </w:rPr>
        <w:t>ourt upon a consideration of the request in accordance with set criteria</w:t>
      </w:r>
      <w:r w:rsidR="00AE5956" w:rsidRPr="00323C2A">
        <w:rPr>
          <w:rFonts w:ascii="Times New Roman" w:hAnsi="Times New Roman" w:cs="Times New Roman"/>
          <w:sz w:val="24"/>
          <w:szCs w:val="24"/>
          <w:lang w:val="en-ZW"/>
        </w:rPr>
        <w:t xml:space="preserve"> </w:t>
      </w:r>
      <w:r w:rsidRPr="00323C2A">
        <w:rPr>
          <w:rFonts w:ascii="Times New Roman" w:hAnsi="Times New Roman" w:cs="Times New Roman"/>
          <w:sz w:val="24"/>
          <w:szCs w:val="24"/>
          <w:lang w:val="en-ZW"/>
        </w:rPr>
        <w:t>…</w:t>
      </w:r>
      <w:r w:rsidR="00AE5956" w:rsidRPr="00323C2A">
        <w:rPr>
          <w:rFonts w:ascii="Times New Roman" w:hAnsi="Times New Roman" w:cs="Times New Roman"/>
          <w:sz w:val="24"/>
          <w:szCs w:val="24"/>
          <w:lang w:val="en-ZW"/>
        </w:rPr>
        <w:t xml:space="preserve"> .</w:t>
      </w:r>
      <w:r w:rsidRPr="00323C2A">
        <w:rPr>
          <w:rFonts w:ascii="Times New Roman" w:hAnsi="Times New Roman" w:cs="Times New Roman"/>
          <w:sz w:val="24"/>
          <w:szCs w:val="24"/>
          <w:lang w:val="en-ZW"/>
        </w:rPr>
        <w:t>”</w:t>
      </w:r>
    </w:p>
    <w:p w14:paraId="044E24DF" w14:textId="77777777" w:rsidR="00AE3F7D" w:rsidRPr="00323C2A" w:rsidRDefault="00AE3F7D" w:rsidP="00AE5956">
      <w:pPr>
        <w:pStyle w:val="NoSpacing"/>
        <w:rPr>
          <w:rFonts w:ascii="Times New Roman" w:hAnsi="Times New Roman" w:cs="Times New Roman"/>
          <w:lang w:val="en-US"/>
        </w:rPr>
      </w:pPr>
    </w:p>
    <w:p w14:paraId="44E92886" w14:textId="77777777" w:rsidR="003F7C6C" w:rsidRPr="00323C2A" w:rsidRDefault="003F7C6C" w:rsidP="00AE5956">
      <w:pPr>
        <w:pStyle w:val="NoSpacing"/>
        <w:rPr>
          <w:rFonts w:ascii="Times New Roman" w:hAnsi="Times New Roman" w:cs="Times New Roman"/>
          <w:lang w:val="en-US"/>
        </w:rPr>
      </w:pPr>
    </w:p>
    <w:p w14:paraId="3FC46848" w14:textId="77777777" w:rsidR="00CD62A1" w:rsidRPr="00323C2A" w:rsidRDefault="00827640" w:rsidP="00F335B2">
      <w:pPr>
        <w:pStyle w:val="NoSpacing"/>
        <w:spacing w:line="480" w:lineRule="auto"/>
        <w:jc w:val="both"/>
        <w:rPr>
          <w:rFonts w:ascii="Times New Roman" w:hAnsi="Times New Roman" w:cs="Times New Roman"/>
          <w:sz w:val="24"/>
          <w:szCs w:val="24"/>
          <w:lang w:val="en-US"/>
        </w:rPr>
      </w:pPr>
      <w:r w:rsidRPr="00323C2A">
        <w:rPr>
          <w:rFonts w:ascii="Times New Roman" w:hAnsi="Times New Roman" w:cs="Times New Roman"/>
          <w:lang w:val="en-US"/>
        </w:rPr>
        <w:t xml:space="preserve"> </w:t>
      </w:r>
      <w:r w:rsidR="003F7C6C" w:rsidRPr="00323C2A">
        <w:rPr>
          <w:rFonts w:ascii="Times New Roman" w:hAnsi="Times New Roman" w:cs="Times New Roman"/>
          <w:lang w:val="en-US"/>
        </w:rPr>
        <w:tab/>
      </w:r>
      <w:r w:rsidR="003F7C6C" w:rsidRPr="00323C2A">
        <w:rPr>
          <w:rFonts w:ascii="Times New Roman" w:hAnsi="Times New Roman" w:cs="Times New Roman"/>
          <w:sz w:val="24"/>
          <w:szCs w:val="24"/>
          <w:lang w:val="en-US"/>
        </w:rPr>
        <w:t>An application for leave for direct access to the</w:t>
      </w:r>
      <w:r w:rsidR="00F335B2" w:rsidRPr="00323C2A">
        <w:rPr>
          <w:rFonts w:ascii="Times New Roman" w:hAnsi="Times New Roman" w:cs="Times New Roman"/>
          <w:sz w:val="24"/>
          <w:szCs w:val="24"/>
          <w:lang w:val="en-US"/>
        </w:rPr>
        <w:t xml:space="preserve"> Court on an application in terms of s 85(1) of the Constitution, alleging that the refusal by a presiding </w:t>
      </w:r>
      <w:r w:rsidR="00330295" w:rsidRPr="00323C2A">
        <w:rPr>
          <w:rFonts w:ascii="Times New Roman" w:hAnsi="Times New Roman" w:cs="Times New Roman"/>
          <w:sz w:val="24"/>
          <w:szCs w:val="24"/>
          <w:lang w:val="en-US"/>
        </w:rPr>
        <w:t>person</w:t>
      </w:r>
      <w:r w:rsidR="00F335B2" w:rsidRPr="00323C2A">
        <w:rPr>
          <w:rFonts w:ascii="Times New Roman" w:hAnsi="Times New Roman" w:cs="Times New Roman"/>
          <w:sz w:val="24"/>
          <w:szCs w:val="24"/>
          <w:lang w:val="en-US"/>
        </w:rPr>
        <w:t xml:space="preserve"> to refer a constitutional matter is a violation of a fundamental right enshrined in </w:t>
      </w:r>
      <w:r w:rsidR="00F335B2" w:rsidRPr="00323C2A">
        <w:rPr>
          <w:rFonts w:ascii="Times New Roman" w:hAnsi="Times New Roman" w:cs="Times New Roman"/>
          <w:i/>
          <w:sz w:val="24"/>
          <w:szCs w:val="24"/>
          <w:lang w:val="en-US"/>
        </w:rPr>
        <w:t>Chapter 4</w:t>
      </w:r>
      <w:r w:rsidR="00F335B2" w:rsidRPr="00323C2A">
        <w:rPr>
          <w:rFonts w:ascii="Times New Roman" w:hAnsi="Times New Roman" w:cs="Times New Roman"/>
          <w:sz w:val="24"/>
          <w:szCs w:val="24"/>
          <w:lang w:val="en-US"/>
        </w:rPr>
        <w:t>, must comply with the requirements of s 175(4) of the Constitution.</w:t>
      </w:r>
    </w:p>
    <w:p w14:paraId="6CE1768F" w14:textId="77777777" w:rsidR="00F335B2" w:rsidRPr="00323C2A" w:rsidRDefault="00F335B2" w:rsidP="00F335B2">
      <w:pPr>
        <w:pStyle w:val="NoSpacing"/>
        <w:jc w:val="both"/>
        <w:rPr>
          <w:rFonts w:ascii="Times New Roman" w:hAnsi="Times New Roman" w:cs="Times New Roman"/>
          <w:sz w:val="24"/>
          <w:szCs w:val="24"/>
          <w:lang w:val="en-US"/>
        </w:rPr>
      </w:pPr>
    </w:p>
    <w:p w14:paraId="208E3513" w14:textId="77777777" w:rsidR="00F335B2" w:rsidRPr="00323C2A" w:rsidRDefault="00F335B2" w:rsidP="00F335B2">
      <w:pPr>
        <w:pStyle w:val="NoSpacing"/>
        <w:spacing w:line="480" w:lineRule="auto"/>
        <w:jc w:val="both"/>
        <w:rPr>
          <w:rFonts w:ascii="Times New Roman" w:eastAsia="Calibri" w:hAnsi="Times New Roman" w:cs="Times New Roman"/>
          <w:sz w:val="24"/>
          <w:szCs w:val="24"/>
          <w:lang w:val="en-ZW"/>
        </w:rPr>
      </w:pPr>
      <w:r w:rsidRPr="00323C2A">
        <w:rPr>
          <w:rFonts w:ascii="Times New Roman" w:eastAsia="Calibri" w:hAnsi="Times New Roman" w:cs="Times New Roman"/>
          <w:sz w:val="24"/>
          <w:szCs w:val="24"/>
          <w:lang w:val="en-ZW"/>
        </w:rPr>
        <w:tab/>
      </w:r>
      <w:r w:rsidR="00DC3979" w:rsidRPr="00323C2A">
        <w:rPr>
          <w:rFonts w:ascii="Times New Roman" w:eastAsia="Calibri" w:hAnsi="Times New Roman" w:cs="Times New Roman"/>
          <w:sz w:val="24"/>
          <w:szCs w:val="24"/>
          <w:lang w:val="en-ZW"/>
        </w:rPr>
        <w:t xml:space="preserve">An applicant for leave for direct access to the Court who seeks relief on the ground that the refusal by the presiding </w:t>
      </w:r>
      <w:r w:rsidR="00330295" w:rsidRPr="00323C2A">
        <w:rPr>
          <w:rFonts w:ascii="Times New Roman" w:eastAsia="Calibri" w:hAnsi="Times New Roman" w:cs="Times New Roman"/>
          <w:sz w:val="24"/>
          <w:szCs w:val="24"/>
          <w:lang w:val="en-ZW"/>
        </w:rPr>
        <w:t>person</w:t>
      </w:r>
      <w:r w:rsidR="00DC3979" w:rsidRPr="00323C2A">
        <w:rPr>
          <w:rFonts w:ascii="Times New Roman" w:eastAsia="Calibri" w:hAnsi="Times New Roman" w:cs="Times New Roman"/>
          <w:sz w:val="24"/>
          <w:szCs w:val="24"/>
          <w:lang w:val="en-ZW"/>
        </w:rPr>
        <w:t xml:space="preserve"> </w:t>
      </w:r>
      <w:r w:rsidR="00AC3A43" w:rsidRPr="00323C2A">
        <w:rPr>
          <w:rFonts w:ascii="Times New Roman" w:eastAsia="Calibri" w:hAnsi="Times New Roman" w:cs="Times New Roman"/>
          <w:sz w:val="24"/>
          <w:szCs w:val="24"/>
          <w:lang w:val="en-ZW"/>
        </w:rPr>
        <w:t xml:space="preserve">to refer a matter is a violation of his or her or its fundamental right or freedom must show compliance on his or her or its part with the requirements of s 175(4) of the Constitution in the proceedings before the court </w:t>
      </w:r>
      <w:r w:rsidR="00AC3A43" w:rsidRPr="00323C2A">
        <w:rPr>
          <w:rFonts w:ascii="Times New Roman" w:eastAsia="Calibri" w:hAnsi="Times New Roman" w:cs="Times New Roman"/>
          <w:i/>
          <w:sz w:val="24"/>
          <w:szCs w:val="24"/>
          <w:lang w:val="en-ZW"/>
        </w:rPr>
        <w:t>a quo</w:t>
      </w:r>
      <w:r w:rsidR="00AC3A43" w:rsidRPr="00323C2A">
        <w:rPr>
          <w:rFonts w:ascii="Times New Roman" w:eastAsia="Calibri" w:hAnsi="Times New Roman" w:cs="Times New Roman"/>
          <w:sz w:val="24"/>
          <w:szCs w:val="24"/>
          <w:lang w:val="en-ZW"/>
        </w:rPr>
        <w:t>.</w:t>
      </w:r>
    </w:p>
    <w:p w14:paraId="0A96EDC0" w14:textId="77777777" w:rsidR="00331AFF" w:rsidRPr="00323C2A" w:rsidRDefault="00331AFF" w:rsidP="00331AFF">
      <w:pPr>
        <w:pStyle w:val="NoSpacing"/>
        <w:rPr>
          <w:rFonts w:ascii="Times New Roman" w:hAnsi="Times New Roman" w:cs="Times New Roman"/>
        </w:rPr>
      </w:pPr>
    </w:p>
    <w:p w14:paraId="5B2B9C0A" w14:textId="77777777" w:rsidR="00331AFF" w:rsidRPr="00323C2A" w:rsidRDefault="00331AFF" w:rsidP="00F335B2">
      <w:pPr>
        <w:pStyle w:val="NoSpacing"/>
        <w:spacing w:line="480" w:lineRule="auto"/>
        <w:jc w:val="both"/>
        <w:rPr>
          <w:rFonts w:ascii="Times New Roman" w:eastAsia="Calibri" w:hAnsi="Times New Roman" w:cs="Times New Roman"/>
          <w:sz w:val="24"/>
          <w:szCs w:val="24"/>
          <w:lang w:val="en-ZW"/>
        </w:rPr>
      </w:pPr>
      <w:r w:rsidRPr="00323C2A">
        <w:rPr>
          <w:rFonts w:ascii="Times New Roman" w:eastAsia="Calibri" w:hAnsi="Times New Roman" w:cs="Times New Roman"/>
          <w:sz w:val="24"/>
          <w:szCs w:val="24"/>
          <w:lang w:val="en-ZW"/>
        </w:rPr>
        <w:tab/>
        <w:t>The</w:t>
      </w:r>
      <w:r w:rsidR="00654A6A" w:rsidRPr="00323C2A">
        <w:rPr>
          <w:rFonts w:ascii="Times New Roman" w:eastAsia="Calibri" w:hAnsi="Times New Roman" w:cs="Times New Roman"/>
          <w:sz w:val="24"/>
          <w:szCs w:val="24"/>
          <w:lang w:val="en-ZW"/>
        </w:rPr>
        <w:t xml:space="preserve"> applicant accepts that the court </w:t>
      </w:r>
      <w:r w:rsidR="00654A6A" w:rsidRPr="00323C2A">
        <w:rPr>
          <w:rFonts w:ascii="Times New Roman" w:eastAsia="Calibri" w:hAnsi="Times New Roman" w:cs="Times New Roman"/>
          <w:i/>
          <w:sz w:val="24"/>
          <w:szCs w:val="24"/>
          <w:lang w:val="en-ZW"/>
        </w:rPr>
        <w:t>a quo</w:t>
      </w:r>
      <w:r w:rsidR="00654A6A" w:rsidRPr="00323C2A">
        <w:rPr>
          <w:rFonts w:ascii="Times New Roman" w:eastAsia="Calibri" w:hAnsi="Times New Roman" w:cs="Times New Roman"/>
          <w:sz w:val="24"/>
          <w:szCs w:val="24"/>
          <w:lang w:val="en-ZW"/>
        </w:rPr>
        <w:t xml:space="preserve"> decided that the constitutional questions raised were frivolous and vexatious. According to him, the decision violated his right </w:t>
      </w:r>
      <w:r w:rsidR="007F349E" w:rsidRPr="00323C2A">
        <w:rPr>
          <w:rFonts w:ascii="Times New Roman" w:eastAsia="Calibri" w:hAnsi="Times New Roman" w:cs="Times New Roman"/>
          <w:sz w:val="24"/>
          <w:szCs w:val="24"/>
          <w:lang w:val="en-ZW"/>
        </w:rPr>
        <w:t>to equal protection of the law</w:t>
      </w:r>
      <w:r w:rsidR="00D54796" w:rsidRPr="00323C2A">
        <w:rPr>
          <w:rFonts w:ascii="Times New Roman" w:eastAsia="Calibri" w:hAnsi="Times New Roman" w:cs="Times New Roman"/>
          <w:sz w:val="24"/>
          <w:szCs w:val="24"/>
          <w:lang w:val="en-ZW"/>
        </w:rPr>
        <w:t xml:space="preserve"> in terms of s 56(1) of the Constitution</w:t>
      </w:r>
      <w:r w:rsidR="007F349E" w:rsidRPr="00323C2A">
        <w:rPr>
          <w:rFonts w:ascii="Times New Roman" w:eastAsia="Calibri" w:hAnsi="Times New Roman" w:cs="Times New Roman"/>
          <w:sz w:val="24"/>
          <w:szCs w:val="24"/>
          <w:lang w:val="en-ZW"/>
        </w:rPr>
        <w:t xml:space="preserve">. The applicant does not take issue with the fact that the court </w:t>
      </w:r>
      <w:r w:rsidR="007F349E" w:rsidRPr="00323C2A">
        <w:rPr>
          <w:rFonts w:ascii="Times New Roman" w:eastAsia="Calibri" w:hAnsi="Times New Roman" w:cs="Times New Roman"/>
          <w:i/>
          <w:sz w:val="24"/>
          <w:szCs w:val="24"/>
          <w:lang w:val="en-ZW"/>
        </w:rPr>
        <w:t>a quo</w:t>
      </w:r>
      <w:r w:rsidR="007F349E" w:rsidRPr="00323C2A">
        <w:rPr>
          <w:rFonts w:ascii="Times New Roman" w:eastAsia="Calibri" w:hAnsi="Times New Roman" w:cs="Times New Roman"/>
          <w:sz w:val="24"/>
          <w:szCs w:val="24"/>
          <w:lang w:val="en-ZW"/>
        </w:rPr>
        <w:t xml:space="preserve"> did not determine </w:t>
      </w:r>
      <w:r w:rsidR="000A3DB1" w:rsidRPr="00323C2A">
        <w:rPr>
          <w:rFonts w:ascii="Times New Roman" w:eastAsia="Calibri" w:hAnsi="Times New Roman" w:cs="Times New Roman"/>
          <w:sz w:val="24"/>
          <w:szCs w:val="24"/>
          <w:lang w:val="en-ZW"/>
        </w:rPr>
        <w:t xml:space="preserve">the question </w:t>
      </w:r>
      <w:r w:rsidR="007F349E" w:rsidRPr="00323C2A">
        <w:rPr>
          <w:rFonts w:ascii="Times New Roman" w:eastAsia="Calibri" w:hAnsi="Times New Roman" w:cs="Times New Roman"/>
          <w:sz w:val="24"/>
          <w:szCs w:val="24"/>
          <w:lang w:val="en-ZW"/>
        </w:rPr>
        <w:t>whether the “request” for referral of the constitutional question</w:t>
      </w:r>
      <w:r w:rsidR="00B07F4C" w:rsidRPr="00323C2A">
        <w:rPr>
          <w:rFonts w:ascii="Times New Roman" w:eastAsia="Calibri" w:hAnsi="Times New Roman" w:cs="Times New Roman"/>
          <w:sz w:val="24"/>
          <w:szCs w:val="24"/>
          <w:lang w:val="en-ZW"/>
        </w:rPr>
        <w:t>s</w:t>
      </w:r>
      <w:r w:rsidR="007F349E" w:rsidRPr="00323C2A">
        <w:rPr>
          <w:rFonts w:ascii="Times New Roman" w:eastAsia="Calibri" w:hAnsi="Times New Roman" w:cs="Times New Roman"/>
          <w:sz w:val="24"/>
          <w:szCs w:val="24"/>
          <w:lang w:val="en-ZW"/>
        </w:rPr>
        <w:t>, if it was made, was frivolous or vexatious.</w:t>
      </w:r>
    </w:p>
    <w:p w14:paraId="330E1BCD" w14:textId="77777777" w:rsidR="007F349E" w:rsidRPr="00323C2A" w:rsidRDefault="007F349E" w:rsidP="007F349E">
      <w:pPr>
        <w:pStyle w:val="NoSpacing"/>
        <w:jc w:val="both"/>
        <w:rPr>
          <w:rFonts w:ascii="Times New Roman" w:eastAsia="Calibri" w:hAnsi="Times New Roman" w:cs="Times New Roman"/>
          <w:sz w:val="24"/>
          <w:szCs w:val="24"/>
          <w:lang w:val="en-ZW"/>
        </w:rPr>
      </w:pPr>
    </w:p>
    <w:p w14:paraId="3F4D5E17" w14:textId="77777777" w:rsidR="00AF5777" w:rsidRPr="00323C2A" w:rsidRDefault="007F349E" w:rsidP="00AF5777">
      <w:pPr>
        <w:pStyle w:val="NoSpacing"/>
        <w:spacing w:line="480" w:lineRule="auto"/>
        <w:jc w:val="both"/>
        <w:rPr>
          <w:rFonts w:ascii="Times New Roman" w:eastAsia="Calibri" w:hAnsi="Times New Roman" w:cs="Times New Roman"/>
          <w:sz w:val="24"/>
          <w:szCs w:val="24"/>
          <w:lang w:val="en-ZW"/>
        </w:rPr>
      </w:pPr>
      <w:r w:rsidRPr="00323C2A">
        <w:rPr>
          <w:rFonts w:ascii="Times New Roman" w:eastAsia="Calibri" w:hAnsi="Times New Roman" w:cs="Times New Roman"/>
          <w:sz w:val="24"/>
          <w:szCs w:val="24"/>
          <w:lang w:val="en-ZW"/>
        </w:rPr>
        <w:tab/>
        <w:t xml:space="preserve">The case intended to be placed before the Court </w:t>
      </w:r>
      <w:r w:rsidR="00DC3C79" w:rsidRPr="00323C2A">
        <w:rPr>
          <w:rFonts w:ascii="Times New Roman" w:eastAsia="Calibri" w:hAnsi="Times New Roman" w:cs="Times New Roman"/>
          <w:sz w:val="24"/>
          <w:szCs w:val="24"/>
          <w:lang w:val="en-ZW"/>
        </w:rPr>
        <w:t xml:space="preserve">in terms of s 85(1) of the Constitution is that the decision by the court </w:t>
      </w:r>
      <w:r w:rsidR="00DC3C79" w:rsidRPr="00323C2A">
        <w:rPr>
          <w:rFonts w:ascii="Times New Roman" w:eastAsia="Calibri" w:hAnsi="Times New Roman" w:cs="Times New Roman"/>
          <w:i/>
          <w:sz w:val="24"/>
          <w:szCs w:val="24"/>
          <w:lang w:val="en-ZW"/>
        </w:rPr>
        <w:t>a quo</w:t>
      </w:r>
      <w:r w:rsidR="00DC3C79" w:rsidRPr="00323C2A">
        <w:rPr>
          <w:rFonts w:ascii="Times New Roman" w:eastAsia="Calibri" w:hAnsi="Times New Roman" w:cs="Times New Roman"/>
          <w:sz w:val="24"/>
          <w:szCs w:val="24"/>
          <w:lang w:val="en-ZW"/>
        </w:rPr>
        <w:t xml:space="preserve"> that the constitutional questions were frivolous and vexatious violated the applicant’s right to equal protection of the law. The allegation is that the decision was made in the context of s 175(4) of the Constitution. For the right of access to the Court under s 85(1) of the Constitution to achieve the intended purpose, it must be shown that in the exercise of its power the court </w:t>
      </w:r>
      <w:r w:rsidR="00DC3C79" w:rsidRPr="00323C2A">
        <w:rPr>
          <w:rFonts w:ascii="Times New Roman" w:eastAsia="Calibri" w:hAnsi="Times New Roman" w:cs="Times New Roman"/>
          <w:i/>
          <w:sz w:val="24"/>
          <w:szCs w:val="24"/>
          <w:lang w:val="en-ZW"/>
        </w:rPr>
        <w:t>a quo</w:t>
      </w:r>
      <w:r w:rsidR="00DC3C79" w:rsidRPr="00323C2A">
        <w:rPr>
          <w:rFonts w:ascii="Times New Roman" w:eastAsia="Calibri" w:hAnsi="Times New Roman" w:cs="Times New Roman"/>
          <w:sz w:val="24"/>
          <w:szCs w:val="24"/>
          <w:lang w:val="en-ZW"/>
        </w:rPr>
        <w:t xml:space="preserve"> violated the applicant’s right to equal protection under s 175(4) of the Constitution.</w:t>
      </w:r>
    </w:p>
    <w:p w14:paraId="161F714C" w14:textId="77777777" w:rsidR="00AF5777" w:rsidRPr="00323C2A" w:rsidRDefault="00AF5777" w:rsidP="00AF5777">
      <w:pPr>
        <w:pStyle w:val="NoSpacing"/>
        <w:rPr>
          <w:rFonts w:ascii="Times New Roman" w:hAnsi="Times New Roman" w:cs="Times New Roman"/>
        </w:rPr>
      </w:pPr>
    </w:p>
    <w:p w14:paraId="4F4A3B63" w14:textId="77777777" w:rsidR="00AF5777" w:rsidRPr="00323C2A" w:rsidRDefault="00AF5777" w:rsidP="005452B4">
      <w:pPr>
        <w:pStyle w:val="NoSpacing"/>
        <w:spacing w:line="480" w:lineRule="auto"/>
        <w:jc w:val="both"/>
        <w:rPr>
          <w:rFonts w:ascii="Times New Roman" w:eastAsia="Calibri" w:hAnsi="Times New Roman" w:cs="Times New Roman"/>
          <w:sz w:val="24"/>
          <w:szCs w:val="24"/>
          <w:lang w:val="en-ZW"/>
        </w:rPr>
      </w:pPr>
      <w:r w:rsidRPr="00323C2A">
        <w:rPr>
          <w:rFonts w:ascii="Times New Roman" w:eastAsia="Calibri" w:hAnsi="Times New Roman" w:cs="Times New Roman"/>
          <w:sz w:val="24"/>
          <w:szCs w:val="24"/>
          <w:lang w:val="en-ZW"/>
        </w:rPr>
        <w:tab/>
        <w:t>What is clear from the papers</w:t>
      </w:r>
      <w:r w:rsidR="005452B4" w:rsidRPr="00323C2A">
        <w:rPr>
          <w:rFonts w:ascii="Times New Roman" w:eastAsia="Calibri" w:hAnsi="Times New Roman" w:cs="Times New Roman"/>
          <w:sz w:val="24"/>
          <w:szCs w:val="24"/>
          <w:lang w:val="en-ZW"/>
        </w:rPr>
        <w:t xml:space="preserve"> is the fact that the court </w:t>
      </w:r>
      <w:r w:rsidR="005452B4" w:rsidRPr="00323C2A">
        <w:rPr>
          <w:rFonts w:ascii="Times New Roman" w:eastAsia="Calibri" w:hAnsi="Times New Roman" w:cs="Times New Roman"/>
          <w:i/>
          <w:sz w:val="24"/>
          <w:szCs w:val="24"/>
          <w:lang w:val="en-ZW"/>
        </w:rPr>
        <w:t>a quo</w:t>
      </w:r>
      <w:r w:rsidR="005452B4" w:rsidRPr="00323C2A">
        <w:rPr>
          <w:rFonts w:ascii="Times New Roman" w:eastAsia="Calibri" w:hAnsi="Times New Roman" w:cs="Times New Roman"/>
          <w:sz w:val="24"/>
          <w:szCs w:val="24"/>
          <w:lang w:val="en-ZW"/>
        </w:rPr>
        <w:t xml:space="preserve"> did not proceed in terms of s 175(4) of the Constitution. The court </w:t>
      </w:r>
      <w:r w:rsidR="005452B4" w:rsidRPr="00323C2A">
        <w:rPr>
          <w:rFonts w:ascii="Times New Roman" w:eastAsia="Calibri" w:hAnsi="Times New Roman" w:cs="Times New Roman"/>
          <w:i/>
          <w:sz w:val="24"/>
          <w:szCs w:val="24"/>
          <w:lang w:val="en-ZW"/>
        </w:rPr>
        <w:t>a quo</w:t>
      </w:r>
      <w:r w:rsidR="005452B4" w:rsidRPr="00323C2A">
        <w:rPr>
          <w:rFonts w:ascii="Times New Roman" w:eastAsia="Calibri" w:hAnsi="Times New Roman" w:cs="Times New Roman"/>
          <w:sz w:val="24"/>
          <w:szCs w:val="24"/>
          <w:lang w:val="en-ZW"/>
        </w:rPr>
        <w:t xml:space="preserve"> decided the constitutional questions on the merits. The record of proceedings shows that the court </w:t>
      </w:r>
      <w:r w:rsidR="005452B4" w:rsidRPr="00323C2A">
        <w:rPr>
          <w:rFonts w:ascii="Times New Roman" w:eastAsia="Calibri" w:hAnsi="Times New Roman" w:cs="Times New Roman"/>
          <w:i/>
          <w:sz w:val="24"/>
          <w:szCs w:val="24"/>
          <w:lang w:val="en-ZW"/>
        </w:rPr>
        <w:t>a quo</w:t>
      </w:r>
      <w:r w:rsidR="005452B4" w:rsidRPr="00323C2A">
        <w:rPr>
          <w:rFonts w:ascii="Times New Roman" w:eastAsia="Calibri" w:hAnsi="Times New Roman" w:cs="Times New Roman"/>
          <w:sz w:val="24"/>
          <w:szCs w:val="24"/>
          <w:lang w:val="en-ZW"/>
        </w:rPr>
        <w:t xml:space="preserve"> addressed its mind to the issue of the legality of the authority to prosecute given to the third and fourth respondents forming the subject of the constitutional questions. The court </w:t>
      </w:r>
      <w:r w:rsidR="005452B4" w:rsidRPr="00323C2A">
        <w:rPr>
          <w:rFonts w:ascii="Times New Roman" w:eastAsia="Calibri" w:hAnsi="Times New Roman" w:cs="Times New Roman"/>
          <w:i/>
          <w:sz w:val="24"/>
          <w:szCs w:val="24"/>
          <w:lang w:val="en-ZW"/>
        </w:rPr>
        <w:t>a quo</w:t>
      </w:r>
      <w:r w:rsidR="005452B4" w:rsidRPr="00323C2A">
        <w:rPr>
          <w:rFonts w:ascii="Times New Roman" w:eastAsia="Calibri" w:hAnsi="Times New Roman" w:cs="Times New Roman"/>
          <w:sz w:val="24"/>
          <w:szCs w:val="24"/>
          <w:lang w:val="en-ZW"/>
        </w:rPr>
        <w:t xml:space="preserve"> decided that the authority to prosecute given to the third and fourth respondents was lawful, as it fell within the terms of s 5(2) of the CP&amp;E Act. </w:t>
      </w:r>
    </w:p>
    <w:p w14:paraId="6DD52971" w14:textId="77777777" w:rsidR="005452B4" w:rsidRPr="00323C2A" w:rsidRDefault="005452B4" w:rsidP="005452B4">
      <w:pPr>
        <w:pStyle w:val="NoSpacing"/>
        <w:jc w:val="both"/>
        <w:rPr>
          <w:rFonts w:ascii="Times New Roman" w:eastAsia="Calibri" w:hAnsi="Times New Roman" w:cs="Times New Roman"/>
          <w:sz w:val="24"/>
          <w:szCs w:val="24"/>
          <w:lang w:val="en-ZW"/>
        </w:rPr>
      </w:pPr>
    </w:p>
    <w:p w14:paraId="25A3C425" w14:textId="77777777" w:rsidR="005452B4" w:rsidRPr="00323C2A" w:rsidRDefault="005452B4" w:rsidP="005452B4">
      <w:pPr>
        <w:pStyle w:val="NoSpacing"/>
        <w:spacing w:line="480" w:lineRule="auto"/>
        <w:jc w:val="both"/>
        <w:rPr>
          <w:rFonts w:ascii="Times New Roman" w:eastAsia="Calibri" w:hAnsi="Times New Roman" w:cs="Times New Roman"/>
          <w:sz w:val="24"/>
          <w:szCs w:val="24"/>
          <w:lang w:val="en-ZW"/>
        </w:rPr>
      </w:pPr>
      <w:r w:rsidRPr="00323C2A">
        <w:rPr>
          <w:rFonts w:ascii="Times New Roman" w:eastAsia="Calibri" w:hAnsi="Times New Roman" w:cs="Times New Roman"/>
          <w:sz w:val="24"/>
          <w:szCs w:val="24"/>
          <w:lang w:val="en-ZW"/>
        </w:rPr>
        <w:tab/>
        <w:t xml:space="preserve">The controversy between the parties </w:t>
      </w:r>
      <w:r w:rsidR="00A244C5" w:rsidRPr="00323C2A">
        <w:rPr>
          <w:rFonts w:ascii="Times New Roman" w:eastAsia="Calibri" w:hAnsi="Times New Roman" w:cs="Times New Roman"/>
          <w:sz w:val="24"/>
          <w:szCs w:val="24"/>
          <w:lang w:val="en-ZW"/>
        </w:rPr>
        <w:t>arising from the question of the legality of the authority given to the third and fourth respondents terminated with the decision that gave victory to the Prosecutor-General.</w:t>
      </w:r>
    </w:p>
    <w:p w14:paraId="16A88F18" w14:textId="77777777" w:rsidR="00A244C5" w:rsidRPr="00323C2A" w:rsidRDefault="00A244C5" w:rsidP="00A244C5">
      <w:pPr>
        <w:pStyle w:val="NoSpacing"/>
        <w:jc w:val="both"/>
        <w:rPr>
          <w:rFonts w:ascii="Times New Roman" w:eastAsia="Calibri" w:hAnsi="Times New Roman" w:cs="Times New Roman"/>
          <w:sz w:val="24"/>
          <w:szCs w:val="24"/>
          <w:lang w:val="en-ZW"/>
        </w:rPr>
      </w:pPr>
    </w:p>
    <w:p w14:paraId="5B86426A" w14:textId="77777777" w:rsidR="00A244C5" w:rsidRPr="00323C2A" w:rsidRDefault="00A244C5" w:rsidP="005452B4">
      <w:pPr>
        <w:pStyle w:val="NoSpacing"/>
        <w:spacing w:line="480" w:lineRule="auto"/>
        <w:jc w:val="both"/>
        <w:rPr>
          <w:rFonts w:ascii="Times New Roman" w:eastAsia="Calibri" w:hAnsi="Times New Roman" w:cs="Times New Roman"/>
          <w:sz w:val="24"/>
          <w:szCs w:val="24"/>
          <w:lang w:val="en-ZW"/>
        </w:rPr>
      </w:pPr>
      <w:r w:rsidRPr="00323C2A">
        <w:rPr>
          <w:rFonts w:ascii="Times New Roman" w:eastAsia="Calibri" w:hAnsi="Times New Roman" w:cs="Times New Roman"/>
          <w:sz w:val="24"/>
          <w:szCs w:val="24"/>
          <w:lang w:val="en-ZW"/>
        </w:rPr>
        <w:tab/>
        <w:t xml:space="preserve">There was no consideration of the question whether a request for a referral of the constitutional questions raised by the applicant was frivolous or vexatious. </w:t>
      </w:r>
    </w:p>
    <w:p w14:paraId="48AECD46" w14:textId="77777777" w:rsidR="00A244C5" w:rsidRPr="00323C2A" w:rsidRDefault="00A244C5" w:rsidP="00A244C5">
      <w:pPr>
        <w:pStyle w:val="NoSpacing"/>
        <w:jc w:val="both"/>
        <w:rPr>
          <w:rFonts w:ascii="Times New Roman" w:eastAsia="Calibri" w:hAnsi="Times New Roman" w:cs="Times New Roman"/>
          <w:sz w:val="24"/>
          <w:szCs w:val="24"/>
          <w:lang w:val="en-ZW"/>
        </w:rPr>
      </w:pPr>
    </w:p>
    <w:p w14:paraId="7505DE6D" w14:textId="77777777" w:rsidR="00A244C5" w:rsidRPr="00323C2A" w:rsidRDefault="00A244C5" w:rsidP="00A244C5">
      <w:pPr>
        <w:pStyle w:val="NoSpacing"/>
        <w:spacing w:line="480" w:lineRule="auto"/>
        <w:ind w:firstLine="720"/>
        <w:jc w:val="both"/>
        <w:rPr>
          <w:rFonts w:ascii="Times New Roman" w:eastAsia="Calibri" w:hAnsi="Times New Roman" w:cs="Times New Roman"/>
          <w:sz w:val="24"/>
          <w:szCs w:val="24"/>
          <w:lang w:val="en-ZW"/>
        </w:rPr>
      </w:pPr>
      <w:r w:rsidRPr="00323C2A">
        <w:rPr>
          <w:rFonts w:ascii="Times New Roman" w:eastAsia="Calibri" w:hAnsi="Times New Roman" w:cs="Times New Roman"/>
          <w:sz w:val="24"/>
          <w:szCs w:val="24"/>
          <w:lang w:val="en-ZW"/>
        </w:rPr>
        <w:t>The jurisdiction of a subordinate court under s 175(4) of the Constitution is mandatory and especially focused, in that it has to be exercised in respect of a specific question whether a request for a referral of a constitutional matter to the Court is merely frivolous or vexatious. At the time the decision is made, the subordinate court must be engaged with the question.</w:t>
      </w:r>
    </w:p>
    <w:p w14:paraId="7D33004B" w14:textId="77777777" w:rsidR="00A244C5" w:rsidRPr="00323C2A" w:rsidRDefault="00A244C5" w:rsidP="00A244C5">
      <w:pPr>
        <w:pStyle w:val="NoSpacing"/>
        <w:jc w:val="both"/>
        <w:rPr>
          <w:rFonts w:ascii="Times New Roman" w:eastAsia="Calibri" w:hAnsi="Times New Roman" w:cs="Times New Roman"/>
          <w:sz w:val="24"/>
          <w:szCs w:val="24"/>
          <w:lang w:val="en-ZW"/>
        </w:rPr>
      </w:pPr>
    </w:p>
    <w:p w14:paraId="289F3176" w14:textId="77777777" w:rsidR="00A244C5" w:rsidRPr="00323C2A" w:rsidRDefault="00A244C5" w:rsidP="00A244C5">
      <w:pPr>
        <w:pStyle w:val="NoSpacing"/>
        <w:spacing w:line="480" w:lineRule="auto"/>
        <w:jc w:val="both"/>
        <w:rPr>
          <w:rFonts w:ascii="Times New Roman" w:eastAsia="Calibri" w:hAnsi="Times New Roman" w:cs="Times New Roman"/>
          <w:sz w:val="24"/>
          <w:szCs w:val="24"/>
          <w:lang w:val="en-ZW"/>
        </w:rPr>
      </w:pPr>
      <w:r w:rsidRPr="00323C2A">
        <w:rPr>
          <w:rFonts w:ascii="Times New Roman" w:eastAsia="Calibri" w:hAnsi="Times New Roman" w:cs="Times New Roman"/>
          <w:sz w:val="24"/>
          <w:szCs w:val="24"/>
          <w:lang w:val="en-ZW"/>
        </w:rPr>
        <w:tab/>
        <w:t xml:space="preserve">In this case, </w:t>
      </w:r>
      <w:r w:rsidR="0005413F" w:rsidRPr="00323C2A">
        <w:rPr>
          <w:rFonts w:ascii="Times New Roman" w:eastAsia="Calibri" w:hAnsi="Times New Roman" w:cs="Times New Roman"/>
          <w:sz w:val="24"/>
          <w:szCs w:val="24"/>
          <w:lang w:val="en-ZW"/>
        </w:rPr>
        <w:t xml:space="preserve">the evidence shows that the court </w:t>
      </w:r>
      <w:r w:rsidR="0005413F" w:rsidRPr="00323C2A">
        <w:rPr>
          <w:rFonts w:ascii="Times New Roman" w:eastAsia="Calibri" w:hAnsi="Times New Roman" w:cs="Times New Roman"/>
          <w:i/>
          <w:sz w:val="24"/>
          <w:szCs w:val="24"/>
          <w:lang w:val="en-ZW"/>
        </w:rPr>
        <w:t>a quo</w:t>
      </w:r>
      <w:r w:rsidR="0005413F" w:rsidRPr="00323C2A">
        <w:rPr>
          <w:rFonts w:ascii="Times New Roman" w:eastAsia="Calibri" w:hAnsi="Times New Roman" w:cs="Times New Roman"/>
          <w:sz w:val="24"/>
          <w:szCs w:val="24"/>
          <w:lang w:val="en-ZW"/>
        </w:rPr>
        <w:t xml:space="preserve"> was not engaged with that question. It was, instead, engaged with the question whether the authority to prosecute was lawfully given to the third and fourth respondents. It looked at the merits of the question and decided that the authority to prosecute was lawfully given in terms of s 5(2) of the CP&amp;E Act.</w:t>
      </w:r>
    </w:p>
    <w:p w14:paraId="7E394B36" w14:textId="77777777" w:rsidR="0005413F" w:rsidRPr="00323C2A" w:rsidRDefault="0005413F" w:rsidP="0005413F">
      <w:pPr>
        <w:pStyle w:val="NoSpacing"/>
        <w:jc w:val="both"/>
        <w:rPr>
          <w:rFonts w:ascii="Times New Roman" w:eastAsia="Calibri" w:hAnsi="Times New Roman" w:cs="Times New Roman"/>
          <w:sz w:val="24"/>
          <w:szCs w:val="24"/>
          <w:lang w:val="en-ZW"/>
        </w:rPr>
      </w:pPr>
    </w:p>
    <w:p w14:paraId="77076487" w14:textId="77777777" w:rsidR="0005413F" w:rsidRPr="00323C2A" w:rsidRDefault="004733AB" w:rsidP="00A244C5">
      <w:pPr>
        <w:pStyle w:val="NoSpacing"/>
        <w:spacing w:line="480" w:lineRule="auto"/>
        <w:jc w:val="both"/>
        <w:rPr>
          <w:rFonts w:ascii="Times New Roman" w:eastAsia="Calibri" w:hAnsi="Times New Roman" w:cs="Times New Roman"/>
          <w:sz w:val="24"/>
          <w:szCs w:val="24"/>
          <w:lang w:val="en-ZW"/>
        </w:rPr>
      </w:pPr>
      <w:r w:rsidRPr="00323C2A">
        <w:rPr>
          <w:rFonts w:ascii="Times New Roman" w:eastAsia="Calibri" w:hAnsi="Times New Roman" w:cs="Times New Roman"/>
          <w:sz w:val="24"/>
          <w:szCs w:val="24"/>
          <w:lang w:val="en-ZW"/>
        </w:rPr>
        <w:tab/>
        <w:t>The purpose of the exercise of the jurisdiction of a subordinate court under s 175(4) of the Constitution is to protect the process of the Court against frivolous or vexatious litigation. Section 175(4) of the Constitution does not authorise a subordinate court to determine the constitutional matter on the merits. If the subordinate court exercise</w:t>
      </w:r>
      <w:r w:rsidR="00CB4A14" w:rsidRPr="00323C2A">
        <w:rPr>
          <w:rFonts w:ascii="Times New Roman" w:eastAsia="Calibri" w:hAnsi="Times New Roman" w:cs="Times New Roman"/>
          <w:sz w:val="24"/>
          <w:szCs w:val="24"/>
          <w:lang w:val="en-ZW"/>
        </w:rPr>
        <w:t>s</w:t>
      </w:r>
      <w:r w:rsidRPr="00323C2A">
        <w:rPr>
          <w:rFonts w:ascii="Times New Roman" w:eastAsia="Calibri" w:hAnsi="Times New Roman" w:cs="Times New Roman"/>
          <w:sz w:val="24"/>
          <w:szCs w:val="24"/>
          <w:lang w:val="en-ZW"/>
        </w:rPr>
        <w:t xml:space="preserve"> its general power </w:t>
      </w:r>
      <w:r w:rsidR="000B44A7" w:rsidRPr="00323C2A">
        <w:rPr>
          <w:rFonts w:ascii="Times New Roman" w:eastAsia="Calibri" w:hAnsi="Times New Roman" w:cs="Times New Roman"/>
          <w:sz w:val="24"/>
          <w:szCs w:val="24"/>
          <w:lang w:val="en-ZW"/>
        </w:rPr>
        <w:t>to determine the constitutional matter on the merits, it does so on the basis of some other law, not s 175(4) of the Constitution. The determination of a constitutional question by a subordinate court is of itself a judicial protection, unless the court has no jurisdiction over the matter. The remedy for the enforcement of the law prescribing the standard of jurisdiction is the appeal.</w:t>
      </w:r>
    </w:p>
    <w:p w14:paraId="71A89071" w14:textId="77777777" w:rsidR="000B44A7" w:rsidRPr="00323C2A" w:rsidRDefault="000B44A7" w:rsidP="000B44A7">
      <w:pPr>
        <w:pStyle w:val="NoSpacing"/>
        <w:jc w:val="both"/>
        <w:rPr>
          <w:rFonts w:ascii="Times New Roman" w:eastAsia="Calibri" w:hAnsi="Times New Roman" w:cs="Times New Roman"/>
          <w:sz w:val="24"/>
          <w:szCs w:val="24"/>
          <w:lang w:val="en-ZW"/>
        </w:rPr>
      </w:pPr>
    </w:p>
    <w:p w14:paraId="6ABA3390" w14:textId="77777777" w:rsidR="000B44A7" w:rsidRPr="00323C2A" w:rsidRDefault="000B44A7" w:rsidP="00A244C5">
      <w:pPr>
        <w:pStyle w:val="NoSpacing"/>
        <w:spacing w:line="480" w:lineRule="auto"/>
        <w:jc w:val="both"/>
        <w:rPr>
          <w:rFonts w:ascii="Times New Roman" w:eastAsia="Calibri" w:hAnsi="Times New Roman" w:cs="Times New Roman"/>
          <w:sz w:val="24"/>
          <w:szCs w:val="24"/>
          <w:lang w:val="en-ZW"/>
        </w:rPr>
      </w:pPr>
      <w:r w:rsidRPr="00323C2A">
        <w:rPr>
          <w:rFonts w:ascii="Times New Roman" w:eastAsia="Calibri" w:hAnsi="Times New Roman" w:cs="Times New Roman"/>
          <w:sz w:val="24"/>
          <w:szCs w:val="24"/>
          <w:lang w:val="en-ZW"/>
        </w:rPr>
        <w:lastRenderedPageBreak/>
        <w:tab/>
        <w:t>A determination by a subordinate court of a constitutional matter on the merits cannot be taken as a failure to provide the applicant with the</w:t>
      </w:r>
      <w:r w:rsidRPr="00323C2A">
        <w:rPr>
          <w:rFonts w:ascii="Times New Roman" w:eastAsia="Calibri" w:hAnsi="Times New Roman" w:cs="Times New Roman"/>
          <w:color w:val="FF0000"/>
          <w:sz w:val="24"/>
          <w:szCs w:val="24"/>
          <w:lang w:val="en-ZW"/>
        </w:rPr>
        <w:t xml:space="preserve"> </w:t>
      </w:r>
      <w:r w:rsidRPr="00323C2A">
        <w:rPr>
          <w:rFonts w:ascii="Times New Roman" w:eastAsia="Calibri" w:hAnsi="Times New Roman" w:cs="Times New Roman"/>
          <w:sz w:val="24"/>
          <w:szCs w:val="24"/>
          <w:lang w:val="en-ZW"/>
        </w:rPr>
        <w:t>judicial protection provided under s 175(4) of the Constitution. The determination of a constitutional matter on the merits cannot provide a ground for approaching the Court, alleging a violation of the right to equal protection of the law. Section 175(4) of the Constitution applies to cases where the constitutional matter raised is to be decided upon by the Court.</w:t>
      </w:r>
    </w:p>
    <w:p w14:paraId="0459068A" w14:textId="77777777" w:rsidR="000B44A7" w:rsidRPr="00323C2A" w:rsidRDefault="000B44A7" w:rsidP="000B44A7">
      <w:pPr>
        <w:pStyle w:val="NoSpacing"/>
        <w:jc w:val="both"/>
        <w:rPr>
          <w:rFonts w:ascii="Times New Roman" w:eastAsia="Calibri" w:hAnsi="Times New Roman" w:cs="Times New Roman"/>
          <w:sz w:val="24"/>
          <w:szCs w:val="24"/>
          <w:lang w:val="en-ZW"/>
        </w:rPr>
      </w:pPr>
    </w:p>
    <w:p w14:paraId="665C8CD6" w14:textId="77777777" w:rsidR="000B44A7" w:rsidRPr="00323C2A" w:rsidRDefault="000B44A7" w:rsidP="00A244C5">
      <w:pPr>
        <w:pStyle w:val="NoSpacing"/>
        <w:spacing w:line="480" w:lineRule="auto"/>
        <w:jc w:val="both"/>
        <w:rPr>
          <w:rFonts w:ascii="Times New Roman" w:eastAsia="Calibri" w:hAnsi="Times New Roman" w:cs="Times New Roman"/>
          <w:sz w:val="24"/>
          <w:szCs w:val="24"/>
          <w:lang w:val="en-ZW"/>
        </w:rPr>
      </w:pPr>
      <w:r w:rsidRPr="00323C2A">
        <w:rPr>
          <w:rFonts w:ascii="Times New Roman" w:eastAsia="Calibri" w:hAnsi="Times New Roman" w:cs="Times New Roman"/>
          <w:sz w:val="24"/>
          <w:szCs w:val="24"/>
          <w:lang w:val="en-ZW"/>
        </w:rPr>
        <w:tab/>
      </w:r>
      <w:r w:rsidR="0010791B" w:rsidRPr="00323C2A">
        <w:rPr>
          <w:rFonts w:ascii="Times New Roman" w:eastAsia="Calibri" w:hAnsi="Times New Roman" w:cs="Times New Roman"/>
          <w:sz w:val="24"/>
          <w:szCs w:val="24"/>
          <w:lang w:val="en-ZW"/>
        </w:rPr>
        <w:t>The subordinate court decides the question whether a request to refer the constitutional question to the Court is merely frivolous or vexatious. Once the subordinate court decides the constitutional question on the merits, s 175(4) of the Constitution ceases to be applicable. In other words, the alleged violation of the right to equal protection of the law, forming the ground on which the substantive application is intended to be filed with the Court in terms of s 85(1) of the Constitution should leave for direct access be granted, cannot, in the circumstances, be based on alleged failure to act in terms of s 175(4) of the Constitution.</w:t>
      </w:r>
    </w:p>
    <w:p w14:paraId="0793CA22" w14:textId="77777777" w:rsidR="0010791B" w:rsidRPr="00323C2A" w:rsidRDefault="0010791B" w:rsidP="0010791B">
      <w:pPr>
        <w:pStyle w:val="NoSpacing"/>
        <w:jc w:val="both"/>
        <w:rPr>
          <w:rFonts w:ascii="Times New Roman" w:eastAsia="Calibri" w:hAnsi="Times New Roman" w:cs="Times New Roman"/>
          <w:sz w:val="24"/>
          <w:szCs w:val="24"/>
          <w:lang w:val="en-ZW"/>
        </w:rPr>
      </w:pPr>
    </w:p>
    <w:p w14:paraId="4BBE2C67" w14:textId="77777777" w:rsidR="0010791B" w:rsidRPr="00323C2A" w:rsidRDefault="0010791B" w:rsidP="00A244C5">
      <w:pPr>
        <w:pStyle w:val="NoSpacing"/>
        <w:spacing w:line="480" w:lineRule="auto"/>
        <w:jc w:val="both"/>
        <w:rPr>
          <w:rFonts w:ascii="Times New Roman" w:eastAsia="Calibri" w:hAnsi="Times New Roman" w:cs="Times New Roman"/>
          <w:sz w:val="24"/>
          <w:szCs w:val="24"/>
          <w:lang w:val="en-ZW"/>
        </w:rPr>
      </w:pPr>
      <w:r w:rsidRPr="00323C2A">
        <w:rPr>
          <w:rFonts w:ascii="Times New Roman" w:eastAsia="Calibri" w:hAnsi="Times New Roman" w:cs="Times New Roman"/>
          <w:sz w:val="24"/>
          <w:szCs w:val="24"/>
          <w:lang w:val="en-ZW"/>
        </w:rPr>
        <w:tab/>
      </w:r>
      <w:r w:rsidR="00F63846" w:rsidRPr="00323C2A">
        <w:rPr>
          <w:rFonts w:ascii="Times New Roman" w:eastAsia="Calibri" w:hAnsi="Times New Roman" w:cs="Times New Roman"/>
          <w:sz w:val="24"/>
          <w:szCs w:val="24"/>
          <w:lang w:val="en-ZW"/>
        </w:rPr>
        <w:t xml:space="preserve">The court </w:t>
      </w:r>
      <w:r w:rsidR="00F63846" w:rsidRPr="00323C2A">
        <w:rPr>
          <w:rFonts w:ascii="Times New Roman" w:eastAsia="Calibri" w:hAnsi="Times New Roman" w:cs="Times New Roman"/>
          <w:i/>
          <w:sz w:val="24"/>
          <w:szCs w:val="24"/>
          <w:lang w:val="en-ZW"/>
        </w:rPr>
        <w:t>a quo</w:t>
      </w:r>
      <w:r w:rsidR="00F63846" w:rsidRPr="00323C2A">
        <w:rPr>
          <w:rFonts w:ascii="Times New Roman" w:eastAsia="Calibri" w:hAnsi="Times New Roman" w:cs="Times New Roman"/>
          <w:sz w:val="24"/>
          <w:szCs w:val="24"/>
          <w:lang w:val="en-ZW"/>
        </w:rPr>
        <w:t xml:space="preserve"> could not have addressed its mind to the question whether a request for referral of the constitutional questions was merely frivolous or vexatious after determining the constitutional questions itself.</w:t>
      </w:r>
    </w:p>
    <w:p w14:paraId="59BA5225" w14:textId="77777777" w:rsidR="00F63846" w:rsidRPr="00323C2A" w:rsidRDefault="00F63846" w:rsidP="00F63846">
      <w:pPr>
        <w:pStyle w:val="NoSpacing"/>
        <w:jc w:val="both"/>
        <w:rPr>
          <w:rFonts w:ascii="Times New Roman" w:eastAsia="Calibri" w:hAnsi="Times New Roman" w:cs="Times New Roman"/>
          <w:sz w:val="24"/>
          <w:szCs w:val="24"/>
          <w:lang w:val="en-ZW"/>
        </w:rPr>
      </w:pPr>
    </w:p>
    <w:p w14:paraId="5BEE3067" w14:textId="77777777" w:rsidR="00E35A36" w:rsidRPr="00323C2A" w:rsidRDefault="00F63846" w:rsidP="00A244C5">
      <w:pPr>
        <w:pStyle w:val="NoSpacing"/>
        <w:spacing w:line="480" w:lineRule="auto"/>
        <w:jc w:val="both"/>
        <w:rPr>
          <w:rFonts w:ascii="Times New Roman" w:eastAsia="Calibri" w:hAnsi="Times New Roman" w:cs="Times New Roman"/>
          <w:sz w:val="24"/>
          <w:szCs w:val="24"/>
          <w:lang w:val="en-ZW"/>
        </w:rPr>
      </w:pPr>
      <w:r w:rsidRPr="00323C2A">
        <w:rPr>
          <w:rFonts w:ascii="Times New Roman" w:eastAsia="Calibri" w:hAnsi="Times New Roman" w:cs="Times New Roman"/>
          <w:sz w:val="24"/>
          <w:szCs w:val="24"/>
          <w:lang w:val="en-ZW"/>
        </w:rPr>
        <w:tab/>
        <w:t xml:space="preserve">There is a discordance between what happened and the relief sought. The relief sought is based on the allegation that there was refusal by the court </w:t>
      </w:r>
      <w:r w:rsidRPr="00323C2A">
        <w:rPr>
          <w:rFonts w:ascii="Times New Roman" w:eastAsia="Calibri" w:hAnsi="Times New Roman" w:cs="Times New Roman"/>
          <w:i/>
          <w:sz w:val="24"/>
          <w:szCs w:val="24"/>
          <w:lang w:val="en-ZW"/>
        </w:rPr>
        <w:t>a quo</w:t>
      </w:r>
      <w:r w:rsidRPr="00323C2A">
        <w:rPr>
          <w:rFonts w:ascii="Times New Roman" w:eastAsia="Calibri" w:hAnsi="Times New Roman" w:cs="Times New Roman"/>
          <w:sz w:val="24"/>
          <w:szCs w:val="24"/>
          <w:lang w:val="en-ZW"/>
        </w:rPr>
        <w:t xml:space="preserve"> to refer the constitutional questions to the Court. There was no refusal. There was a determination of the constitutional questions on the merits. The decision terminated the controversy between the parties on the question whether the authority to prosecute was lawfully given to the third and fourth respondents, by giving victory to the Prosecutor-General.</w:t>
      </w:r>
      <w:r w:rsidR="00E35A36" w:rsidRPr="00323C2A">
        <w:rPr>
          <w:rFonts w:ascii="Times New Roman" w:eastAsia="Calibri" w:hAnsi="Times New Roman" w:cs="Times New Roman"/>
          <w:sz w:val="24"/>
          <w:szCs w:val="24"/>
          <w:lang w:val="en-ZW"/>
        </w:rPr>
        <w:tab/>
        <w:t xml:space="preserve">The applicant was bound by the decision of the court </w:t>
      </w:r>
      <w:r w:rsidR="00E35A36" w:rsidRPr="00323C2A">
        <w:rPr>
          <w:rFonts w:ascii="Times New Roman" w:eastAsia="Calibri" w:hAnsi="Times New Roman" w:cs="Times New Roman"/>
          <w:i/>
          <w:sz w:val="24"/>
          <w:szCs w:val="24"/>
          <w:lang w:val="en-ZW"/>
        </w:rPr>
        <w:t>a quo</w:t>
      </w:r>
      <w:r w:rsidR="00E35A36" w:rsidRPr="00323C2A">
        <w:rPr>
          <w:rFonts w:ascii="Times New Roman" w:eastAsia="Calibri" w:hAnsi="Times New Roman" w:cs="Times New Roman"/>
          <w:sz w:val="24"/>
          <w:szCs w:val="24"/>
          <w:lang w:val="en-ZW"/>
        </w:rPr>
        <w:t xml:space="preserve"> and had to stand trial. </w:t>
      </w:r>
    </w:p>
    <w:p w14:paraId="5BC3CCE3" w14:textId="77777777" w:rsidR="00E35A36" w:rsidRPr="00323C2A" w:rsidRDefault="00E35A36" w:rsidP="00E35A36">
      <w:pPr>
        <w:pStyle w:val="NoSpacing"/>
        <w:rPr>
          <w:rFonts w:ascii="Times New Roman" w:hAnsi="Times New Roman" w:cs="Times New Roman"/>
        </w:rPr>
      </w:pPr>
    </w:p>
    <w:p w14:paraId="019808C5" w14:textId="77777777" w:rsidR="00F63846" w:rsidRPr="00323C2A" w:rsidRDefault="00E35A36" w:rsidP="00E35A36">
      <w:pPr>
        <w:pStyle w:val="NoSpacing"/>
        <w:spacing w:line="480" w:lineRule="auto"/>
        <w:ind w:firstLine="720"/>
        <w:jc w:val="both"/>
        <w:rPr>
          <w:rFonts w:ascii="Times New Roman" w:eastAsia="Calibri" w:hAnsi="Times New Roman" w:cs="Times New Roman"/>
          <w:sz w:val="24"/>
          <w:szCs w:val="24"/>
          <w:lang w:val="en-ZW"/>
        </w:rPr>
      </w:pPr>
      <w:r w:rsidRPr="00323C2A">
        <w:rPr>
          <w:rFonts w:ascii="Times New Roman" w:eastAsia="Calibri" w:hAnsi="Times New Roman" w:cs="Times New Roman"/>
          <w:sz w:val="24"/>
          <w:szCs w:val="24"/>
          <w:lang w:val="en-ZW"/>
        </w:rPr>
        <w:t xml:space="preserve">The Court can only exercise its jurisdiction to interpret, protect and enforce the Constitution in respect of matters that reach it from lower courts through the procedures prescribed by the Constitution and given effect to by the relevant provisions of the Rules. The substantive and procedural requirements of the relevant constitutional provisions must be complied with. It must be shown that the matter sought to be </w:t>
      </w:r>
      <w:r w:rsidR="00330295" w:rsidRPr="00323C2A">
        <w:rPr>
          <w:rFonts w:ascii="Times New Roman" w:eastAsia="Calibri" w:hAnsi="Times New Roman" w:cs="Times New Roman"/>
          <w:sz w:val="24"/>
          <w:szCs w:val="24"/>
          <w:lang w:val="en-ZW"/>
        </w:rPr>
        <w:t>br</w:t>
      </w:r>
      <w:r w:rsidRPr="00323C2A">
        <w:rPr>
          <w:rFonts w:ascii="Times New Roman" w:eastAsia="Calibri" w:hAnsi="Times New Roman" w:cs="Times New Roman"/>
          <w:sz w:val="24"/>
          <w:szCs w:val="24"/>
          <w:lang w:val="en-ZW"/>
        </w:rPr>
        <w:t>ought</w:t>
      </w:r>
      <w:r w:rsidR="00330295" w:rsidRPr="00323C2A">
        <w:rPr>
          <w:rFonts w:ascii="Times New Roman" w:eastAsia="Calibri" w:hAnsi="Times New Roman" w:cs="Times New Roman"/>
          <w:sz w:val="24"/>
          <w:szCs w:val="24"/>
          <w:lang w:val="en-ZW"/>
        </w:rPr>
        <w:t xml:space="preserve"> </w:t>
      </w:r>
      <w:r w:rsidRPr="00323C2A">
        <w:rPr>
          <w:rFonts w:ascii="Times New Roman" w:eastAsia="Calibri" w:hAnsi="Times New Roman" w:cs="Times New Roman"/>
          <w:sz w:val="24"/>
          <w:szCs w:val="24"/>
          <w:lang w:val="en-ZW"/>
        </w:rPr>
        <w:t>before the Court for determination falls within the ambit of matters for which the constitutional provisions invoked were designed.</w:t>
      </w:r>
    </w:p>
    <w:p w14:paraId="40951B0C" w14:textId="77777777" w:rsidR="00E35A36" w:rsidRPr="00323C2A" w:rsidRDefault="00E35A36" w:rsidP="00E35A36">
      <w:pPr>
        <w:pStyle w:val="NoSpacing"/>
        <w:jc w:val="both"/>
        <w:rPr>
          <w:rFonts w:ascii="Times New Roman" w:eastAsia="Calibri" w:hAnsi="Times New Roman" w:cs="Times New Roman"/>
          <w:sz w:val="24"/>
          <w:szCs w:val="24"/>
          <w:lang w:val="en-ZW"/>
        </w:rPr>
      </w:pPr>
    </w:p>
    <w:p w14:paraId="333B7F04" w14:textId="77777777" w:rsidR="00E35A36" w:rsidRPr="00323C2A" w:rsidRDefault="00E35A36" w:rsidP="00E35A36">
      <w:pPr>
        <w:pStyle w:val="NoSpacing"/>
        <w:spacing w:line="480" w:lineRule="auto"/>
        <w:jc w:val="both"/>
        <w:rPr>
          <w:rFonts w:ascii="Times New Roman" w:eastAsia="Calibri" w:hAnsi="Times New Roman" w:cs="Times New Roman"/>
          <w:sz w:val="24"/>
          <w:szCs w:val="24"/>
          <w:lang w:val="en-ZW"/>
        </w:rPr>
      </w:pPr>
      <w:r w:rsidRPr="00323C2A">
        <w:rPr>
          <w:rFonts w:ascii="Times New Roman" w:eastAsia="Calibri" w:hAnsi="Times New Roman" w:cs="Times New Roman"/>
          <w:sz w:val="24"/>
          <w:szCs w:val="24"/>
          <w:lang w:val="en-ZW"/>
        </w:rPr>
        <w:tab/>
      </w:r>
      <w:r w:rsidR="00B30953" w:rsidRPr="00323C2A">
        <w:rPr>
          <w:rFonts w:ascii="Times New Roman" w:eastAsia="Calibri" w:hAnsi="Times New Roman" w:cs="Times New Roman"/>
          <w:sz w:val="24"/>
          <w:szCs w:val="24"/>
          <w:lang w:val="en-ZW"/>
        </w:rPr>
        <w:t xml:space="preserve">The applicant invoked a wrong remedy in a bid to redress the decision of the court </w:t>
      </w:r>
      <w:r w:rsidR="00B30953" w:rsidRPr="00323C2A">
        <w:rPr>
          <w:rFonts w:ascii="Times New Roman" w:eastAsia="Calibri" w:hAnsi="Times New Roman" w:cs="Times New Roman"/>
          <w:i/>
          <w:sz w:val="24"/>
          <w:szCs w:val="24"/>
          <w:lang w:val="en-ZW"/>
        </w:rPr>
        <w:t>a quo</w:t>
      </w:r>
      <w:r w:rsidR="00B30953" w:rsidRPr="00323C2A">
        <w:rPr>
          <w:rFonts w:ascii="Times New Roman" w:eastAsia="Calibri" w:hAnsi="Times New Roman" w:cs="Times New Roman"/>
          <w:sz w:val="24"/>
          <w:szCs w:val="24"/>
          <w:lang w:val="en-ZW"/>
        </w:rPr>
        <w:t xml:space="preserve"> on the constitutional questions he raised in the criminal proceedings in that court.</w:t>
      </w:r>
    </w:p>
    <w:p w14:paraId="0C8491BA" w14:textId="77777777" w:rsidR="00B30953" w:rsidRPr="00323C2A" w:rsidRDefault="00B30953" w:rsidP="00B30953">
      <w:pPr>
        <w:pStyle w:val="NoSpacing"/>
        <w:rPr>
          <w:rFonts w:ascii="Times New Roman" w:hAnsi="Times New Roman" w:cs="Times New Roman"/>
        </w:rPr>
      </w:pPr>
    </w:p>
    <w:p w14:paraId="54D734CE" w14:textId="77777777" w:rsidR="00B30953" w:rsidRPr="00323C2A" w:rsidRDefault="00B30953" w:rsidP="00E35A36">
      <w:pPr>
        <w:pStyle w:val="NoSpacing"/>
        <w:spacing w:line="480" w:lineRule="auto"/>
        <w:jc w:val="both"/>
        <w:rPr>
          <w:rFonts w:ascii="Times New Roman" w:eastAsia="Calibri" w:hAnsi="Times New Roman" w:cs="Times New Roman"/>
          <w:sz w:val="24"/>
          <w:szCs w:val="24"/>
          <w:lang w:val="en-ZW"/>
        </w:rPr>
      </w:pPr>
      <w:r w:rsidRPr="00323C2A">
        <w:rPr>
          <w:rFonts w:ascii="Times New Roman" w:eastAsia="Calibri" w:hAnsi="Times New Roman" w:cs="Times New Roman"/>
          <w:sz w:val="24"/>
          <w:szCs w:val="24"/>
          <w:lang w:val="en-ZW"/>
        </w:rPr>
        <w:tab/>
        <w:t xml:space="preserve">In </w:t>
      </w:r>
      <w:r w:rsidRPr="00323C2A">
        <w:rPr>
          <w:rFonts w:ascii="Times New Roman" w:eastAsia="Calibri" w:hAnsi="Times New Roman" w:cs="Times New Roman"/>
          <w:i/>
          <w:sz w:val="24"/>
          <w:szCs w:val="24"/>
          <w:lang w:val="en-ZW"/>
        </w:rPr>
        <w:t>Mutero and Anor</w:t>
      </w:r>
      <w:r w:rsidRPr="00323C2A">
        <w:rPr>
          <w:rFonts w:ascii="Times New Roman" w:eastAsia="Calibri" w:hAnsi="Times New Roman" w:cs="Times New Roman"/>
          <w:sz w:val="24"/>
          <w:szCs w:val="24"/>
          <w:lang w:val="en-ZW"/>
        </w:rPr>
        <w:t xml:space="preserve"> v </w:t>
      </w:r>
      <w:r w:rsidRPr="00323C2A">
        <w:rPr>
          <w:rFonts w:ascii="Times New Roman" w:eastAsia="Calibri" w:hAnsi="Times New Roman" w:cs="Times New Roman"/>
          <w:i/>
          <w:sz w:val="24"/>
          <w:szCs w:val="24"/>
          <w:lang w:val="en-ZW"/>
        </w:rPr>
        <w:t>Attorney-General</w:t>
      </w:r>
      <w:r w:rsidRPr="00323C2A">
        <w:rPr>
          <w:rFonts w:ascii="Times New Roman" w:eastAsia="Calibri" w:hAnsi="Times New Roman" w:cs="Times New Roman"/>
          <w:sz w:val="24"/>
          <w:szCs w:val="24"/>
          <w:lang w:val="en-ZW"/>
        </w:rPr>
        <w:t xml:space="preserve"> 2000 (2) ZLR 286 (S), it was held that it was incompetent for the court </w:t>
      </w:r>
      <w:r w:rsidRPr="00323C2A">
        <w:rPr>
          <w:rFonts w:ascii="Times New Roman" w:eastAsia="Calibri" w:hAnsi="Times New Roman" w:cs="Times New Roman"/>
          <w:i/>
          <w:sz w:val="24"/>
          <w:szCs w:val="24"/>
          <w:lang w:val="en-ZW"/>
        </w:rPr>
        <w:t>a quo</w:t>
      </w:r>
      <w:r w:rsidRPr="00323C2A">
        <w:rPr>
          <w:rFonts w:ascii="Times New Roman" w:eastAsia="Calibri" w:hAnsi="Times New Roman" w:cs="Times New Roman"/>
          <w:sz w:val="24"/>
          <w:szCs w:val="24"/>
          <w:lang w:val="en-ZW"/>
        </w:rPr>
        <w:t xml:space="preserve"> to consider the issue of frivolity or vexatiousness of a request for a referral of a constitutional matter to the Court when it had already determined the question on the merits. It was held that once a subordinate court rendered a decision on the constitutional question, the dispute arising therefrom could only be resolved by way of appeal.</w:t>
      </w:r>
    </w:p>
    <w:p w14:paraId="5F11B16E" w14:textId="77777777" w:rsidR="00B30953" w:rsidRPr="00323C2A" w:rsidRDefault="00B30953" w:rsidP="00B30953">
      <w:pPr>
        <w:pStyle w:val="NoSpacing"/>
        <w:rPr>
          <w:rFonts w:ascii="Times New Roman" w:hAnsi="Times New Roman" w:cs="Times New Roman"/>
        </w:rPr>
      </w:pPr>
    </w:p>
    <w:p w14:paraId="44D0A6B2" w14:textId="77777777" w:rsidR="00B30953" w:rsidRPr="00323C2A" w:rsidRDefault="00B30953" w:rsidP="00E35A36">
      <w:pPr>
        <w:pStyle w:val="NoSpacing"/>
        <w:spacing w:line="480" w:lineRule="auto"/>
        <w:jc w:val="both"/>
        <w:rPr>
          <w:rFonts w:ascii="Times New Roman" w:eastAsia="Calibri" w:hAnsi="Times New Roman" w:cs="Times New Roman"/>
          <w:sz w:val="24"/>
          <w:szCs w:val="24"/>
          <w:lang w:val="en-ZW"/>
        </w:rPr>
      </w:pPr>
      <w:r w:rsidRPr="00323C2A">
        <w:rPr>
          <w:rFonts w:ascii="Times New Roman" w:eastAsia="Calibri" w:hAnsi="Times New Roman" w:cs="Times New Roman"/>
          <w:sz w:val="24"/>
          <w:szCs w:val="24"/>
          <w:lang w:val="en-ZW"/>
        </w:rPr>
        <w:tab/>
        <w:t xml:space="preserve">If the applicant was of the view that the decision by the court </w:t>
      </w:r>
      <w:r w:rsidRPr="00323C2A">
        <w:rPr>
          <w:rFonts w:ascii="Times New Roman" w:eastAsia="Calibri" w:hAnsi="Times New Roman" w:cs="Times New Roman"/>
          <w:i/>
          <w:sz w:val="24"/>
          <w:szCs w:val="24"/>
          <w:lang w:val="en-ZW"/>
        </w:rPr>
        <w:t>a quo</w:t>
      </w:r>
      <w:r w:rsidRPr="00323C2A">
        <w:rPr>
          <w:rFonts w:ascii="Times New Roman" w:eastAsia="Calibri" w:hAnsi="Times New Roman" w:cs="Times New Roman"/>
          <w:sz w:val="24"/>
          <w:szCs w:val="24"/>
          <w:lang w:val="en-ZW"/>
        </w:rPr>
        <w:t xml:space="preserve"> was wrong, he had the remedy of appeal for the redress of the decision. A wrong judicial decision does not, however, give rise to a ground for an alleged violation of the right to equal protection of the law. No law provides protection to a litigant against the possibility of a judicial officer making a wrong decision.</w:t>
      </w:r>
    </w:p>
    <w:p w14:paraId="1397DD6C" w14:textId="77777777" w:rsidR="00DB4017" w:rsidRPr="00323C2A" w:rsidRDefault="00DB4017" w:rsidP="008B531F">
      <w:pPr>
        <w:pStyle w:val="NoSpacing"/>
        <w:rPr>
          <w:rFonts w:ascii="Times New Roman" w:hAnsi="Times New Roman" w:cs="Times New Roman"/>
          <w:lang w:val="en-ZW"/>
        </w:rPr>
      </w:pPr>
    </w:p>
    <w:p w14:paraId="44163B25" w14:textId="77777777" w:rsidR="001C6E8E" w:rsidRPr="00323C2A" w:rsidRDefault="00CD07DB" w:rsidP="0010150C">
      <w:pPr>
        <w:autoSpaceDE w:val="0"/>
        <w:autoSpaceDN w:val="0"/>
        <w:adjustRightInd w:val="0"/>
        <w:spacing w:after="0" w:line="480" w:lineRule="auto"/>
        <w:jc w:val="both"/>
        <w:rPr>
          <w:rFonts w:ascii="Times New Roman" w:hAnsi="Times New Roman" w:cs="Times New Roman"/>
          <w:b/>
          <w:sz w:val="24"/>
          <w:szCs w:val="24"/>
          <w:u w:val="single"/>
          <w:lang w:val="en-US"/>
        </w:rPr>
      </w:pPr>
      <w:r w:rsidRPr="00323C2A">
        <w:rPr>
          <w:rFonts w:ascii="Times New Roman" w:hAnsi="Times New Roman" w:cs="Times New Roman"/>
          <w:b/>
          <w:sz w:val="24"/>
          <w:szCs w:val="24"/>
          <w:u w:val="single"/>
          <w:lang w:val="en-US"/>
        </w:rPr>
        <w:t>DISPOSITION</w:t>
      </w:r>
    </w:p>
    <w:p w14:paraId="23E7DC26" w14:textId="77777777" w:rsidR="008B531F" w:rsidRPr="00323C2A" w:rsidRDefault="008B531F" w:rsidP="008B531F">
      <w:pPr>
        <w:pStyle w:val="NoSpacing"/>
        <w:rPr>
          <w:rFonts w:ascii="Times New Roman" w:hAnsi="Times New Roman" w:cs="Times New Roman"/>
          <w:lang w:val="en-US"/>
        </w:rPr>
      </w:pPr>
    </w:p>
    <w:p w14:paraId="10F57241" w14:textId="77777777" w:rsidR="00CD07DB" w:rsidRPr="00323C2A" w:rsidRDefault="00CD07DB" w:rsidP="0010150C">
      <w:pPr>
        <w:autoSpaceDE w:val="0"/>
        <w:autoSpaceDN w:val="0"/>
        <w:adjustRightInd w:val="0"/>
        <w:spacing w:after="0" w:line="480" w:lineRule="auto"/>
        <w:ind w:firstLine="720"/>
        <w:jc w:val="both"/>
        <w:rPr>
          <w:rFonts w:ascii="Times New Roman" w:hAnsi="Times New Roman" w:cs="Times New Roman"/>
          <w:sz w:val="24"/>
          <w:szCs w:val="24"/>
          <w:lang w:val="en-US"/>
        </w:rPr>
      </w:pPr>
      <w:r w:rsidRPr="00323C2A">
        <w:rPr>
          <w:rFonts w:ascii="Times New Roman" w:hAnsi="Times New Roman" w:cs="Times New Roman"/>
          <w:sz w:val="24"/>
          <w:szCs w:val="24"/>
          <w:lang w:val="en-US"/>
        </w:rPr>
        <w:t>In the re</w:t>
      </w:r>
      <w:r w:rsidR="004A54A8" w:rsidRPr="00323C2A">
        <w:rPr>
          <w:rFonts w:ascii="Times New Roman" w:hAnsi="Times New Roman" w:cs="Times New Roman"/>
          <w:sz w:val="24"/>
          <w:szCs w:val="24"/>
          <w:lang w:val="en-US"/>
        </w:rPr>
        <w:t>sult, it is ordered as follows</w:t>
      </w:r>
      <w:r w:rsidRPr="00323C2A">
        <w:rPr>
          <w:rFonts w:ascii="Times New Roman" w:hAnsi="Times New Roman" w:cs="Times New Roman"/>
          <w:sz w:val="24"/>
          <w:szCs w:val="24"/>
          <w:lang w:val="en-US"/>
        </w:rPr>
        <w:t>:</w:t>
      </w:r>
    </w:p>
    <w:p w14:paraId="332CCFED" w14:textId="77777777" w:rsidR="004D0E13" w:rsidRPr="00323C2A" w:rsidRDefault="004D0E13" w:rsidP="008B531F">
      <w:pPr>
        <w:pStyle w:val="NoSpacing"/>
        <w:rPr>
          <w:rFonts w:ascii="Times New Roman" w:hAnsi="Times New Roman" w:cs="Times New Roman"/>
          <w:lang w:val="en-US"/>
        </w:rPr>
      </w:pPr>
    </w:p>
    <w:p w14:paraId="5931864C" w14:textId="77777777" w:rsidR="004A54A8" w:rsidRPr="00323C2A" w:rsidRDefault="008B531F" w:rsidP="00491045">
      <w:pPr>
        <w:autoSpaceDE w:val="0"/>
        <w:autoSpaceDN w:val="0"/>
        <w:adjustRightInd w:val="0"/>
        <w:spacing w:after="0" w:line="480" w:lineRule="auto"/>
        <w:ind w:left="720"/>
        <w:jc w:val="both"/>
        <w:rPr>
          <w:rFonts w:ascii="Times New Roman" w:hAnsi="Times New Roman" w:cs="Times New Roman"/>
          <w:i/>
          <w:sz w:val="24"/>
          <w:szCs w:val="24"/>
          <w:lang w:val="en-US"/>
        </w:rPr>
      </w:pPr>
      <w:r w:rsidRPr="00323C2A">
        <w:rPr>
          <w:rFonts w:ascii="Times New Roman" w:hAnsi="Times New Roman" w:cs="Times New Roman"/>
          <w:sz w:val="24"/>
          <w:szCs w:val="24"/>
          <w:lang w:val="en-US"/>
        </w:rPr>
        <w:lastRenderedPageBreak/>
        <w:t>“</w:t>
      </w:r>
      <w:r w:rsidR="00CD07DB" w:rsidRPr="00323C2A">
        <w:rPr>
          <w:rFonts w:ascii="Times New Roman" w:hAnsi="Times New Roman" w:cs="Times New Roman"/>
          <w:sz w:val="24"/>
          <w:szCs w:val="24"/>
          <w:lang w:val="en-US"/>
        </w:rPr>
        <w:t>The applicat</w:t>
      </w:r>
      <w:r w:rsidR="00F258DA" w:rsidRPr="00323C2A">
        <w:rPr>
          <w:rFonts w:ascii="Times New Roman" w:hAnsi="Times New Roman" w:cs="Times New Roman"/>
          <w:sz w:val="24"/>
          <w:szCs w:val="24"/>
          <w:lang w:val="en-US"/>
        </w:rPr>
        <w:t>ion be and is hereby dismissed</w:t>
      </w:r>
      <w:r w:rsidR="00491045" w:rsidRPr="00323C2A">
        <w:rPr>
          <w:rFonts w:ascii="Times New Roman" w:hAnsi="Times New Roman" w:cs="Times New Roman"/>
          <w:sz w:val="24"/>
          <w:szCs w:val="24"/>
          <w:lang w:val="en-US"/>
        </w:rPr>
        <w:t xml:space="preserve"> with no order as to costs</w:t>
      </w:r>
      <w:r w:rsidR="00F258DA" w:rsidRPr="00323C2A">
        <w:rPr>
          <w:rFonts w:ascii="Times New Roman" w:hAnsi="Times New Roman" w:cs="Times New Roman"/>
          <w:sz w:val="24"/>
          <w:szCs w:val="24"/>
          <w:lang w:val="en-US"/>
        </w:rPr>
        <w:t>.</w:t>
      </w:r>
      <w:r w:rsidRPr="00323C2A">
        <w:rPr>
          <w:rFonts w:ascii="Times New Roman" w:hAnsi="Times New Roman" w:cs="Times New Roman"/>
          <w:sz w:val="24"/>
          <w:szCs w:val="24"/>
          <w:lang w:val="en-US"/>
        </w:rPr>
        <w:t>”</w:t>
      </w:r>
    </w:p>
    <w:p w14:paraId="5BF9EB39" w14:textId="77777777" w:rsidR="00224C50" w:rsidRPr="00323C2A" w:rsidRDefault="00224C50" w:rsidP="0010150C">
      <w:pPr>
        <w:autoSpaceDE w:val="0"/>
        <w:autoSpaceDN w:val="0"/>
        <w:adjustRightInd w:val="0"/>
        <w:spacing w:after="0" w:line="480" w:lineRule="auto"/>
        <w:jc w:val="both"/>
        <w:rPr>
          <w:rFonts w:ascii="Times New Roman" w:hAnsi="Times New Roman" w:cs="Times New Roman"/>
          <w:sz w:val="24"/>
          <w:szCs w:val="24"/>
          <w:lang w:val="en-US"/>
        </w:rPr>
      </w:pPr>
    </w:p>
    <w:p w14:paraId="1DC1CCD7" w14:textId="77777777" w:rsidR="00A449F1" w:rsidRPr="00323C2A" w:rsidRDefault="00A449F1" w:rsidP="00321BFD">
      <w:pPr>
        <w:autoSpaceDE w:val="0"/>
        <w:autoSpaceDN w:val="0"/>
        <w:adjustRightInd w:val="0"/>
        <w:spacing w:after="0" w:line="480" w:lineRule="auto"/>
        <w:jc w:val="both"/>
        <w:rPr>
          <w:rFonts w:ascii="Times New Roman" w:hAnsi="Times New Roman" w:cs="Times New Roman"/>
          <w:sz w:val="24"/>
          <w:szCs w:val="24"/>
          <w:lang w:val="en-US"/>
        </w:rPr>
      </w:pPr>
    </w:p>
    <w:p w14:paraId="2EDC137F" w14:textId="77777777" w:rsidR="00321BFD" w:rsidRPr="00323C2A" w:rsidRDefault="00321BFD" w:rsidP="0010150C">
      <w:pPr>
        <w:autoSpaceDE w:val="0"/>
        <w:autoSpaceDN w:val="0"/>
        <w:adjustRightInd w:val="0"/>
        <w:spacing w:after="0" w:line="480" w:lineRule="auto"/>
        <w:jc w:val="both"/>
        <w:rPr>
          <w:rFonts w:ascii="Times New Roman" w:hAnsi="Times New Roman" w:cs="Times New Roman"/>
          <w:sz w:val="24"/>
          <w:szCs w:val="24"/>
          <w:lang w:val="en-US"/>
        </w:rPr>
      </w:pPr>
    </w:p>
    <w:p w14:paraId="4BE4BC3D" w14:textId="77777777" w:rsidR="00321BFD" w:rsidRPr="00323C2A" w:rsidRDefault="00321BFD" w:rsidP="0010150C">
      <w:pPr>
        <w:autoSpaceDE w:val="0"/>
        <w:autoSpaceDN w:val="0"/>
        <w:adjustRightInd w:val="0"/>
        <w:spacing w:after="0" w:line="480" w:lineRule="auto"/>
        <w:jc w:val="both"/>
        <w:rPr>
          <w:rFonts w:ascii="Times New Roman" w:hAnsi="Times New Roman" w:cs="Times New Roman"/>
          <w:sz w:val="24"/>
          <w:szCs w:val="24"/>
          <w:lang w:val="en-US"/>
        </w:rPr>
      </w:pPr>
    </w:p>
    <w:p w14:paraId="2116467B" w14:textId="77777777" w:rsidR="0088273B" w:rsidRPr="00323C2A" w:rsidRDefault="0088273B" w:rsidP="0010150C">
      <w:pPr>
        <w:autoSpaceDE w:val="0"/>
        <w:autoSpaceDN w:val="0"/>
        <w:adjustRightInd w:val="0"/>
        <w:spacing w:after="0" w:line="480" w:lineRule="auto"/>
        <w:jc w:val="both"/>
        <w:rPr>
          <w:rFonts w:ascii="Times New Roman" w:hAnsi="Times New Roman" w:cs="Times New Roman"/>
          <w:sz w:val="24"/>
          <w:szCs w:val="24"/>
          <w:lang w:val="en-US"/>
        </w:rPr>
      </w:pPr>
      <w:r w:rsidRPr="00323C2A">
        <w:rPr>
          <w:rFonts w:ascii="Times New Roman" w:hAnsi="Times New Roman" w:cs="Times New Roman"/>
          <w:sz w:val="24"/>
          <w:szCs w:val="24"/>
          <w:lang w:val="en-US"/>
        </w:rPr>
        <w:tab/>
      </w:r>
      <w:r w:rsidRPr="00323C2A">
        <w:rPr>
          <w:rFonts w:ascii="Times New Roman" w:hAnsi="Times New Roman" w:cs="Times New Roman"/>
          <w:b/>
          <w:sz w:val="24"/>
          <w:szCs w:val="24"/>
          <w:lang w:val="en-US"/>
        </w:rPr>
        <w:t>UCHENA JCC</w:t>
      </w:r>
      <w:r w:rsidRPr="00323C2A">
        <w:rPr>
          <w:rFonts w:ascii="Times New Roman" w:hAnsi="Times New Roman" w:cs="Times New Roman"/>
          <w:sz w:val="24"/>
          <w:szCs w:val="24"/>
          <w:lang w:val="en-US"/>
        </w:rPr>
        <w:t>:</w:t>
      </w:r>
      <w:r w:rsidRPr="00323C2A">
        <w:rPr>
          <w:rFonts w:ascii="Times New Roman" w:hAnsi="Times New Roman" w:cs="Times New Roman"/>
          <w:sz w:val="24"/>
          <w:szCs w:val="24"/>
          <w:lang w:val="en-US"/>
        </w:rPr>
        <w:tab/>
        <w:t>I agree</w:t>
      </w:r>
    </w:p>
    <w:p w14:paraId="6E9A99BF" w14:textId="77777777" w:rsidR="0088273B" w:rsidRPr="00323C2A" w:rsidRDefault="0088273B" w:rsidP="0010150C">
      <w:pPr>
        <w:autoSpaceDE w:val="0"/>
        <w:autoSpaceDN w:val="0"/>
        <w:adjustRightInd w:val="0"/>
        <w:spacing w:after="0" w:line="480" w:lineRule="auto"/>
        <w:jc w:val="both"/>
        <w:rPr>
          <w:rFonts w:ascii="Times New Roman" w:hAnsi="Times New Roman" w:cs="Times New Roman"/>
          <w:sz w:val="24"/>
          <w:szCs w:val="24"/>
          <w:lang w:val="en-US"/>
        </w:rPr>
      </w:pPr>
    </w:p>
    <w:p w14:paraId="3C093603" w14:textId="77777777" w:rsidR="0088273B" w:rsidRPr="00323C2A" w:rsidRDefault="0088273B" w:rsidP="0010150C">
      <w:pPr>
        <w:autoSpaceDE w:val="0"/>
        <w:autoSpaceDN w:val="0"/>
        <w:adjustRightInd w:val="0"/>
        <w:spacing w:after="0" w:line="480" w:lineRule="auto"/>
        <w:jc w:val="both"/>
        <w:rPr>
          <w:rFonts w:ascii="Times New Roman" w:hAnsi="Times New Roman" w:cs="Times New Roman"/>
          <w:sz w:val="24"/>
          <w:szCs w:val="24"/>
          <w:lang w:val="en-US"/>
        </w:rPr>
      </w:pPr>
    </w:p>
    <w:p w14:paraId="4869F438" w14:textId="77777777" w:rsidR="0088273B" w:rsidRPr="00323C2A" w:rsidRDefault="0088273B" w:rsidP="0010150C">
      <w:pPr>
        <w:autoSpaceDE w:val="0"/>
        <w:autoSpaceDN w:val="0"/>
        <w:adjustRightInd w:val="0"/>
        <w:spacing w:after="0" w:line="480" w:lineRule="auto"/>
        <w:jc w:val="both"/>
        <w:rPr>
          <w:rFonts w:ascii="Times New Roman" w:hAnsi="Times New Roman" w:cs="Times New Roman"/>
          <w:sz w:val="24"/>
          <w:szCs w:val="24"/>
          <w:lang w:val="en-US"/>
        </w:rPr>
      </w:pPr>
    </w:p>
    <w:p w14:paraId="23CAEE19" w14:textId="77777777" w:rsidR="0088273B" w:rsidRPr="00323C2A" w:rsidRDefault="0088273B" w:rsidP="0010150C">
      <w:pPr>
        <w:autoSpaceDE w:val="0"/>
        <w:autoSpaceDN w:val="0"/>
        <w:adjustRightInd w:val="0"/>
        <w:spacing w:after="0" w:line="480" w:lineRule="auto"/>
        <w:jc w:val="both"/>
        <w:rPr>
          <w:rFonts w:ascii="Times New Roman" w:hAnsi="Times New Roman" w:cs="Times New Roman"/>
          <w:sz w:val="24"/>
          <w:szCs w:val="24"/>
          <w:lang w:val="en-US"/>
        </w:rPr>
      </w:pPr>
    </w:p>
    <w:p w14:paraId="3B1D022F" w14:textId="77777777" w:rsidR="0088273B" w:rsidRPr="00323C2A" w:rsidRDefault="0088273B" w:rsidP="0088273B">
      <w:pPr>
        <w:autoSpaceDE w:val="0"/>
        <w:autoSpaceDN w:val="0"/>
        <w:adjustRightInd w:val="0"/>
        <w:spacing w:after="0" w:line="480" w:lineRule="auto"/>
        <w:ind w:firstLine="720"/>
        <w:jc w:val="both"/>
        <w:rPr>
          <w:rFonts w:ascii="Times New Roman" w:hAnsi="Times New Roman" w:cs="Times New Roman"/>
          <w:sz w:val="24"/>
          <w:szCs w:val="24"/>
          <w:lang w:val="en-US"/>
        </w:rPr>
      </w:pPr>
      <w:r w:rsidRPr="00323C2A">
        <w:rPr>
          <w:rFonts w:ascii="Times New Roman" w:hAnsi="Times New Roman" w:cs="Times New Roman"/>
          <w:b/>
          <w:sz w:val="24"/>
          <w:szCs w:val="24"/>
          <w:lang w:val="en-US"/>
        </w:rPr>
        <w:t>MAKONI JCC</w:t>
      </w:r>
      <w:r w:rsidRPr="00323C2A">
        <w:rPr>
          <w:rFonts w:ascii="Times New Roman" w:hAnsi="Times New Roman" w:cs="Times New Roman"/>
          <w:sz w:val="24"/>
          <w:szCs w:val="24"/>
          <w:lang w:val="en-US"/>
        </w:rPr>
        <w:t>:</w:t>
      </w:r>
      <w:r w:rsidRPr="00323C2A">
        <w:rPr>
          <w:rFonts w:ascii="Times New Roman" w:hAnsi="Times New Roman" w:cs="Times New Roman"/>
          <w:sz w:val="24"/>
          <w:szCs w:val="24"/>
          <w:lang w:val="en-US"/>
        </w:rPr>
        <w:tab/>
        <w:t>I agree</w:t>
      </w:r>
    </w:p>
    <w:p w14:paraId="62E99B64" w14:textId="77777777" w:rsidR="0088273B" w:rsidRPr="00323C2A" w:rsidRDefault="0088273B" w:rsidP="0088273B">
      <w:pPr>
        <w:autoSpaceDE w:val="0"/>
        <w:autoSpaceDN w:val="0"/>
        <w:adjustRightInd w:val="0"/>
        <w:spacing w:after="0" w:line="480" w:lineRule="auto"/>
        <w:jc w:val="both"/>
        <w:rPr>
          <w:rFonts w:ascii="Times New Roman" w:hAnsi="Times New Roman" w:cs="Times New Roman"/>
          <w:sz w:val="24"/>
          <w:szCs w:val="24"/>
          <w:lang w:val="en-US"/>
        </w:rPr>
      </w:pPr>
    </w:p>
    <w:p w14:paraId="36FB2EC2" w14:textId="77777777" w:rsidR="0088273B" w:rsidRPr="00323C2A" w:rsidRDefault="0088273B" w:rsidP="0088273B">
      <w:pPr>
        <w:autoSpaceDE w:val="0"/>
        <w:autoSpaceDN w:val="0"/>
        <w:adjustRightInd w:val="0"/>
        <w:spacing w:after="0" w:line="480" w:lineRule="auto"/>
        <w:jc w:val="both"/>
        <w:rPr>
          <w:rFonts w:ascii="Times New Roman" w:hAnsi="Times New Roman" w:cs="Times New Roman"/>
          <w:sz w:val="24"/>
          <w:szCs w:val="24"/>
          <w:lang w:val="en-US"/>
        </w:rPr>
      </w:pPr>
    </w:p>
    <w:p w14:paraId="5D3DA3BD" w14:textId="77777777" w:rsidR="0088273B" w:rsidRPr="00323C2A" w:rsidRDefault="0088273B" w:rsidP="0088273B">
      <w:pPr>
        <w:autoSpaceDE w:val="0"/>
        <w:autoSpaceDN w:val="0"/>
        <w:adjustRightInd w:val="0"/>
        <w:spacing w:after="0" w:line="480" w:lineRule="auto"/>
        <w:jc w:val="both"/>
        <w:rPr>
          <w:rFonts w:ascii="Times New Roman" w:hAnsi="Times New Roman" w:cs="Times New Roman"/>
          <w:sz w:val="24"/>
          <w:szCs w:val="24"/>
          <w:lang w:val="en-US"/>
        </w:rPr>
      </w:pPr>
    </w:p>
    <w:p w14:paraId="20BF6CA5" w14:textId="77777777" w:rsidR="0088273B" w:rsidRPr="00323C2A" w:rsidRDefault="0088273B" w:rsidP="0088273B">
      <w:pPr>
        <w:autoSpaceDE w:val="0"/>
        <w:autoSpaceDN w:val="0"/>
        <w:adjustRightInd w:val="0"/>
        <w:spacing w:after="0" w:line="480" w:lineRule="auto"/>
        <w:jc w:val="both"/>
        <w:rPr>
          <w:rFonts w:ascii="Times New Roman" w:hAnsi="Times New Roman" w:cs="Times New Roman"/>
          <w:sz w:val="24"/>
          <w:szCs w:val="24"/>
          <w:lang w:val="en-US"/>
        </w:rPr>
      </w:pPr>
    </w:p>
    <w:p w14:paraId="6AB7A764" w14:textId="77777777" w:rsidR="00627399" w:rsidRPr="00323C2A" w:rsidRDefault="009F3BF6" w:rsidP="0010150C">
      <w:pPr>
        <w:autoSpaceDE w:val="0"/>
        <w:autoSpaceDN w:val="0"/>
        <w:adjustRightInd w:val="0"/>
        <w:spacing w:after="0" w:line="480" w:lineRule="auto"/>
        <w:jc w:val="both"/>
        <w:rPr>
          <w:rFonts w:ascii="Times New Roman" w:hAnsi="Times New Roman" w:cs="Times New Roman"/>
          <w:sz w:val="24"/>
          <w:szCs w:val="24"/>
          <w:lang w:val="en-US"/>
        </w:rPr>
      </w:pPr>
      <w:r w:rsidRPr="00323C2A">
        <w:rPr>
          <w:rFonts w:ascii="Times New Roman" w:hAnsi="Times New Roman" w:cs="Times New Roman"/>
          <w:i/>
          <w:sz w:val="24"/>
          <w:szCs w:val="24"/>
          <w:lang w:val="en-US"/>
        </w:rPr>
        <w:t>Muzangaza, Mandaza and Tomana</w:t>
      </w:r>
      <w:r w:rsidR="00876A87" w:rsidRPr="00323C2A">
        <w:rPr>
          <w:rFonts w:ascii="Times New Roman" w:hAnsi="Times New Roman" w:cs="Times New Roman"/>
          <w:sz w:val="24"/>
          <w:szCs w:val="24"/>
          <w:lang w:val="en-US"/>
        </w:rPr>
        <w:t>, applicant’s legal practitioners</w:t>
      </w:r>
    </w:p>
    <w:p w14:paraId="229DA309" w14:textId="77777777" w:rsidR="00A449F1" w:rsidRPr="00323C2A" w:rsidRDefault="00263730" w:rsidP="0088273B">
      <w:pPr>
        <w:autoSpaceDE w:val="0"/>
        <w:autoSpaceDN w:val="0"/>
        <w:adjustRightInd w:val="0"/>
        <w:spacing w:after="0" w:line="240" w:lineRule="auto"/>
        <w:jc w:val="both"/>
        <w:rPr>
          <w:rFonts w:ascii="Times New Roman" w:hAnsi="Times New Roman" w:cs="Times New Roman"/>
          <w:sz w:val="24"/>
          <w:szCs w:val="24"/>
          <w:lang w:val="en-US"/>
        </w:rPr>
      </w:pPr>
      <w:r w:rsidRPr="00323C2A">
        <w:rPr>
          <w:rFonts w:ascii="Times New Roman" w:hAnsi="Times New Roman" w:cs="Times New Roman"/>
          <w:i/>
          <w:sz w:val="24"/>
          <w:szCs w:val="24"/>
          <w:lang w:val="en-US"/>
        </w:rPr>
        <w:t>Civil Division of the Attorney-General’s Office</w:t>
      </w:r>
      <w:r w:rsidRPr="00323C2A">
        <w:rPr>
          <w:rFonts w:ascii="Times New Roman" w:hAnsi="Times New Roman" w:cs="Times New Roman"/>
          <w:sz w:val="24"/>
          <w:szCs w:val="24"/>
          <w:lang w:val="en-US"/>
        </w:rPr>
        <w:t xml:space="preserve">, </w:t>
      </w:r>
      <w:r w:rsidR="007A54B2" w:rsidRPr="00323C2A">
        <w:rPr>
          <w:rFonts w:ascii="Times New Roman" w:hAnsi="Times New Roman" w:cs="Times New Roman"/>
          <w:sz w:val="24"/>
          <w:szCs w:val="24"/>
          <w:lang w:val="en-US"/>
        </w:rPr>
        <w:t>first respondent’s legal practitioners</w:t>
      </w:r>
    </w:p>
    <w:p w14:paraId="148465D7" w14:textId="77777777" w:rsidR="0088273B" w:rsidRPr="00323C2A" w:rsidRDefault="0088273B" w:rsidP="00EA79BB">
      <w:pPr>
        <w:autoSpaceDE w:val="0"/>
        <w:autoSpaceDN w:val="0"/>
        <w:adjustRightInd w:val="0"/>
        <w:spacing w:after="0" w:line="240" w:lineRule="auto"/>
        <w:jc w:val="both"/>
        <w:rPr>
          <w:rFonts w:ascii="Times New Roman" w:hAnsi="Times New Roman" w:cs="Times New Roman"/>
          <w:i/>
          <w:sz w:val="24"/>
          <w:szCs w:val="24"/>
          <w:lang w:val="en-US"/>
        </w:rPr>
      </w:pPr>
    </w:p>
    <w:p w14:paraId="3643AD37" w14:textId="77777777" w:rsidR="00627399" w:rsidRPr="00323C2A" w:rsidRDefault="004A54A8" w:rsidP="00EA79BB">
      <w:pPr>
        <w:autoSpaceDE w:val="0"/>
        <w:autoSpaceDN w:val="0"/>
        <w:adjustRightInd w:val="0"/>
        <w:spacing w:after="0" w:line="240" w:lineRule="auto"/>
        <w:jc w:val="both"/>
        <w:rPr>
          <w:rFonts w:ascii="Times New Roman" w:hAnsi="Times New Roman" w:cs="Times New Roman"/>
          <w:sz w:val="24"/>
          <w:szCs w:val="24"/>
          <w:lang w:val="en-US"/>
        </w:rPr>
      </w:pPr>
      <w:r w:rsidRPr="00323C2A">
        <w:rPr>
          <w:rFonts w:ascii="Times New Roman" w:hAnsi="Times New Roman" w:cs="Times New Roman"/>
          <w:i/>
          <w:sz w:val="24"/>
          <w:szCs w:val="24"/>
          <w:lang w:val="en-US"/>
        </w:rPr>
        <w:t>National Prosecuting A</w:t>
      </w:r>
      <w:r w:rsidR="009F3BF6" w:rsidRPr="00323C2A">
        <w:rPr>
          <w:rFonts w:ascii="Times New Roman" w:hAnsi="Times New Roman" w:cs="Times New Roman"/>
          <w:i/>
          <w:sz w:val="24"/>
          <w:szCs w:val="24"/>
          <w:lang w:val="en-US"/>
        </w:rPr>
        <w:t>uthority</w:t>
      </w:r>
      <w:r w:rsidR="00876A87" w:rsidRPr="00323C2A">
        <w:rPr>
          <w:rFonts w:ascii="Times New Roman" w:hAnsi="Times New Roman" w:cs="Times New Roman"/>
          <w:sz w:val="24"/>
          <w:szCs w:val="24"/>
          <w:lang w:val="en-US"/>
        </w:rPr>
        <w:t>,</w:t>
      </w:r>
      <w:r w:rsidR="009F3BF6" w:rsidRPr="00323C2A">
        <w:rPr>
          <w:rFonts w:ascii="Times New Roman" w:hAnsi="Times New Roman" w:cs="Times New Roman"/>
          <w:sz w:val="24"/>
          <w:szCs w:val="24"/>
          <w:lang w:val="en-US"/>
        </w:rPr>
        <w:t xml:space="preserve"> </w:t>
      </w:r>
      <w:r w:rsidR="00E0231F" w:rsidRPr="00323C2A">
        <w:rPr>
          <w:rFonts w:ascii="Times New Roman" w:hAnsi="Times New Roman" w:cs="Times New Roman"/>
          <w:sz w:val="24"/>
          <w:szCs w:val="24"/>
          <w:lang w:val="en-US"/>
        </w:rPr>
        <w:t>second, third and fourth respondents</w:t>
      </w:r>
      <w:r w:rsidR="00ED7F14" w:rsidRPr="00323C2A">
        <w:rPr>
          <w:rFonts w:ascii="Times New Roman" w:hAnsi="Times New Roman" w:cs="Times New Roman"/>
          <w:sz w:val="24"/>
          <w:szCs w:val="24"/>
          <w:lang w:val="en-US"/>
        </w:rPr>
        <w:t>’</w:t>
      </w:r>
      <w:r w:rsidR="00F83322" w:rsidRPr="00323C2A">
        <w:rPr>
          <w:rFonts w:ascii="Times New Roman" w:hAnsi="Times New Roman" w:cs="Times New Roman"/>
          <w:sz w:val="24"/>
          <w:szCs w:val="24"/>
          <w:lang w:val="en-US"/>
        </w:rPr>
        <w:t xml:space="preserve"> legal practitioners</w:t>
      </w:r>
    </w:p>
    <w:sectPr w:rsidR="00627399" w:rsidRPr="00323C2A" w:rsidSect="00880906">
      <w:headerReference w:type="default" r:id="rId8"/>
      <w:headerReference w:type="first" r:id="rId9"/>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DAC9941" w14:textId="77777777" w:rsidR="00414594" w:rsidRDefault="00414594" w:rsidP="009E74D2">
      <w:pPr>
        <w:spacing w:after="0" w:line="240" w:lineRule="auto"/>
      </w:pPr>
      <w:r>
        <w:separator/>
      </w:r>
    </w:p>
  </w:endnote>
  <w:endnote w:type="continuationSeparator" w:id="0">
    <w:p w14:paraId="165F9E93" w14:textId="77777777" w:rsidR="00414594" w:rsidRDefault="00414594" w:rsidP="009E74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3268302" w14:textId="77777777" w:rsidR="00414594" w:rsidRDefault="00414594" w:rsidP="009E74D2">
      <w:pPr>
        <w:spacing w:after="0" w:line="240" w:lineRule="auto"/>
      </w:pPr>
      <w:r>
        <w:separator/>
      </w:r>
    </w:p>
  </w:footnote>
  <w:footnote w:type="continuationSeparator" w:id="0">
    <w:p w14:paraId="78D46629" w14:textId="77777777" w:rsidR="00414594" w:rsidRDefault="00414594" w:rsidP="009E74D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44BE99" w14:textId="4D51DE3C" w:rsidR="00485651" w:rsidRPr="00442A4D" w:rsidRDefault="006D7E29" w:rsidP="00880906">
    <w:pPr>
      <w:pStyle w:val="Header"/>
      <w:jc w:val="right"/>
      <w:rPr>
        <w:rFonts w:ascii="Times New Roman" w:hAnsi="Times New Roman" w:cs="Times New Roman"/>
        <w:b/>
        <w:sz w:val="24"/>
        <w:szCs w:val="24"/>
      </w:rPr>
    </w:pPr>
    <w:sdt>
      <w:sdtPr>
        <w:id w:val="-1357657300"/>
        <w:docPartObj>
          <w:docPartGallery w:val="Page Numbers (Top of Page)"/>
          <w:docPartUnique/>
        </w:docPartObj>
      </w:sdtPr>
      <w:sdtEndPr>
        <w:rPr>
          <w:b/>
          <w:noProof/>
        </w:rPr>
      </w:sdtEndPr>
      <w:sdtContent>
        <w:r w:rsidR="00485651" w:rsidRPr="00442A4D">
          <w:rPr>
            <w:b/>
          </w:rPr>
          <w:fldChar w:fldCharType="begin"/>
        </w:r>
        <w:r w:rsidR="00485651" w:rsidRPr="00442A4D">
          <w:rPr>
            <w:b/>
          </w:rPr>
          <w:instrText xml:space="preserve"> PAGE   \* MERGEFORMAT </w:instrText>
        </w:r>
        <w:r w:rsidR="00485651" w:rsidRPr="00442A4D">
          <w:rPr>
            <w:b/>
          </w:rPr>
          <w:fldChar w:fldCharType="separate"/>
        </w:r>
        <w:r>
          <w:rPr>
            <w:b/>
            <w:noProof/>
          </w:rPr>
          <w:t>2</w:t>
        </w:r>
        <w:r w:rsidR="00485651" w:rsidRPr="00442A4D">
          <w:rPr>
            <w:b/>
            <w:noProof/>
          </w:rPr>
          <w:fldChar w:fldCharType="end"/>
        </w:r>
        <w:r w:rsidR="00485651" w:rsidRPr="00442A4D">
          <w:rPr>
            <w:b/>
            <w:noProof/>
          </w:rPr>
          <w:t xml:space="preserve">                                                         </w:t>
        </w:r>
      </w:sdtContent>
    </w:sdt>
    <w:r w:rsidR="00485651" w:rsidRPr="00442A4D">
      <w:rPr>
        <w:b/>
        <w:noProof/>
      </w:rPr>
      <w:t xml:space="preserve"> </w:t>
    </w:r>
    <w:r w:rsidR="00485651" w:rsidRPr="00442A4D">
      <w:rPr>
        <w:rFonts w:ascii="Times New Roman" w:hAnsi="Times New Roman" w:cs="Times New Roman"/>
        <w:b/>
        <w:sz w:val="24"/>
        <w:szCs w:val="24"/>
      </w:rPr>
      <w:t xml:space="preserve">Judgment No. CCZ </w:t>
    </w:r>
    <w:r w:rsidR="001422A9" w:rsidRPr="00442A4D">
      <w:rPr>
        <w:rFonts w:ascii="Times New Roman" w:hAnsi="Times New Roman" w:cs="Times New Roman"/>
        <w:b/>
        <w:sz w:val="24"/>
        <w:szCs w:val="24"/>
      </w:rPr>
      <w:t>7</w:t>
    </w:r>
    <w:r w:rsidR="00485651" w:rsidRPr="00442A4D">
      <w:rPr>
        <w:rFonts w:ascii="Times New Roman" w:hAnsi="Times New Roman" w:cs="Times New Roman"/>
        <w:b/>
        <w:sz w:val="24"/>
        <w:szCs w:val="24"/>
      </w:rPr>
      <w:t>/19</w:t>
    </w:r>
  </w:p>
  <w:p w14:paraId="4C50CE18" w14:textId="77777777" w:rsidR="00485651" w:rsidRPr="00442A4D" w:rsidRDefault="00485651" w:rsidP="00880906">
    <w:pPr>
      <w:pStyle w:val="Header"/>
      <w:jc w:val="right"/>
      <w:rPr>
        <w:rFonts w:ascii="Times New Roman" w:hAnsi="Times New Roman" w:cs="Times New Roman"/>
        <w:b/>
        <w:sz w:val="24"/>
        <w:szCs w:val="24"/>
      </w:rPr>
    </w:pPr>
    <w:r w:rsidRPr="00442A4D">
      <w:rPr>
        <w:rFonts w:ascii="Times New Roman" w:hAnsi="Times New Roman" w:cs="Times New Roman"/>
        <w:b/>
        <w:sz w:val="24"/>
        <w:szCs w:val="24"/>
      </w:rPr>
      <w:t>Const. Application No. CCZ 53/18</w:t>
    </w:r>
  </w:p>
  <w:p w14:paraId="52FF58BE" w14:textId="77777777" w:rsidR="00485651" w:rsidRDefault="00485651">
    <w:pPr>
      <w:pStyle w:val="Header"/>
    </w:pPr>
  </w:p>
  <w:p w14:paraId="28FC4BB0" w14:textId="77777777" w:rsidR="00485651" w:rsidRDefault="00485651">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1A0A31" w14:textId="77777777" w:rsidR="00485651" w:rsidRPr="00442A4D" w:rsidRDefault="006D7E29" w:rsidP="00880906">
    <w:pPr>
      <w:pStyle w:val="Header"/>
      <w:jc w:val="right"/>
      <w:rPr>
        <w:rFonts w:ascii="Times New Roman" w:hAnsi="Times New Roman" w:cs="Times New Roman"/>
        <w:b/>
        <w:sz w:val="24"/>
        <w:szCs w:val="24"/>
      </w:rPr>
    </w:pPr>
    <w:sdt>
      <w:sdtPr>
        <w:id w:val="1879501232"/>
        <w:docPartObj>
          <w:docPartGallery w:val="Page Numbers (Top of Page)"/>
          <w:docPartUnique/>
        </w:docPartObj>
      </w:sdtPr>
      <w:sdtEndPr>
        <w:rPr>
          <w:noProof/>
        </w:rPr>
      </w:sdtEndPr>
      <w:sdtContent>
        <w:r w:rsidR="00485651">
          <w:rPr>
            <w:noProof/>
          </w:rPr>
          <w:t xml:space="preserve">                                                         </w:t>
        </w:r>
      </w:sdtContent>
    </w:sdt>
    <w:r w:rsidR="00485651" w:rsidRPr="00442A4D">
      <w:rPr>
        <w:b/>
        <w:noProof/>
      </w:rPr>
      <w:t xml:space="preserve"> </w:t>
    </w:r>
    <w:r w:rsidR="00485651" w:rsidRPr="00442A4D">
      <w:rPr>
        <w:rFonts w:ascii="Times New Roman" w:hAnsi="Times New Roman" w:cs="Times New Roman"/>
        <w:b/>
        <w:sz w:val="24"/>
        <w:szCs w:val="24"/>
      </w:rPr>
      <w:t xml:space="preserve">Judgment No. CCZ </w:t>
    </w:r>
    <w:r w:rsidR="001422A9" w:rsidRPr="00442A4D">
      <w:rPr>
        <w:rFonts w:ascii="Times New Roman" w:hAnsi="Times New Roman" w:cs="Times New Roman"/>
        <w:b/>
        <w:sz w:val="24"/>
        <w:szCs w:val="24"/>
      </w:rPr>
      <w:t>7</w:t>
    </w:r>
    <w:r w:rsidR="00485651" w:rsidRPr="00442A4D">
      <w:rPr>
        <w:rFonts w:ascii="Times New Roman" w:hAnsi="Times New Roman" w:cs="Times New Roman"/>
        <w:b/>
        <w:sz w:val="24"/>
        <w:szCs w:val="24"/>
      </w:rPr>
      <w:t>/19</w:t>
    </w:r>
  </w:p>
  <w:p w14:paraId="7205CC25" w14:textId="77777777" w:rsidR="00485651" w:rsidRPr="00442A4D" w:rsidRDefault="00485651" w:rsidP="00880906">
    <w:pPr>
      <w:pStyle w:val="Header"/>
      <w:jc w:val="right"/>
      <w:rPr>
        <w:rFonts w:ascii="Times New Roman" w:hAnsi="Times New Roman" w:cs="Times New Roman"/>
        <w:b/>
        <w:sz w:val="24"/>
        <w:szCs w:val="24"/>
      </w:rPr>
    </w:pPr>
    <w:r w:rsidRPr="00442A4D">
      <w:rPr>
        <w:rFonts w:ascii="Times New Roman" w:hAnsi="Times New Roman" w:cs="Times New Roman"/>
        <w:b/>
        <w:sz w:val="24"/>
        <w:szCs w:val="24"/>
      </w:rPr>
      <w:t>Const. Application No. CCZ 53/18</w:t>
    </w:r>
  </w:p>
  <w:p w14:paraId="6375992E" w14:textId="77777777" w:rsidR="00485651" w:rsidRDefault="00485651">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E828DD"/>
    <w:multiLevelType w:val="hybridMultilevel"/>
    <w:tmpl w:val="BEBE0D7A"/>
    <w:lvl w:ilvl="0" w:tplc="1FFC6CA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3C0264A"/>
    <w:multiLevelType w:val="hybridMultilevel"/>
    <w:tmpl w:val="4014964C"/>
    <w:lvl w:ilvl="0" w:tplc="CAC8D4D4">
      <w:start w:val="4"/>
      <w:numFmt w:val="decimal"/>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2F225A68"/>
    <w:multiLevelType w:val="hybridMultilevel"/>
    <w:tmpl w:val="8C0E61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A936514"/>
    <w:multiLevelType w:val="hybridMultilevel"/>
    <w:tmpl w:val="E41EE36E"/>
    <w:lvl w:ilvl="0" w:tplc="5B50882E">
      <w:start w:val="1"/>
      <w:numFmt w:val="lowerLetter"/>
      <w:lvlText w:val="(%1)"/>
      <w:lvlJc w:val="left"/>
      <w:pPr>
        <w:ind w:left="2160" w:hanging="720"/>
      </w:pPr>
      <w:rPr>
        <w:rFonts w:hint="default"/>
        <w:i/>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4069448B"/>
    <w:multiLevelType w:val="hybridMultilevel"/>
    <w:tmpl w:val="AC141224"/>
    <w:lvl w:ilvl="0" w:tplc="30090001">
      <w:start w:val="1"/>
      <w:numFmt w:val="bullet"/>
      <w:lvlText w:val=""/>
      <w:lvlJc w:val="left"/>
      <w:pPr>
        <w:ind w:left="720" w:hanging="360"/>
      </w:pPr>
      <w:rPr>
        <w:rFonts w:ascii="Symbol" w:hAnsi="Symbol"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5" w15:restartNumberingAfterBreak="0">
    <w:nsid w:val="49A0419B"/>
    <w:multiLevelType w:val="hybridMultilevel"/>
    <w:tmpl w:val="9BA6BE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EDA2713"/>
    <w:multiLevelType w:val="hybridMultilevel"/>
    <w:tmpl w:val="55B20D5E"/>
    <w:lvl w:ilvl="0" w:tplc="3DE4E262">
      <w:start w:val="2"/>
      <w:numFmt w:val="decimal"/>
      <w:lvlText w:val="(%1)"/>
      <w:lvlJc w:val="left"/>
      <w:pPr>
        <w:ind w:left="2790" w:hanging="720"/>
      </w:pPr>
      <w:rPr>
        <w:rFonts w:hint="default"/>
      </w:rPr>
    </w:lvl>
    <w:lvl w:ilvl="1" w:tplc="04090019" w:tentative="1">
      <w:start w:val="1"/>
      <w:numFmt w:val="lowerLetter"/>
      <w:lvlText w:val="%2."/>
      <w:lvlJc w:val="left"/>
      <w:pPr>
        <w:ind w:left="3150" w:hanging="360"/>
      </w:pPr>
    </w:lvl>
    <w:lvl w:ilvl="2" w:tplc="0409001B" w:tentative="1">
      <w:start w:val="1"/>
      <w:numFmt w:val="lowerRoman"/>
      <w:lvlText w:val="%3."/>
      <w:lvlJc w:val="right"/>
      <w:pPr>
        <w:ind w:left="3870" w:hanging="180"/>
      </w:pPr>
    </w:lvl>
    <w:lvl w:ilvl="3" w:tplc="0409000F" w:tentative="1">
      <w:start w:val="1"/>
      <w:numFmt w:val="decimal"/>
      <w:lvlText w:val="%4."/>
      <w:lvlJc w:val="left"/>
      <w:pPr>
        <w:ind w:left="4590" w:hanging="360"/>
      </w:pPr>
    </w:lvl>
    <w:lvl w:ilvl="4" w:tplc="04090019" w:tentative="1">
      <w:start w:val="1"/>
      <w:numFmt w:val="lowerLetter"/>
      <w:lvlText w:val="%5."/>
      <w:lvlJc w:val="left"/>
      <w:pPr>
        <w:ind w:left="5310" w:hanging="360"/>
      </w:pPr>
    </w:lvl>
    <w:lvl w:ilvl="5" w:tplc="0409001B" w:tentative="1">
      <w:start w:val="1"/>
      <w:numFmt w:val="lowerRoman"/>
      <w:lvlText w:val="%6."/>
      <w:lvlJc w:val="right"/>
      <w:pPr>
        <w:ind w:left="6030" w:hanging="180"/>
      </w:pPr>
    </w:lvl>
    <w:lvl w:ilvl="6" w:tplc="0409000F" w:tentative="1">
      <w:start w:val="1"/>
      <w:numFmt w:val="decimal"/>
      <w:lvlText w:val="%7."/>
      <w:lvlJc w:val="left"/>
      <w:pPr>
        <w:ind w:left="6750" w:hanging="360"/>
      </w:pPr>
    </w:lvl>
    <w:lvl w:ilvl="7" w:tplc="04090019" w:tentative="1">
      <w:start w:val="1"/>
      <w:numFmt w:val="lowerLetter"/>
      <w:lvlText w:val="%8."/>
      <w:lvlJc w:val="left"/>
      <w:pPr>
        <w:ind w:left="7470" w:hanging="360"/>
      </w:pPr>
    </w:lvl>
    <w:lvl w:ilvl="8" w:tplc="0409001B" w:tentative="1">
      <w:start w:val="1"/>
      <w:numFmt w:val="lowerRoman"/>
      <w:lvlText w:val="%9."/>
      <w:lvlJc w:val="right"/>
      <w:pPr>
        <w:ind w:left="8190" w:hanging="180"/>
      </w:pPr>
    </w:lvl>
  </w:abstractNum>
  <w:abstractNum w:abstractNumId="7" w15:restartNumberingAfterBreak="0">
    <w:nsid w:val="63E355CA"/>
    <w:multiLevelType w:val="hybridMultilevel"/>
    <w:tmpl w:val="EE061AD8"/>
    <w:lvl w:ilvl="0" w:tplc="30090019">
      <w:start w:val="1"/>
      <w:numFmt w:val="lowerLetter"/>
      <w:lvlText w:val="%1."/>
      <w:lvlJc w:val="left"/>
      <w:pPr>
        <w:ind w:left="720" w:hanging="360"/>
      </w:p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8" w15:restartNumberingAfterBreak="0">
    <w:nsid w:val="68781CC0"/>
    <w:multiLevelType w:val="hybridMultilevel"/>
    <w:tmpl w:val="03BC8444"/>
    <w:lvl w:ilvl="0" w:tplc="883E2454">
      <w:start w:val="3"/>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691B7DE6"/>
    <w:multiLevelType w:val="hybridMultilevel"/>
    <w:tmpl w:val="AF94758E"/>
    <w:lvl w:ilvl="0" w:tplc="160E690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6C5E12D3"/>
    <w:multiLevelType w:val="hybridMultilevel"/>
    <w:tmpl w:val="ECAE7086"/>
    <w:lvl w:ilvl="0" w:tplc="FE78E9FC">
      <w:start w:val="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EBF5D3A"/>
    <w:multiLevelType w:val="hybridMultilevel"/>
    <w:tmpl w:val="506A58C4"/>
    <w:lvl w:ilvl="0" w:tplc="E078E47E">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15:restartNumberingAfterBreak="0">
    <w:nsid w:val="76FE513F"/>
    <w:multiLevelType w:val="hybridMultilevel"/>
    <w:tmpl w:val="2302686C"/>
    <w:lvl w:ilvl="0" w:tplc="3009001B">
      <w:start w:val="1"/>
      <w:numFmt w:val="lowerRoman"/>
      <w:lvlText w:val="%1."/>
      <w:lvlJc w:val="right"/>
      <w:pPr>
        <w:ind w:left="1440" w:hanging="360"/>
      </w:pPr>
    </w:lvl>
    <w:lvl w:ilvl="1" w:tplc="30090019" w:tentative="1">
      <w:start w:val="1"/>
      <w:numFmt w:val="lowerLetter"/>
      <w:lvlText w:val="%2."/>
      <w:lvlJc w:val="left"/>
      <w:pPr>
        <w:ind w:left="2160" w:hanging="360"/>
      </w:pPr>
    </w:lvl>
    <w:lvl w:ilvl="2" w:tplc="3009001B" w:tentative="1">
      <w:start w:val="1"/>
      <w:numFmt w:val="lowerRoman"/>
      <w:lvlText w:val="%3."/>
      <w:lvlJc w:val="right"/>
      <w:pPr>
        <w:ind w:left="2880" w:hanging="180"/>
      </w:pPr>
    </w:lvl>
    <w:lvl w:ilvl="3" w:tplc="3009000F" w:tentative="1">
      <w:start w:val="1"/>
      <w:numFmt w:val="decimal"/>
      <w:lvlText w:val="%4."/>
      <w:lvlJc w:val="left"/>
      <w:pPr>
        <w:ind w:left="3600" w:hanging="360"/>
      </w:pPr>
    </w:lvl>
    <w:lvl w:ilvl="4" w:tplc="30090019" w:tentative="1">
      <w:start w:val="1"/>
      <w:numFmt w:val="lowerLetter"/>
      <w:lvlText w:val="%5."/>
      <w:lvlJc w:val="left"/>
      <w:pPr>
        <w:ind w:left="4320" w:hanging="360"/>
      </w:pPr>
    </w:lvl>
    <w:lvl w:ilvl="5" w:tplc="3009001B" w:tentative="1">
      <w:start w:val="1"/>
      <w:numFmt w:val="lowerRoman"/>
      <w:lvlText w:val="%6."/>
      <w:lvlJc w:val="right"/>
      <w:pPr>
        <w:ind w:left="5040" w:hanging="180"/>
      </w:pPr>
    </w:lvl>
    <w:lvl w:ilvl="6" w:tplc="3009000F" w:tentative="1">
      <w:start w:val="1"/>
      <w:numFmt w:val="decimal"/>
      <w:lvlText w:val="%7."/>
      <w:lvlJc w:val="left"/>
      <w:pPr>
        <w:ind w:left="5760" w:hanging="360"/>
      </w:pPr>
    </w:lvl>
    <w:lvl w:ilvl="7" w:tplc="30090019" w:tentative="1">
      <w:start w:val="1"/>
      <w:numFmt w:val="lowerLetter"/>
      <w:lvlText w:val="%8."/>
      <w:lvlJc w:val="left"/>
      <w:pPr>
        <w:ind w:left="6480" w:hanging="360"/>
      </w:pPr>
    </w:lvl>
    <w:lvl w:ilvl="8" w:tplc="3009001B" w:tentative="1">
      <w:start w:val="1"/>
      <w:numFmt w:val="lowerRoman"/>
      <w:lvlText w:val="%9."/>
      <w:lvlJc w:val="right"/>
      <w:pPr>
        <w:ind w:left="7200" w:hanging="180"/>
      </w:pPr>
    </w:lvl>
  </w:abstractNum>
  <w:abstractNum w:abstractNumId="13" w15:restartNumberingAfterBreak="0">
    <w:nsid w:val="7C8F4478"/>
    <w:multiLevelType w:val="hybridMultilevel"/>
    <w:tmpl w:val="D430C3F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2"/>
  </w:num>
  <w:num w:numId="3">
    <w:abstractNumId w:val="9"/>
  </w:num>
  <w:num w:numId="4">
    <w:abstractNumId w:val="11"/>
  </w:num>
  <w:num w:numId="5">
    <w:abstractNumId w:val="5"/>
  </w:num>
  <w:num w:numId="6">
    <w:abstractNumId w:val="4"/>
  </w:num>
  <w:num w:numId="7">
    <w:abstractNumId w:val="7"/>
  </w:num>
  <w:num w:numId="8">
    <w:abstractNumId w:val="12"/>
  </w:num>
  <w:num w:numId="9">
    <w:abstractNumId w:val="13"/>
  </w:num>
  <w:num w:numId="10">
    <w:abstractNumId w:val="10"/>
  </w:num>
  <w:num w:numId="11">
    <w:abstractNumId w:val="6"/>
  </w:num>
  <w:num w:numId="12">
    <w:abstractNumId w:val="1"/>
  </w:num>
  <w:num w:numId="13">
    <w:abstractNumId w:val="8"/>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40E7"/>
    <w:rsid w:val="00001ABF"/>
    <w:rsid w:val="00001E5F"/>
    <w:rsid w:val="00002C8C"/>
    <w:rsid w:val="00003716"/>
    <w:rsid w:val="00003F95"/>
    <w:rsid w:val="00005368"/>
    <w:rsid w:val="00005D58"/>
    <w:rsid w:val="000103E5"/>
    <w:rsid w:val="00014123"/>
    <w:rsid w:val="00014C05"/>
    <w:rsid w:val="000150C7"/>
    <w:rsid w:val="00017BD1"/>
    <w:rsid w:val="00020E1E"/>
    <w:rsid w:val="00021C73"/>
    <w:rsid w:val="00022C5F"/>
    <w:rsid w:val="00027B53"/>
    <w:rsid w:val="000311D9"/>
    <w:rsid w:val="0003426F"/>
    <w:rsid w:val="00036EBE"/>
    <w:rsid w:val="00037363"/>
    <w:rsid w:val="00045236"/>
    <w:rsid w:val="00045475"/>
    <w:rsid w:val="0005413F"/>
    <w:rsid w:val="00055292"/>
    <w:rsid w:val="00061D4A"/>
    <w:rsid w:val="00063ED6"/>
    <w:rsid w:val="000646DA"/>
    <w:rsid w:val="00064BD6"/>
    <w:rsid w:val="00065A80"/>
    <w:rsid w:val="000678CC"/>
    <w:rsid w:val="000678DC"/>
    <w:rsid w:val="000706F9"/>
    <w:rsid w:val="000718C5"/>
    <w:rsid w:val="00075EDA"/>
    <w:rsid w:val="00082E2B"/>
    <w:rsid w:val="00085FE3"/>
    <w:rsid w:val="00093024"/>
    <w:rsid w:val="00095D77"/>
    <w:rsid w:val="00095FF8"/>
    <w:rsid w:val="00096B5D"/>
    <w:rsid w:val="000A0A6C"/>
    <w:rsid w:val="000A150B"/>
    <w:rsid w:val="000A1D4F"/>
    <w:rsid w:val="000A3DB1"/>
    <w:rsid w:val="000A511D"/>
    <w:rsid w:val="000A6FF0"/>
    <w:rsid w:val="000A74F5"/>
    <w:rsid w:val="000B44A7"/>
    <w:rsid w:val="000B7833"/>
    <w:rsid w:val="000C35AE"/>
    <w:rsid w:val="000D0A1D"/>
    <w:rsid w:val="000D6A10"/>
    <w:rsid w:val="000E2A3E"/>
    <w:rsid w:val="000E2F1E"/>
    <w:rsid w:val="000E383A"/>
    <w:rsid w:val="000E3D23"/>
    <w:rsid w:val="000E3E0C"/>
    <w:rsid w:val="000E7886"/>
    <w:rsid w:val="000E79C6"/>
    <w:rsid w:val="000F47AF"/>
    <w:rsid w:val="000F5532"/>
    <w:rsid w:val="000F59D2"/>
    <w:rsid w:val="000F67B1"/>
    <w:rsid w:val="00100CEA"/>
    <w:rsid w:val="0010150C"/>
    <w:rsid w:val="0010791B"/>
    <w:rsid w:val="00111851"/>
    <w:rsid w:val="0011498E"/>
    <w:rsid w:val="001164E3"/>
    <w:rsid w:val="00116571"/>
    <w:rsid w:val="00126B60"/>
    <w:rsid w:val="001422A9"/>
    <w:rsid w:val="00142A3F"/>
    <w:rsid w:val="00144EEA"/>
    <w:rsid w:val="0015085B"/>
    <w:rsid w:val="00150B73"/>
    <w:rsid w:val="001515A9"/>
    <w:rsid w:val="00153AA8"/>
    <w:rsid w:val="00153B5F"/>
    <w:rsid w:val="001552AF"/>
    <w:rsid w:val="00155E12"/>
    <w:rsid w:val="00155EC2"/>
    <w:rsid w:val="00161FC9"/>
    <w:rsid w:val="00166EE5"/>
    <w:rsid w:val="001704D6"/>
    <w:rsid w:val="00177081"/>
    <w:rsid w:val="0017784F"/>
    <w:rsid w:val="0018067E"/>
    <w:rsid w:val="00185457"/>
    <w:rsid w:val="00185B81"/>
    <w:rsid w:val="001863D8"/>
    <w:rsid w:val="00186EC8"/>
    <w:rsid w:val="00187C4F"/>
    <w:rsid w:val="00191360"/>
    <w:rsid w:val="00194ED9"/>
    <w:rsid w:val="001A4606"/>
    <w:rsid w:val="001A59A1"/>
    <w:rsid w:val="001A6AB9"/>
    <w:rsid w:val="001A750A"/>
    <w:rsid w:val="001B1663"/>
    <w:rsid w:val="001B343B"/>
    <w:rsid w:val="001C19B2"/>
    <w:rsid w:val="001C3337"/>
    <w:rsid w:val="001C3752"/>
    <w:rsid w:val="001C6E8E"/>
    <w:rsid w:val="001D144F"/>
    <w:rsid w:val="001D23C9"/>
    <w:rsid w:val="001D3018"/>
    <w:rsid w:val="001D3469"/>
    <w:rsid w:val="001D3C3B"/>
    <w:rsid w:val="001D4FBD"/>
    <w:rsid w:val="001D5E1F"/>
    <w:rsid w:val="001D7A12"/>
    <w:rsid w:val="001E0D33"/>
    <w:rsid w:val="001E2D60"/>
    <w:rsid w:val="001E372A"/>
    <w:rsid w:val="001E743E"/>
    <w:rsid w:val="001F0BED"/>
    <w:rsid w:val="001F5AC2"/>
    <w:rsid w:val="001F70C9"/>
    <w:rsid w:val="001F790E"/>
    <w:rsid w:val="0020262B"/>
    <w:rsid w:val="00203074"/>
    <w:rsid w:val="00203D74"/>
    <w:rsid w:val="002045FD"/>
    <w:rsid w:val="00207A06"/>
    <w:rsid w:val="00213263"/>
    <w:rsid w:val="00214610"/>
    <w:rsid w:val="00216511"/>
    <w:rsid w:val="00222ED9"/>
    <w:rsid w:val="00224C50"/>
    <w:rsid w:val="002264B6"/>
    <w:rsid w:val="0022703F"/>
    <w:rsid w:val="00230E82"/>
    <w:rsid w:val="002342D5"/>
    <w:rsid w:val="002376DE"/>
    <w:rsid w:val="00243A06"/>
    <w:rsid w:val="00243F75"/>
    <w:rsid w:val="00247BCC"/>
    <w:rsid w:val="00253041"/>
    <w:rsid w:val="002558BB"/>
    <w:rsid w:val="00257A97"/>
    <w:rsid w:val="002602BB"/>
    <w:rsid w:val="00263730"/>
    <w:rsid w:val="00270754"/>
    <w:rsid w:val="00270B7E"/>
    <w:rsid w:val="00276EA2"/>
    <w:rsid w:val="00280C05"/>
    <w:rsid w:val="002835F5"/>
    <w:rsid w:val="00285A3F"/>
    <w:rsid w:val="002866AA"/>
    <w:rsid w:val="00287255"/>
    <w:rsid w:val="00287D12"/>
    <w:rsid w:val="0029344C"/>
    <w:rsid w:val="002A61DB"/>
    <w:rsid w:val="002B07F4"/>
    <w:rsid w:val="002B0BFC"/>
    <w:rsid w:val="002B1603"/>
    <w:rsid w:val="002B62AE"/>
    <w:rsid w:val="002C1DC2"/>
    <w:rsid w:val="002C4E87"/>
    <w:rsid w:val="002C6997"/>
    <w:rsid w:val="002D03F8"/>
    <w:rsid w:val="002D1FF3"/>
    <w:rsid w:val="002E0484"/>
    <w:rsid w:val="002E0E80"/>
    <w:rsid w:val="002E1777"/>
    <w:rsid w:val="002F025B"/>
    <w:rsid w:val="002F26CE"/>
    <w:rsid w:val="00312539"/>
    <w:rsid w:val="003151C4"/>
    <w:rsid w:val="00316FB7"/>
    <w:rsid w:val="003175B0"/>
    <w:rsid w:val="00321BFD"/>
    <w:rsid w:val="00323C2A"/>
    <w:rsid w:val="00324FCD"/>
    <w:rsid w:val="00327C20"/>
    <w:rsid w:val="00327F7A"/>
    <w:rsid w:val="00330295"/>
    <w:rsid w:val="00331AFF"/>
    <w:rsid w:val="00334089"/>
    <w:rsid w:val="00336E4C"/>
    <w:rsid w:val="003424FB"/>
    <w:rsid w:val="00342EB3"/>
    <w:rsid w:val="003445BC"/>
    <w:rsid w:val="00346714"/>
    <w:rsid w:val="00347D4D"/>
    <w:rsid w:val="00356BE7"/>
    <w:rsid w:val="0036042E"/>
    <w:rsid w:val="00363DA4"/>
    <w:rsid w:val="003663AC"/>
    <w:rsid w:val="00367104"/>
    <w:rsid w:val="003726FB"/>
    <w:rsid w:val="00373E0A"/>
    <w:rsid w:val="003753AA"/>
    <w:rsid w:val="00381D4D"/>
    <w:rsid w:val="00383D1E"/>
    <w:rsid w:val="00384F09"/>
    <w:rsid w:val="00386EBA"/>
    <w:rsid w:val="00386F6A"/>
    <w:rsid w:val="00391621"/>
    <w:rsid w:val="00392257"/>
    <w:rsid w:val="00397B13"/>
    <w:rsid w:val="003A0917"/>
    <w:rsid w:val="003A2BA4"/>
    <w:rsid w:val="003A43A7"/>
    <w:rsid w:val="003A6949"/>
    <w:rsid w:val="003B01AA"/>
    <w:rsid w:val="003B0EF1"/>
    <w:rsid w:val="003B3F33"/>
    <w:rsid w:val="003D31ED"/>
    <w:rsid w:val="003D55F1"/>
    <w:rsid w:val="003D705F"/>
    <w:rsid w:val="003E0436"/>
    <w:rsid w:val="003E1636"/>
    <w:rsid w:val="003F08E7"/>
    <w:rsid w:val="003F3E4A"/>
    <w:rsid w:val="003F5021"/>
    <w:rsid w:val="003F7C6C"/>
    <w:rsid w:val="00400E6C"/>
    <w:rsid w:val="00401A11"/>
    <w:rsid w:val="004126C5"/>
    <w:rsid w:val="004137B9"/>
    <w:rsid w:val="00413F68"/>
    <w:rsid w:val="00414594"/>
    <w:rsid w:val="0041794E"/>
    <w:rsid w:val="00423CA1"/>
    <w:rsid w:val="00425357"/>
    <w:rsid w:val="00426F34"/>
    <w:rsid w:val="004346B2"/>
    <w:rsid w:val="00436202"/>
    <w:rsid w:val="00437B2F"/>
    <w:rsid w:val="00442A4D"/>
    <w:rsid w:val="00445732"/>
    <w:rsid w:val="004538F5"/>
    <w:rsid w:val="00454DD8"/>
    <w:rsid w:val="00462ACA"/>
    <w:rsid w:val="00467A12"/>
    <w:rsid w:val="004725BE"/>
    <w:rsid w:val="004732E0"/>
    <w:rsid w:val="004733AB"/>
    <w:rsid w:val="004764D4"/>
    <w:rsid w:val="00476506"/>
    <w:rsid w:val="0047660D"/>
    <w:rsid w:val="004773D2"/>
    <w:rsid w:val="00482499"/>
    <w:rsid w:val="00482F4D"/>
    <w:rsid w:val="00483DF3"/>
    <w:rsid w:val="00484896"/>
    <w:rsid w:val="00485651"/>
    <w:rsid w:val="004905D7"/>
    <w:rsid w:val="00491045"/>
    <w:rsid w:val="00493938"/>
    <w:rsid w:val="004A34AC"/>
    <w:rsid w:val="004A3A82"/>
    <w:rsid w:val="004A4329"/>
    <w:rsid w:val="004A54A8"/>
    <w:rsid w:val="004B2D16"/>
    <w:rsid w:val="004C01FD"/>
    <w:rsid w:val="004C177E"/>
    <w:rsid w:val="004C46C7"/>
    <w:rsid w:val="004C5C36"/>
    <w:rsid w:val="004D0E13"/>
    <w:rsid w:val="004D0F28"/>
    <w:rsid w:val="004D2C35"/>
    <w:rsid w:val="004D3A98"/>
    <w:rsid w:val="004D5C91"/>
    <w:rsid w:val="004E03AA"/>
    <w:rsid w:val="004E0CE6"/>
    <w:rsid w:val="004E0FAE"/>
    <w:rsid w:val="004E1F69"/>
    <w:rsid w:val="004E5011"/>
    <w:rsid w:val="004E6817"/>
    <w:rsid w:val="004F2B98"/>
    <w:rsid w:val="004F3155"/>
    <w:rsid w:val="0050035A"/>
    <w:rsid w:val="0050517C"/>
    <w:rsid w:val="00506E45"/>
    <w:rsid w:val="005076E8"/>
    <w:rsid w:val="0050770F"/>
    <w:rsid w:val="00512B25"/>
    <w:rsid w:val="00512B84"/>
    <w:rsid w:val="00513C76"/>
    <w:rsid w:val="00517BB8"/>
    <w:rsid w:val="005264D9"/>
    <w:rsid w:val="00532C69"/>
    <w:rsid w:val="0053667E"/>
    <w:rsid w:val="00544A5F"/>
    <w:rsid w:val="005452B4"/>
    <w:rsid w:val="00551A65"/>
    <w:rsid w:val="0055379A"/>
    <w:rsid w:val="005549E1"/>
    <w:rsid w:val="00554A7D"/>
    <w:rsid w:val="005571AA"/>
    <w:rsid w:val="005573ED"/>
    <w:rsid w:val="00560632"/>
    <w:rsid w:val="005634B3"/>
    <w:rsid w:val="00582B13"/>
    <w:rsid w:val="00586661"/>
    <w:rsid w:val="005960F1"/>
    <w:rsid w:val="0059713C"/>
    <w:rsid w:val="00597669"/>
    <w:rsid w:val="005A2814"/>
    <w:rsid w:val="005A38B1"/>
    <w:rsid w:val="005A513D"/>
    <w:rsid w:val="005B0336"/>
    <w:rsid w:val="005B417B"/>
    <w:rsid w:val="005B5919"/>
    <w:rsid w:val="005B5D4B"/>
    <w:rsid w:val="005B7EAB"/>
    <w:rsid w:val="005C048D"/>
    <w:rsid w:val="005C23F4"/>
    <w:rsid w:val="005C2F55"/>
    <w:rsid w:val="005C4AD8"/>
    <w:rsid w:val="005C533B"/>
    <w:rsid w:val="005C77A9"/>
    <w:rsid w:val="005D1190"/>
    <w:rsid w:val="005D1B9E"/>
    <w:rsid w:val="005D563D"/>
    <w:rsid w:val="005D6FA2"/>
    <w:rsid w:val="005E0A5D"/>
    <w:rsid w:val="005E38C7"/>
    <w:rsid w:val="005E4A48"/>
    <w:rsid w:val="005E55F6"/>
    <w:rsid w:val="005E5C02"/>
    <w:rsid w:val="005E6B93"/>
    <w:rsid w:val="005F155E"/>
    <w:rsid w:val="005F4080"/>
    <w:rsid w:val="005F7CC3"/>
    <w:rsid w:val="00602B98"/>
    <w:rsid w:val="006046E1"/>
    <w:rsid w:val="006056F8"/>
    <w:rsid w:val="006058BA"/>
    <w:rsid w:val="00606959"/>
    <w:rsid w:val="00610809"/>
    <w:rsid w:val="00610ED0"/>
    <w:rsid w:val="00615055"/>
    <w:rsid w:val="00615DB7"/>
    <w:rsid w:val="00616FB2"/>
    <w:rsid w:val="00623149"/>
    <w:rsid w:val="00623989"/>
    <w:rsid w:val="00627399"/>
    <w:rsid w:val="00642A53"/>
    <w:rsid w:val="00644050"/>
    <w:rsid w:val="00644375"/>
    <w:rsid w:val="00650534"/>
    <w:rsid w:val="00652400"/>
    <w:rsid w:val="006537F4"/>
    <w:rsid w:val="00654A6A"/>
    <w:rsid w:val="0065689F"/>
    <w:rsid w:val="00663112"/>
    <w:rsid w:val="0066428D"/>
    <w:rsid w:val="00664536"/>
    <w:rsid w:val="0067113A"/>
    <w:rsid w:val="006714CB"/>
    <w:rsid w:val="006728B3"/>
    <w:rsid w:val="00675783"/>
    <w:rsid w:val="00680BC3"/>
    <w:rsid w:val="00681D9F"/>
    <w:rsid w:val="00686A11"/>
    <w:rsid w:val="00691DC5"/>
    <w:rsid w:val="006925FA"/>
    <w:rsid w:val="00693299"/>
    <w:rsid w:val="006A1E4B"/>
    <w:rsid w:val="006A523A"/>
    <w:rsid w:val="006B0353"/>
    <w:rsid w:val="006B1EC7"/>
    <w:rsid w:val="006B455A"/>
    <w:rsid w:val="006C2FEA"/>
    <w:rsid w:val="006C5D02"/>
    <w:rsid w:val="006D2ADF"/>
    <w:rsid w:val="006D2BC1"/>
    <w:rsid w:val="006D2D88"/>
    <w:rsid w:val="006D3648"/>
    <w:rsid w:val="006D56E5"/>
    <w:rsid w:val="006D5C48"/>
    <w:rsid w:val="006D7E29"/>
    <w:rsid w:val="006E10D7"/>
    <w:rsid w:val="006E336F"/>
    <w:rsid w:val="006F1997"/>
    <w:rsid w:val="006F3885"/>
    <w:rsid w:val="006F6908"/>
    <w:rsid w:val="007050DF"/>
    <w:rsid w:val="00710ADE"/>
    <w:rsid w:val="007134F0"/>
    <w:rsid w:val="007155B1"/>
    <w:rsid w:val="00715E97"/>
    <w:rsid w:val="007256E1"/>
    <w:rsid w:val="00725C3D"/>
    <w:rsid w:val="007261E7"/>
    <w:rsid w:val="007313DA"/>
    <w:rsid w:val="007355EC"/>
    <w:rsid w:val="007368FA"/>
    <w:rsid w:val="0073792A"/>
    <w:rsid w:val="00743E30"/>
    <w:rsid w:val="007445FE"/>
    <w:rsid w:val="00757ADF"/>
    <w:rsid w:val="00763B91"/>
    <w:rsid w:val="00773787"/>
    <w:rsid w:val="00773E8B"/>
    <w:rsid w:val="007751C2"/>
    <w:rsid w:val="007751EB"/>
    <w:rsid w:val="007853ED"/>
    <w:rsid w:val="0078746E"/>
    <w:rsid w:val="007A26DB"/>
    <w:rsid w:val="007A54B2"/>
    <w:rsid w:val="007B136F"/>
    <w:rsid w:val="007B1DD6"/>
    <w:rsid w:val="007B21DE"/>
    <w:rsid w:val="007B2D13"/>
    <w:rsid w:val="007C6B0E"/>
    <w:rsid w:val="007D0992"/>
    <w:rsid w:val="007D2A46"/>
    <w:rsid w:val="007D3F89"/>
    <w:rsid w:val="007D4386"/>
    <w:rsid w:val="007D5658"/>
    <w:rsid w:val="007D6F76"/>
    <w:rsid w:val="007E082E"/>
    <w:rsid w:val="007E12F7"/>
    <w:rsid w:val="007E5FD2"/>
    <w:rsid w:val="007F2932"/>
    <w:rsid w:val="007F349E"/>
    <w:rsid w:val="007F409D"/>
    <w:rsid w:val="007F4842"/>
    <w:rsid w:val="007F4DCC"/>
    <w:rsid w:val="00800029"/>
    <w:rsid w:val="00801FC5"/>
    <w:rsid w:val="00804224"/>
    <w:rsid w:val="00804763"/>
    <w:rsid w:val="00805B4C"/>
    <w:rsid w:val="008067C5"/>
    <w:rsid w:val="0082161E"/>
    <w:rsid w:val="00822806"/>
    <w:rsid w:val="00822BA0"/>
    <w:rsid w:val="00825696"/>
    <w:rsid w:val="00827640"/>
    <w:rsid w:val="00831CED"/>
    <w:rsid w:val="00835C8A"/>
    <w:rsid w:val="00841651"/>
    <w:rsid w:val="00841F2C"/>
    <w:rsid w:val="00842C3E"/>
    <w:rsid w:val="00847F52"/>
    <w:rsid w:val="00853E66"/>
    <w:rsid w:val="008540E7"/>
    <w:rsid w:val="00855843"/>
    <w:rsid w:val="00862B1D"/>
    <w:rsid w:val="00864D88"/>
    <w:rsid w:val="00865BF7"/>
    <w:rsid w:val="008675CC"/>
    <w:rsid w:val="00870555"/>
    <w:rsid w:val="00872524"/>
    <w:rsid w:val="0087431B"/>
    <w:rsid w:val="00875873"/>
    <w:rsid w:val="0087635E"/>
    <w:rsid w:val="00876A87"/>
    <w:rsid w:val="00880906"/>
    <w:rsid w:val="0088273B"/>
    <w:rsid w:val="00890D04"/>
    <w:rsid w:val="00892E57"/>
    <w:rsid w:val="008975A8"/>
    <w:rsid w:val="008A2E6D"/>
    <w:rsid w:val="008A35B5"/>
    <w:rsid w:val="008A7771"/>
    <w:rsid w:val="008B03BE"/>
    <w:rsid w:val="008B531F"/>
    <w:rsid w:val="008B771A"/>
    <w:rsid w:val="008C2468"/>
    <w:rsid w:val="008E2783"/>
    <w:rsid w:val="008F1EAE"/>
    <w:rsid w:val="008F463B"/>
    <w:rsid w:val="008F521A"/>
    <w:rsid w:val="008F60D4"/>
    <w:rsid w:val="008F7D12"/>
    <w:rsid w:val="009024FB"/>
    <w:rsid w:val="009030FF"/>
    <w:rsid w:val="00906C80"/>
    <w:rsid w:val="009109A4"/>
    <w:rsid w:val="00920674"/>
    <w:rsid w:val="00927119"/>
    <w:rsid w:val="00933257"/>
    <w:rsid w:val="00936757"/>
    <w:rsid w:val="00936F0F"/>
    <w:rsid w:val="00937CDB"/>
    <w:rsid w:val="00942299"/>
    <w:rsid w:val="00943251"/>
    <w:rsid w:val="00944EBE"/>
    <w:rsid w:val="00950266"/>
    <w:rsid w:val="009520F2"/>
    <w:rsid w:val="00952A01"/>
    <w:rsid w:val="009540DE"/>
    <w:rsid w:val="00962216"/>
    <w:rsid w:val="00964117"/>
    <w:rsid w:val="009674B6"/>
    <w:rsid w:val="00971AE4"/>
    <w:rsid w:val="00971C1A"/>
    <w:rsid w:val="0098241D"/>
    <w:rsid w:val="00984E7F"/>
    <w:rsid w:val="00985EB9"/>
    <w:rsid w:val="009876D8"/>
    <w:rsid w:val="00987710"/>
    <w:rsid w:val="009934FD"/>
    <w:rsid w:val="0099432B"/>
    <w:rsid w:val="00994C94"/>
    <w:rsid w:val="009967EB"/>
    <w:rsid w:val="009A44DB"/>
    <w:rsid w:val="009A72B5"/>
    <w:rsid w:val="009A7F3B"/>
    <w:rsid w:val="009B1DC4"/>
    <w:rsid w:val="009B4D7B"/>
    <w:rsid w:val="009C0CCC"/>
    <w:rsid w:val="009C662B"/>
    <w:rsid w:val="009C76F3"/>
    <w:rsid w:val="009C77BD"/>
    <w:rsid w:val="009D1261"/>
    <w:rsid w:val="009D5D8A"/>
    <w:rsid w:val="009E33D6"/>
    <w:rsid w:val="009E6DE2"/>
    <w:rsid w:val="009E74D2"/>
    <w:rsid w:val="009F08F3"/>
    <w:rsid w:val="009F1A3C"/>
    <w:rsid w:val="009F3BF6"/>
    <w:rsid w:val="009F71A9"/>
    <w:rsid w:val="00A01E4B"/>
    <w:rsid w:val="00A12332"/>
    <w:rsid w:val="00A1377D"/>
    <w:rsid w:val="00A15232"/>
    <w:rsid w:val="00A16D85"/>
    <w:rsid w:val="00A244C5"/>
    <w:rsid w:val="00A274A2"/>
    <w:rsid w:val="00A27A84"/>
    <w:rsid w:val="00A30E0D"/>
    <w:rsid w:val="00A32043"/>
    <w:rsid w:val="00A32BFD"/>
    <w:rsid w:val="00A40B0D"/>
    <w:rsid w:val="00A4196B"/>
    <w:rsid w:val="00A433F8"/>
    <w:rsid w:val="00A449F1"/>
    <w:rsid w:val="00A44E84"/>
    <w:rsid w:val="00A47F47"/>
    <w:rsid w:val="00A5470B"/>
    <w:rsid w:val="00A54BF8"/>
    <w:rsid w:val="00A60721"/>
    <w:rsid w:val="00A64B08"/>
    <w:rsid w:val="00A702C5"/>
    <w:rsid w:val="00A728D5"/>
    <w:rsid w:val="00A7473A"/>
    <w:rsid w:val="00A75D4A"/>
    <w:rsid w:val="00A813A5"/>
    <w:rsid w:val="00A83B75"/>
    <w:rsid w:val="00A84F8C"/>
    <w:rsid w:val="00A85221"/>
    <w:rsid w:val="00A86BDE"/>
    <w:rsid w:val="00A90408"/>
    <w:rsid w:val="00A933B7"/>
    <w:rsid w:val="00A93E84"/>
    <w:rsid w:val="00A974F0"/>
    <w:rsid w:val="00A979A4"/>
    <w:rsid w:val="00AA179B"/>
    <w:rsid w:val="00AA2BD5"/>
    <w:rsid w:val="00AA3258"/>
    <w:rsid w:val="00AA3DE5"/>
    <w:rsid w:val="00AA6504"/>
    <w:rsid w:val="00AB0939"/>
    <w:rsid w:val="00AB09DB"/>
    <w:rsid w:val="00AB40B6"/>
    <w:rsid w:val="00AC1B01"/>
    <w:rsid w:val="00AC2C2E"/>
    <w:rsid w:val="00AC3A43"/>
    <w:rsid w:val="00AC69F6"/>
    <w:rsid w:val="00AD3D00"/>
    <w:rsid w:val="00AD40E4"/>
    <w:rsid w:val="00AD50C5"/>
    <w:rsid w:val="00AD595A"/>
    <w:rsid w:val="00AE1A39"/>
    <w:rsid w:val="00AE36C3"/>
    <w:rsid w:val="00AE3F7D"/>
    <w:rsid w:val="00AE5956"/>
    <w:rsid w:val="00AE7104"/>
    <w:rsid w:val="00AF0328"/>
    <w:rsid w:val="00AF5777"/>
    <w:rsid w:val="00AF5DE0"/>
    <w:rsid w:val="00AF6695"/>
    <w:rsid w:val="00B00DD9"/>
    <w:rsid w:val="00B03F92"/>
    <w:rsid w:val="00B04062"/>
    <w:rsid w:val="00B07F4C"/>
    <w:rsid w:val="00B10F0C"/>
    <w:rsid w:val="00B1316C"/>
    <w:rsid w:val="00B142EB"/>
    <w:rsid w:val="00B23AB2"/>
    <w:rsid w:val="00B30953"/>
    <w:rsid w:val="00B401C8"/>
    <w:rsid w:val="00B4044F"/>
    <w:rsid w:val="00B40C13"/>
    <w:rsid w:val="00B50431"/>
    <w:rsid w:val="00B50D05"/>
    <w:rsid w:val="00B5160D"/>
    <w:rsid w:val="00B51F02"/>
    <w:rsid w:val="00B52F1B"/>
    <w:rsid w:val="00B56B97"/>
    <w:rsid w:val="00B61EB2"/>
    <w:rsid w:val="00B62256"/>
    <w:rsid w:val="00B644CD"/>
    <w:rsid w:val="00B71DD9"/>
    <w:rsid w:val="00B7336E"/>
    <w:rsid w:val="00B73F88"/>
    <w:rsid w:val="00B74EE6"/>
    <w:rsid w:val="00B848E0"/>
    <w:rsid w:val="00B8680D"/>
    <w:rsid w:val="00B86D13"/>
    <w:rsid w:val="00B87EDE"/>
    <w:rsid w:val="00B93792"/>
    <w:rsid w:val="00BA17D5"/>
    <w:rsid w:val="00BA4BA2"/>
    <w:rsid w:val="00BB383E"/>
    <w:rsid w:val="00BB400E"/>
    <w:rsid w:val="00BB4E98"/>
    <w:rsid w:val="00BB7770"/>
    <w:rsid w:val="00BB7C0F"/>
    <w:rsid w:val="00BC194A"/>
    <w:rsid w:val="00BC19AF"/>
    <w:rsid w:val="00BC39AC"/>
    <w:rsid w:val="00BC45F8"/>
    <w:rsid w:val="00BE0464"/>
    <w:rsid w:val="00BE2741"/>
    <w:rsid w:val="00BE70FD"/>
    <w:rsid w:val="00BE73B1"/>
    <w:rsid w:val="00C02BE2"/>
    <w:rsid w:val="00C1005D"/>
    <w:rsid w:val="00C2255E"/>
    <w:rsid w:val="00C23B93"/>
    <w:rsid w:val="00C2400B"/>
    <w:rsid w:val="00C24D35"/>
    <w:rsid w:val="00C27DB3"/>
    <w:rsid w:val="00C31DDA"/>
    <w:rsid w:val="00C32C5E"/>
    <w:rsid w:val="00C35938"/>
    <w:rsid w:val="00C3675E"/>
    <w:rsid w:val="00C368EA"/>
    <w:rsid w:val="00C432B9"/>
    <w:rsid w:val="00C443D5"/>
    <w:rsid w:val="00C46CBF"/>
    <w:rsid w:val="00C527AA"/>
    <w:rsid w:val="00C52C78"/>
    <w:rsid w:val="00C62D54"/>
    <w:rsid w:val="00C63555"/>
    <w:rsid w:val="00C714F7"/>
    <w:rsid w:val="00C716D7"/>
    <w:rsid w:val="00C720EF"/>
    <w:rsid w:val="00C74ADB"/>
    <w:rsid w:val="00C7550F"/>
    <w:rsid w:val="00C853C2"/>
    <w:rsid w:val="00C94FF6"/>
    <w:rsid w:val="00C97D4A"/>
    <w:rsid w:val="00CB021F"/>
    <w:rsid w:val="00CB1E29"/>
    <w:rsid w:val="00CB4A14"/>
    <w:rsid w:val="00CB4E80"/>
    <w:rsid w:val="00CB677F"/>
    <w:rsid w:val="00CB7CC6"/>
    <w:rsid w:val="00CC006D"/>
    <w:rsid w:val="00CC2D88"/>
    <w:rsid w:val="00CC323C"/>
    <w:rsid w:val="00CC5A72"/>
    <w:rsid w:val="00CD01C8"/>
    <w:rsid w:val="00CD0545"/>
    <w:rsid w:val="00CD07DB"/>
    <w:rsid w:val="00CD15BC"/>
    <w:rsid w:val="00CD4DE6"/>
    <w:rsid w:val="00CD62A1"/>
    <w:rsid w:val="00CE1309"/>
    <w:rsid w:val="00CE15FB"/>
    <w:rsid w:val="00CE2AEC"/>
    <w:rsid w:val="00CE3C0B"/>
    <w:rsid w:val="00CF0193"/>
    <w:rsid w:val="00CF2CAC"/>
    <w:rsid w:val="00CF70DA"/>
    <w:rsid w:val="00D0240C"/>
    <w:rsid w:val="00D0408A"/>
    <w:rsid w:val="00D04ACC"/>
    <w:rsid w:val="00D13801"/>
    <w:rsid w:val="00D138FC"/>
    <w:rsid w:val="00D1456F"/>
    <w:rsid w:val="00D16A10"/>
    <w:rsid w:val="00D175E5"/>
    <w:rsid w:val="00D17F36"/>
    <w:rsid w:val="00D2265D"/>
    <w:rsid w:val="00D23F1B"/>
    <w:rsid w:val="00D24790"/>
    <w:rsid w:val="00D3759E"/>
    <w:rsid w:val="00D40369"/>
    <w:rsid w:val="00D4286C"/>
    <w:rsid w:val="00D43BB1"/>
    <w:rsid w:val="00D453D3"/>
    <w:rsid w:val="00D54796"/>
    <w:rsid w:val="00D556E9"/>
    <w:rsid w:val="00D568B0"/>
    <w:rsid w:val="00D60458"/>
    <w:rsid w:val="00D667DE"/>
    <w:rsid w:val="00D716ED"/>
    <w:rsid w:val="00D73A88"/>
    <w:rsid w:val="00D758E6"/>
    <w:rsid w:val="00D76381"/>
    <w:rsid w:val="00D8004E"/>
    <w:rsid w:val="00D96693"/>
    <w:rsid w:val="00DA0385"/>
    <w:rsid w:val="00DA158E"/>
    <w:rsid w:val="00DA4FD7"/>
    <w:rsid w:val="00DA6C68"/>
    <w:rsid w:val="00DB4017"/>
    <w:rsid w:val="00DB47EE"/>
    <w:rsid w:val="00DC13DB"/>
    <w:rsid w:val="00DC2A97"/>
    <w:rsid w:val="00DC3979"/>
    <w:rsid w:val="00DC3AB7"/>
    <w:rsid w:val="00DC3C79"/>
    <w:rsid w:val="00DC745E"/>
    <w:rsid w:val="00DD1623"/>
    <w:rsid w:val="00DD3008"/>
    <w:rsid w:val="00DD57D3"/>
    <w:rsid w:val="00DD5C05"/>
    <w:rsid w:val="00DE0833"/>
    <w:rsid w:val="00DE1D4D"/>
    <w:rsid w:val="00DE3705"/>
    <w:rsid w:val="00DE4DF1"/>
    <w:rsid w:val="00DE6038"/>
    <w:rsid w:val="00DE6E95"/>
    <w:rsid w:val="00DF0A43"/>
    <w:rsid w:val="00E009A9"/>
    <w:rsid w:val="00E0231F"/>
    <w:rsid w:val="00E03721"/>
    <w:rsid w:val="00E05F73"/>
    <w:rsid w:val="00E063F5"/>
    <w:rsid w:val="00E06614"/>
    <w:rsid w:val="00E071B6"/>
    <w:rsid w:val="00E1042E"/>
    <w:rsid w:val="00E111E6"/>
    <w:rsid w:val="00E121C1"/>
    <w:rsid w:val="00E12F16"/>
    <w:rsid w:val="00E1494B"/>
    <w:rsid w:val="00E31194"/>
    <w:rsid w:val="00E33FF5"/>
    <w:rsid w:val="00E35A36"/>
    <w:rsid w:val="00E35D50"/>
    <w:rsid w:val="00E55F25"/>
    <w:rsid w:val="00E62895"/>
    <w:rsid w:val="00E63605"/>
    <w:rsid w:val="00E64251"/>
    <w:rsid w:val="00E65A9D"/>
    <w:rsid w:val="00E66520"/>
    <w:rsid w:val="00E72190"/>
    <w:rsid w:val="00E742ED"/>
    <w:rsid w:val="00E7652D"/>
    <w:rsid w:val="00E76850"/>
    <w:rsid w:val="00E808EA"/>
    <w:rsid w:val="00E814BB"/>
    <w:rsid w:val="00E81BE0"/>
    <w:rsid w:val="00E83569"/>
    <w:rsid w:val="00E870BA"/>
    <w:rsid w:val="00E96C4C"/>
    <w:rsid w:val="00E97A62"/>
    <w:rsid w:val="00EA1C66"/>
    <w:rsid w:val="00EA52B7"/>
    <w:rsid w:val="00EA73B5"/>
    <w:rsid w:val="00EA79BB"/>
    <w:rsid w:val="00EB1D3A"/>
    <w:rsid w:val="00EB4E7C"/>
    <w:rsid w:val="00EB5366"/>
    <w:rsid w:val="00EB6BA7"/>
    <w:rsid w:val="00EC078B"/>
    <w:rsid w:val="00EC5F43"/>
    <w:rsid w:val="00EC6FF3"/>
    <w:rsid w:val="00ED032C"/>
    <w:rsid w:val="00ED05B0"/>
    <w:rsid w:val="00ED0C15"/>
    <w:rsid w:val="00ED5B84"/>
    <w:rsid w:val="00ED7F14"/>
    <w:rsid w:val="00EE000F"/>
    <w:rsid w:val="00EE458D"/>
    <w:rsid w:val="00EE7010"/>
    <w:rsid w:val="00EF089B"/>
    <w:rsid w:val="00EF5475"/>
    <w:rsid w:val="00F0151C"/>
    <w:rsid w:val="00F0165B"/>
    <w:rsid w:val="00F01E0C"/>
    <w:rsid w:val="00F02223"/>
    <w:rsid w:val="00F122BF"/>
    <w:rsid w:val="00F1438A"/>
    <w:rsid w:val="00F15B50"/>
    <w:rsid w:val="00F2083B"/>
    <w:rsid w:val="00F213A8"/>
    <w:rsid w:val="00F22E87"/>
    <w:rsid w:val="00F24A07"/>
    <w:rsid w:val="00F25682"/>
    <w:rsid w:val="00F258DA"/>
    <w:rsid w:val="00F31A56"/>
    <w:rsid w:val="00F335B2"/>
    <w:rsid w:val="00F3504D"/>
    <w:rsid w:val="00F462D3"/>
    <w:rsid w:val="00F46388"/>
    <w:rsid w:val="00F50E7F"/>
    <w:rsid w:val="00F5250C"/>
    <w:rsid w:val="00F56DE8"/>
    <w:rsid w:val="00F57A45"/>
    <w:rsid w:val="00F57FB1"/>
    <w:rsid w:val="00F6176B"/>
    <w:rsid w:val="00F62AF1"/>
    <w:rsid w:val="00F63846"/>
    <w:rsid w:val="00F65122"/>
    <w:rsid w:val="00F671E9"/>
    <w:rsid w:val="00F675C2"/>
    <w:rsid w:val="00F777C2"/>
    <w:rsid w:val="00F83322"/>
    <w:rsid w:val="00F83ADA"/>
    <w:rsid w:val="00F83F09"/>
    <w:rsid w:val="00F84CBC"/>
    <w:rsid w:val="00F84FD2"/>
    <w:rsid w:val="00F9174F"/>
    <w:rsid w:val="00F97236"/>
    <w:rsid w:val="00FA489C"/>
    <w:rsid w:val="00FA631F"/>
    <w:rsid w:val="00FA7E0E"/>
    <w:rsid w:val="00FB13DE"/>
    <w:rsid w:val="00FB3087"/>
    <w:rsid w:val="00FB3881"/>
    <w:rsid w:val="00FB3964"/>
    <w:rsid w:val="00FB4416"/>
    <w:rsid w:val="00FB441F"/>
    <w:rsid w:val="00FB4FB0"/>
    <w:rsid w:val="00FB5831"/>
    <w:rsid w:val="00FC0389"/>
    <w:rsid w:val="00FC1114"/>
    <w:rsid w:val="00FC6AD3"/>
    <w:rsid w:val="00FC713D"/>
    <w:rsid w:val="00FC7643"/>
    <w:rsid w:val="00FD0345"/>
    <w:rsid w:val="00FD06C8"/>
    <w:rsid w:val="00FD47D2"/>
    <w:rsid w:val="00FE4D88"/>
    <w:rsid w:val="00FE5418"/>
    <w:rsid w:val="00FF407F"/>
    <w:rsid w:val="00FF5441"/>
    <w:rsid w:val="00FF66F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704BD1AB"/>
  <w15:chartTrackingRefBased/>
  <w15:docId w15:val="{7CF5B3D6-198D-4C30-A230-3A1D295187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540E7"/>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Header">
    <w:name w:val="header"/>
    <w:basedOn w:val="Normal"/>
    <w:link w:val="HeaderChar"/>
    <w:uiPriority w:val="99"/>
    <w:unhideWhenUsed/>
    <w:rsid w:val="009E74D2"/>
    <w:pPr>
      <w:tabs>
        <w:tab w:val="center" w:pos="4513"/>
        <w:tab w:val="right" w:pos="9026"/>
      </w:tabs>
      <w:spacing w:after="0" w:line="240" w:lineRule="auto"/>
    </w:pPr>
  </w:style>
  <w:style w:type="character" w:customStyle="1" w:styleId="HeaderChar">
    <w:name w:val="Header Char"/>
    <w:basedOn w:val="DefaultParagraphFont"/>
    <w:link w:val="Header"/>
    <w:uiPriority w:val="99"/>
    <w:rsid w:val="009E74D2"/>
  </w:style>
  <w:style w:type="paragraph" w:styleId="Footer">
    <w:name w:val="footer"/>
    <w:basedOn w:val="Normal"/>
    <w:link w:val="FooterChar"/>
    <w:uiPriority w:val="99"/>
    <w:unhideWhenUsed/>
    <w:rsid w:val="009E74D2"/>
    <w:pPr>
      <w:tabs>
        <w:tab w:val="center" w:pos="4513"/>
        <w:tab w:val="right" w:pos="9026"/>
      </w:tabs>
      <w:spacing w:after="0" w:line="240" w:lineRule="auto"/>
    </w:pPr>
  </w:style>
  <w:style w:type="character" w:customStyle="1" w:styleId="FooterChar">
    <w:name w:val="Footer Char"/>
    <w:basedOn w:val="DefaultParagraphFont"/>
    <w:link w:val="Footer"/>
    <w:uiPriority w:val="99"/>
    <w:rsid w:val="009E74D2"/>
  </w:style>
  <w:style w:type="paragraph" w:styleId="ListParagraph">
    <w:name w:val="List Paragraph"/>
    <w:basedOn w:val="Normal"/>
    <w:uiPriority w:val="34"/>
    <w:qFormat/>
    <w:rsid w:val="00D0240C"/>
    <w:pPr>
      <w:ind w:left="720"/>
      <w:contextualSpacing/>
    </w:pPr>
  </w:style>
  <w:style w:type="paragraph" w:styleId="FootnoteText">
    <w:name w:val="footnote text"/>
    <w:basedOn w:val="Normal"/>
    <w:link w:val="FootnoteTextChar"/>
    <w:uiPriority w:val="99"/>
    <w:unhideWhenUsed/>
    <w:rsid w:val="00027B53"/>
    <w:pPr>
      <w:spacing w:after="0" w:line="240" w:lineRule="auto"/>
    </w:pPr>
    <w:rPr>
      <w:sz w:val="20"/>
      <w:szCs w:val="20"/>
      <w:lang w:val="en-US"/>
    </w:rPr>
  </w:style>
  <w:style w:type="character" w:customStyle="1" w:styleId="FootnoteTextChar">
    <w:name w:val="Footnote Text Char"/>
    <w:basedOn w:val="DefaultParagraphFont"/>
    <w:link w:val="FootnoteText"/>
    <w:uiPriority w:val="99"/>
    <w:rsid w:val="00027B53"/>
    <w:rPr>
      <w:sz w:val="20"/>
      <w:szCs w:val="20"/>
      <w:lang w:val="en-US"/>
    </w:rPr>
  </w:style>
  <w:style w:type="character" w:styleId="FootnoteReference">
    <w:name w:val="footnote reference"/>
    <w:basedOn w:val="DefaultParagraphFont"/>
    <w:uiPriority w:val="99"/>
    <w:semiHidden/>
    <w:unhideWhenUsed/>
    <w:rsid w:val="00027B53"/>
    <w:rPr>
      <w:vertAlign w:val="superscript"/>
    </w:rPr>
  </w:style>
  <w:style w:type="paragraph" w:customStyle="1" w:styleId="QUOTEINFOOTNOTE">
    <w:name w:val="QUOTE IN FOOTNOTE"/>
    <w:basedOn w:val="Normal"/>
    <w:next w:val="Normal"/>
    <w:qFormat/>
    <w:rsid w:val="004E0FAE"/>
    <w:pPr>
      <w:spacing w:after="120" w:line="240" w:lineRule="auto"/>
      <w:ind w:left="720" w:right="720"/>
      <w:jc w:val="both"/>
    </w:pPr>
    <w:rPr>
      <w:rFonts w:ascii="Times New Roman" w:eastAsia="Times New Roman" w:hAnsi="Times New Roman" w:cs="Times New Roman"/>
      <w:sz w:val="20"/>
      <w:lang w:val="en-ZA"/>
    </w:rPr>
  </w:style>
  <w:style w:type="paragraph" w:styleId="NoSpacing">
    <w:name w:val="No Spacing"/>
    <w:uiPriority w:val="1"/>
    <w:qFormat/>
    <w:rsid w:val="00116571"/>
    <w:pPr>
      <w:spacing w:after="0" w:line="240" w:lineRule="auto"/>
    </w:pPr>
  </w:style>
  <w:style w:type="paragraph" w:styleId="BalloonText">
    <w:name w:val="Balloon Text"/>
    <w:basedOn w:val="Normal"/>
    <w:link w:val="BalloonTextChar"/>
    <w:uiPriority w:val="99"/>
    <w:semiHidden/>
    <w:unhideWhenUsed/>
    <w:rsid w:val="003663A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663AC"/>
    <w:rPr>
      <w:rFonts w:ascii="Segoe UI" w:hAnsi="Segoe UI" w:cs="Segoe UI"/>
      <w:sz w:val="18"/>
      <w:szCs w:val="18"/>
    </w:rPr>
  </w:style>
  <w:style w:type="paragraph" w:customStyle="1" w:styleId="Default">
    <w:name w:val="Default"/>
    <w:rsid w:val="00346714"/>
    <w:pPr>
      <w:autoSpaceDE w:val="0"/>
      <w:autoSpaceDN w:val="0"/>
      <w:adjustRightInd w:val="0"/>
      <w:spacing w:after="0" w:line="240" w:lineRule="auto"/>
    </w:pPr>
    <w:rPr>
      <w:rFonts w:ascii="Times New Roman" w:hAnsi="Times New Roman" w:cs="Times New Roman"/>
      <w:color w:val="000000"/>
      <w:sz w:val="24"/>
      <w:szCs w:val="24"/>
      <w:lang w:val="en-ZW"/>
    </w:rPr>
  </w:style>
  <w:style w:type="character" w:styleId="CommentReference">
    <w:name w:val="annotation reference"/>
    <w:basedOn w:val="DefaultParagraphFont"/>
    <w:uiPriority w:val="99"/>
    <w:semiHidden/>
    <w:unhideWhenUsed/>
    <w:rsid w:val="000718C5"/>
    <w:rPr>
      <w:sz w:val="16"/>
      <w:szCs w:val="16"/>
    </w:rPr>
  </w:style>
  <w:style w:type="paragraph" w:styleId="CommentText">
    <w:name w:val="annotation text"/>
    <w:basedOn w:val="Normal"/>
    <w:link w:val="CommentTextChar"/>
    <w:uiPriority w:val="99"/>
    <w:semiHidden/>
    <w:unhideWhenUsed/>
    <w:rsid w:val="000718C5"/>
    <w:pPr>
      <w:spacing w:line="240" w:lineRule="auto"/>
    </w:pPr>
    <w:rPr>
      <w:sz w:val="20"/>
      <w:szCs w:val="20"/>
    </w:rPr>
  </w:style>
  <w:style w:type="character" w:customStyle="1" w:styleId="CommentTextChar">
    <w:name w:val="Comment Text Char"/>
    <w:basedOn w:val="DefaultParagraphFont"/>
    <w:link w:val="CommentText"/>
    <w:uiPriority w:val="99"/>
    <w:semiHidden/>
    <w:rsid w:val="000718C5"/>
    <w:rPr>
      <w:sz w:val="20"/>
      <w:szCs w:val="20"/>
    </w:rPr>
  </w:style>
  <w:style w:type="paragraph" w:styleId="CommentSubject">
    <w:name w:val="annotation subject"/>
    <w:basedOn w:val="CommentText"/>
    <w:next w:val="CommentText"/>
    <w:link w:val="CommentSubjectChar"/>
    <w:uiPriority w:val="99"/>
    <w:semiHidden/>
    <w:unhideWhenUsed/>
    <w:rsid w:val="000718C5"/>
    <w:rPr>
      <w:b/>
      <w:bCs/>
    </w:rPr>
  </w:style>
  <w:style w:type="character" w:customStyle="1" w:styleId="CommentSubjectChar">
    <w:name w:val="Comment Subject Char"/>
    <w:basedOn w:val="CommentTextChar"/>
    <w:link w:val="CommentSubject"/>
    <w:uiPriority w:val="99"/>
    <w:semiHidden/>
    <w:rsid w:val="000718C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601940">
      <w:bodyDiv w:val="1"/>
      <w:marLeft w:val="0"/>
      <w:marRight w:val="0"/>
      <w:marTop w:val="0"/>
      <w:marBottom w:val="0"/>
      <w:divBdr>
        <w:top w:val="none" w:sz="0" w:space="0" w:color="auto"/>
        <w:left w:val="none" w:sz="0" w:space="0" w:color="auto"/>
        <w:bottom w:val="none" w:sz="0" w:space="0" w:color="auto"/>
        <w:right w:val="none" w:sz="0" w:space="0" w:color="auto"/>
      </w:divBdr>
    </w:div>
    <w:div w:id="1051492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5F6DF6-ED61-4FB8-AF7E-7A2C9D8440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15</Pages>
  <Words>3815</Words>
  <Characters>21751</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Constitutional Application No. CCZ 53/18</vt:lpstr>
    </vt:vector>
  </TitlesOfParts>
  <Company>Judgment No…….</Company>
  <LinksUpToDate>false</LinksUpToDate>
  <CharactersWithSpaces>25515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Constitutional Application No. CCZ 53/18</dc:title>
  <dc:subject/>
  <dc:creator>Reginald Mutero</dc:creator>
  <cp:keywords/>
  <dc:description/>
  <cp:lastModifiedBy>JSC</cp:lastModifiedBy>
  <cp:revision>2</cp:revision>
  <cp:lastPrinted>2019-03-06T09:28:00Z</cp:lastPrinted>
  <dcterms:created xsi:type="dcterms:W3CDTF">2019-03-18T10:29:00Z</dcterms:created>
  <dcterms:modified xsi:type="dcterms:W3CDTF">2019-03-18T10:29:00Z</dcterms:modified>
</cp:coreProperties>
</file>