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E8A0D" w14:textId="77777777" w:rsidR="0003255F" w:rsidRDefault="0003255F" w:rsidP="0003255F">
      <w:pPr>
        <w:spacing w:after="0" w:line="240" w:lineRule="auto"/>
        <w:jc w:val="center"/>
        <w:rPr>
          <w:rFonts w:ascii="Times New Roman" w:hAnsi="Times New Roman"/>
          <w:sz w:val="24"/>
          <w:szCs w:val="24"/>
        </w:rPr>
      </w:pPr>
    </w:p>
    <w:p w14:paraId="6AC05194" w14:textId="7BC5E749" w:rsidR="00F44584" w:rsidRPr="0003255F" w:rsidRDefault="0021579C" w:rsidP="0003255F">
      <w:pPr>
        <w:pStyle w:val="ListParagraph"/>
        <w:numPr>
          <w:ilvl w:val="0"/>
          <w:numId w:val="12"/>
        </w:numPr>
        <w:spacing w:after="0" w:line="240" w:lineRule="auto"/>
        <w:jc w:val="center"/>
        <w:rPr>
          <w:rFonts w:ascii="Times New Roman" w:hAnsi="Times New Roman"/>
          <w:b/>
          <w:sz w:val="24"/>
          <w:szCs w:val="24"/>
        </w:rPr>
      </w:pPr>
      <w:r>
        <w:rPr>
          <w:rFonts w:ascii="Times New Roman" w:hAnsi="Times New Roman"/>
          <w:b/>
          <w:sz w:val="24"/>
          <w:szCs w:val="24"/>
        </w:rPr>
        <w:t xml:space="preserve">    </w:t>
      </w:r>
      <w:r w:rsidR="00F44584" w:rsidRPr="0003255F">
        <w:rPr>
          <w:rFonts w:ascii="Times New Roman" w:hAnsi="Times New Roman"/>
          <w:b/>
          <w:sz w:val="24"/>
          <w:szCs w:val="24"/>
        </w:rPr>
        <w:t xml:space="preserve">PENELOPE </w:t>
      </w:r>
      <w:r w:rsidR="0003255F">
        <w:rPr>
          <w:rFonts w:ascii="Times New Roman" w:hAnsi="Times New Roman"/>
          <w:b/>
          <w:sz w:val="24"/>
          <w:szCs w:val="24"/>
        </w:rPr>
        <w:t xml:space="preserve">    </w:t>
      </w:r>
      <w:r w:rsidR="00F44584" w:rsidRPr="0003255F">
        <w:rPr>
          <w:rFonts w:ascii="Times New Roman" w:hAnsi="Times New Roman"/>
          <w:b/>
          <w:sz w:val="24"/>
          <w:szCs w:val="24"/>
        </w:rPr>
        <w:t xml:space="preserve">DOUGLAS </w:t>
      </w:r>
      <w:r w:rsidR="0003255F">
        <w:rPr>
          <w:rFonts w:ascii="Times New Roman" w:hAnsi="Times New Roman"/>
          <w:b/>
          <w:sz w:val="24"/>
          <w:szCs w:val="24"/>
        </w:rPr>
        <w:t xml:space="preserve">    </w:t>
      </w:r>
      <w:r w:rsidR="00F44584" w:rsidRPr="0003255F">
        <w:rPr>
          <w:rFonts w:ascii="Times New Roman" w:hAnsi="Times New Roman"/>
          <w:b/>
          <w:sz w:val="24"/>
          <w:szCs w:val="24"/>
        </w:rPr>
        <w:t xml:space="preserve">STONE </w:t>
      </w:r>
      <w:r w:rsidR="0003255F">
        <w:rPr>
          <w:rFonts w:ascii="Times New Roman" w:hAnsi="Times New Roman"/>
          <w:b/>
          <w:sz w:val="24"/>
          <w:szCs w:val="24"/>
        </w:rPr>
        <w:t xml:space="preserve">    </w:t>
      </w:r>
      <w:r w:rsidR="00F44584" w:rsidRPr="0003255F">
        <w:rPr>
          <w:rFonts w:ascii="Times New Roman" w:hAnsi="Times New Roman"/>
          <w:b/>
          <w:sz w:val="24"/>
          <w:szCs w:val="24"/>
        </w:rPr>
        <w:t xml:space="preserve">(2) </w:t>
      </w:r>
      <w:r w:rsidR="0003255F">
        <w:rPr>
          <w:rFonts w:ascii="Times New Roman" w:hAnsi="Times New Roman"/>
          <w:b/>
          <w:sz w:val="24"/>
          <w:szCs w:val="24"/>
        </w:rPr>
        <w:t xml:space="preserve">    </w:t>
      </w:r>
      <w:r w:rsidR="00F44584" w:rsidRPr="0003255F">
        <w:rPr>
          <w:rFonts w:ascii="Times New Roman" w:hAnsi="Times New Roman"/>
          <w:b/>
          <w:sz w:val="24"/>
          <w:szCs w:val="24"/>
        </w:rPr>
        <w:t>RICHARD</w:t>
      </w:r>
      <w:r w:rsidR="0003255F">
        <w:rPr>
          <w:rFonts w:ascii="Times New Roman" w:hAnsi="Times New Roman"/>
          <w:b/>
          <w:sz w:val="24"/>
          <w:szCs w:val="24"/>
        </w:rPr>
        <w:t xml:space="preserve">    </w:t>
      </w:r>
      <w:r w:rsidR="00F44584" w:rsidRPr="0003255F">
        <w:rPr>
          <w:rFonts w:ascii="Times New Roman" w:hAnsi="Times New Roman"/>
          <w:b/>
          <w:sz w:val="24"/>
          <w:szCs w:val="24"/>
        </w:rPr>
        <w:t xml:space="preserve"> HAROLD </w:t>
      </w:r>
      <w:r w:rsidR="0003255F">
        <w:rPr>
          <w:rFonts w:ascii="Times New Roman" w:hAnsi="Times New Roman"/>
          <w:b/>
          <w:sz w:val="24"/>
          <w:szCs w:val="24"/>
        </w:rPr>
        <w:t xml:space="preserve">    </w:t>
      </w:r>
      <w:r w:rsidR="00F44584" w:rsidRPr="0003255F">
        <w:rPr>
          <w:rFonts w:ascii="Times New Roman" w:hAnsi="Times New Roman"/>
          <w:b/>
          <w:sz w:val="24"/>
          <w:szCs w:val="24"/>
        </w:rPr>
        <w:t xml:space="preserve">STUART </w:t>
      </w:r>
      <w:r w:rsidR="0003255F">
        <w:rPr>
          <w:rFonts w:ascii="Times New Roman" w:hAnsi="Times New Roman"/>
          <w:b/>
          <w:sz w:val="24"/>
          <w:szCs w:val="24"/>
        </w:rPr>
        <w:t xml:space="preserve">    </w:t>
      </w:r>
      <w:r w:rsidR="00F44584" w:rsidRPr="0003255F">
        <w:rPr>
          <w:rFonts w:ascii="Times New Roman" w:hAnsi="Times New Roman"/>
          <w:b/>
          <w:sz w:val="24"/>
          <w:szCs w:val="24"/>
        </w:rPr>
        <w:t>BEATTIE</w:t>
      </w:r>
    </w:p>
    <w:p w14:paraId="6F0692CC" w14:textId="77777777" w:rsidR="00F44584" w:rsidRPr="0003255F" w:rsidRDefault="00F44584" w:rsidP="0003255F">
      <w:pPr>
        <w:pStyle w:val="ListParagraph"/>
        <w:spacing w:after="0" w:line="240" w:lineRule="auto"/>
        <w:jc w:val="center"/>
        <w:rPr>
          <w:rFonts w:ascii="Times New Roman" w:hAnsi="Times New Roman"/>
          <w:b/>
          <w:i/>
          <w:sz w:val="24"/>
          <w:szCs w:val="24"/>
        </w:rPr>
      </w:pPr>
      <w:r w:rsidRPr="0003255F">
        <w:rPr>
          <w:rFonts w:ascii="Times New Roman" w:hAnsi="Times New Roman"/>
          <w:b/>
          <w:i/>
          <w:sz w:val="24"/>
          <w:szCs w:val="24"/>
        </w:rPr>
        <w:t>Trading as Stone/Beattie Studio Partnership</w:t>
      </w:r>
      <w:bookmarkStart w:id="0" w:name="_GoBack"/>
      <w:bookmarkEnd w:id="0"/>
    </w:p>
    <w:p w14:paraId="6A3A9BDC" w14:textId="77777777" w:rsidR="00F44584" w:rsidRPr="0003255F" w:rsidRDefault="00F44584" w:rsidP="0003255F">
      <w:pPr>
        <w:pStyle w:val="ListParagraph"/>
        <w:spacing w:after="0" w:line="240" w:lineRule="auto"/>
        <w:rPr>
          <w:rFonts w:ascii="Times New Roman" w:hAnsi="Times New Roman"/>
          <w:b/>
          <w:sz w:val="24"/>
          <w:szCs w:val="24"/>
        </w:rPr>
      </w:pPr>
    </w:p>
    <w:p w14:paraId="657A3B95" w14:textId="77777777" w:rsidR="00F44584" w:rsidRPr="0003255F" w:rsidRDefault="00F44584" w:rsidP="0003255F">
      <w:pPr>
        <w:spacing w:after="0" w:line="240" w:lineRule="auto"/>
        <w:jc w:val="center"/>
        <w:rPr>
          <w:rFonts w:ascii="Times New Roman" w:hAnsi="Times New Roman"/>
          <w:b/>
          <w:sz w:val="24"/>
          <w:szCs w:val="24"/>
        </w:rPr>
      </w:pPr>
      <w:proofErr w:type="gramStart"/>
      <w:r w:rsidRPr="0003255F">
        <w:rPr>
          <w:rFonts w:ascii="Times New Roman" w:hAnsi="Times New Roman"/>
          <w:b/>
          <w:sz w:val="24"/>
          <w:szCs w:val="24"/>
        </w:rPr>
        <w:t>v</w:t>
      </w:r>
      <w:proofErr w:type="gramEnd"/>
    </w:p>
    <w:p w14:paraId="1D4CBC37" w14:textId="77777777" w:rsidR="00F44584" w:rsidRPr="0003255F" w:rsidRDefault="00F44584" w:rsidP="0003255F">
      <w:pPr>
        <w:spacing w:after="0" w:line="240" w:lineRule="auto"/>
        <w:rPr>
          <w:rFonts w:ascii="Times New Roman" w:hAnsi="Times New Roman"/>
          <w:b/>
          <w:sz w:val="24"/>
          <w:szCs w:val="24"/>
        </w:rPr>
      </w:pPr>
    </w:p>
    <w:p w14:paraId="2304B100" w14:textId="58AED173" w:rsidR="00F44584" w:rsidRPr="0003255F" w:rsidRDefault="0078474B" w:rsidP="0003255F">
      <w:pPr>
        <w:pStyle w:val="ListParagraph"/>
        <w:numPr>
          <w:ilvl w:val="0"/>
          <w:numId w:val="9"/>
        </w:numPr>
        <w:spacing w:after="0" w:line="240" w:lineRule="auto"/>
        <w:jc w:val="center"/>
        <w:rPr>
          <w:rFonts w:ascii="Times New Roman" w:hAnsi="Times New Roman"/>
          <w:b/>
          <w:sz w:val="24"/>
          <w:szCs w:val="24"/>
        </w:rPr>
      </w:pPr>
      <w:r>
        <w:rPr>
          <w:rFonts w:ascii="Times New Roman" w:hAnsi="Times New Roman"/>
          <w:b/>
          <w:sz w:val="24"/>
          <w:szCs w:val="24"/>
        </w:rPr>
        <w:t xml:space="preserve">    </w:t>
      </w:r>
      <w:r w:rsidR="00F44584" w:rsidRPr="0003255F">
        <w:rPr>
          <w:rFonts w:ascii="Times New Roman" w:hAnsi="Times New Roman"/>
          <w:b/>
          <w:sz w:val="24"/>
          <w:szCs w:val="24"/>
        </w:rPr>
        <w:t xml:space="preserve">CENTRAL </w:t>
      </w:r>
      <w:r w:rsidR="0003255F">
        <w:rPr>
          <w:rFonts w:ascii="Times New Roman" w:hAnsi="Times New Roman"/>
          <w:b/>
          <w:sz w:val="24"/>
          <w:szCs w:val="24"/>
        </w:rPr>
        <w:t xml:space="preserve">    </w:t>
      </w:r>
      <w:r w:rsidR="00F44584" w:rsidRPr="0003255F">
        <w:rPr>
          <w:rFonts w:ascii="Times New Roman" w:hAnsi="Times New Roman"/>
          <w:b/>
          <w:sz w:val="24"/>
          <w:szCs w:val="24"/>
        </w:rPr>
        <w:t xml:space="preserve">AFRICA </w:t>
      </w:r>
      <w:r w:rsidR="0003255F">
        <w:rPr>
          <w:rFonts w:ascii="Times New Roman" w:hAnsi="Times New Roman"/>
          <w:b/>
          <w:sz w:val="24"/>
          <w:szCs w:val="24"/>
        </w:rPr>
        <w:t xml:space="preserve">    </w:t>
      </w:r>
      <w:r w:rsidR="00A74B68" w:rsidRPr="0003255F">
        <w:rPr>
          <w:rFonts w:ascii="Times New Roman" w:hAnsi="Times New Roman"/>
          <w:b/>
          <w:sz w:val="24"/>
          <w:szCs w:val="24"/>
        </w:rPr>
        <w:t>BUILDING</w:t>
      </w:r>
      <w:r w:rsidR="00F44584" w:rsidRPr="0003255F">
        <w:rPr>
          <w:rFonts w:ascii="Times New Roman" w:hAnsi="Times New Roman"/>
          <w:b/>
          <w:sz w:val="24"/>
          <w:szCs w:val="24"/>
        </w:rPr>
        <w:t xml:space="preserve"> </w:t>
      </w:r>
      <w:r w:rsidR="0003255F">
        <w:rPr>
          <w:rFonts w:ascii="Times New Roman" w:hAnsi="Times New Roman"/>
          <w:b/>
          <w:sz w:val="24"/>
          <w:szCs w:val="24"/>
        </w:rPr>
        <w:t xml:space="preserve">    </w:t>
      </w:r>
      <w:r w:rsidR="00F44584" w:rsidRPr="0003255F">
        <w:rPr>
          <w:rFonts w:ascii="Times New Roman" w:hAnsi="Times New Roman"/>
          <w:b/>
          <w:sz w:val="24"/>
          <w:szCs w:val="24"/>
        </w:rPr>
        <w:t>SOCIETY</w:t>
      </w:r>
      <w:r w:rsidR="0003255F" w:rsidRPr="0003255F">
        <w:rPr>
          <w:rFonts w:ascii="Times New Roman" w:hAnsi="Times New Roman"/>
          <w:b/>
          <w:sz w:val="24"/>
          <w:szCs w:val="24"/>
        </w:rPr>
        <w:t xml:space="preserve">     (2)     </w:t>
      </w:r>
      <w:r w:rsidR="00F44584" w:rsidRPr="0003255F">
        <w:rPr>
          <w:rFonts w:ascii="Times New Roman" w:hAnsi="Times New Roman"/>
          <w:b/>
          <w:sz w:val="24"/>
          <w:szCs w:val="24"/>
        </w:rPr>
        <w:t xml:space="preserve">RESERVE </w:t>
      </w:r>
      <w:r w:rsidR="0003255F">
        <w:rPr>
          <w:rFonts w:ascii="Times New Roman" w:hAnsi="Times New Roman"/>
          <w:b/>
          <w:sz w:val="24"/>
          <w:szCs w:val="24"/>
        </w:rPr>
        <w:t xml:space="preserve">    </w:t>
      </w:r>
      <w:r w:rsidR="00F44584" w:rsidRPr="0003255F">
        <w:rPr>
          <w:rFonts w:ascii="Times New Roman" w:hAnsi="Times New Roman"/>
          <w:b/>
          <w:sz w:val="24"/>
          <w:szCs w:val="24"/>
        </w:rPr>
        <w:t xml:space="preserve">BANK </w:t>
      </w:r>
      <w:r w:rsidR="0003255F">
        <w:rPr>
          <w:rFonts w:ascii="Times New Roman" w:hAnsi="Times New Roman"/>
          <w:b/>
          <w:sz w:val="24"/>
          <w:szCs w:val="24"/>
        </w:rPr>
        <w:t xml:space="preserve">    </w:t>
      </w:r>
      <w:r w:rsidR="00F44584" w:rsidRPr="0003255F">
        <w:rPr>
          <w:rFonts w:ascii="Times New Roman" w:hAnsi="Times New Roman"/>
          <w:b/>
          <w:sz w:val="24"/>
          <w:szCs w:val="24"/>
        </w:rPr>
        <w:t xml:space="preserve">OF </w:t>
      </w:r>
      <w:r w:rsidR="0003255F">
        <w:rPr>
          <w:rFonts w:ascii="Times New Roman" w:hAnsi="Times New Roman"/>
          <w:b/>
          <w:sz w:val="24"/>
          <w:szCs w:val="24"/>
        </w:rPr>
        <w:t xml:space="preserve">    </w:t>
      </w:r>
      <w:r w:rsidR="00F44584" w:rsidRPr="0003255F">
        <w:rPr>
          <w:rFonts w:ascii="Times New Roman" w:hAnsi="Times New Roman"/>
          <w:b/>
          <w:sz w:val="24"/>
          <w:szCs w:val="24"/>
        </w:rPr>
        <w:t>ZIMBABWE</w:t>
      </w:r>
      <w:r w:rsidR="0003255F">
        <w:rPr>
          <w:rFonts w:ascii="Times New Roman" w:hAnsi="Times New Roman"/>
          <w:b/>
          <w:sz w:val="24"/>
          <w:szCs w:val="24"/>
        </w:rPr>
        <w:t xml:space="preserve">     (3)     </w:t>
      </w:r>
      <w:r w:rsidR="00F44584" w:rsidRPr="0003255F">
        <w:rPr>
          <w:rFonts w:ascii="Times New Roman" w:hAnsi="Times New Roman"/>
          <w:b/>
          <w:sz w:val="24"/>
          <w:szCs w:val="24"/>
        </w:rPr>
        <w:t xml:space="preserve">MINISTER </w:t>
      </w:r>
      <w:r w:rsidR="0003255F">
        <w:rPr>
          <w:rFonts w:ascii="Times New Roman" w:hAnsi="Times New Roman"/>
          <w:b/>
          <w:sz w:val="24"/>
          <w:szCs w:val="24"/>
        </w:rPr>
        <w:t xml:space="preserve">    </w:t>
      </w:r>
      <w:r w:rsidR="00F44584" w:rsidRPr="0003255F">
        <w:rPr>
          <w:rFonts w:ascii="Times New Roman" w:hAnsi="Times New Roman"/>
          <w:b/>
          <w:sz w:val="24"/>
          <w:szCs w:val="24"/>
        </w:rPr>
        <w:t xml:space="preserve">OF </w:t>
      </w:r>
      <w:r w:rsidR="0003255F">
        <w:rPr>
          <w:rFonts w:ascii="Times New Roman" w:hAnsi="Times New Roman"/>
          <w:b/>
          <w:sz w:val="24"/>
          <w:szCs w:val="24"/>
        </w:rPr>
        <w:t xml:space="preserve">    </w:t>
      </w:r>
      <w:r w:rsidR="00F44584" w:rsidRPr="0003255F">
        <w:rPr>
          <w:rFonts w:ascii="Times New Roman" w:hAnsi="Times New Roman"/>
          <w:b/>
          <w:sz w:val="24"/>
          <w:szCs w:val="24"/>
        </w:rPr>
        <w:t xml:space="preserve">FINANCE </w:t>
      </w:r>
      <w:r w:rsidR="0003255F">
        <w:rPr>
          <w:rFonts w:ascii="Times New Roman" w:hAnsi="Times New Roman"/>
          <w:b/>
          <w:sz w:val="24"/>
          <w:szCs w:val="24"/>
        </w:rPr>
        <w:t xml:space="preserve">    </w:t>
      </w:r>
      <w:r w:rsidR="00F44584" w:rsidRPr="0003255F">
        <w:rPr>
          <w:rFonts w:ascii="Times New Roman" w:hAnsi="Times New Roman"/>
          <w:b/>
          <w:sz w:val="24"/>
          <w:szCs w:val="24"/>
        </w:rPr>
        <w:t xml:space="preserve">AND </w:t>
      </w:r>
      <w:r w:rsidR="0003255F">
        <w:rPr>
          <w:rFonts w:ascii="Times New Roman" w:hAnsi="Times New Roman"/>
          <w:b/>
          <w:sz w:val="24"/>
          <w:szCs w:val="24"/>
        </w:rPr>
        <w:t xml:space="preserve">    </w:t>
      </w:r>
      <w:r w:rsidR="00F44584" w:rsidRPr="0003255F">
        <w:rPr>
          <w:rFonts w:ascii="Times New Roman" w:hAnsi="Times New Roman"/>
          <w:b/>
          <w:sz w:val="24"/>
          <w:szCs w:val="24"/>
        </w:rPr>
        <w:t xml:space="preserve">ECONOMIC </w:t>
      </w:r>
      <w:r w:rsidR="00BD3F7D" w:rsidRPr="0003255F">
        <w:rPr>
          <w:rFonts w:ascii="Times New Roman" w:hAnsi="Times New Roman"/>
          <w:b/>
          <w:sz w:val="24"/>
          <w:szCs w:val="24"/>
        </w:rPr>
        <w:t xml:space="preserve">  </w:t>
      </w:r>
      <w:r w:rsidR="0003255F">
        <w:rPr>
          <w:rFonts w:ascii="Times New Roman" w:hAnsi="Times New Roman"/>
          <w:b/>
          <w:sz w:val="24"/>
          <w:szCs w:val="24"/>
        </w:rPr>
        <w:t xml:space="preserve">    </w:t>
      </w:r>
      <w:r w:rsidR="00A74B68" w:rsidRPr="0003255F">
        <w:rPr>
          <w:rFonts w:ascii="Times New Roman" w:hAnsi="Times New Roman"/>
          <w:b/>
          <w:sz w:val="24"/>
          <w:szCs w:val="24"/>
        </w:rPr>
        <w:t>DEVELOPMENT</w:t>
      </w:r>
    </w:p>
    <w:p w14:paraId="06070E1E" w14:textId="77777777" w:rsidR="00F44584" w:rsidRPr="0003255F" w:rsidRDefault="00F44584" w:rsidP="0003255F">
      <w:pPr>
        <w:spacing w:after="0" w:line="240" w:lineRule="auto"/>
        <w:rPr>
          <w:rFonts w:ascii="Times New Roman" w:hAnsi="Times New Roman"/>
          <w:b/>
          <w:sz w:val="24"/>
          <w:szCs w:val="24"/>
        </w:rPr>
      </w:pPr>
    </w:p>
    <w:p w14:paraId="57B54274" w14:textId="77777777" w:rsidR="00F44584" w:rsidRPr="0003255F" w:rsidRDefault="00F44584" w:rsidP="00F77FF8">
      <w:pPr>
        <w:spacing w:after="0" w:line="240" w:lineRule="auto"/>
        <w:rPr>
          <w:rFonts w:ascii="Times New Roman" w:hAnsi="Times New Roman"/>
          <w:b/>
          <w:sz w:val="24"/>
          <w:szCs w:val="24"/>
        </w:rPr>
      </w:pPr>
    </w:p>
    <w:p w14:paraId="617E92E2" w14:textId="77777777" w:rsidR="00F44584" w:rsidRPr="0003255F" w:rsidRDefault="00F44584" w:rsidP="00F44584">
      <w:pPr>
        <w:spacing w:after="0" w:line="240" w:lineRule="auto"/>
        <w:jc w:val="both"/>
        <w:rPr>
          <w:rFonts w:ascii="Times New Roman" w:hAnsi="Times New Roman"/>
          <w:b/>
          <w:sz w:val="24"/>
          <w:szCs w:val="24"/>
        </w:rPr>
      </w:pPr>
      <w:r w:rsidRPr="0003255F">
        <w:rPr>
          <w:rFonts w:ascii="Times New Roman" w:hAnsi="Times New Roman"/>
          <w:b/>
          <w:sz w:val="24"/>
          <w:szCs w:val="24"/>
        </w:rPr>
        <w:t>CONSTITUTIONAL COURT OF ZIMBABWE</w:t>
      </w:r>
    </w:p>
    <w:p w14:paraId="4FD5E575" w14:textId="77777777" w:rsidR="00F44584" w:rsidRPr="0003255F" w:rsidRDefault="00F44584" w:rsidP="00F44584">
      <w:pPr>
        <w:spacing w:after="0" w:line="240" w:lineRule="auto"/>
        <w:jc w:val="both"/>
        <w:rPr>
          <w:rFonts w:ascii="Times New Roman" w:hAnsi="Times New Roman"/>
          <w:b/>
          <w:sz w:val="24"/>
          <w:szCs w:val="24"/>
        </w:rPr>
      </w:pPr>
      <w:r w:rsidRPr="0003255F">
        <w:rPr>
          <w:rFonts w:ascii="Times New Roman" w:hAnsi="Times New Roman"/>
          <w:b/>
          <w:sz w:val="24"/>
          <w:szCs w:val="24"/>
        </w:rPr>
        <w:t xml:space="preserve">MALABA CJ, GWAUNZA DCJ, GARWE JCC, </w:t>
      </w:r>
    </w:p>
    <w:p w14:paraId="5BD08EEC" w14:textId="77777777" w:rsidR="00F44584" w:rsidRPr="0003255F" w:rsidRDefault="00F44584" w:rsidP="00F44584">
      <w:pPr>
        <w:spacing w:after="0" w:line="240" w:lineRule="auto"/>
        <w:jc w:val="both"/>
        <w:rPr>
          <w:rFonts w:ascii="Times New Roman" w:hAnsi="Times New Roman"/>
          <w:b/>
          <w:sz w:val="24"/>
          <w:szCs w:val="24"/>
        </w:rPr>
      </w:pPr>
      <w:r w:rsidRPr="0003255F">
        <w:rPr>
          <w:rFonts w:ascii="Times New Roman" w:hAnsi="Times New Roman"/>
          <w:b/>
          <w:sz w:val="24"/>
          <w:szCs w:val="24"/>
        </w:rPr>
        <w:t xml:space="preserve">MAKARAU JCC, GOWORA JCC, </w:t>
      </w:r>
    </w:p>
    <w:p w14:paraId="6B07D045" w14:textId="77777777" w:rsidR="00F44584" w:rsidRPr="0003255F" w:rsidRDefault="00F44584" w:rsidP="00F44584">
      <w:pPr>
        <w:spacing w:after="0" w:line="240" w:lineRule="auto"/>
        <w:jc w:val="both"/>
        <w:rPr>
          <w:rFonts w:ascii="Times New Roman" w:hAnsi="Times New Roman"/>
          <w:b/>
          <w:sz w:val="24"/>
          <w:szCs w:val="24"/>
        </w:rPr>
      </w:pPr>
      <w:r w:rsidRPr="0003255F">
        <w:rPr>
          <w:rFonts w:ascii="Times New Roman" w:hAnsi="Times New Roman"/>
          <w:b/>
          <w:sz w:val="24"/>
          <w:szCs w:val="24"/>
        </w:rPr>
        <w:t>HLATSHWAYO JCC &amp; PATEL JCC</w:t>
      </w:r>
    </w:p>
    <w:p w14:paraId="50D91E83" w14:textId="0761CA96" w:rsidR="00F44584" w:rsidRPr="0003255F" w:rsidRDefault="00F44584" w:rsidP="00524B05">
      <w:pPr>
        <w:spacing w:after="0" w:line="240" w:lineRule="auto"/>
        <w:jc w:val="both"/>
        <w:rPr>
          <w:rFonts w:ascii="Times New Roman" w:hAnsi="Times New Roman"/>
          <w:sz w:val="24"/>
          <w:szCs w:val="24"/>
        </w:rPr>
      </w:pPr>
      <w:r w:rsidRPr="0003255F">
        <w:rPr>
          <w:rFonts w:ascii="Times New Roman" w:hAnsi="Times New Roman"/>
          <w:b/>
          <w:sz w:val="24"/>
          <w:szCs w:val="24"/>
        </w:rPr>
        <w:t xml:space="preserve">HARARE, MAY 30 2023 </w:t>
      </w:r>
    </w:p>
    <w:p w14:paraId="3D55FA3E" w14:textId="77777777" w:rsidR="00524B05" w:rsidRPr="0003255F" w:rsidRDefault="00524B05" w:rsidP="00F44584">
      <w:pPr>
        <w:spacing w:line="240" w:lineRule="auto"/>
        <w:jc w:val="both"/>
        <w:rPr>
          <w:rFonts w:ascii="Times New Roman" w:hAnsi="Times New Roman"/>
          <w:i/>
          <w:iCs/>
          <w:sz w:val="24"/>
          <w:szCs w:val="24"/>
        </w:rPr>
      </w:pPr>
    </w:p>
    <w:p w14:paraId="347465C7" w14:textId="645F769B" w:rsidR="00F44584" w:rsidRPr="0003255F" w:rsidRDefault="00F44584" w:rsidP="00F44584">
      <w:pPr>
        <w:spacing w:line="240" w:lineRule="auto"/>
        <w:jc w:val="both"/>
        <w:rPr>
          <w:rFonts w:ascii="Times New Roman" w:hAnsi="Times New Roman"/>
          <w:sz w:val="24"/>
          <w:szCs w:val="24"/>
        </w:rPr>
      </w:pPr>
      <w:r w:rsidRPr="0003255F">
        <w:rPr>
          <w:rFonts w:ascii="Times New Roman" w:hAnsi="Times New Roman"/>
          <w:i/>
          <w:iCs/>
          <w:sz w:val="24"/>
          <w:szCs w:val="24"/>
        </w:rPr>
        <w:t xml:space="preserve">T. R. Mafukidze </w:t>
      </w:r>
      <w:r w:rsidRPr="0003255F">
        <w:rPr>
          <w:rFonts w:ascii="Times New Roman" w:hAnsi="Times New Roman"/>
          <w:iCs/>
          <w:sz w:val="24"/>
          <w:szCs w:val="24"/>
        </w:rPr>
        <w:t>for the applicants.</w:t>
      </w:r>
    </w:p>
    <w:p w14:paraId="70714321" w14:textId="77777777" w:rsidR="00F44584" w:rsidRPr="0003255F" w:rsidRDefault="00F44584" w:rsidP="00F44584">
      <w:pPr>
        <w:spacing w:line="240" w:lineRule="auto"/>
        <w:jc w:val="both"/>
        <w:rPr>
          <w:rFonts w:ascii="Times New Roman" w:hAnsi="Times New Roman"/>
          <w:sz w:val="24"/>
          <w:szCs w:val="24"/>
        </w:rPr>
      </w:pPr>
      <w:r w:rsidRPr="0003255F">
        <w:rPr>
          <w:rFonts w:ascii="Times New Roman" w:hAnsi="Times New Roman"/>
          <w:i/>
          <w:sz w:val="24"/>
          <w:szCs w:val="24"/>
        </w:rPr>
        <w:t>T. Magwaliba</w:t>
      </w:r>
      <w:r w:rsidRPr="0003255F">
        <w:rPr>
          <w:rFonts w:ascii="Times New Roman" w:hAnsi="Times New Roman"/>
          <w:sz w:val="24"/>
          <w:szCs w:val="24"/>
        </w:rPr>
        <w:t xml:space="preserve"> for the first respondent. </w:t>
      </w:r>
    </w:p>
    <w:p w14:paraId="44293FE6" w14:textId="77777777" w:rsidR="00F44584" w:rsidRPr="0003255F" w:rsidRDefault="00F44584" w:rsidP="00F44584">
      <w:pPr>
        <w:spacing w:line="240" w:lineRule="auto"/>
        <w:jc w:val="both"/>
        <w:rPr>
          <w:rFonts w:ascii="Times New Roman" w:hAnsi="Times New Roman"/>
          <w:sz w:val="24"/>
          <w:szCs w:val="24"/>
        </w:rPr>
      </w:pPr>
      <w:r w:rsidRPr="0003255F">
        <w:rPr>
          <w:rFonts w:ascii="Times New Roman" w:hAnsi="Times New Roman"/>
          <w:i/>
          <w:sz w:val="24"/>
          <w:szCs w:val="24"/>
        </w:rPr>
        <w:t xml:space="preserve">L. Uriri &amp; N. Munzara </w:t>
      </w:r>
      <w:r w:rsidRPr="0003255F">
        <w:rPr>
          <w:rFonts w:ascii="Times New Roman" w:hAnsi="Times New Roman"/>
          <w:sz w:val="24"/>
          <w:szCs w:val="24"/>
        </w:rPr>
        <w:t>for the second respondent.</w:t>
      </w:r>
    </w:p>
    <w:p w14:paraId="7D853E95" w14:textId="77777777" w:rsidR="00F44584" w:rsidRPr="0003255F" w:rsidRDefault="00F44584" w:rsidP="00F44584">
      <w:pPr>
        <w:spacing w:after="0" w:line="480" w:lineRule="auto"/>
        <w:jc w:val="both"/>
        <w:rPr>
          <w:rFonts w:ascii="Times New Roman" w:hAnsi="Times New Roman"/>
          <w:sz w:val="24"/>
          <w:szCs w:val="24"/>
        </w:rPr>
      </w:pPr>
      <w:r w:rsidRPr="0003255F">
        <w:rPr>
          <w:rFonts w:ascii="Times New Roman" w:hAnsi="Times New Roman"/>
          <w:i/>
          <w:sz w:val="24"/>
          <w:szCs w:val="24"/>
        </w:rPr>
        <w:t xml:space="preserve">L. Madhuku </w:t>
      </w:r>
      <w:r w:rsidRPr="0003255F">
        <w:rPr>
          <w:rFonts w:ascii="Times New Roman" w:hAnsi="Times New Roman"/>
          <w:sz w:val="24"/>
          <w:szCs w:val="24"/>
        </w:rPr>
        <w:t>for the third respondent.</w:t>
      </w:r>
    </w:p>
    <w:p w14:paraId="7BBEC6C6" w14:textId="77777777" w:rsidR="00F44584" w:rsidRPr="0003255F" w:rsidRDefault="00F44584" w:rsidP="00F44584">
      <w:pPr>
        <w:spacing w:after="0" w:line="480" w:lineRule="auto"/>
        <w:jc w:val="both"/>
        <w:rPr>
          <w:rFonts w:ascii="Times New Roman" w:hAnsi="Times New Roman"/>
          <w:sz w:val="24"/>
          <w:szCs w:val="24"/>
        </w:rPr>
      </w:pPr>
    </w:p>
    <w:p w14:paraId="60DC8274" w14:textId="354FF40B" w:rsidR="00956050" w:rsidRPr="0003255F" w:rsidRDefault="00F44584" w:rsidP="00F44584">
      <w:pPr>
        <w:spacing w:after="0" w:line="480" w:lineRule="auto"/>
        <w:jc w:val="both"/>
        <w:rPr>
          <w:rFonts w:ascii="Times New Roman" w:hAnsi="Times New Roman"/>
          <w:b/>
          <w:sz w:val="24"/>
          <w:szCs w:val="24"/>
        </w:rPr>
      </w:pPr>
      <w:r w:rsidRPr="0003255F">
        <w:rPr>
          <w:rFonts w:ascii="Times New Roman" w:hAnsi="Times New Roman"/>
          <w:b/>
          <w:sz w:val="24"/>
          <w:szCs w:val="24"/>
        </w:rPr>
        <w:t xml:space="preserve">GOWORA JCC: </w:t>
      </w:r>
    </w:p>
    <w:p w14:paraId="0B797021" w14:textId="757A0083" w:rsidR="006E6571" w:rsidRDefault="006E6571" w:rsidP="0078474B">
      <w:pPr>
        <w:pStyle w:val="ListParagraph"/>
        <w:numPr>
          <w:ilvl w:val="0"/>
          <w:numId w:val="14"/>
        </w:numPr>
        <w:spacing w:after="0" w:line="480" w:lineRule="auto"/>
        <w:ind w:left="567" w:hanging="567"/>
        <w:jc w:val="both"/>
        <w:rPr>
          <w:rFonts w:ascii="Times New Roman" w:hAnsi="Times New Roman"/>
          <w:bCs/>
          <w:sz w:val="24"/>
          <w:szCs w:val="24"/>
        </w:rPr>
      </w:pPr>
      <w:r w:rsidRPr="0078474B">
        <w:rPr>
          <w:rFonts w:ascii="Times New Roman" w:hAnsi="Times New Roman"/>
          <w:sz w:val="24"/>
          <w:szCs w:val="24"/>
          <w:lang w:val="en-ZW"/>
        </w:rPr>
        <w:t xml:space="preserve">This matter was placed before the full bench of this Court for confirmation of </w:t>
      </w:r>
      <w:r w:rsidRPr="0078474B">
        <w:rPr>
          <w:rFonts w:ascii="Times New Roman" w:hAnsi="Times New Roman"/>
          <w:sz w:val="24"/>
          <w:szCs w:val="24"/>
        </w:rPr>
        <w:t>an order of constitutional invalidity pursuant to r 31 of the Constitutional Court Rules, 2016, (hereinafter “the Rules”) as read with s 175</w:t>
      </w:r>
      <w:r w:rsidR="00993BE3">
        <w:rPr>
          <w:rFonts w:ascii="Times New Roman" w:hAnsi="Times New Roman"/>
          <w:sz w:val="24"/>
          <w:szCs w:val="24"/>
        </w:rPr>
        <w:t xml:space="preserve"> </w:t>
      </w:r>
      <w:r w:rsidRPr="0078474B">
        <w:rPr>
          <w:rFonts w:ascii="Times New Roman" w:hAnsi="Times New Roman"/>
          <w:sz w:val="24"/>
          <w:szCs w:val="24"/>
        </w:rPr>
        <w:t>(1) of the Constitution</w:t>
      </w:r>
      <w:r w:rsidR="00C21279" w:rsidRPr="0078474B">
        <w:rPr>
          <w:rFonts w:ascii="Times New Roman" w:hAnsi="Times New Roman"/>
          <w:sz w:val="24"/>
          <w:szCs w:val="24"/>
        </w:rPr>
        <w:t>,</w:t>
      </w:r>
      <w:r w:rsidRPr="0078474B">
        <w:rPr>
          <w:rFonts w:ascii="Times New Roman" w:hAnsi="Times New Roman"/>
          <w:sz w:val="24"/>
          <w:szCs w:val="24"/>
        </w:rPr>
        <w:t xml:space="preserve"> against the judgment of the High Court, (hereinafter “court </w:t>
      </w:r>
      <w:r w:rsidRPr="0078474B">
        <w:rPr>
          <w:rFonts w:ascii="Times New Roman" w:hAnsi="Times New Roman"/>
          <w:i/>
          <w:sz w:val="24"/>
          <w:szCs w:val="24"/>
        </w:rPr>
        <w:t>a quo</w:t>
      </w:r>
      <w:r w:rsidRPr="0078474B">
        <w:rPr>
          <w:rFonts w:ascii="Times New Roman" w:hAnsi="Times New Roman"/>
          <w:sz w:val="24"/>
          <w:szCs w:val="24"/>
        </w:rPr>
        <w:t xml:space="preserve">”) in the case of </w:t>
      </w:r>
      <w:r w:rsidRPr="0078474B">
        <w:rPr>
          <w:rFonts w:ascii="Times New Roman" w:hAnsi="Times New Roman"/>
          <w:bCs/>
          <w:i/>
          <w:sz w:val="24"/>
          <w:szCs w:val="24"/>
        </w:rPr>
        <w:t xml:space="preserve">Penelope Douglas Stone &amp; Anor </w:t>
      </w:r>
      <w:r w:rsidRPr="0078474B">
        <w:rPr>
          <w:rFonts w:ascii="Times New Roman" w:hAnsi="Times New Roman"/>
          <w:bCs/>
          <w:sz w:val="24"/>
          <w:szCs w:val="24"/>
        </w:rPr>
        <w:t xml:space="preserve">v </w:t>
      </w:r>
      <w:r w:rsidRPr="0078474B">
        <w:rPr>
          <w:rFonts w:ascii="Times New Roman" w:hAnsi="Times New Roman"/>
          <w:bCs/>
          <w:i/>
          <w:sz w:val="24"/>
          <w:szCs w:val="24"/>
        </w:rPr>
        <w:t xml:space="preserve">Central Africa Building Society &amp; Ors </w:t>
      </w:r>
      <w:r w:rsidRPr="0078474B">
        <w:rPr>
          <w:rFonts w:ascii="Times New Roman" w:hAnsi="Times New Roman"/>
          <w:bCs/>
          <w:sz w:val="24"/>
          <w:szCs w:val="24"/>
        </w:rPr>
        <w:t>HC 4243/21.</w:t>
      </w:r>
    </w:p>
    <w:p w14:paraId="647287A4" w14:textId="77777777" w:rsidR="00993BE3" w:rsidRPr="0078474B" w:rsidRDefault="00993BE3" w:rsidP="00993BE3">
      <w:pPr>
        <w:pStyle w:val="NoSpacing"/>
      </w:pPr>
    </w:p>
    <w:p w14:paraId="57275611" w14:textId="6536170D" w:rsidR="006E6571" w:rsidRPr="00993BE3" w:rsidRDefault="006E6571" w:rsidP="00993BE3">
      <w:pPr>
        <w:pStyle w:val="ListParagraph"/>
        <w:numPr>
          <w:ilvl w:val="0"/>
          <w:numId w:val="14"/>
        </w:numPr>
        <w:spacing w:after="0" w:line="480" w:lineRule="auto"/>
        <w:ind w:left="567" w:hanging="567"/>
        <w:jc w:val="both"/>
        <w:rPr>
          <w:rFonts w:ascii="Times New Roman" w:hAnsi="Times New Roman"/>
          <w:sz w:val="24"/>
          <w:szCs w:val="24"/>
          <w:lang w:val="en-ZW"/>
        </w:rPr>
      </w:pPr>
      <w:r w:rsidRPr="00993BE3">
        <w:rPr>
          <w:rFonts w:ascii="Times New Roman" w:hAnsi="Times New Roman"/>
          <w:sz w:val="24"/>
          <w:szCs w:val="24"/>
        </w:rPr>
        <w:t xml:space="preserve">At the end of the proceedings, </w:t>
      </w:r>
      <w:r w:rsidRPr="00993BE3">
        <w:rPr>
          <w:rFonts w:ascii="Times New Roman" w:hAnsi="Times New Roman"/>
          <w:sz w:val="24"/>
          <w:szCs w:val="24"/>
          <w:lang w:val="en-ZW"/>
        </w:rPr>
        <w:t>the Court handed made an order the operative part of which read as follows:</w:t>
      </w:r>
    </w:p>
    <w:p w14:paraId="1B1DA092" w14:textId="77777777" w:rsidR="006E6571" w:rsidRPr="0003255F" w:rsidRDefault="006E6571" w:rsidP="006E6571">
      <w:pPr>
        <w:spacing w:after="0" w:line="240" w:lineRule="auto"/>
        <w:ind w:left="1440"/>
        <w:jc w:val="both"/>
        <w:rPr>
          <w:rFonts w:ascii="Times New Roman" w:hAnsi="Times New Roman"/>
          <w:sz w:val="24"/>
          <w:szCs w:val="24"/>
          <w:lang w:val="en-ZW"/>
        </w:rPr>
      </w:pPr>
      <w:r w:rsidRPr="0003255F">
        <w:rPr>
          <w:rFonts w:ascii="Times New Roman" w:hAnsi="Times New Roman"/>
          <w:sz w:val="24"/>
          <w:szCs w:val="24"/>
          <w:lang w:val="en-ZW"/>
        </w:rPr>
        <w:t xml:space="preserve">“1. The confirmation of the order of the court </w:t>
      </w:r>
      <w:r w:rsidRPr="0003255F">
        <w:rPr>
          <w:rFonts w:ascii="Times New Roman" w:hAnsi="Times New Roman"/>
          <w:i/>
          <w:sz w:val="24"/>
          <w:szCs w:val="24"/>
          <w:lang w:val="en-ZW"/>
        </w:rPr>
        <w:t>a quo</w:t>
      </w:r>
      <w:r w:rsidRPr="0003255F">
        <w:rPr>
          <w:rFonts w:ascii="Times New Roman" w:hAnsi="Times New Roman"/>
          <w:sz w:val="24"/>
          <w:szCs w:val="24"/>
          <w:lang w:val="en-ZW"/>
        </w:rPr>
        <w:t xml:space="preserve"> is declined.</w:t>
      </w:r>
    </w:p>
    <w:p w14:paraId="5AA5C513" w14:textId="77777777" w:rsidR="006E6571" w:rsidRPr="0003255F" w:rsidRDefault="006E6571" w:rsidP="006E6571">
      <w:pPr>
        <w:spacing w:after="0" w:line="240" w:lineRule="auto"/>
        <w:ind w:left="1440"/>
        <w:jc w:val="both"/>
        <w:rPr>
          <w:rFonts w:ascii="Times New Roman" w:hAnsi="Times New Roman"/>
          <w:sz w:val="24"/>
          <w:szCs w:val="24"/>
          <w:lang w:val="en-ZW"/>
        </w:rPr>
      </w:pPr>
      <w:r w:rsidRPr="0003255F">
        <w:rPr>
          <w:rFonts w:ascii="Times New Roman" w:hAnsi="Times New Roman"/>
          <w:sz w:val="24"/>
          <w:szCs w:val="24"/>
          <w:lang w:val="en-ZW"/>
        </w:rPr>
        <w:t xml:space="preserve">  2. The order of the court </w:t>
      </w:r>
      <w:r w:rsidRPr="0003255F">
        <w:rPr>
          <w:rFonts w:ascii="Times New Roman" w:hAnsi="Times New Roman"/>
          <w:i/>
          <w:sz w:val="24"/>
          <w:szCs w:val="24"/>
          <w:lang w:val="en-ZW"/>
        </w:rPr>
        <w:t>a quo</w:t>
      </w:r>
      <w:r w:rsidRPr="0003255F">
        <w:rPr>
          <w:rFonts w:ascii="Times New Roman" w:hAnsi="Times New Roman"/>
          <w:sz w:val="24"/>
          <w:szCs w:val="24"/>
          <w:lang w:val="en-ZW"/>
        </w:rPr>
        <w:t xml:space="preserve"> is set aside in its entirety.</w:t>
      </w:r>
    </w:p>
    <w:p w14:paraId="2486410C" w14:textId="77777777" w:rsidR="006E6571" w:rsidRPr="0003255F" w:rsidRDefault="006E6571" w:rsidP="006E6571">
      <w:pPr>
        <w:spacing w:after="0" w:line="240" w:lineRule="auto"/>
        <w:ind w:left="720" w:firstLine="720"/>
        <w:jc w:val="both"/>
        <w:rPr>
          <w:rFonts w:ascii="Times New Roman" w:hAnsi="Times New Roman"/>
          <w:sz w:val="24"/>
          <w:szCs w:val="24"/>
          <w:lang w:val="en-ZW"/>
        </w:rPr>
      </w:pPr>
      <w:r w:rsidRPr="0003255F">
        <w:rPr>
          <w:rFonts w:ascii="Times New Roman" w:hAnsi="Times New Roman"/>
          <w:sz w:val="24"/>
          <w:szCs w:val="24"/>
          <w:lang w:val="en-ZW"/>
        </w:rPr>
        <w:t xml:space="preserve">  3. There shall be no order as to costs.</w:t>
      </w:r>
    </w:p>
    <w:p w14:paraId="4D7A265A" w14:textId="77777777" w:rsidR="006E6571" w:rsidRPr="0003255F" w:rsidRDefault="006E6571" w:rsidP="006E6571">
      <w:pPr>
        <w:spacing w:after="0" w:line="240" w:lineRule="auto"/>
        <w:ind w:left="720" w:firstLine="720"/>
        <w:jc w:val="both"/>
        <w:rPr>
          <w:rFonts w:ascii="Times New Roman" w:hAnsi="Times New Roman"/>
          <w:sz w:val="24"/>
          <w:szCs w:val="24"/>
          <w:lang w:val="en-ZW"/>
        </w:rPr>
      </w:pPr>
      <w:r w:rsidRPr="0003255F">
        <w:rPr>
          <w:rFonts w:ascii="Times New Roman" w:hAnsi="Times New Roman"/>
          <w:sz w:val="24"/>
          <w:szCs w:val="24"/>
          <w:lang w:val="en-ZW"/>
        </w:rPr>
        <w:t xml:space="preserve">  4. Reasons for the decision are to follow in due course.”</w:t>
      </w:r>
    </w:p>
    <w:p w14:paraId="621E1EFD" w14:textId="77777777" w:rsidR="006E6571" w:rsidRPr="0003255F" w:rsidRDefault="006E6571" w:rsidP="006E6571">
      <w:pPr>
        <w:spacing w:after="0" w:line="240" w:lineRule="auto"/>
        <w:ind w:firstLine="720"/>
        <w:jc w:val="both"/>
        <w:rPr>
          <w:rFonts w:ascii="Times New Roman" w:hAnsi="Times New Roman"/>
          <w:sz w:val="24"/>
          <w:szCs w:val="24"/>
          <w:lang w:val="en-ZW"/>
        </w:rPr>
      </w:pPr>
    </w:p>
    <w:p w14:paraId="3897B703" w14:textId="77777777" w:rsidR="006E6571" w:rsidRPr="0003255F" w:rsidRDefault="006E6571" w:rsidP="006E6571">
      <w:pPr>
        <w:spacing w:after="0" w:line="240" w:lineRule="auto"/>
        <w:ind w:firstLine="720"/>
        <w:jc w:val="both"/>
        <w:rPr>
          <w:rFonts w:ascii="Times New Roman" w:hAnsi="Times New Roman"/>
          <w:sz w:val="24"/>
          <w:szCs w:val="24"/>
          <w:lang w:val="en-ZW"/>
        </w:rPr>
      </w:pPr>
    </w:p>
    <w:p w14:paraId="670A689D" w14:textId="1EC5003E" w:rsidR="00F44584" w:rsidRPr="0003255F" w:rsidRDefault="006E6571" w:rsidP="006E6571">
      <w:pPr>
        <w:spacing w:after="0" w:line="480" w:lineRule="auto"/>
        <w:ind w:left="720" w:hanging="720"/>
        <w:jc w:val="both"/>
        <w:rPr>
          <w:rFonts w:ascii="Times New Roman" w:hAnsi="Times New Roman"/>
          <w:bCs/>
          <w:sz w:val="24"/>
          <w:szCs w:val="24"/>
        </w:rPr>
      </w:pPr>
      <w:r w:rsidRPr="0003255F">
        <w:rPr>
          <w:rFonts w:ascii="Times New Roman" w:hAnsi="Times New Roman"/>
          <w:sz w:val="24"/>
          <w:szCs w:val="24"/>
          <w:lang w:val="en-ZW"/>
        </w:rPr>
        <w:lastRenderedPageBreak/>
        <w:tab/>
      </w:r>
      <w:r w:rsidR="00871CBE" w:rsidRPr="0003255F">
        <w:rPr>
          <w:rFonts w:ascii="Times New Roman" w:hAnsi="Times New Roman"/>
          <w:sz w:val="24"/>
          <w:szCs w:val="24"/>
          <w:lang w:val="en-ZW"/>
        </w:rPr>
        <w:t>What follows are</w:t>
      </w:r>
      <w:r w:rsidR="00782495" w:rsidRPr="0003255F">
        <w:rPr>
          <w:rFonts w:ascii="Times New Roman" w:hAnsi="Times New Roman"/>
          <w:sz w:val="24"/>
          <w:szCs w:val="24"/>
          <w:lang w:val="en-ZW"/>
        </w:rPr>
        <w:t xml:space="preserve"> the </w:t>
      </w:r>
      <w:r w:rsidR="00F44584" w:rsidRPr="0003255F">
        <w:rPr>
          <w:rFonts w:ascii="Times New Roman" w:hAnsi="Times New Roman"/>
          <w:sz w:val="24"/>
          <w:szCs w:val="24"/>
          <w:lang w:val="en-ZW"/>
        </w:rPr>
        <w:t xml:space="preserve">reasons </w:t>
      </w:r>
      <w:r w:rsidR="00871CBE" w:rsidRPr="0003255F">
        <w:rPr>
          <w:rFonts w:ascii="Times New Roman" w:hAnsi="Times New Roman"/>
          <w:sz w:val="24"/>
          <w:szCs w:val="24"/>
          <w:lang w:val="en-ZW"/>
        </w:rPr>
        <w:t>for that order.</w:t>
      </w:r>
      <w:r w:rsidR="00F44584" w:rsidRPr="0003255F">
        <w:rPr>
          <w:rFonts w:ascii="Times New Roman" w:hAnsi="Times New Roman"/>
          <w:sz w:val="24"/>
          <w:szCs w:val="24"/>
          <w:lang w:val="en-ZW"/>
        </w:rPr>
        <w:t xml:space="preserve"> </w:t>
      </w:r>
    </w:p>
    <w:p w14:paraId="155C46D9" w14:textId="77777777" w:rsidR="00917662" w:rsidRPr="0003255F" w:rsidRDefault="00917662" w:rsidP="0006097F">
      <w:pPr>
        <w:spacing w:after="0" w:line="480" w:lineRule="auto"/>
        <w:ind w:left="720" w:hanging="720"/>
        <w:jc w:val="both"/>
        <w:rPr>
          <w:rFonts w:ascii="Times New Roman" w:hAnsi="Times New Roman"/>
          <w:bCs/>
          <w:sz w:val="24"/>
          <w:szCs w:val="24"/>
        </w:rPr>
      </w:pPr>
    </w:p>
    <w:p w14:paraId="5E6F59FC" w14:textId="77777777" w:rsidR="006E6571" w:rsidRPr="00993BE3" w:rsidRDefault="006E6571" w:rsidP="006E6571">
      <w:pPr>
        <w:spacing w:after="0" w:line="480" w:lineRule="auto"/>
        <w:ind w:left="720" w:hanging="720"/>
        <w:jc w:val="both"/>
        <w:rPr>
          <w:rFonts w:ascii="Times New Roman" w:hAnsi="Times New Roman"/>
          <w:b/>
          <w:bCs/>
          <w:sz w:val="24"/>
          <w:szCs w:val="24"/>
          <w:u w:val="single"/>
          <w:lang w:val="en-ZW"/>
        </w:rPr>
      </w:pPr>
      <w:r w:rsidRPr="00993BE3">
        <w:rPr>
          <w:rFonts w:ascii="Times New Roman" w:hAnsi="Times New Roman"/>
          <w:b/>
          <w:bCs/>
          <w:sz w:val="24"/>
          <w:szCs w:val="24"/>
          <w:u w:val="single"/>
          <w:lang w:val="en-ZW"/>
        </w:rPr>
        <w:t>FACTUAL BACKGROUND</w:t>
      </w:r>
    </w:p>
    <w:p w14:paraId="1016B752" w14:textId="43792210" w:rsidR="00E1042A" w:rsidRPr="0003255F" w:rsidRDefault="00E1042A" w:rsidP="0024047F">
      <w:pPr>
        <w:spacing w:after="0" w:line="480" w:lineRule="auto"/>
        <w:jc w:val="both"/>
        <w:rPr>
          <w:rFonts w:ascii="Times New Roman" w:hAnsi="Times New Roman"/>
          <w:b/>
          <w:i/>
          <w:sz w:val="24"/>
          <w:szCs w:val="24"/>
        </w:rPr>
      </w:pPr>
    </w:p>
    <w:p w14:paraId="701227E3" w14:textId="55354FCF" w:rsidR="009E2333" w:rsidRPr="00993BE3" w:rsidRDefault="00F44584" w:rsidP="00993BE3">
      <w:pPr>
        <w:pStyle w:val="ListParagraph"/>
        <w:numPr>
          <w:ilvl w:val="0"/>
          <w:numId w:val="14"/>
        </w:numPr>
        <w:spacing w:after="0" w:line="480" w:lineRule="auto"/>
        <w:ind w:left="567" w:hanging="720"/>
        <w:jc w:val="both"/>
        <w:rPr>
          <w:rFonts w:ascii="Times New Roman" w:hAnsi="Times New Roman"/>
          <w:sz w:val="24"/>
          <w:szCs w:val="24"/>
          <w:lang w:val="en-ZW"/>
        </w:rPr>
      </w:pPr>
      <w:r w:rsidRPr="00993BE3">
        <w:rPr>
          <w:rFonts w:ascii="Times New Roman" w:hAnsi="Times New Roman"/>
          <w:sz w:val="24"/>
          <w:szCs w:val="24"/>
          <w:lang w:val="en-ZW"/>
        </w:rPr>
        <w:t xml:space="preserve">The applicants before this Court are partners in an architectural enterprise. </w:t>
      </w:r>
      <w:r w:rsidR="009E2333" w:rsidRPr="00993BE3">
        <w:rPr>
          <w:rFonts w:ascii="Times New Roman" w:hAnsi="Times New Roman"/>
          <w:sz w:val="24"/>
          <w:szCs w:val="24"/>
          <w:lang w:val="en-ZW"/>
        </w:rPr>
        <w:t xml:space="preserve">The first respondent is Central African Building Society (CABS). The second respondent is the Reserve Bank of Zimbabwe, </w:t>
      </w:r>
      <w:r w:rsidR="00C21279" w:rsidRPr="00993BE3">
        <w:rPr>
          <w:rFonts w:ascii="Times New Roman" w:hAnsi="Times New Roman"/>
          <w:sz w:val="24"/>
          <w:szCs w:val="24"/>
          <w:lang w:val="en-ZW"/>
        </w:rPr>
        <w:t>(</w:t>
      </w:r>
      <w:r w:rsidR="009E2333" w:rsidRPr="00993BE3">
        <w:rPr>
          <w:rFonts w:ascii="Times New Roman" w:hAnsi="Times New Roman"/>
          <w:sz w:val="24"/>
          <w:szCs w:val="24"/>
          <w:lang w:val="en-ZW"/>
        </w:rPr>
        <w:t>RBZ</w:t>
      </w:r>
      <w:r w:rsidR="00C21279" w:rsidRPr="00993BE3">
        <w:rPr>
          <w:rFonts w:ascii="Times New Roman" w:hAnsi="Times New Roman"/>
          <w:sz w:val="24"/>
          <w:szCs w:val="24"/>
          <w:lang w:val="en-ZW"/>
        </w:rPr>
        <w:t>)</w:t>
      </w:r>
      <w:r w:rsidR="009E2333" w:rsidRPr="00993BE3">
        <w:rPr>
          <w:rFonts w:ascii="Times New Roman" w:hAnsi="Times New Roman"/>
          <w:sz w:val="24"/>
          <w:szCs w:val="24"/>
          <w:lang w:val="en-ZW"/>
        </w:rPr>
        <w:t xml:space="preserve">, with the third respondent being the Minister of Finance and Economic Development.  </w:t>
      </w:r>
      <w:r w:rsidRPr="00993BE3">
        <w:rPr>
          <w:rFonts w:ascii="Times New Roman" w:hAnsi="Times New Roman"/>
          <w:sz w:val="24"/>
          <w:szCs w:val="24"/>
          <w:lang w:val="en-ZW"/>
        </w:rPr>
        <w:t xml:space="preserve"> </w:t>
      </w:r>
    </w:p>
    <w:p w14:paraId="5018A00A" w14:textId="77777777" w:rsidR="0069076D" w:rsidRPr="0003255F" w:rsidRDefault="0069076D" w:rsidP="00993BE3">
      <w:pPr>
        <w:pStyle w:val="NoSpacing"/>
        <w:rPr>
          <w:lang w:val="en-ZW"/>
        </w:rPr>
      </w:pPr>
    </w:p>
    <w:p w14:paraId="5B3203E5" w14:textId="77777777" w:rsidR="0069076D" w:rsidRPr="0003255F" w:rsidRDefault="0069076D" w:rsidP="00993BE3">
      <w:pPr>
        <w:pStyle w:val="NoSpacing"/>
        <w:rPr>
          <w:lang w:val="en-ZW"/>
        </w:rPr>
      </w:pPr>
    </w:p>
    <w:p w14:paraId="7FF916E2" w14:textId="0B467C24" w:rsidR="00832209" w:rsidRPr="00993BE3" w:rsidRDefault="00F44584" w:rsidP="00993BE3">
      <w:pPr>
        <w:pStyle w:val="ListParagraph"/>
        <w:numPr>
          <w:ilvl w:val="0"/>
          <w:numId w:val="14"/>
        </w:numPr>
        <w:spacing w:after="0" w:line="480" w:lineRule="auto"/>
        <w:ind w:left="567" w:hanging="567"/>
        <w:jc w:val="both"/>
        <w:rPr>
          <w:rFonts w:ascii="Times New Roman" w:hAnsi="Times New Roman"/>
          <w:sz w:val="24"/>
          <w:szCs w:val="24"/>
          <w:lang w:val="en-ZW"/>
        </w:rPr>
      </w:pPr>
      <w:r w:rsidRPr="00993BE3">
        <w:rPr>
          <w:rFonts w:ascii="Times New Roman" w:hAnsi="Times New Roman"/>
          <w:sz w:val="24"/>
          <w:szCs w:val="24"/>
          <w:lang w:val="en-ZW"/>
        </w:rPr>
        <w:t xml:space="preserve">The applicants applied to the court </w:t>
      </w:r>
      <w:r w:rsidRPr="00993BE3">
        <w:rPr>
          <w:rFonts w:ascii="Times New Roman" w:hAnsi="Times New Roman"/>
          <w:i/>
          <w:sz w:val="24"/>
          <w:szCs w:val="24"/>
          <w:lang w:val="en-ZW"/>
        </w:rPr>
        <w:t>a quo</w:t>
      </w:r>
      <w:r w:rsidRPr="00993BE3">
        <w:rPr>
          <w:rFonts w:ascii="Times New Roman" w:hAnsi="Times New Roman"/>
          <w:sz w:val="24"/>
          <w:szCs w:val="24"/>
          <w:lang w:val="en-ZW"/>
        </w:rPr>
        <w:t xml:space="preserve"> purportedly in terms of s 85</w:t>
      </w:r>
      <w:r w:rsidR="00993BE3">
        <w:rPr>
          <w:rFonts w:ascii="Times New Roman" w:hAnsi="Times New Roman"/>
          <w:sz w:val="24"/>
          <w:szCs w:val="24"/>
          <w:lang w:val="en-ZW"/>
        </w:rPr>
        <w:t xml:space="preserve"> </w:t>
      </w:r>
      <w:r w:rsidRPr="00993BE3">
        <w:rPr>
          <w:rFonts w:ascii="Times New Roman" w:hAnsi="Times New Roman"/>
          <w:sz w:val="24"/>
          <w:szCs w:val="24"/>
          <w:lang w:val="en-ZW"/>
        </w:rPr>
        <w:t xml:space="preserve">(1) of the </w:t>
      </w:r>
      <w:r w:rsidR="002208C8" w:rsidRPr="00993BE3">
        <w:rPr>
          <w:rFonts w:ascii="Times New Roman" w:hAnsi="Times New Roman"/>
          <w:sz w:val="24"/>
          <w:szCs w:val="24"/>
          <w:lang w:val="en-ZW"/>
        </w:rPr>
        <w:t>C</w:t>
      </w:r>
      <w:r w:rsidRPr="00993BE3">
        <w:rPr>
          <w:rFonts w:ascii="Times New Roman" w:hAnsi="Times New Roman"/>
          <w:sz w:val="24"/>
          <w:szCs w:val="24"/>
          <w:lang w:val="en-ZW"/>
        </w:rPr>
        <w:t>onstitution.  They sought a declar</w:t>
      </w:r>
      <w:r w:rsidR="00D74D55" w:rsidRPr="00993BE3">
        <w:rPr>
          <w:rFonts w:ascii="Times New Roman" w:hAnsi="Times New Roman"/>
          <w:sz w:val="24"/>
          <w:szCs w:val="24"/>
          <w:lang w:val="en-ZW"/>
        </w:rPr>
        <w:t xml:space="preserve">ator to the effect </w:t>
      </w:r>
      <w:r w:rsidRPr="00993BE3">
        <w:rPr>
          <w:rFonts w:ascii="Times New Roman" w:hAnsi="Times New Roman"/>
          <w:sz w:val="24"/>
          <w:szCs w:val="24"/>
          <w:lang w:val="en-ZW"/>
        </w:rPr>
        <w:t xml:space="preserve">that Exchange Control Directive No. RT 120/2018 issued by the second respondent was unconstitutional due to </w:t>
      </w:r>
      <w:r w:rsidR="00A77F1C" w:rsidRPr="00993BE3">
        <w:rPr>
          <w:rFonts w:ascii="Times New Roman" w:hAnsi="Times New Roman"/>
          <w:sz w:val="24"/>
          <w:szCs w:val="24"/>
          <w:lang w:val="en-ZW"/>
        </w:rPr>
        <w:t>an</w:t>
      </w:r>
      <w:r w:rsidR="00796505" w:rsidRPr="00993BE3">
        <w:rPr>
          <w:rFonts w:ascii="Times New Roman" w:hAnsi="Times New Roman"/>
          <w:sz w:val="24"/>
          <w:szCs w:val="24"/>
          <w:lang w:val="en-ZW"/>
        </w:rPr>
        <w:t xml:space="preserve"> alleged</w:t>
      </w:r>
      <w:r w:rsidRPr="00993BE3">
        <w:rPr>
          <w:rFonts w:ascii="Times New Roman" w:hAnsi="Times New Roman"/>
          <w:sz w:val="24"/>
          <w:szCs w:val="24"/>
          <w:lang w:val="en-ZW"/>
        </w:rPr>
        <w:t xml:space="preserve"> violation of the </w:t>
      </w:r>
      <w:r w:rsidR="0069076D" w:rsidRPr="00993BE3">
        <w:rPr>
          <w:rFonts w:ascii="Times New Roman" w:hAnsi="Times New Roman"/>
          <w:sz w:val="24"/>
          <w:szCs w:val="24"/>
          <w:lang w:val="en-ZW"/>
        </w:rPr>
        <w:t xml:space="preserve">right to </w:t>
      </w:r>
      <w:r w:rsidRPr="00993BE3">
        <w:rPr>
          <w:rFonts w:ascii="Times New Roman" w:hAnsi="Times New Roman"/>
          <w:sz w:val="24"/>
          <w:szCs w:val="24"/>
          <w:lang w:val="en-ZW"/>
        </w:rPr>
        <w:t xml:space="preserve">property </w:t>
      </w:r>
      <w:r w:rsidR="0069076D" w:rsidRPr="00993BE3">
        <w:rPr>
          <w:rFonts w:ascii="Times New Roman" w:hAnsi="Times New Roman"/>
          <w:sz w:val="24"/>
          <w:szCs w:val="24"/>
          <w:lang w:val="en-ZW"/>
        </w:rPr>
        <w:t xml:space="preserve">enshrined </w:t>
      </w:r>
      <w:r w:rsidRPr="00993BE3">
        <w:rPr>
          <w:rFonts w:ascii="Times New Roman" w:hAnsi="Times New Roman"/>
          <w:sz w:val="24"/>
          <w:szCs w:val="24"/>
          <w:lang w:val="en-ZW"/>
        </w:rPr>
        <w:t>under s 71</w:t>
      </w:r>
      <w:r w:rsidR="00CA3015" w:rsidRPr="00993BE3">
        <w:rPr>
          <w:rFonts w:ascii="Times New Roman" w:hAnsi="Times New Roman"/>
          <w:sz w:val="24"/>
          <w:szCs w:val="24"/>
          <w:lang w:val="en-ZW"/>
        </w:rPr>
        <w:t xml:space="preserve"> of the Constitution</w:t>
      </w:r>
      <w:r w:rsidR="005A0069" w:rsidRPr="00993BE3">
        <w:rPr>
          <w:rFonts w:ascii="Times New Roman" w:hAnsi="Times New Roman"/>
          <w:sz w:val="24"/>
          <w:szCs w:val="24"/>
          <w:lang w:val="en-ZW"/>
        </w:rPr>
        <w:t>.</w:t>
      </w:r>
    </w:p>
    <w:p w14:paraId="18C65916" w14:textId="6E8B463B" w:rsidR="0024047F" w:rsidRPr="0003255F" w:rsidRDefault="00832209" w:rsidP="005A0069">
      <w:pPr>
        <w:spacing w:after="0" w:line="480" w:lineRule="auto"/>
        <w:ind w:left="720" w:hanging="720"/>
        <w:jc w:val="both"/>
        <w:rPr>
          <w:rFonts w:ascii="Times New Roman" w:hAnsi="Times New Roman"/>
          <w:sz w:val="24"/>
          <w:szCs w:val="24"/>
          <w:lang w:val="en-ZW"/>
        </w:rPr>
      </w:pPr>
      <w:r w:rsidRPr="0003255F">
        <w:rPr>
          <w:rFonts w:ascii="Times New Roman" w:hAnsi="Times New Roman"/>
          <w:sz w:val="24"/>
          <w:szCs w:val="24"/>
          <w:lang w:val="en-ZW"/>
        </w:rPr>
        <w:tab/>
      </w:r>
      <w:r w:rsidR="00FB1612" w:rsidRPr="0003255F">
        <w:rPr>
          <w:rFonts w:ascii="Times New Roman" w:hAnsi="Times New Roman"/>
          <w:sz w:val="24"/>
          <w:szCs w:val="24"/>
          <w:lang w:val="en-ZW"/>
        </w:rPr>
        <w:t xml:space="preserve"> </w:t>
      </w:r>
    </w:p>
    <w:p w14:paraId="19BAD6F5" w14:textId="0EF94AF3" w:rsidR="005A0069" w:rsidRPr="00993BE3" w:rsidRDefault="00A77F1C" w:rsidP="00993BE3">
      <w:pPr>
        <w:pStyle w:val="ListParagraph"/>
        <w:numPr>
          <w:ilvl w:val="0"/>
          <w:numId w:val="14"/>
        </w:numPr>
        <w:spacing w:after="0" w:line="480" w:lineRule="auto"/>
        <w:ind w:left="567" w:hanging="720"/>
        <w:jc w:val="both"/>
        <w:rPr>
          <w:rFonts w:ascii="Times New Roman" w:hAnsi="Times New Roman"/>
          <w:sz w:val="24"/>
          <w:szCs w:val="24"/>
          <w:lang w:val="en-ZW"/>
        </w:rPr>
      </w:pPr>
      <w:r w:rsidRPr="00993BE3">
        <w:rPr>
          <w:rFonts w:ascii="Times New Roman" w:hAnsi="Times New Roman"/>
          <w:sz w:val="24"/>
          <w:szCs w:val="24"/>
          <w:lang w:val="en-ZW"/>
        </w:rPr>
        <w:t>I</w:t>
      </w:r>
      <w:r w:rsidR="00F54BB6" w:rsidRPr="00993BE3">
        <w:rPr>
          <w:rFonts w:ascii="Times New Roman" w:hAnsi="Times New Roman"/>
          <w:sz w:val="24"/>
          <w:szCs w:val="24"/>
          <w:lang w:val="en-ZW"/>
        </w:rPr>
        <w:t xml:space="preserve">n addition, </w:t>
      </w:r>
      <w:r w:rsidRPr="00993BE3">
        <w:rPr>
          <w:rFonts w:ascii="Times New Roman" w:hAnsi="Times New Roman"/>
          <w:sz w:val="24"/>
          <w:szCs w:val="24"/>
          <w:lang w:val="en-ZW"/>
        </w:rPr>
        <w:t xml:space="preserve">the applicants sought </w:t>
      </w:r>
      <w:r w:rsidR="00F44584" w:rsidRPr="00993BE3">
        <w:rPr>
          <w:rFonts w:ascii="Times New Roman" w:hAnsi="Times New Roman"/>
          <w:sz w:val="24"/>
          <w:szCs w:val="24"/>
          <w:lang w:val="en-ZW"/>
        </w:rPr>
        <w:t xml:space="preserve">a declaration </w:t>
      </w:r>
      <w:r w:rsidRPr="00993BE3">
        <w:rPr>
          <w:rFonts w:ascii="Times New Roman" w:hAnsi="Times New Roman"/>
          <w:sz w:val="24"/>
          <w:szCs w:val="24"/>
          <w:lang w:val="en-ZW"/>
        </w:rPr>
        <w:t xml:space="preserve">to the effect </w:t>
      </w:r>
      <w:r w:rsidR="00F44584" w:rsidRPr="00993BE3">
        <w:rPr>
          <w:rFonts w:ascii="Times New Roman" w:hAnsi="Times New Roman"/>
          <w:sz w:val="24"/>
          <w:szCs w:val="24"/>
          <w:lang w:val="en-ZW"/>
        </w:rPr>
        <w:t xml:space="preserve">that the same directive was grossly unreasonable and </w:t>
      </w:r>
      <w:r w:rsidR="00F44584" w:rsidRPr="00993BE3">
        <w:rPr>
          <w:rFonts w:ascii="Times New Roman" w:hAnsi="Times New Roman"/>
          <w:i/>
          <w:sz w:val="24"/>
          <w:szCs w:val="24"/>
          <w:lang w:val="en-ZW"/>
        </w:rPr>
        <w:t>ultra vires</w:t>
      </w:r>
      <w:r w:rsidR="00F44584" w:rsidRPr="00993BE3">
        <w:rPr>
          <w:rFonts w:ascii="Times New Roman" w:hAnsi="Times New Roman"/>
          <w:sz w:val="24"/>
          <w:szCs w:val="24"/>
          <w:lang w:val="en-ZW"/>
        </w:rPr>
        <w:t xml:space="preserve"> s 35</w:t>
      </w:r>
      <w:r w:rsidR="00993BE3">
        <w:rPr>
          <w:rFonts w:ascii="Times New Roman" w:hAnsi="Times New Roman"/>
          <w:sz w:val="24"/>
          <w:szCs w:val="24"/>
          <w:lang w:val="en-ZW"/>
        </w:rPr>
        <w:t xml:space="preserve"> </w:t>
      </w:r>
      <w:r w:rsidR="00F44584" w:rsidRPr="00993BE3">
        <w:rPr>
          <w:rFonts w:ascii="Times New Roman" w:hAnsi="Times New Roman"/>
          <w:sz w:val="24"/>
          <w:szCs w:val="24"/>
          <w:lang w:val="en-ZW"/>
        </w:rPr>
        <w:t>(1) of the Exchange Control Regulations, SI 109 of 1996</w:t>
      </w:r>
      <w:r w:rsidR="0081132A" w:rsidRPr="00993BE3">
        <w:rPr>
          <w:rFonts w:ascii="Times New Roman" w:hAnsi="Times New Roman"/>
          <w:sz w:val="24"/>
          <w:szCs w:val="24"/>
          <w:lang w:val="en-ZW"/>
        </w:rPr>
        <w:t>,</w:t>
      </w:r>
      <w:r w:rsidR="00F44584" w:rsidRPr="00993BE3">
        <w:rPr>
          <w:rFonts w:ascii="Times New Roman" w:hAnsi="Times New Roman"/>
          <w:sz w:val="24"/>
          <w:szCs w:val="24"/>
          <w:lang w:val="en-ZW"/>
        </w:rPr>
        <w:t xml:space="preserve"> </w:t>
      </w:r>
      <w:r w:rsidR="00F54BB6" w:rsidRPr="00993BE3">
        <w:rPr>
          <w:rFonts w:ascii="Times New Roman" w:hAnsi="Times New Roman"/>
          <w:sz w:val="24"/>
          <w:szCs w:val="24"/>
          <w:lang w:val="en-ZW"/>
        </w:rPr>
        <w:t xml:space="preserve">and was </w:t>
      </w:r>
      <w:r w:rsidRPr="00993BE3">
        <w:rPr>
          <w:rFonts w:ascii="Times New Roman" w:hAnsi="Times New Roman"/>
          <w:sz w:val="24"/>
          <w:szCs w:val="24"/>
          <w:lang w:val="en-ZW"/>
        </w:rPr>
        <w:t xml:space="preserve">accordingly </w:t>
      </w:r>
      <w:r w:rsidR="00F44584" w:rsidRPr="00993BE3">
        <w:rPr>
          <w:rFonts w:ascii="Times New Roman" w:hAnsi="Times New Roman"/>
          <w:sz w:val="24"/>
          <w:szCs w:val="24"/>
          <w:lang w:val="en-ZW"/>
        </w:rPr>
        <w:t>invalid. The constitutionality of sections 44B (3)</w:t>
      </w:r>
      <w:r w:rsidR="00993BE3">
        <w:rPr>
          <w:rFonts w:ascii="Times New Roman" w:hAnsi="Times New Roman"/>
          <w:sz w:val="24"/>
          <w:szCs w:val="24"/>
          <w:lang w:val="en-ZW"/>
        </w:rPr>
        <w:t xml:space="preserve"> </w:t>
      </w:r>
      <w:r w:rsidR="00F44584" w:rsidRPr="00993BE3">
        <w:rPr>
          <w:rFonts w:ascii="Times New Roman" w:hAnsi="Times New Roman"/>
          <w:sz w:val="24"/>
          <w:szCs w:val="24"/>
          <w:lang w:val="en-ZW"/>
        </w:rPr>
        <w:t>- (4) and 44C of the Reserve Bank Act [</w:t>
      </w:r>
      <w:r w:rsidR="00F44584" w:rsidRPr="00993BE3">
        <w:rPr>
          <w:rFonts w:ascii="Times New Roman" w:hAnsi="Times New Roman"/>
          <w:i/>
          <w:sz w:val="24"/>
          <w:szCs w:val="24"/>
          <w:lang w:val="en-ZW"/>
        </w:rPr>
        <w:t>Chapter 22:15</w:t>
      </w:r>
      <w:r w:rsidR="00F44584" w:rsidRPr="00993BE3">
        <w:rPr>
          <w:rFonts w:ascii="Times New Roman" w:hAnsi="Times New Roman"/>
          <w:sz w:val="24"/>
          <w:szCs w:val="24"/>
          <w:lang w:val="en-ZW"/>
        </w:rPr>
        <w:t xml:space="preserve">] was also </w:t>
      </w:r>
      <w:r w:rsidRPr="00993BE3">
        <w:rPr>
          <w:rFonts w:ascii="Times New Roman" w:hAnsi="Times New Roman"/>
          <w:sz w:val="24"/>
          <w:szCs w:val="24"/>
          <w:lang w:val="en-ZW"/>
        </w:rPr>
        <w:t xml:space="preserve">impugned on the premise </w:t>
      </w:r>
      <w:r w:rsidR="00F54BB6" w:rsidRPr="00993BE3">
        <w:rPr>
          <w:rFonts w:ascii="Times New Roman" w:hAnsi="Times New Roman"/>
          <w:sz w:val="24"/>
          <w:szCs w:val="24"/>
          <w:lang w:val="en-ZW"/>
        </w:rPr>
        <w:t xml:space="preserve">that the provisions in question violated </w:t>
      </w:r>
      <w:r w:rsidR="00F44584" w:rsidRPr="00993BE3">
        <w:rPr>
          <w:rFonts w:ascii="Times New Roman" w:hAnsi="Times New Roman"/>
          <w:sz w:val="24"/>
          <w:szCs w:val="24"/>
          <w:lang w:val="en-ZW"/>
        </w:rPr>
        <w:t xml:space="preserve">s 71 of the </w:t>
      </w:r>
      <w:r w:rsidR="00671C19" w:rsidRPr="00993BE3">
        <w:rPr>
          <w:rFonts w:ascii="Times New Roman" w:hAnsi="Times New Roman"/>
          <w:sz w:val="24"/>
          <w:szCs w:val="24"/>
          <w:lang w:val="en-ZW"/>
        </w:rPr>
        <w:t>C</w:t>
      </w:r>
      <w:r w:rsidR="00F44584" w:rsidRPr="00993BE3">
        <w:rPr>
          <w:rFonts w:ascii="Times New Roman" w:hAnsi="Times New Roman"/>
          <w:sz w:val="24"/>
          <w:szCs w:val="24"/>
          <w:lang w:val="en-ZW"/>
        </w:rPr>
        <w:t xml:space="preserve">onstitution. A similar declaration was sought </w:t>
      </w:r>
      <w:r w:rsidRPr="00993BE3">
        <w:rPr>
          <w:rFonts w:ascii="Times New Roman" w:hAnsi="Times New Roman"/>
          <w:sz w:val="24"/>
          <w:szCs w:val="24"/>
          <w:lang w:val="en-ZW"/>
        </w:rPr>
        <w:t xml:space="preserve">with </w:t>
      </w:r>
      <w:r w:rsidR="00F44584" w:rsidRPr="00993BE3">
        <w:rPr>
          <w:rFonts w:ascii="Times New Roman" w:hAnsi="Times New Roman"/>
          <w:sz w:val="24"/>
          <w:szCs w:val="24"/>
          <w:lang w:val="en-ZW"/>
        </w:rPr>
        <w:t xml:space="preserve">respect </w:t>
      </w:r>
      <w:r w:rsidRPr="00993BE3">
        <w:rPr>
          <w:rFonts w:ascii="Times New Roman" w:hAnsi="Times New Roman"/>
          <w:sz w:val="24"/>
          <w:szCs w:val="24"/>
          <w:lang w:val="en-ZW"/>
        </w:rPr>
        <w:t>t</w:t>
      </w:r>
      <w:r w:rsidR="00F44584" w:rsidRPr="00993BE3">
        <w:rPr>
          <w:rFonts w:ascii="Times New Roman" w:hAnsi="Times New Roman"/>
          <w:sz w:val="24"/>
          <w:szCs w:val="24"/>
          <w:lang w:val="en-ZW"/>
        </w:rPr>
        <w:t>o ss 21</w:t>
      </w:r>
      <w:r w:rsidR="00993BE3">
        <w:rPr>
          <w:rFonts w:ascii="Times New Roman" w:hAnsi="Times New Roman"/>
          <w:sz w:val="24"/>
          <w:szCs w:val="24"/>
          <w:lang w:val="en-ZW"/>
        </w:rPr>
        <w:t xml:space="preserve"> </w:t>
      </w:r>
      <w:r w:rsidR="00F44584" w:rsidRPr="00993BE3">
        <w:rPr>
          <w:rFonts w:ascii="Times New Roman" w:hAnsi="Times New Roman"/>
          <w:sz w:val="24"/>
          <w:szCs w:val="24"/>
          <w:lang w:val="en-ZW"/>
        </w:rPr>
        <w:t>(1)</w:t>
      </w:r>
      <w:r w:rsidR="00993BE3">
        <w:rPr>
          <w:rFonts w:ascii="Times New Roman" w:hAnsi="Times New Roman"/>
          <w:sz w:val="24"/>
          <w:szCs w:val="24"/>
          <w:lang w:val="en-ZW"/>
        </w:rPr>
        <w:t xml:space="preserve"> </w:t>
      </w:r>
      <w:r w:rsidR="00F44584" w:rsidRPr="00993BE3">
        <w:rPr>
          <w:rFonts w:ascii="Times New Roman" w:hAnsi="Times New Roman"/>
          <w:sz w:val="24"/>
          <w:szCs w:val="24"/>
          <w:lang w:val="en-ZW"/>
        </w:rPr>
        <w:t>(b), 22</w:t>
      </w:r>
      <w:r w:rsidR="00993BE3">
        <w:rPr>
          <w:rFonts w:ascii="Times New Roman" w:hAnsi="Times New Roman"/>
          <w:sz w:val="24"/>
          <w:szCs w:val="24"/>
          <w:lang w:val="en-ZW"/>
        </w:rPr>
        <w:t xml:space="preserve"> </w:t>
      </w:r>
      <w:r w:rsidR="00F44584" w:rsidRPr="00993BE3">
        <w:rPr>
          <w:rFonts w:ascii="Times New Roman" w:hAnsi="Times New Roman"/>
          <w:sz w:val="24"/>
          <w:szCs w:val="24"/>
          <w:lang w:val="en-ZW"/>
        </w:rPr>
        <w:t>(2), 22</w:t>
      </w:r>
      <w:r w:rsidR="00993BE3">
        <w:rPr>
          <w:rFonts w:ascii="Times New Roman" w:hAnsi="Times New Roman"/>
          <w:sz w:val="24"/>
          <w:szCs w:val="24"/>
          <w:lang w:val="en-ZW"/>
        </w:rPr>
        <w:t xml:space="preserve"> </w:t>
      </w:r>
      <w:r w:rsidR="00F44584" w:rsidRPr="00993BE3">
        <w:rPr>
          <w:rFonts w:ascii="Times New Roman" w:hAnsi="Times New Roman"/>
          <w:sz w:val="24"/>
          <w:szCs w:val="24"/>
          <w:lang w:val="en-ZW"/>
        </w:rPr>
        <w:t>(4)</w:t>
      </w:r>
      <w:r w:rsidR="00993BE3">
        <w:rPr>
          <w:rFonts w:ascii="Times New Roman" w:hAnsi="Times New Roman"/>
          <w:sz w:val="24"/>
          <w:szCs w:val="24"/>
          <w:lang w:val="en-ZW"/>
        </w:rPr>
        <w:t xml:space="preserve"> </w:t>
      </w:r>
      <w:r w:rsidR="00F44584" w:rsidRPr="00993BE3">
        <w:rPr>
          <w:rFonts w:ascii="Times New Roman" w:hAnsi="Times New Roman"/>
          <w:sz w:val="24"/>
          <w:szCs w:val="24"/>
          <w:lang w:val="en-ZW"/>
        </w:rPr>
        <w:t>(a) and 23</w:t>
      </w:r>
      <w:r w:rsidR="00993BE3">
        <w:rPr>
          <w:rFonts w:ascii="Times New Roman" w:hAnsi="Times New Roman"/>
          <w:sz w:val="24"/>
          <w:szCs w:val="24"/>
          <w:lang w:val="en-ZW"/>
        </w:rPr>
        <w:t xml:space="preserve"> </w:t>
      </w:r>
      <w:r w:rsidR="00F44584" w:rsidRPr="00993BE3">
        <w:rPr>
          <w:rFonts w:ascii="Times New Roman" w:hAnsi="Times New Roman"/>
          <w:sz w:val="24"/>
          <w:szCs w:val="24"/>
          <w:lang w:val="en-ZW"/>
        </w:rPr>
        <w:t>(1)</w:t>
      </w:r>
      <w:r w:rsidR="00471414" w:rsidRPr="00993BE3">
        <w:rPr>
          <w:rFonts w:ascii="Times New Roman" w:hAnsi="Times New Roman"/>
          <w:sz w:val="24"/>
          <w:szCs w:val="24"/>
          <w:lang w:val="en-ZW"/>
        </w:rPr>
        <w:t>-</w:t>
      </w:r>
      <w:r w:rsidR="00F44584" w:rsidRPr="00993BE3">
        <w:rPr>
          <w:rFonts w:ascii="Times New Roman" w:hAnsi="Times New Roman"/>
          <w:sz w:val="24"/>
          <w:szCs w:val="24"/>
          <w:lang w:val="en-ZW"/>
        </w:rPr>
        <w:t xml:space="preserve">(3) of the Finance (No.2) Act of 2019 for </w:t>
      </w:r>
      <w:r w:rsidR="00353EAC" w:rsidRPr="00993BE3">
        <w:rPr>
          <w:rFonts w:ascii="Times New Roman" w:hAnsi="Times New Roman"/>
          <w:sz w:val="24"/>
          <w:szCs w:val="24"/>
          <w:lang w:val="en-ZW"/>
        </w:rPr>
        <w:t xml:space="preserve">allegedly </w:t>
      </w:r>
      <w:r w:rsidR="00F44584" w:rsidRPr="00993BE3">
        <w:rPr>
          <w:rFonts w:ascii="Times New Roman" w:hAnsi="Times New Roman"/>
          <w:sz w:val="24"/>
          <w:szCs w:val="24"/>
          <w:lang w:val="en-ZW"/>
        </w:rPr>
        <w:t xml:space="preserve">violating the aforementioned s 71 of the </w:t>
      </w:r>
      <w:r w:rsidR="00790170" w:rsidRPr="00993BE3">
        <w:rPr>
          <w:rFonts w:ascii="Times New Roman" w:hAnsi="Times New Roman"/>
          <w:sz w:val="24"/>
          <w:szCs w:val="24"/>
          <w:lang w:val="en-ZW"/>
        </w:rPr>
        <w:t>C</w:t>
      </w:r>
      <w:r w:rsidR="005A0069" w:rsidRPr="00993BE3">
        <w:rPr>
          <w:rFonts w:ascii="Times New Roman" w:hAnsi="Times New Roman"/>
          <w:sz w:val="24"/>
          <w:szCs w:val="24"/>
          <w:lang w:val="en-ZW"/>
        </w:rPr>
        <w:t>onstitution.</w:t>
      </w:r>
    </w:p>
    <w:p w14:paraId="2FD543E8" w14:textId="77777777" w:rsidR="005A0069" w:rsidRPr="0003255F" w:rsidRDefault="005A0069" w:rsidP="005A0069">
      <w:pPr>
        <w:spacing w:after="0" w:line="480" w:lineRule="auto"/>
        <w:ind w:left="720" w:hanging="720"/>
        <w:jc w:val="both"/>
        <w:rPr>
          <w:rFonts w:ascii="Times New Roman" w:hAnsi="Times New Roman"/>
          <w:sz w:val="24"/>
          <w:szCs w:val="24"/>
          <w:lang w:val="en-ZW"/>
        </w:rPr>
      </w:pPr>
    </w:p>
    <w:p w14:paraId="239AD906" w14:textId="21F40129" w:rsidR="005A0069" w:rsidRDefault="00A77F1C" w:rsidP="00040ABC">
      <w:pPr>
        <w:pStyle w:val="ListParagraph"/>
        <w:numPr>
          <w:ilvl w:val="0"/>
          <w:numId w:val="14"/>
        </w:numPr>
        <w:spacing w:after="0" w:line="480" w:lineRule="auto"/>
        <w:ind w:left="567" w:hanging="567"/>
        <w:jc w:val="both"/>
        <w:rPr>
          <w:rFonts w:ascii="Times New Roman" w:hAnsi="Times New Roman"/>
          <w:sz w:val="24"/>
          <w:szCs w:val="24"/>
          <w:lang w:val="en-ZW"/>
        </w:rPr>
      </w:pPr>
      <w:r w:rsidRPr="00040ABC">
        <w:rPr>
          <w:rFonts w:ascii="Times New Roman" w:hAnsi="Times New Roman"/>
          <w:sz w:val="24"/>
          <w:szCs w:val="24"/>
          <w:lang w:val="en-ZW"/>
        </w:rPr>
        <w:t>Consequent to the above,</w:t>
      </w:r>
      <w:r w:rsidR="00F44584" w:rsidRPr="00040ABC">
        <w:rPr>
          <w:rFonts w:ascii="Times New Roman" w:hAnsi="Times New Roman"/>
          <w:sz w:val="24"/>
          <w:szCs w:val="24"/>
          <w:lang w:val="en-ZW"/>
        </w:rPr>
        <w:t xml:space="preserve"> the applicants sought a </w:t>
      </w:r>
      <w:r w:rsidR="005A4495" w:rsidRPr="00040ABC">
        <w:rPr>
          <w:rFonts w:ascii="Times New Roman" w:hAnsi="Times New Roman"/>
          <w:sz w:val="24"/>
          <w:szCs w:val="24"/>
          <w:lang w:val="en-ZW"/>
        </w:rPr>
        <w:t xml:space="preserve">further </w:t>
      </w:r>
      <w:r w:rsidR="00F44584" w:rsidRPr="00040ABC">
        <w:rPr>
          <w:rFonts w:ascii="Times New Roman" w:hAnsi="Times New Roman"/>
          <w:sz w:val="24"/>
          <w:szCs w:val="24"/>
          <w:lang w:val="en-ZW"/>
        </w:rPr>
        <w:t xml:space="preserve">declaration that the conversion of their USD 142 000 to RTGS 142 000 was unconstitutional and violated s 71. </w:t>
      </w:r>
      <w:r w:rsidRPr="00040ABC">
        <w:rPr>
          <w:rFonts w:ascii="Times New Roman" w:hAnsi="Times New Roman"/>
          <w:sz w:val="24"/>
          <w:szCs w:val="24"/>
          <w:lang w:val="en-ZW"/>
        </w:rPr>
        <w:t xml:space="preserve">They </w:t>
      </w:r>
      <w:r w:rsidRPr="00040ABC">
        <w:rPr>
          <w:rFonts w:ascii="Times New Roman" w:hAnsi="Times New Roman"/>
          <w:sz w:val="24"/>
          <w:szCs w:val="24"/>
          <w:lang w:val="en-ZW"/>
        </w:rPr>
        <w:lastRenderedPageBreak/>
        <w:t xml:space="preserve">therefore </w:t>
      </w:r>
      <w:r w:rsidR="00F44584" w:rsidRPr="00040ABC">
        <w:rPr>
          <w:rFonts w:ascii="Times New Roman" w:hAnsi="Times New Roman"/>
          <w:sz w:val="24"/>
          <w:szCs w:val="24"/>
          <w:lang w:val="en-ZW"/>
        </w:rPr>
        <w:t>sought an order compelling the first respondent to reimburse them the sum of USD 142 000.</w:t>
      </w:r>
    </w:p>
    <w:p w14:paraId="4CD346F6" w14:textId="77777777" w:rsidR="00040ABC" w:rsidRPr="00040ABC" w:rsidRDefault="00040ABC" w:rsidP="00040ABC">
      <w:pPr>
        <w:pStyle w:val="NoSpacing"/>
        <w:rPr>
          <w:lang w:val="en-ZW"/>
        </w:rPr>
      </w:pPr>
    </w:p>
    <w:p w14:paraId="28DD4CAD" w14:textId="77777777" w:rsidR="00040ABC" w:rsidRPr="00040ABC" w:rsidRDefault="00040ABC" w:rsidP="00040ABC">
      <w:pPr>
        <w:pStyle w:val="NoSpacing"/>
      </w:pPr>
    </w:p>
    <w:p w14:paraId="2572C838" w14:textId="643F2B16" w:rsidR="005A0069" w:rsidRPr="00040ABC" w:rsidRDefault="00F44584" w:rsidP="00040ABC">
      <w:pPr>
        <w:pStyle w:val="ListParagraph"/>
        <w:numPr>
          <w:ilvl w:val="0"/>
          <w:numId w:val="14"/>
        </w:numPr>
        <w:spacing w:after="0" w:line="480" w:lineRule="auto"/>
        <w:ind w:left="567" w:hanging="567"/>
        <w:jc w:val="both"/>
        <w:rPr>
          <w:rFonts w:ascii="Times New Roman" w:hAnsi="Times New Roman"/>
          <w:sz w:val="24"/>
          <w:szCs w:val="24"/>
          <w:lang w:val="en-ZW"/>
        </w:rPr>
      </w:pPr>
      <w:r w:rsidRPr="00040ABC">
        <w:rPr>
          <w:rFonts w:ascii="Times New Roman" w:hAnsi="Times New Roman"/>
          <w:sz w:val="24"/>
          <w:szCs w:val="24"/>
          <w:lang w:val="en-ZW"/>
        </w:rPr>
        <w:t xml:space="preserve">The genesis of the dispute stemmed from the </w:t>
      </w:r>
      <w:r w:rsidR="00582077" w:rsidRPr="00040ABC">
        <w:rPr>
          <w:rFonts w:ascii="Times New Roman" w:hAnsi="Times New Roman"/>
          <w:sz w:val="24"/>
          <w:szCs w:val="24"/>
          <w:lang w:val="en-ZW"/>
        </w:rPr>
        <w:t>applicants</w:t>
      </w:r>
      <w:r w:rsidR="00807709" w:rsidRPr="00040ABC">
        <w:rPr>
          <w:rFonts w:ascii="Times New Roman" w:hAnsi="Times New Roman"/>
          <w:sz w:val="24"/>
          <w:szCs w:val="24"/>
          <w:lang w:val="en-ZW"/>
        </w:rPr>
        <w:t>’</w:t>
      </w:r>
      <w:r w:rsidR="00582077" w:rsidRPr="00040ABC">
        <w:rPr>
          <w:rFonts w:ascii="Times New Roman" w:hAnsi="Times New Roman"/>
          <w:sz w:val="24"/>
          <w:szCs w:val="24"/>
          <w:lang w:val="en-ZW"/>
        </w:rPr>
        <w:t xml:space="preserve"> inability to access funds in USD from an account maintained by them </w:t>
      </w:r>
      <w:r w:rsidR="00524B05" w:rsidRPr="00040ABC">
        <w:rPr>
          <w:rFonts w:ascii="Times New Roman" w:hAnsi="Times New Roman"/>
          <w:sz w:val="24"/>
          <w:szCs w:val="24"/>
          <w:lang w:val="en-ZW"/>
        </w:rPr>
        <w:t>with the</w:t>
      </w:r>
      <w:r w:rsidR="00582077" w:rsidRPr="00040ABC">
        <w:rPr>
          <w:rFonts w:ascii="Times New Roman" w:hAnsi="Times New Roman"/>
          <w:sz w:val="24"/>
          <w:szCs w:val="24"/>
          <w:lang w:val="en-ZW"/>
        </w:rPr>
        <w:t xml:space="preserve"> </w:t>
      </w:r>
      <w:r w:rsidR="00411E3B" w:rsidRPr="00040ABC">
        <w:rPr>
          <w:rFonts w:ascii="Times New Roman" w:hAnsi="Times New Roman"/>
          <w:sz w:val="24"/>
          <w:szCs w:val="24"/>
          <w:lang w:val="en-ZW"/>
        </w:rPr>
        <w:t xml:space="preserve">first </w:t>
      </w:r>
      <w:r w:rsidRPr="00040ABC">
        <w:rPr>
          <w:rFonts w:ascii="Times New Roman" w:hAnsi="Times New Roman"/>
          <w:sz w:val="24"/>
          <w:szCs w:val="24"/>
          <w:lang w:val="en-ZW"/>
        </w:rPr>
        <w:t>respondent</w:t>
      </w:r>
      <w:r w:rsidR="00582077" w:rsidRPr="00040ABC">
        <w:rPr>
          <w:rFonts w:ascii="Times New Roman" w:hAnsi="Times New Roman"/>
          <w:sz w:val="24"/>
          <w:szCs w:val="24"/>
          <w:lang w:val="en-ZW"/>
        </w:rPr>
        <w:t xml:space="preserve">. The applicants are architects and are partners in an architectural firm. The firm operates bank accounts with the first respondent. On 17 October 2018 they demanded the release to themselves </w:t>
      </w:r>
      <w:r w:rsidR="005A4495" w:rsidRPr="00040ABC">
        <w:rPr>
          <w:rFonts w:ascii="Times New Roman" w:hAnsi="Times New Roman"/>
          <w:sz w:val="24"/>
          <w:szCs w:val="24"/>
          <w:lang w:val="en-ZW"/>
        </w:rPr>
        <w:t xml:space="preserve">of </w:t>
      </w:r>
      <w:r w:rsidR="00807709" w:rsidRPr="00040ABC">
        <w:rPr>
          <w:rFonts w:ascii="Times New Roman" w:hAnsi="Times New Roman"/>
          <w:sz w:val="24"/>
          <w:szCs w:val="24"/>
          <w:lang w:val="en-ZW"/>
        </w:rPr>
        <w:t xml:space="preserve">the sum </w:t>
      </w:r>
      <w:r w:rsidR="00582077" w:rsidRPr="00040ABC">
        <w:rPr>
          <w:rFonts w:ascii="Times New Roman" w:hAnsi="Times New Roman"/>
          <w:sz w:val="24"/>
          <w:szCs w:val="24"/>
          <w:lang w:val="en-ZW"/>
        </w:rPr>
        <w:t>of USD 142 000 from one of their accounts. By letter dated 4 October 2018</w:t>
      </w:r>
      <w:r w:rsidRPr="00040ABC">
        <w:rPr>
          <w:rFonts w:ascii="Times New Roman" w:hAnsi="Times New Roman"/>
          <w:sz w:val="24"/>
          <w:szCs w:val="24"/>
          <w:lang w:val="en-ZW"/>
        </w:rPr>
        <w:t xml:space="preserve"> </w:t>
      </w:r>
      <w:r w:rsidR="00582077" w:rsidRPr="00040ABC">
        <w:rPr>
          <w:rFonts w:ascii="Times New Roman" w:hAnsi="Times New Roman"/>
          <w:sz w:val="24"/>
          <w:szCs w:val="24"/>
          <w:lang w:val="en-ZW"/>
        </w:rPr>
        <w:t xml:space="preserve">the first </w:t>
      </w:r>
      <w:r w:rsidR="00807709" w:rsidRPr="00040ABC">
        <w:rPr>
          <w:rFonts w:ascii="Times New Roman" w:hAnsi="Times New Roman"/>
          <w:sz w:val="24"/>
          <w:szCs w:val="24"/>
          <w:lang w:val="en-ZW"/>
        </w:rPr>
        <w:t xml:space="preserve">respondent </w:t>
      </w:r>
      <w:r w:rsidR="00582077" w:rsidRPr="00040ABC">
        <w:rPr>
          <w:rFonts w:ascii="Times New Roman" w:hAnsi="Times New Roman"/>
          <w:sz w:val="24"/>
          <w:szCs w:val="24"/>
          <w:lang w:val="en-ZW"/>
        </w:rPr>
        <w:t xml:space="preserve">responded to the demand and indicated that it was unable to </w:t>
      </w:r>
      <w:r w:rsidR="009E488F" w:rsidRPr="00040ABC">
        <w:rPr>
          <w:rFonts w:ascii="Times New Roman" w:hAnsi="Times New Roman"/>
          <w:sz w:val="24"/>
          <w:szCs w:val="24"/>
          <w:lang w:val="en-ZW"/>
        </w:rPr>
        <w:t xml:space="preserve">pay them that amount as the account was now denominated in </w:t>
      </w:r>
      <w:r w:rsidR="005A4495" w:rsidRPr="00040ABC">
        <w:rPr>
          <w:rFonts w:ascii="Times New Roman" w:hAnsi="Times New Roman"/>
          <w:sz w:val="24"/>
          <w:szCs w:val="24"/>
          <w:lang w:val="en-ZW"/>
        </w:rPr>
        <w:t xml:space="preserve">the RTGS </w:t>
      </w:r>
      <w:r w:rsidR="009E488F" w:rsidRPr="00040ABC">
        <w:rPr>
          <w:rFonts w:ascii="Times New Roman" w:hAnsi="Times New Roman"/>
          <w:sz w:val="24"/>
          <w:szCs w:val="24"/>
          <w:lang w:val="en-ZW"/>
        </w:rPr>
        <w:t>currency following a directive from the second respondent, the RBZ.</w:t>
      </w:r>
      <w:r w:rsidR="00F54BB6" w:rsidRPr="00040ABC">
        <w:rPr>
          <w:rFonts w:ascii="Times New Roman" w:hAnsi="Times New Roman"/>
          <w:sz w:val="24"/>
          <w:szCs w:val="24"/>
          <w:lang w:val="en-ZW"/>
        </w:rPr>
        <w:t xml:space="preserve"> </w:t>
      </w:r>
      <w:r w:rsidRPr="00040ABC">
        <w:rPr>
          <w:rFonts w:ascii="Times New Roman" w:hAnsi="Times New Roman"/>
          <w:sz w:val="24"/>
          <w:szCs w:val="24"/>
          <w:lang w:val="en-ZW"/>
        </w:rPr>
        <w:t xml:space="preserve"> </w:t>
      </w:r>
      <w:r w:rsidR="00F54BB6" w:rsidRPr="00040ABC">
        <w:rPr>
          <w:rFonts w:ascii="Times New Roman" w:hAnsi="Times New Roman"/>
          <w:sz w:val="24"/>
          <w:szCs w:val="24"/>
          <w:lang w:val="en-ZW"/>
        </w:rPr>
        <w:t>T</w:t>
      </w:r>
      <w:r w:rsidRPr="00040ABC">
        <w:rPr>
          <w:rFonts w:ascii="Times New Roman" w:hAnsi="Times New Roman"/>
          <w:sz w:val="24"/>
          <w:szCs w:val="24"/>
          <w:lang w:val="en-ZW"/>
        </w:rPr>
        <w:t>he</w:t>
      </w:r>
      <w:r w:rsidR="00F54BB6" w:rsidRPr="00040ABC">
        <w:rPr>
          <w:rFonts w:ascii="Times New Roman" w:hAnsi="Times New Roman"/>
          <w:sz w:val="24"/>
          <w:szCs w:val="24"/>
          <w:lang w:val="en-ZW"/>
        </w:rPr>
        <w:t xml:space="preserve"> </w:t>
      </w:r>
      <w:r w:rsidRPr="00040ABC">
        <w:rPr>
          <w:rFonts w:ascii="Times New Roman" w:hAnsi="Times New Roman"/>
          <w:sz w:val="24"/>
          <w:szCs w:val="24"/>
          <w:lang w:val="en-ZW"/>
        </w:rPr>
        <w:t xml:space="preserve">first respondent </w:t>
      </w:r>
      <w:r w:rsidR="00F54BB6" w:rsidRPr="00040ABC">
        <w:rPr>
          <w:rFonts w:ascii="Times New Roman" w:hAnsi="Times New Roman"/>
          <w:sz w:val="24"/>
          <w:szCs w:val="24"/>
          <w:lang w:val="en-ZW"/>
        </w:rPr>
        <w:t xml:space="preserve">advised </w:t>
      </w:r>
      <w:r w:rsidRPr="00040ABC">
        <w:rPr>
          <w:rFonts w:ascii="Times New Roman" w:hAnsi="Times New Roman"/>
          <w:sz w:val="24"/>
          <w:szCs w:val="24"/>
          <w:lang w:val="en-ZW"/>
        </w:rPr>
        <w:t>them that the requested sum could not be paid out in U</w:t>
      </w:r>
      <w:r w:rsidR="005A4495" w:rsidRPr="00040ABC">
        <w:rPr>
          <w:rFonts w:ascii="Times New Roman" w:hAnsi="Times New Roman"/>
          <w:sz w:val="24"/>
          <w:szCs w:val="24"/>
          <w:lang w:val="en-ZW"/>
        </w:rPr>
        <w:t xml:space="preserve">nited </w:t>
      </w:r>
      <w:r w:rsidRPr="00040ABC">
        <w:rPr>
          <w:rFonts w:ascii="Times New Roman" w:hAnsi="Times New Roman"/>
          <w:sz w:val="24"/>
          <w:szCs w:val="24"/>
          <w:lang w:val="en-ZW"/>
        </w:rPr>
        <w:t>S</w:t>
      </w:r>
      <w:r w:rsidR="005A4495" w:rsidRPr="00040ABC">
        <w:rPr>
          <w:rFonts w:ascii="Times New Roman" w:hAnsi="Times New Roman"/>
          <w:sz w:val="24"/>
          <w:szCs w:val="24"/>
          <w:lang w:val="en-ZW"/>
        </w:rPr>
        <w:t xml:space="preserve">tates </w:t>
      </w:r>
      <w:r w:rsidRPr="00040ABC">
        <w:rPr>
          <w:rFonts w:ascii="Times New Roman" w:hAnsi="Times New Roman"/>
          <w:sz w:val="24"/>
          <w:szCs w:val="24"/>
          <w:lang w:val="en-ZW"/>
        </w:rPr>
        <w:t>D</w:t>
      </w:r>
      <w:r w:rsidR="005A4495" w:rsidRPr="00040ABC">
        <w:rPr>
          <w:rFonts w:ascii="Times New Roman" w:hAnsi="Times New Roman"/>
          <w:sz w:val="24"/>
          <w:szCs w:val="24"/>
          <w:lang w:val="en-ZW"/>
        </w:rPr>
        <w:t>ollars</w:t>
      </w:r>
      <w:r w:rsidRPr="00040ABC">
        <w:rPr>
          <w:rFonts w:ascii="Times New Roman" w:hAnsi="Times New Roman"/>
          <w:sz w:val="24"/>
          <w:szCs w:val="24"/>
          <w:lang w:val="en-ZW"/>
        </w:rPr>
        <w:t xml:space="preserve"> on the basis of </w:t>
      </w:r>
      <w:r w:rsidR="00040ABC" w:rsidRPr="00040ABC">
        <w:rPr>
          <w:rFonts w:ascii="Times New Roman" w:hAnsi="Times New Roman"/>
          <w:sz w:val="24"/>
          <w:szCs w:val="24"/>
          <w:lang w:val="en-ZW"/>
        </w:rPr>
        <w:t>the Exchange</w:t>
      </w:r>
      <w:r w:rsidRPr="00040ABC">
        <w:rPr>
          <w:rFonts w:ascii="Times New Roman" w:hAnsi="Times New Roman"/>
          <w:sz w:val="24"/>
          <w:szCs w:val="24"/>
          <w:lang w:val="en-ZW"/>
        </w:rPr>
        <w:t xml:space="preserve"> Control Directive RT 120/2018, which essentially converted the pre-existing sum to RTGS denomination.</w:t>
      </w:r>
      <w:r w:rsidR="005A0069" w:rsidRPr="00040ABC">
        <w:rPr>
          <w:rFonts w:ascii="Times New Roman" w:hAnsi="Times New Roman"/>
          <w:sz w:val="24"/>
          <w:szCs w:val="24"/>
          <w:lang w:val="en-ZW"/>
        </w:rPr>
        <w:t xml:space="preserve"> </w:t>
      </w:r>
      <w:r w:rsidRPr="00040ABC">
        <w:rPr>
          <w:rFonts w:ascii="Times New Roman" w:hAnsi="Times New Roman"/>
          <w:sz w:val="24"/>
          <w:szCs w:val="24"/>
          <w:lang w:val="en-ZW"/>
        </w:rPr>
        <w:t>This was confirmed in correspon</w:t>
      </w:r>
      <w:r w:rsidR="00040ABC">
        <w:rPr>
          <w:rFonts w:ascii="Times New Roman" w:hAnsi="Times New Roman"/>
          <w:sz w:val="24"/>
          <w:szCs w:val="24"/>
          <w:lang w:val="en-ZW"/>
        </w:rPr>
        <w:t>dence between the parties on 24 </w:t>
      </w:r>
      <w:r w:rsidRPr="00040ABC">
        <w:rPr>
          <w:rFonts w:ascii="Times New Roman" w:hAnsi="Times New Roman"/>
          <w:sz w:val="24"/>
          <w:szCs w:val="24"/>
          <w:lang w:val="en-ZW"/>
        </w:rPr>
        <w:t>October 2018.</w:t>
      </w:r>
    </w:p>
    <w:p w14:paraId="3F77C12B" w14:textId="77777777" w:rsidR="005A0069" w:rsidRPr="0003255F" w:rsidRDefault="005A0069" w:rsidP="00040ABC">
      <w:pPr>
        <w:pStyle w:val="NoSpacing"/>
        <w:rPr>
          <w:lang w:val="en-ZW"/>
        </w:rPr>
      </w:pPr>
    </w:p>
    <w:p w14:paraId="703A6AA1" w14:textId="64FE14EC" w:rsidR="005A0069" w:rsidRPr="00040ABC" w:rsidRDefault="001969D9" w:rsidP="00040ABC">
      <w:pPr>
        <w:pStyle w:val="ListParagraph"/>
        <w:numPr>
          <w:ilvl w:val="0"/>
          <w:numId w:val="14"/>
        </w:numPr>
        <w:spacing w:after="0" w:line="480" w:lineRule="auto"/>
        <w:ind w:left="567" w:hanging="567"/>
        <w:jc w:val="both"/>
        <w:rPr>
          <w:rFonts w:ascii="Times New Roman" w:hAnsi="Times New Roman"/>
          <w:sz w:val="24"/>
          <w:szCs w:val="24"/>
          <w:lang w:val="en-ZW"/>
        </w:rPr>
      </w:pPr>
      <w:r w:rsidRPr="00040ABC">
        <w:rPr>
          <w:rFonts w:ascii="Times New Roman" w:hAnsi="Times New Roman"/>
          <w:sz w:val="24"/>
          <w:szCs w:val="24"/>
          <w:lang w:val="en-ZW"/>
        </w:rPr>
        <w:t>T</w:t>
      </w:r>
      <w:r w:rsidR="00F44584" w:rsidRPr="00040ABC">
        <w:rPr>
          <w:rFonts w:ascii="Times New Roman" w:hAnsi="Times New Roman"/>
          <w:sz w:val="24"/>
          <w:szCs w:val="24"/>
          <w:lang w:val="en-ZW"/>
        </w:rPr>
        <w:t>he</w:t>
      </w:r>
      <w:r w:rsidRPr="00040ABC">
        <w:rPr>
          <w:rFonts w:ascii="Times New Roman" w:hAnsi="Times New Roman"/>
          <w:sz w:val="24"/>
          <w:szCs w:val="24"/>
          <w:lang w:val="en-ZW"/>
        </w:rPr>
        <w:t xml:space="preserve"> </w:t>
      </w:r>
      <w:r w:rsidR="00F44584" w:rsidRPr="00040ABC">
        <w:rPr>
          <w:rFonts w:ascii="Times New Roman" w:hAnsi="Times New Roman"/>
          <w:sz w:val="24"/>
          <w:szCs w:val="24"/>
          <w:lang w:val="en-ZW"/>
        </w:rPr>
        <w:t>applicants</w:t>
      </w:r>
      <w:r w:rsidRPr="00040ABC">
        <w:rPr>
          <w:rFonts w:ascii="Times New Roman" w:hAnsi="Times New Roman"/>
          <w:sz w:val="24"/>
          <w:szCs w:val="24"/>
          <w:lang w:val="en-ZW"/>
        </w:rPr>
        <w:t xml:space="preserve"> </w:t>
      </w:r>
      <w:r w:rsidR="005C448F" w:rsidRPr="00040ABC">
        <w:rPr>
          <w:rFonts w:ascii="Times New Roman" w:hAnsi="Times New Roman"/>
          <w:sz w:val="24"/>
          <w:szCs w:val="24"/>
          <w:lang w:val="en-ZW"/>
        </w:rPr>
        <w:t>do not accept that the conversion of that account was lawful and</w:t>
      </w:r>
      <w:r w:rsidR="005A39A5" w:rsidRPr="00040ABC">
        <w:rPr>
          <w:rFonts w:ascii="Times New Roman" w:hAnsi="Times New Roman"/>
          <w:sz w:val="24"/>
          <w:szCs w:val="24"/>
          <w:lang w:val="en-ZW"/>
        </w:rPr>
        <w:t>,</w:t>
      </w:r>
      <w:r w:rsidR="005C448F" w:rsidRPr="00040ABC">
        <w:rPr>
          <w:rFonts w:ascii="Times New Roman" w:hAnsi="Times New Roman"/>
          <w:sz w:val="24"/>
          <w:szCs w:val="24"/>
          <w:lang w:val="en-ZW"/>
        </w:rPr>
        <w:t xml:space="preserve"> as a consequence</w:t>
      </w:r>
      <w:r w:rsidR="005A39A5" w:rsidRPr="00040ABC">
        <w:rPr>
          <w:rFonts w:ascii="Times New Roman" w:hAnsi="Times New Roman"/>
          <w:sz w:val="24"/>
          <w:szCs w:val="24"/>
          <w:lang w:val="en-ZW"/>
        </w:rPr>
        <w:t>,</w:t>
      </w:r>
      <w:r w:rsidR="005C448F" w:rsidRPr="00040ABC">
        <w:rPr>
          <w:rFonts w:ascii="Times New Roman" w:hAnsi="Times New Roman"/>
          <w:sz w:val="24"/>
          <w:szCs w:val="24"/>
          <w:lang w:val="en-ZW"/>
        </w:rPr>
        <w:t xml:space="preserve"> </w:t>
      </w:r>
      <w:r w:rsidRPr="00040ABC">
        <w:rPr>
          <w:rFonts w:ascii="Times New Roman" w:hAnsi="Times New Roman"/>
          <w:sz w:val="24"/>
          <w:szCs w:val="24"/>
          <w:lang w:val="en-ZW"/>
        </w:rPr>
        <w:t xml:space="preserve">contend that a </w:t>
      </w:r>
      <w:r w:rsidR="00F44584" w:rsidRPr="00040ABC">
        <w:rPr>
          <w:rFonts w:ascii="Times New Roman" w:hAnsi="Times New Roman"/>
          <w:sz w:val="24"/>
          <w:szCs w:val="24"/>
          <w:lang w:val="en-ZW"/>
        </w:rPr>
        <w:t>constitutional issue arose from the fiction of equating the United States Dollar with the local RTGS</w:t>
      </w:r>
      <w:r w:rsidR="005A4495" w:rsidRPr="00040ABC">
        <w:rPr>
          <w:rFonts w:ascii="Times New Roman" w:hAnsi="Times New Roman"/>
          <w:sz w:val="24"/>
          <w:szCs w:val="24"/>
          <w:lang w:val="en-ZW"/>
        </w:rPr>
        <w:t xml:space="preserve"> by the authorities.</w:t>
      </w:r>
      <w:r w:rsidR="00F44584" w:rsidRPr="00040ABC">
        <w:rPr>
          <w:rFonts w:ascii="Times New Roman" w:hAnsi="Times New Roman"/>
          <w:sz w:val="24"/>
          <w:szCs w:val="24"/>
          <w:lang w:val="en-ZW"/>
        </w:rPr>
        <w:t xml:space="preserve"> It was submitted </w:t>
      </w:r>
      <w:r w:rsidRPr="00040ABC">
        <w:rPr>
          <w:rFonts w:ascii="Times New Roman" w:hAnsi="Times New Roman"/>
          <w:sz w:val="24"/>
          <w:szCs w:val="24"/>
          <w:lang w:val="en-ZW"/>
        </w:rPr>
        <w:t xml:space="preserve">on their behalf </w:t>
      </w:r>
      <w:r w:rsidR="00F44584" w:rsidRPr="00040ABC">
        <w:rPr>
          <w:rFonts w:ascii="Times New Roman" w:hAnsi="Times New Roman"/>
          <w:sz w:val="24"/>
          <w:szCs w:val="24"/>
          <w:lang w:val="en-ZW"/>
        </w:rPr>
        <w:t xml:space="preserve">that the government itself </w:t>
      </w:r>
      <w:r w:rsidR="00C0619A" w:rsidRPr="00040ABC">
        <w:rPr>
          <w:rFonts w:ascii="Times New Roman" w:hAnsi="Times New Roman"/>
          <w:sz w:val="24"/>
          <w:szCs w:val="24"/>
          <w:lang w:val="en-ZW"/>
        </w:rPr>
        <w:t xml:space="preserve">had </w:t>
      </w:r>
      <w:r w:rsidR="00F44584" w:rsidRPr="00040ABC">
        <w:rPr>
          <w:rFonts w:ascii="Times New Roman" w:hAnsi="Times New Roman"/>
          <w:sz w:val="24"/>
          <w:szCs w:val="24"/>
          <w:lang w:val="en-ZW"/>
        </w:rPr>
        <w:t xml:space="preserve">recognised the superficiality of the parity argument between the United States Dollar with the local RTGS </w:t>
      </w:r>
      <w:r w:rsidR="00010C98" w:rsidRPr="00040ABC">
        <w:rPr>
          <w:rFonts w:ascii="Times New Roman" w:hAnsi="Times New Roman"/>
          <w:sz w:val="24"/>
          <w:szCs w:val="24"/>
          <w:lang w:val="en-ZW"/>
        </w:rPr>
        <w:t>currency</w:t>
      </w:r>
      <w:r w:rsidR="00CB6C11" w:rsidRPr="00040ABC">
        <w:rPr>
          <w:rFonts w:ascii="Times New Roman" w:hAnsi="Times New Roman"/>
          <w:sz w:val="24"/>
          <w:szCs w:val="24"/>
          <w:lang w:val="en-ZW"/>
        </w:rPr>
        <w:t>.</w:t>
      </w:r>
      <w:r w:rsidR="00C0619A" w:rsidRPr="00040ABC">
        <w:rPr>
          <w:rFonts w:ascii="Times New Roman" w:hAnsi="Times New Roman"/>
          <w:sz w:val="24"/>
          <w:szCs w:val="24"/>
          <w:lang w:val="en-ZW"/>
        </w:rPr>
        <w:t xml:space="preserve"> </w:t>
      </w:r>
      <w:r w:rsidR="00CB6C11" w:rsidRPr="00040ABC">
        <w:rPr>
          <w:rFonts w:ascii="Times New Roman" w:hAnsi="Times New Roman"/>
          <w:sz w:val="24"/>
          <w:szCs w:val="24"/>
          <w:lang w:val="en-ZW"/>
        </w:rPr>
        <w:t>C</w:t>
      </w:r>
      <w:r w:rsidR="00C0619A" w:rsidRPr="00040ABC">
        <w:rPr>
          <w:rFonts w:ascii="Times New Roman" w:hAnsi="Times New Roman"/>
          <w:sz w:val="24"/>
          <w:szCs w:val="24"/>
          <w:lang w:val="en-ZW"/>
        </w:rPr>
        <w:t>ontrary</w:t>
      </w:r>
      <w:r w:rsidR="00CB6C11" w:rsidRPr="00040ABC">
        <w:rPr>
          <w:rFonts w:ascii="Times New Roman" w:hAnsi="Times New Roman"/>
          <w:sz w:val="24"/>
          <w:szCs w:val="24"/>
          <w:lang w:val="en-ZW"/>
        </w:rPr>
        <w:t xml:space="preserve"> </w:t>
      </w:r>
      <w:r w:rsidR="00C0619A" w:rsidRPr="00040ABC">
        <w:rPr>
          <w:rFonts w:ascii="Times New Roman" w:hAnsi="Times New Roman"/>
          <w:sz w:val="24"/>
          <w:szCs w:val="24"/>
          <w:lang w:val="en-ZW"/>
        </w:rPr>
        <w:t>to its stated position</w:t>
      </w:r>
      <w:r w:rsidR="00010C98" w:rsidRPr="00040ABC">
        <w:rPr>
          <w:rFonts w:ascii="Times New Roman" w:hAnsi="Times New Roman"/>
          <w:sz w:val="24"/>
          <w:szCs w:val="24"/>
          <w:lang w:val="en-ZW"/>
        </w:rPr>
        <w:t>,</w:t>
      </w:r>
      <w:r w:rsidR="00C0619A" w:rsidRPr="00040ABC">
        <w:rPr>
          <w:rFonts w:ascii="Times New Roman" w:hAnsi="Times New Roman"/>
          <w:sz w:val="24"/>
          <w:szCs w:val="24"/>
          <w:lang w:val="en-ZW"/>
        </w:rPr>
        <w:t xml:space="preserve"> on the argument of parity between the USD and the local currency,</w:t>
      </w:r>
      <w:r w:rsidR="00F44584" w:rsidRPr="00040ABC">
        <w:rPr>
          <w:rFonts w:ascii="Times New Roman" w:hAnsi="Times New Roman"/>
          <w:sz w:val="24"/>
          <w:szCs w:val="24"/>
          <w:lang w:val="en-ZW"/>
        </w:rPr>
        <w:t xml:space="preserve"> </w:t>
      </w:r>
      <w:r w:rsidR="00CB6C11" w:rsidRPr="00040ABC">
        <w:rPr>
          <w:rFonts w:ascii="Times New Roman" w:hAnsi="Times New Roman"/>
          <w:sz w:val="24"/>
          <w:szCs w:val="24"/>
          <w:lang w:val="en-ZW"/>
        </w:rPr>
        <w:t xml:space="preserve">Government had insisted on </w:t>
      </w:r>
      <w:r w:rsidR="00F44584" w:rsidRPr="00040ABC">
        <w:rPr>
          <w:rFonts w:ascii="Times New Roman" w:hAnsi="Times New Roman"/>
          <w:sz w:val="24"/>
          <w:szCs w:val="24"/>
          <w:lang w:val="en-ZW"/>
        </w:rPr>
        <w:t xml:space="preserve">payment of certain </w:t>
      </w:r>
      <w:r w:rsidR="00CB6C11" w:rsidRPr="00040ABC">
        <w:rPr>
          <w:rFonts w:ascii="Times New Roman" w:hAnsi="Times New Roman"/>
          <w:sz w:val="24"/>
          <w:szCs w:val="24"/>
          <w:lang w:val="en-ZW"/>
        </w:rPr>
        <w:t xml:space="preserve">obligations </w:t>
      </w:r>
      <w:r w:rsidR="00F44584" w:rsidRPr="00040ABC">
        <w:rPr>
          <w:rFonts w:ascii="Times New Roman" w:hAnsi="Times New Roman"/>
          <w:sz w:val="24"/>
          <w:szCs w:val="24"/>
          <w:lang w:val="en-ZW"/>
        </w:rPr>
        <w:t xml:space="preserve">be made </w:t>
      </w:r>
      <w:r w:rsidR="001B3546" w:rsidRPr="00040ABC">
        <w:rPr>
          <w:rFonts w:ascii="Times New Roman" w:hAnsi="Times New Roman"/>
          <w:sz w:val="24"/>
          <w:szCs w:val="24"/>
          <w:lang w:val="en-ZW"/>
        </w:rPr>
        <w:t xml:space="preserve">exclusively </w:t>
      </w:r>
      <w:r w:rsidR="00F44584" w:rsidRPr="00040ABC">
        <w:rPr>
          <w:rFonts w:ascii="Times New Roman" w:hAnsi="Times New Roman"/>
          <w:sz w:val="24"/>
          <w:szCs w:val="24"/>
          <w:lang w:val="en-ZW"/>
        </w:rPr>
        <w:t>in U</w:t>
      </w:r>
      <w:r w:rsidR="00CB6C11" w:rsidRPr="00040ABC">
        <w:rPr>
          <w:rFonts w:ascii="Times New Roman" w:hAnsi="Times New Roman"/>
          <w:sz w:val="24"/>
          <w:szCs w:val="24"/>
          <w:lang w:val="en-ZW"/>
        </w:rPr>
        <w:t xml:space="preserve">nited </w:t>
      </w:r>
      <w:r w:rsidR="00F44584" w:rsidRPr="00040ABC">
        <w:rPr>
          <w:rFonts w:ascii="Times New Roman" w:hAnsi="Times New Roman"/>
          <w:sz w:val="24"/>
          <w:szCs w:val="24"/>
          <w:lang w:val="en-ZW"/>
        </w:rPr>
        <w:t>S</w:t>
      </w:r>
      <w:r w:rsidR="00CB6C11" w:rsidRPr="00040ABC">
        <w:rPr>
          <w:rFonts w:ascii="Times New Roman" w:hAnsi="Times New Roman"/>
          <w:sz w:val="24"/>
          <w:szCs w:val="24"/>
          <w:lang w:val="en-ZW"/>
        </w:rPr>
        <w:t xml:space="preserve">tates </w:t>
      </w:r>
      <w:r w:rsidR="00F44584" w:rsidRPr="00040ABC">
        <w:rPr>
          <w:rFonts w:ascii="Times New Roman" w:hAnsi="Times New Roman"/>
          <w:sz w:val="24"/>
          <w:szCs w:val="24"/>
          <w:lang w:val="en-ZW"/>
        </w:rPr>
        <w:t>D</w:t>
      </w:r>
      <w:r w:rsidR="00CB6C11" w:rsidRPr="00040ABC">
        <w:rPr>
          <w:rFonts w:ascii="Times New Roman" w:hAnsi="Times New Roman"/>
          <w:sz w:val="24"/>
          <w:szCs w:val="24"/>
          <w:lang w:val="en-ZW"/>
        </w:rPr>
        <w:t>ollars</w:t>
      </w:r>
      <w:r w:rsidR="00F44584" w:rsidRPr="00040ABC">
        <w:rPr>
          <w:rFonts w:ascii="Times New Roman" w:hAnsi="Times New Roman"/>
          <w:sz w:val="24"/>
          <w:szCs w:val="24"/>
          <w:lang w:val="en-ZW"/>
        </w:rPr>
        <w:t>.</w:t>
      </w:r>
      <w:r w:rsidR="00467856" w:rsidRPr="00040ABC">
        <w:rPr>
          <w:rFonts w:ascii="Times New Roman" w:hAnsi="Times New Roman"/>
          <w:sz w:val="24"/>
          <w:szCs w:val="24"/>
          <w:lang w:val="en-ZW"/>
        </w:rPr>
        <w:t xml:space="preserve"> To cement their argument</w:t>
      </w:r>
      <w:r w:rsidR="00664B13" w:rsidRPr="00040ABC">
        <w:rPr>
          <w:rFonts w:ascii="Times New Roman" w:hAnsi="Times New Roman"/>
          <w:sz w:val="24"/>
          <w:szCs w:val="24"/>
          <w:lang w:val="en-ZW"/>
        </w:rPr>
        <w:t>,</w:t>
      </w:r>
      <w:r w:rsidR="00467856" w:rsidRPr="00040ABC">
        <w:rPr>
          <w:rFonts w:ascii="Times New Roman" w:hAnsi="Times New Roman"/>
          <w:sz w:val="24"/>
          <w:szCs w:val="24"/>
          <w:lang w:val="en-ZW"/>
        </w:rPr>
        <w:t xml:space="preserve"> the applicants made reference to</w:t>
      </w:r>
      <w:r w:rsidR="00467856" w:rsidRPr="00040ABC">
        <w:rPr>
          <w:rFonts w:ascii="Times New Roman" w:hAnsi="Times New Roman"/>
          <w:sz w:val="24"/>
          <w:szCs w:val="24"/>
        </w:rPr>
        <w:t xml:space="preserve"> the exclusive levy of fuel prices in United States Dollars. It was contended that the first respondent would be unjustly enriched at their expense due to this legal fiction of parity.</w:t>
      </w:r>
    </w:p>
    <w:p w14:paraId="4ED3AE6D" w14:textId="2DC15D5E" w:rsidR="005A0069" w:rsidRPr="00040ABC" w:rsidRDefault="00467856" w:rsidP="00040ABC">
      <w:pPr>
        <w:pStyle w:val="ListParagraph"/>
        <w:numPr>
          <w:ilvl w:val="0"/>
          <w:numId w:val="14"/>
        </w:numPr>
        <w:spacing w:after="0" w:line="480" w:lineRule="auto"/>
        <w:ind w:left="567" w:hanging="567"/>
        <w:jc w:val="both"/>
        <w:rPr>
          <w:rFonts w:ascii="Times New Roman" w:hAnsi="Times New Roman"/>
          <w:sz w:val="24"/>
          <w:szCs w:val="24"/>
        </w:rPr>
      </w:pPr>
      <w:r w:rsidRPr="00040ABC">
        <w:rPr>
          <w:rFonts w:ascii="Times New Roman" w:hAnsi="Times New Roman"/>
          <w:sz w:val="24"/>
          <w:szCs w:val="24"/>
          <w:lang w:val="en-ZW"/>
        </w:rPr>
        <w:lastRenderedPageBreak/>
        <w:t xml:space="preserve">They submitted before the court </w:t>
      </w:r>
      <w:r w:rsidRPr="00040ABC">
        <w:rPr>
          <w:rFonts w:ascii="Times New Roman" w:hAnsi="Times New Roman"/>
          <w:i/>
          <w:iCs/>
          <w:sz w:val="24"/>
          <w:szCs w:val="24"/>
          <w:lang w:val="en-ZW"/>
        </w:rPr>
        <w:t>a quo</w:t>
      </w:r>
      <w:r w:rsidRPr="00040ABC">
        <w:rPr>
          <w:rFonts w:ascii="Times New Roman" w:hAnsi="Times New Roman"/>
          <w:sz w:val="24"/>
          <w:szCs w:val="24"/>
          <w:lang w:val="en-ZW"/>
        </w:rPr>
        <w:t xml:space="preserve"> that the impugned legislation served to deprive them of their rights under s 71 of the Constitution and could not be justified under the limitation clause in s 86 of the Constitution. </w:t>
      </w:r>
      <w:r w:rsidR="00814828" w:rsidRPr="00040ABC">
        <w:rPr>
          <w:rFonts w:ascii="Times New Roman" w:hAnsi="Times New Roman"/>
          <w:sz w:val="24"/>
          <w:szCs w:val="24"/>
        </w:rPr>
        <w:t xml:space="preserve"> </w:t>
      </w:r>
      <w:r w:rsidR="00C92088" w:rsidRPr="00040ABC">
        <w:rPr>
          <w:rFonts w:ascii="Times New Roman" w:hAnsi="Times New Roman"/>
          <w:sz w:val="24"/>
          <w:szCs w:val="24"/>
        </w:rPr>
        <w:t>T</w:t>
      </w:r>
      <w:r w:rsidR="00814828" w:rsidRPr="00040ABC">
        <w:rPr>
          <w:rFonts w:ascii="Times New Roman" w:hAnsi="Times New Roman"/>
          <w:sz w:val="24"/>
          <w:szCs w:val="24"/>
        </w:rPr>
        <w:t xml:space="preserve">he applicants argued that s </w:t>
      </w:r>
      <w:r w:rsidR="00C92088" w:rsidRPr="00040ABC">
        <w:rPr>
          <w:rFonts w:ascii="Times New Roman" w:hAnsi="Times New Roman"/>
          <w:sz w:val="24"/>
          <w:szCs w:val="24"/>
        </w:rPr>
        <w:t>71</w:t>
      </w:r>
      <w:r w:rsidR="00040ABC">
        <w:rPr>
          <w:rFonts w:ascii="Times New Roman" w:hAnsi="Times New Roman"/>
          <w:sz w:val="24"/>
          <w:szCs w:val="24"/>
        </w:rPr>
        <w:t xml:space="preserve"> </w:t>
      </w:r>
      <w:r w:rsidR="00C92088" w:rsidRPr="00040ABC">
        <w:rPr>
          <w:rFonts w:ascii="Times New Roman" w:hAnsi="Times New Roman"/>
          <w:sz w:val="24"/>
          <w:szCs w:val="24"/>
        </w:rPr>
        <w:t>(</w:t>
      </w:r>
      <w:r w:rsidR="00814828" w:rsidRPr="00040ABC">
        <w:rPr>
          <w:rFonts w:ascii="Times New Roman" w:hAnsi="Times New Roman"/>
          <w:sz w:val="24"/>
          <w:szCs w:val="24"/>
        </w:rPr>
        <w:t>3</w:t>
      </w:r>
      <w:r w:rsidR="00C92088" w:rsidRPr="00040ABC">
        <w:rPr>
          <w:rFonts w:ascii="Times New Roman" w:hAnsi="Times New Roman"/>
          <w:sz w:val="24"/>
          <w:szCs w:val="24"/>
        </w:rPr>
        <w:t xml:space="preserve">) of the Constitution </w:t>
      </w:r>
      <w:r w:rsidR="00814828" w:rsidRPr="00040ABC">
        <w:rPr>
          <w:rFonts w:ascii="Times New Roman" w:hAnsi="Times New Roman"/>
          <w:sz w:val="24"/>
          <w:szCs w:val="24"/>
        </w:rPr>
        <w:t>sets</w:t>
      </w:r>
      <w:r w:rsidR="007155F1" w:rsidRPr="00040ABC">
        <w:rPr>
          <w:rFonts w:ascii="Times New Roman" w:hAnsi="Times New Roman"/>
          <w:sz w:val="24"/>
          <w:szCs w:val="24"/>
        </w:rPr>
        <w:t xml:space="preserve"> out </w:t>
      </w:r>
      <w:r w:rsidR="00814828" w:rsidRPr="00040ABC">
        <w:rPr>
          <w:rFonts w:ascii="Times New Roman" w:hAnsi="Times New Roman"/>
          <w:sz w:val="24"/>
          <w:szCs w:val="24"/>
        </w:rPr>
        <w:t>the standards f</w:t>
      </w:r>
      <w:r w:rsidR="001969D9" w:rsidRPr="00040ABC">
        <w:rPr>
          <w:rFonts w:ascii="Times New Roman" w:hAnsi="Times New Roman"/>
          <w:sz w:val="24"/>
          <w:szCs w:val="24"/>
        </w:rPr>
        <w:t xml:space="preserve">or the </w:t>
      </w:r>
      <w:r w:rsidR="00814828" w:rsidRPr="00040ABC">
        <w:rPr>
          <w:rFonts w:ascii="Times New Roman" w:hAnsi="Times New Roman"/>
          <w:sz w:val="24"/>
          <w:szCs w:val="24"/>
        </w:rPr>
        <w:t xml:space="preserve">compulsory acquisition </w:t>
      </w:r>
      <w:r w:rsidR="009632B5" w:rsidRPr="00040ABC">
        <w:rPr>
          <w:rFonts w:ascii="Times New Roman" w:hAnsi="Times New Roman"/>
          <w:sz w:val="24"/>
          <w:szCs w:val="24"/>
        </w:rPr>
        <w:t xml:space="preserve">of property </w:t>
      </w:r>
      <w:r w:rsidR="00814828" w:rsidRPr="00040ABC">
        <w:rPr>
          <w:rFonts w:ascii="Times New Roman" w:hAnsi="Times New Roman"/>
          <w:sz w:val="24"/>
          <w:szCs w:val="24"/>
        </w:rPr>
        <w:t xml:space="preserve">which </w:t>
      </w:r>
      <w:r w:rsidR="009632B5" w:rsidRPr="00040ABC">
        <w:rPr>
          <w:rFonts w:ascii="Times New Roman" w:hAnsi="Times New Roman"/>
          <w:sz w:val="24"/>
          <w:szCs w:val="24"/>
        </w:rPr>
        <w:t xml:space="preserve">requirements </w:t>
      </w:r>
      <w:r w:rsidR="00814828" w:rsidRPr="00040ABC">
        <w:rPr>
          <w:rFonts w:ascii="Times New Roman" w:hAnsi="Times New Roman"/>
          <w:sz w:val="24"/>
          <w:szCs w:val="24"/>
        </w:rPr>
        <w:t xml:space="preserve">were not satisfied by the impugned legislation. It was </w:t>
      </w:r>
      <w:r w:rsidR="009632B5" w:rsidRPr="00040ABC">
        <w:rPr>
          <w:rFonts w:ascii="Times New Roman" w:hAnsi="Times New Roman"/>
          <w:sz w:val="24"/>
          <w:szCs w:val="24"/>
        </w:rPr>
        <w:t xml:space="preserve">further </w:t>
      </w:r>
      <w:r w:rsidR="00814828" w:rsidRPr="00040ABC">
        <w:rPr>
          <w:rFonts w:ascii="Times New Roman" w:hAnsi="Times New Roman"/>
          <w:sz w:val="24"/>
          <w:szCs w:val="24"/>
        </w:rPr>
        <w:t>submitted that the law of general application which authorises compulsory deprivation must also entitle claimants to apply for compensation which was not satisfied by the impugned law.</w:t>
      </w:r>
    </w:p>
    <w:p w14:paraId="29D76BA8" w14:textId="77777777" w:rsidR="005A0069" w:rsidRPr="0003255F" w:rsidRDefault="005A0069" w:rsidP="005A0069">
      <w:pPr>
        <w:spacing w:after="0" w:line="480" w:lineRule="auto"/>
        <w:ind w:left="720" w:hanging="720"/>
        <w:jc w:val="both"/>
        <w:rPr>
          <w:rFonts w:ascii="Times New Roman" w:hAnsi="Times New Roman"/>
          <w:sz w:val="24"/>
          <w:szCs w:val="24"/>
        </w:rPr>
      </w:pPr>
    </w:p>
    <w:p w14:paraId="4849E0A0" w14:textId="4C360E2D" w:rsidR="005A0069" w:rsidRPr="00040ABC" w:rsidRDefault="007155F1" w:rsidP="00040ABC">
      <w:pPr>
        <w:pStyle w:val="ListParagraph"/>
        <w:numPr>
          <w:ilvl w:val="0"/>
          <w:numId w:val="14"/>
        </w:numPr>
        <w:spacing w:after="0" w:line="480" w:lineRule="auto"/>
        <w:ind w:left="567" w:hanging="567"/>
        <w:jc w:val="both"/>
        <w:rPr>
          <w:rFonts w:ascii="Times New Roman" w:hAnsi="Times New Roman"/>
          <w:sz w:val="24"/>
          <w:szCs w:val="24"/>
        </w:rPr>
      </w:pPr>
      <w:r w:rsidRPr="00040ABC">
        <w:rPr>
          <w:rFonts w:ascii="Times New Roman" w:hAnsi="Times New Roman"/>
          <w:sz w:val="24"/>
          <w:szCs w:val="24"/>
        </w:rPr>
        <w:t>Further to this</w:t>
      </w:r>
      <w:r w:rsidR="00814828" w:rsidRPr="00040ABC">
        <w:rPr>
          <w:rFonts w:ascii="Times New Roman" w:hAnsi="Times New Roman"/>
          <w:sz w:val="24"/>
          <w:szCs w:val="24"/>
        </w:rPr>
        <w:t xml:space="preserve">, the applicants </w:t>
      </w:r>
      <w:r w:rsidR="00BA3515" w:rsidRPr="00040ABC">
        <w:rPr>
          <w:rFonts w:ascii="Times New Roman" w:hAnsi="Times New Roman"/>
          <w:sz w:val="24"/>
          <w:szCs w:val="24"/>
        </w:rPr>
        <w:t xml:space="preserve">contended that </w:t>
      </w:r>
      <w:r w:rsidR="00814828" w:rsidRPr="00040ABC">
        <w:rPr>
          <w:rFonts w:ascii="Times New Roman" w:hAnsi="Times New Roman"/>
          <w:sz w:val="24"/>
          <w:szCs w:val="24"/>
        </w:rPr>
        <w:t xml:space="preserve">their application </w:t>
      </w:r>
      <w:r w:rsidR="00BA3515" w:rsidRPr="00040ABC">
        <w:rPr>
          <w:rFonts w:ascii="Times New Roman" w:hAnsi="Times New Roman"/>
          <w:sz w:val="24"/>
          <w:szCs w:val="24"/>
        </w:rPr>
        <w:t>was properly before the court</w:t>
      </w:r>
      <w:r w:rsidR="00A44405" w:rsidRPr="00040ABC">
        <w:rPr>
          <w:rFonts w:ascii="Times New Roman" w:hAnsi="Times New Roman"/>
          <w:sz w:val="24"/>
          <w:szCs w:val="24"/>
        </w:rPr>
        <w:t>,</w:t>
      </w:r>
      <w:r w:rsidR="00BA3515" w:rsidRPr="00040ABC">
        <w:rPr>
          <w:rFonts w:ascii="Times New Roman" w:hAnsi="Times New Roman"/>
          <w:sz w:val="24"/>
          <w:szCs w:val="24"/>
        </w:rPr>
        <w:t xml:space="preserve"> regard </w:t>
      </w:r>
      <w:r w:rsidR="00A44405" w:rsidRPr="00040ABC">
        <w:rPr>
          <w:rFonts w:ascii="Times New Roman" w:hAnsi="Times New Roman"/>
          <w:sz w:val="24"/>
          <w:szCs w:val="24"/>
        </w:rPr>
        <w:t>being</w:t>
      </w:r>
      <w:r w:rsidR="00BA3515" w:rsidRPr="00040ABC">
        <w:rPr>
          <w:rFonts w:ascii="Times New Roman" w:hAnsi="Times New Roman"/>
          <w:sz w:val="24"/>
          <w:szCs w:val="24"/>
        </w:rPr>
        <w:t xml:space="preserve"> had to the</w:t>
      </w:r>
      <w:r w:rsidR="00814828" w:rsidRPr="00040ABC">
        <w:rPr>
          <w:rFonts w:ascii="Times New Roman" w:hAnsi="Times New Roman"/>
          <w:sz w:val="24"/>
          <w:szCs w:val="24"/>
        </w:rPr>
        <w:t xml:space="preserve"> judgment by the Supreme Court involving the same parties. </w:t>
      </w:r>
      <w:r w:rsidR="00BA3515" w:rsidRPr="00040ABC">
        <w:rPr>
          <w:rFonts w:ascii="Times New Roman" w:hAnsi="Times New Roman"/>
          <w:sz w:val="24"/>
          <w:szCs w:val="24"/>
        </w:rPr>
        <w:t xml:space="preserve">They contended that </w:t>
      </w:r>
      <w:r w:rsidR="00A44405" w:rsidRPr="00040ABC">
        <w:rPr>
          <w:rFonts w:ascii="Times New Roman" w:hAnsi="Times New Roman"/>
          <w:sz w:val="24"/>
          <w:szCs w:val="24"/>
        </w:rPr>
        <w:t xml:space="preserve">the </w:t>
      </w:r>
      <w:r w:rsidR="00BA3515" w:rsidRPr="00040ABC">
        <w:rPr>
          <w:rFonts w:ascii="Times New Roman" w:hAnsi="Times New Roman"/>
          <w:sz w:val="24"/>
          <w:szCs w:val="24"/>
        </w:rPr>
        <w:t>remarks in</w:t>
      </w:r>
      <w:r w:rsidR="009632B5" w:rsidRPr="00040ABC">
        <w:rPr>
          <w:rFonts w:ascii="Times New Roman" w:hAnsi="Times New Roman"/>
          <w:sz w:val="24"/>
          <w:szCs w:val="24"/>
        </w:rPr>
        <w:t xml:space="preserve"> </w:t>
      </w:r>
      <w:r w:rsidR="00814828" w:rsidRPr="00040ABC">
        <w:rPr>
          <w:rFonts w:ascii="Times New Roman" w:hAnsi="Times New Roman"/>
          <w:sz w:val="24"/>
          <w:szCs w:val="24"/>
        </w:rPr>
        <w:t xml:space="preserve">the judgment </w:t>
      </w:r>
      <w:r w:rsidR="00A44405" w:rsidRPr="00040ABC">
        <w:rPr>
          <w:rFonts w:ascii="Times New Roman" w:hAnsi="Times New Roman"/>
          <w:sz w:val="24"/>
          <w:szCs w:val="24"/>
        </w:rPr>
        <w:t xml:space="preserve">had </w:t>
      </w:r>
      <w:r w:rsidR="00BA3515" w:rsidRPr="00040ABC">
        <w:rPr>
          <w:rFonts w:ascii="Times New Roman" w:hAnsi="Times New Roman"/>
          <w:sz w:val="24"/>
          <w:szCs w:val="24"/>
        </w:rPr>
        <w:t>g</w:t>
      </w:r>
      <w:r w:rsidR="00A44405" w:rsidRPr="00040ABC">
        <w:rPr>
          <w:rFonts w:ascii="Times New Roman" w:hAnsi="Times New Roman"/>
          <w:sz w:val="24"/>
          <w:szCs w:val="24"/>
        </w:rPr>
        <w:t>i</w:t>
      </w:r>
      <w:r w:rsidR="00BA3515" w:rsidRPr="00040ABC">
        <w:rPr>
          <w:rFonts w:ascii="Times New Roman" w:hAnsi="Times New Roman"/>
          <w:sz w:val="24"/>
          <w:szCs w:val="24"/>
        </w:rPr>
        <w:t>v</w:t>
      </w:r>
      <w:r w:rsidR="00A44405" w:rsidRPr="00040ABC">
        <w:rPr>
          <w:rFonts w:ascii="Times New Roman" w:hAnsi="Times New Roman"/>
          <w:sz w:val="24"/>
          <w:szCs w:val="24"/>
        </w:rPr>
        <w:t>en</w:t>
      </w:r>
      <w:r w:rsidR="00BA3515" w:rsidRPr="00040ABC">
        <w:rPr>
          <w:rFonts w:ascii="Times New Roman" w:hAnsi="Times New Roman"/>
          <w:sz w:val="24"/>
          <w:szCs w:val="24"/>
        </w:rPr>
        <w:t xml:space="preserve"> them </w:t>
      </w:r>
      <w:r w:rsidR="00F21E24" w:rsidRPr="00040ABC">
        <w:rPr>
          <w:rFonts w:ascii="Times New Roman" w:hAnsi="Times New Roman"/>
          <w:sz w:val="24"/>
          <w:szCs w:val="24"/>
        </w:rPr>
        <w:t xml:space="preserve">the conviction that </w:t>
      </w:r>
      <w:r w:rsidR="00814828" w:rsidRPr="00040ABC">
        <w:rPr>
          <w:rFonts w:ascii="Times New Roman" w:hAnsi="Times New Roman"/>
          <w:sz w:val="24"/>
          <w:szCs w:val="24"/>
        </w:rPr>
        <w:t xml:space="preserve">they could succeed in suing the respondents once they had impugned the parent statute </w:t>
      </w:r>
      <w:r w:rsidR="00A44405" w:rsidRPr="00040ABC">
        <w:rPr>
          <w:rFonts w:ascii="Times New Roman" w:hAnsi="Times New Roman"/>
          <w:sz w:val="24"/>
          <w:szCs w:val="24"/>
        </w:rPr>
        <w:t xml:space="preserve">that had given birth to </w:t>
      </w:r>
      <w:r w:rsidR="00814828" w:rsidRPr="00040ABC">
        <w:rPr>
          <w:rFonts w:ascii="Times New Roman" w:hAnsi="Times New Roman"/>
          <w:sz w:val="24"/>
          <w:szCs w:val="24"/>
        </w:rPr>
        <w:t xml:space="preserve">the </w:t>
      </w:r>
      <w:r w:rsidR="00703519" w:rsidRPr="00040ABC">
        <w:rPr>
          <w:rFonts w:ascii="Times New Roman" w:hAnsi="Times New Roman"/>
          <w:sz w:val="24"/>
          <w:szCs w:val="24"/>
        </w:rPr>
        <w:t>Exchange Control Directive</w:t>
      </w:r>
      <w:r w:rsidR="00814828" w:rsidRPr="00040ABC">
        <w:rPr>
          <w:rFonts w:ascii="Times New Roman" w:hAnsi="Times New Roman"/>
          <w:sz w:val="24"/>
          <w:szCs w:val="24"/>
        </w:rPr>
        <w:t xml:space="preserve"> in question. </w:t>
      </w:r>
      <w:r w:rsidR="00705700" w:rsidRPr="00040ABC">
        <w:rPr>
          <w:rFonts w:ascii="Times New Roman" w:hAnsi="Times New Roman"/>
          <w:sz w:val="24"/>
          <w:szCs w:val="24"/>
        </w:rPr>
        <w:t xml:space="preserve">For these reasons, </w:t>
      </w:r>
      <w:r w:rsidR="00814828" w:rsidRPr="00040ABC">
        <w:rPr>
          <w:rFonts w:ascii="Times New Roman" w:hAnsi="Times New Roman"/>
          <w:sz w:val="24"/>
          <w:szCs w:val="24"/>
        </w:rPr>
        <w:t xml:space="preserve">they </w:t>
      </w:r>
      <w:r w:rsidR="00705700" w:rsidRPr="00040ABC">
        <w:rPr>
          <w:rFonts w:ascii="Times New Roman" w:hAnsi="Times New Roman"/>
          <w:sz w:val="24"/>
          <w:szCs w:val="24"/>
        </w:rPr>
        <w:t xml:space="preserve">contended </w:t>
      </w:r>
      <w:r w:rsidR="00814828" w:rsidRPr="00040ABC">
        <w:rPr>
          <w:rFonts w:ascii="Times New Roman" w:hAnsi="Times New Roman"/>
          <w:sz w:val="24"/>
          <w:szCs w:val="24"/>
        </w:rPr>
        <w:t xml:space="preserve">that Exchange Control Directive No. R120/2018, ss 44B (3)- (4) and 44C of the Reserve Bank Act and </w:t>
      </w:r>
      <w:r w:rsidR="00664B13" w:rsidRPr="00040ABC">
        <w:rPr>
          <w:rFonts w:ascii="Times New Roman" w:hAnsi="Times New Roman"/>
          <w:sz w:val="24"/>
          <w:szCs w:val="24"/>
        </w:rPr>
        <w:t xml:space="preserve">ss </w:t>
      </w:r>
      <w:r w:rsidR="00814828" w:rsidRPr="00040ABC">
        <w:rPr>
          <w:rFonts w:ascii="Times New Roman" w:hAnsi="Times New Roman"/>
          <w:sz w:val="24"/>
          <w:szCs w:val="24"/>
        </w:rPr>
        <w:t xml:space="preserve">21, 22 and 23 of the Finance (No.2) Act of 2019 violated s 71 of the </w:t>
      </w:r>
      <w:r w:rsidR="00AB201C" w:rsidRPr="00040ABC">
        <w:rPr>
          <w:rFonts w:ascii="Times New Roman" w:hAnsi="Times New Roman"/>
          <w:sz w:val="24"/>
          <w:szCs w:val="24"/>
        </w:rPr>
        <w:t>C</w:t>
      </w:r>
      <w:r w:rsidR="00814828" w:rsidRPr="00040ABC">
        <w:rPr>
          <w:rFonts w:ascii="Times New Roman" w:hAnsi="Times New Roman"/>
          <w:sz w:val="24"/>
          <w:szCs w:val="24"/>
        </w:rPr>
        <w:t>onstitution</w:t>
      </w:r>
      <w:r w:rsidR="00F54FC6" w:rsidRPr="00040ABC">
        <w:rPr>
          <w:rFonts w:ascii="Times New Roman" w:hAnsi="Times New Roman"/>
          <w:sz w:val="24"/>
          <w:szCs w:val="24"/>
        </w:rPr>
        <w:t xml:space="preserve"> and, that, as a consequence</w:t>
      </w:r>
      <w:r w:rsidR="00DA4059" w:rsidRPr="00040ABC">
        <w:rPr>
          <w:rFonts w:ascii="Times New Roman" w:hAnsi="Times New Roman"/>
          <w:sz w:val="24"/>
          <w:szCs w:val="24"/>
        </w:rPr>
        <w:t>,</w:t>
      </w:r>
      <w:r w:rsidR="00F54FC6" w:rsidRPr="00040ABC">
        <w:rPr>
          <w:rFonts w:ascii="Times New Roman" w:hAnsi="Times New Roman"/>
          <w:sz w:val="24"/>
          <w:szCs w:val="24"/>
        </w:rPr>
        <w:t xml:space="preserve"> </w:t>
      </w:r>
      <w:r w:rsidR="00814828" w:rsidRPr="00040ABC">
        <w:rPr>
          <w:rFonts w:ascii="Times New Roman" w:hAnsi="Times New Roman"/>
          <w:sz w:val="24"/>
          <w:szCs w:val="24"/>
        </w:rPr>
        <w:t xml:space="preserve">the first respondent </w:t>
      </w:r>
      <w:r w:rsidR="00F54FC6" w:rsidRPr="00040ABC">
        <w:rPr>
          <w:rFonts w:ascii="Times New Roman" w:hAnsi="Times New Roman"/>
          <w:sz w:val="24"/>
          <w:szCs w:val="24"/>
        </w:rPr>
        <w:t xml:space="preserve">was obliged </w:t>
      </w:r>
      <w:r w:rsidR="00814828" w:rsidRPr="00040ABC">
        <w:rPr>
          <w:rFonts w:ascii="Times New Roman" w:hAnsi="Times New Roman"/>
          <w:sz w:val="24"/>
          <w:szCs w:val="24"/>
        </w:rPr>
        <w:t>to reimburse them the sum of USD 142 000.</w:t>
      </w:r>
    </w:p>
    <w:p w14:paraId="553B36BC" w14:textId="77777777" w:rsidR="005A0069" w:rsidRPr="0003255F" w:rsidRDefault="005A0069" w:rsidP="005A0069">
      <w:pPr>
        <w:spacing w:after="0" w:line="480" w:lineRule="auto"/>
        <w:ind w:left="720" w:hanging="720"/>
        <w:jc w:val="both"/>
        <w:rPr>
          <w:rFonts w:ascii="Times New Roman" w:hAnsi="Times New Roman"/>
          <w:sz w:val="24"/>
          <w:szCs w:val="24"/>
        </w:rPr>
      </w:pPr>
    </w:p>
    <w:p w14:paraId="5BAFB79E" w14:textId="055671EA" w:rsidR="005A0069" w:rsidRPr="00040ABC" w:rsidRDefault="00814828" w:rsidP="00040ABC">
      <w:pPr>
        <w:pStyle w:val="ListParagraph"/>
        <w:numPr>
          <w:ilvl w:val="0"/>
          <w:numId w:val="14"/>
        </w:numPr>
        <w:spacing w:after="0" w:line="480" w:lineRule="auto"/>
        <w:ind w:left="567" w:hanging="567"/>
        <w:jc w:val="both"/>
        <w:rPr>
          <w:rFonts w:ascii="Times New Roman" w:hAnsi="Times New Roman"/>
          <w:sz w:val="24"/>
          <w:szCs w:val="24"/>
        </w:rPr>
      </w:pPr>
      <w:r w:rsidRPr="00040ABC">
        <w:rPr>
          <w:rFonts w:ascii="Times New Roman" w:hAnsi="Times New Roman"/>
          <w:sz w:val="24"/>
          <w:szCs w:val="24"/>
        </w:rPr>
        <w:t>The application was opposed by all the respondents</w:t>
      </w:r>
      <w:r w:rsidR="00DA4059" w:rsidRPr="00040ABC">
        <w:rPr>
          <w:rFonts w:ascii="Times New Roman" w:hAnsi="Times New Roman"/>
          <w:sz w:val="24"/>
          <w:szCs w:val="24"/>
        </w:rPr>
        <w:t xml:space="preserve"> in the court </w:t>
      </w:r>
      <w:r w:rsidR="00DA4059" w:rsidRPr="00040ABC">
        <w:rPr>
          <w:rFonts w:ascii="Times New Roman" w:hAnsi="Times New Roman"/>
          <w:i/>
          <w:iCs/>
          <w:sz w:val="24"/>
          <w:szCs w:val="24"/>
        </w:rPr>
        <w:t>a quo</w:t>
      </w:r>
      <w:r w:rsidRPr="00040ABC">
        <w:rPr>
          <w:rFonts w:ascii="Times New Roman" w:hAnsi="Times New Roman"/>
          <w:i/>
          <w:iCs/>
          <w:sz w:val="24"/>
          <w:szCs w:val="24"/>
        </w:rPr>
        <w:t>.</w:t>
      </w:r>
      <w:r w:rsidRPr="00040ABC">
        <w:rPr>
          <w:rFonts w:ascii="Times New Roman" w:hAnsi="Times New Roman"/>
          <w:sz w:val="24"/>
          <w:szCs w:val="24"/>
        </w:rPr>
        <w:t xml:space="preserve"> The first respondent raised the preliminary issue that the relief sought was defective. It </w:t>
      </w:r>
      <w:r w:rsidR="00F54FC6" w:rsidRPr="00040ABC">
        <w:rPr>
          <w:rFonts w:ascii="Times New Roman" w:hAnsi="Times New Roman"/>
          <w:sz w:val="24"/>
          <w:szCs w:val="24"/>
        </w:rPr>
        <w:t xml:space="preserve">argued </w:t>
      </w:r>
      <w:r w:rsidRPr="00040ABC">
        <w:rPr>
          <w:rFonts w:ascii="Times New Roman" w:hAnsi="Times New Roman"/>
          <w:sz w:val="24"/>
          <w:szCs w:val="24"/>
        </w:rPr>
        <w:t>that a declaration of constitutional invalidity could not give rise to any automatic positive rights on behalf of the applicants</w:t>
      </w:r>
      <w:r w:rsidR="00807709" w:rsidRPr="00040ABC">
        <w:rPr>
          <w:rFonts w:ascii="Times New Roman" w:hAnsi="Times New Roman"/>
          <w:sz w:val="24"/>
          <w:szCs w:val="24"/>
        </w:rPr>
        <w:t xml:space="preserve"> and </w:t>
      </w:r>
      <w:r w:rsidR="007050BD" w:rsidRPr="00040ABC">
        <w:rPr>
          <w:rFonts w:ascii="Times New Roman" w:hAnsi="Times New Roman"/>
          <w:sz w:val="24"/>
          <w:szCs w:val="24"/>
        </w:rPr>
        <w:t xml:space="preserve">further </w:t>
      </w:r>
      <w:r w:rsidRPr="00040ABC">
        <w:rPr>
          <w:rFonts w:ascii="Times New Roman" w:hAnsi="Times New Roman"/>
          <w:sz w:val="24"/>
          <w:szCs w:val="24"/>
        </w:rPr>
        <w:t>that it could not be compelled to effect payment in a constitutional matter until such proceedings were confirmed by the Constitutional Court.</w:t>
      </w:r>
    </w:p>
    <w:p w14:paraId="7F2402C2" w14:textId="77777777" w:rsidR="005A0069" w:rsidRPr="0003255F" w:rsidRDefault="005A0069" w:rsidP="005A0069">
      <w:pPr>
        <w:spacing w:after="0" w:line="480" w:lineRule="auto"/>
        <w:ind w:left="720" w:hanging="720"/>
        <w:jc w:val="both"/>
        <w:rPr>
          <w:rFonts w:ascii="Times New Roman" w:hAnsi="Times New Roman"/>
          <w:sz w:val="24"/>
          <w:szCs w:val="24"/>
        </w:rPr>
      </w:pPr>
    </w:p>
    <w:p w14:paraId="238ACEEE" w14:textId="370E2998" w:rsidR="005A0069" w:rsidRPr="00040ABC" w:rsidRDefault="00814828" w:rsidP="00040ABC">
      <w:pPr>
        <w:pStyle w:val="ListParagraph"/>
        <w:numPr>
          <w:ilvl w:val="0"/>
          <w:numId w:val="14"/>
        </w:numPr>
        <w:spacing w:after="0" w:line="480" w:lineRule="auto"/>
        <w:ind w:left="567" w:hanging="567"/>
        <w:jc w:val="both"/>
        <w:rPr>
          <w:rFonts w:ascii="Times New Roman" w:hAnsi="Times New Roman"/>
          <w:sz w:val="24"/>
          <w:szCs w:val="24"/>
        </w:rPr>
      </w:pPr>
      <w:r w:rsidRPr="00040ABC">
        <w:rPr>
          <w:rFonts w:ascii="Times New Roman" w:hAnsi="Times New Roman"/>
          <w:sz w:val="24"/>
          <w:szCs w:val="24"/>
        </w:rPr>
        <w:lastRenderedPageBreak/>
        <w:t xml:space="preserve">On the merits, it maintained that its actions in the matter were guided by validly promulgated laws. </w:t>
      </w:r>
      <w:r w:rsidR="00AF61F0" w:rsidRPr="00040ABC">
        <w:rPr>
          <w:rFonts w:ascii="Times New Roman" w:hAnsi="Times New Roman"/>
          <w:sz w:val="24"/>
          <w:szCs w:val="24"/>
        </w:rPr>
        <w:t xml:space="preserve">The first </w:t>
      </w:r>
      <w:r w:rsidR="00040ABC" w:rsidRPr="00040ABC">
        <w:rPr>
          <w:rFonts w:ascii="Times New Roman" w:hAnsi="Times New Roman"/>
          <w:sz w:val="24"/>
          <w:szCs w:val="24"/>
        </w:rPr>
        <w:t>respondent contended</w:t>
      </w:r>
      <w:r w:rsidR="00947929" w:rsidRPr="00040ABC">
        <w:rPr>
          <w:rFonts w:ascii="Times New Roman" w:hAnsi="Times New Roman"/>
          <w:sz w:val="24"/>
          <w:szCs w:val="24"/>
        </w:rPr>
        <w:t xml:space="preserve"> </w:t>
      </w:r>
      <w:r w:rsidRPr="00040ABC">
        <w:rPr>
          <w:rFonts w:ascii="Times New Roman" w:hAnsi="Times New Roman"/>
          <w:sz w:val="24"/>
          <w:szCs w:val="24"/>
        </w:rPr>
        <w:t xml:space="preserve">that the impugned directive only mandated the deposit of foreign currency from offshore </w:t>
      </w:r>
      <w:r w:rsidR="002B6BF3" w:rsidRPr="00040ABC">
        <w:rPr>
          <w:rFonts w:ascii="Times New Roman" w:hAnsi="Times New Roman"/>
          <w:sz w:val="24"/>
          <w:szCs w:val="24"/>
        </w:rPr>
        <w:t>sources</w:t>
      </w:r>
      <w:r w:rsidRPr="00040ABC">
        <w:rPr>
          <w:rFonts w:ascii="Times New Roman" w:hAnsi="Times New Roman"/>
          <w:sz w:val="24"/>
          <w:szCs w:val="24"/>
        </w:rPr>
        <w:t xml:space="preserve"> into Nostro accounts. </w:t>
      </w:r>
      <w:r w:rsidR="00AF61F0" w:rsidRPr="00040ABC">
        <w:rPr>
          <w:rFonts w:ascii="Times New Roman" w:hAnsi="Times New Roman"/>
          <w:sz w:val="24"/>
          <w:szCs w:val="24"/>
        </w:rPr>
        <w:t xml:space="preserve">However, </w:t>
      </w:r>
      <w:r w:rsidRPr="00040ABC">
        <w:rPr>
          <w:rFonts w:ascii="Times New Roman" w:hAnsi="Times New Roman"/>
          <w:sz w:val="24"/>
          <w:szCs w:val="24"/>
        </w:rPr>
        <w:t xml:space="preserve">the </w:t>
      </w:r>
      <w:r w:rsidR="002B6BF3" w:rsidRPr="00040ABC">
        <w:rPr>
          <w:rFonts w:ascii="Times New Roman" w:hAnsi="Times New Roman"/>
          <w:sz w:val="24"/>
          <w:szCs w:val="24"/>
        </w:rPr>
        <w:t xml:space="preserve">funds </w:t>
      </w:r>
      <w:r w:rsidR="00F54FC6" w:rsidRPr="00040ABC">
        <w:rPr>
          <w:rFonts w:ascii="Times New Roman" w:hAnsi="Times New Roman"/>
          <w:sz w:val="24"/>
          <w:szCs w:val="24"/>
        </w:rPr>
        <w:t xml:space="preserve">in the account </w:t>
      </w:r>
      <w:r w:rsidR="002B6BF3" w:rsidRPr="00040ABC">
        <w:rPr>
          <w:rFonts w:ascii="Times New Roman" w:hAnsi="Times New Roman"/>
          <w:sz w:val="24"/>
          <w:szCs w:val="24"/>
        </w:rPr>
        <w:t xml:space="preserve">maintained by the applicants </w:t>
      </w:r>
      <w:r w:rsidR="00AF61F0" w:rsidRPr="00040ABC">
        <w:rPr>
          <w:rFonts w:ascii="Times New Roman" w:hAnsi="Times New Roman"/>
          <w:sz w:val="24"/>
          <w:szCs w:val="24"/>
        </w:rPr>
        <w:t xml:space="preserve">had </w:t>
      </w:r>
      <w:r w:rsidR="00F54FC6" w:rsidRPr="00040ABC">
        <w:rPr>
          <w:rFonts w:ascii="Times New Roman" w:hAnsi="Times New Roman"/>
          <w:sz w:val="24"/>
          <w:szCs w:val="24"/>
        </w:rPr>
        <w:t>emanated from</w:t>
      </w:r>
      <w:r w:rsidRPr="00040ABC">
        <w:rPr>
          <w:rFonts w:ascii="Times New Roman" w:hAnsi="Times New Roman"/>
          <w:sz w:val="24"/>
          <w:szCs w:val="24"/>
        </w:rPr>
        <w:t xml:space="preserve"> local deposits </w:t>
      </w:r>
      <w:r w:rsidR="00F54FC6" w:rsidRPr="00040ABC">
        <w:rPr>
          <w:rFonts w:ascii="Times New Roman" w:hAnsi="Times New Roman"/>
          <w:sz w:val="24"/>
          <w:szCs w:val="24"/>
        </w:rPr>
        <w:t xml:space="preserve">and </w:t>
      </w:r>
      <w:r w:rsidRPr="00040ABC">
        <w:rPr>
          <w:rFonts w:ascii="Times New Roman" w:hAnsi="Times New Roman"/>
          <w:sz w:val="24"/>
          <w:szCs w:val="24"/>
        </w:rPr>
        <w:t>w</w:t>
      </w:r>
      <w:r w:rsidR="002B6BF3" w:rsidRPr="00040ABC">
        <w:rPr>
          <w:rFonts w:ascii="Times New Roman" w:hAnsi="Times New Roman"/>
          <w:sz w:val="24"/>
          <w:szCs w:val="24"/>
        </w:rPr>
        <w:t xml:space="preserve">ere </w:t>
      </w:r>
      <w:r w:rsidR="00F54FC6" w:rsidRPr="00040ABC">
        <w:rPr>
          <w:rFonts w:ascii="Times New Roman" w:hAnsi="Times New Roman"/>
          <w:sz w:val="24"/>
          <w:szCs w:val="24"/>
        </w:rPr>
        <w:t xml:space="preserve">therefore </w:t>
      </w:r>
      <w:r w:rsidRPr="00040ABC">
        <w:rPr>
          <w:rFonts w:ascii="Times New Roman" w:hAnsi="Times New Roman"/>
          <w:sz w:val="24"/>
          <w:szCs w:val="24"/>
        </w:rPr>
        <w:t xml:space="preserve">excluded from this </w:t>
      </w:r>
      <w:r w:rsidR="002B6BF3" w:rsidRPr="00040ABC">
        <w:rPr>
          <w:rFonts w:ascii="Times New Roman" w:hAnsi="Times New Roman"/>
          <w:sz w:val="24"/>
          <w:szCs w:val="24"/>
        </w:rPr>
        <w:t>category</w:t>
      </w:r>
      <w:r w:rsidRPr="00040ABC">
        <w:rPr>
          <w:rFonts w:ascii="Times New Roman" w:hAnsi="Times New Roman"/>
          <w:sz w:val="24"/>
          <w:szCs w:val="24"/>
        </w:rPr>
        <w:t xml:space="preserve">. The first respondent </w:t>
      </w:r>
      <w:r w:rsidR="00AF61F0" w:rsidRPr="00040ABC">
        <w:rPr>
          <w:rFonts w:ascii="Times New Roman" w:hAnsi="Times New Roman"/>
          <w:sz w:val="24"/>
          <w:szCs w:val="24"/>
        </w:rPr>
        <w:t xml:space="preserve">further </w:t>
      </w:r>
      <w:r w:rsidRPr="00040ABC">
        <w:rPr>
          <w:rFonts w:ascii="Times New Roman" w:hAnsi="Times New Roman"/>
          <w:sz w:val="24"/>
          <w:szCs w:val="24"/>
        </w:rPr>
        <w:t xml:space="preserve">submitted that there </w:t>
      </w:r>
      <w:r w:rsidR="00F54FC6" w:rsidRPr="00040ABC">
        <w:rPr>
          <w:rFonts w:ascii="Times New Roman" w:hAnsi="Times New Roman"/>
          <w:sz w:val="24"/>
          <w:szCs w:val="24"/>
        </w:rPr>
        <w:t xml:space="preserve">could not be a claim for </w:t>
      </w:r>
      <w:r w:rsidRPr="00040ABC">
        <w:rPr>
          <w:rFonts w:ascii="Times New Roman" w:hAnsi="Times New Roman"/>
          <w:sz w:val="24"/>
          <w:szCs w:val="24"/>
        </w:rPr>
        <w:t xml:space="preserve">unjust enrichment </w:t>
      </w:r>
      <w:r w:rsidR="00AF61F0" w:rsidRPr="00040ABC">
        <w:rPr>
          <w:rFonts w:ascii="Times New Roman" w:hAnsi="Times New Roman"/>
          <w:sz w:val="24"/>
          <w:szCs w:val="24"/>
        </w:rPr>
        <w:t xml:space="preserve">against it </w:t>
      </w:r>
      <w:r w:rsidRPr="00040ABC">
        <w:rPr>
          <w:rFonts w:ascii="Times New Roman" w:hAnsi="Times New Roman"/>
          <w:sz w:val="24"/>
          <w:szCs w:val="24"/>
        </w:rPr>
        <w:t>because</w:t>
      </w:r>
      <w:r w:rsidR="00AF61F0" w:rsidRPr="00040ABC">
        <w:rPr>
          <w:rFonts w:ascii="Times New Roman" w:hAnsi="Times New Roman"/>
          <w:sz w:val="24"/>
          <w:szCs w:val="24"/>
        </w:rPr>
        <w:t>,</w:t>
      </w:r>
      <w:r w:rsidRPr="00040ABC">
        <w:rPr>
          <w:rFonts w:ascii="Times New Roman" w:hAnsi="Times New Roman"/>
          <w:sz w:val="24"/>
          <w:szCs w:val="24"/>
        </w:rPr>
        <w:t xml:space="preserve"> as a building society, its funds were deposited with the second respondent</w:t>
      </w:r>
      <w:r w:rsidR="00AF61F0" w:rsidRPr="00040ABC">
        <w:rPr>
          <w:rFonts w:ascii="Times New Roman" w:hAnsi="Times New Roman"/>
          <w:sz w:val="24"/>
          <w:szCs w:val="24"/>
        </w:rPr>
        <w:t>, the RBZ</w:t>
      </w:r>
      <w:r w:rsidRPr="00040ABC">
        <w:rPr>
          <w:rFonts w:ascii="Times New Roman" w:hAnsi="Times New Roman"/>
          <w:sz w:val="24"/>
          <w:szCs w:val="24"/>
        </w:rPr>
        <w:t>. It noted that the second and third respondents had the requisite legal authority to regulate monetary and fiscal matters in terms of the Reserve Bank Act. The first respondent also submitted that the</w:t>
      </w:r>
      <w:r w:rsidR="00AF61F0" w:rsidRPr="00040ABC">
        <w:rPr>
          <w:rFonts w:ascii="Times New Roman" w:hAnsi="Times New Roman"/>
          <w:sz w:val="24"/>
          <w:szCs w:val="24"/>
        </w:rPr>
        <w:t xml:space="preserve"> plea of </w:t>
      </w:r>
      <w:r w:rsidR="00AF61F0" w:rsidRPr="00040ABC">
        <w:rPr>
          <w:rFonts w:ascii="Times New Roman" w:hAnsi="Times New Roman"/>
          <w:i/>
          <w:iCs/>
          <w:sz w:val="24"/>
          <w:szCs w:val="24"/>
        </w:rPr>
        <w:t>res judicata</w:t>
      </w:r>
      <w:r w:rsidR="00AF61F0" w:rsidRPr="00040ABC">
        <w:rPr>
          <w:rFonts w:ascii="Times New Roman" w:hAnsi="Times New Roman"/>
          <w:sz w:val="24"/>
          <w:szCs w:val="24"/>
        </w:rPr>
        <w:t xml:space="preserve"> was applicable </w:t>
      </w:r>
      <w:r w:rsidR="00AF61F0" w:rsidRPr="00040ABC">
        <w:rPr>
          <w:rFonts w:ascii="Times New Roman" w:hAnsi="Times New Roman"/>
          <w:i/>
          <w:iCs/>
          <w:sz w:val="24"/>
          <w:szCs w:val="24"/>
        </w:rPr>
        <w:t>in casu</w:t>
      </w:r>
      <w:r w:rsidR="00AF61F0" w:rsidRPr="00040ABC">
        <w:rPr>
          <w:rFonts w:ascii="Times New Roman" w:hAnsi="Times New Roman"/>
          <w:sz w:val="24"/>
          <w:szCs w:val="24"/>
        </w:rPr>
        <w:t xml:space="preserve"> as the</w:t>
      </w:r>
      <w:r w:rsidRPr="00040ABC">
        <w:rPr>
          <w:rFonts w:ascii="Times New Roman" w:hAnsi="Times New Roman"/>
          <w:sz w:val="24"/>
          <w:szCs w:val="24"/>
        </w:rPr>
        <w:t xml:space="preserve"> matter had been argued to finality in the Supreme Court.</w:t>
      </w:r>
    </w:p>
    <w:p w14:paraId="1F313D15" w14:textId="77777777" w:rsidR="005A0069" w:rsidRPr="0003255F" w:rsidRDefault="005A0069" w:rsidP="005A0069">
      <w:pPr>
        <w:spacing w:after="0" w:line="480" w:lineRule="auto"/>
        <w:ind w:left="720" w:hanging="720"/>
        <w:jc w:val="both"/>
        <w:rPr>
          <w:rFonts w:ascii="Times New Roman" w:hAnsi="Times New Roman"/>
          <w:sz w:val="24"/>
          <w:szCs w:val="24"/>
        </w:rPr>
      </w:pPr>
    </w:p>
    <w:p w14:paraId="3F010015" w14:textId="15AAB911" w:rsidR="00E51618" w:rsidRPr="00040ABC" w:rsidRDefault="008478CF" w:rsidP="00040ABC">
      <w:pPr>
        <w:pStyle w:val="ListParagraph"/>
        <w:numPr>
          <w:ilvl w:val="0"/>
          <w:numId w:val="14"/>
        </w:numPr>
        <w:spacing w:after="0" w:line="480" w:lineRule="auto"/>
        <w:ind w:left="567" w:hanging="567"/>
        <w:jc w:val="both"/>
        <w:rPr>
          <w:rFonts w:ascii="Times New Roman" w:hAnsi="Times New Roman"/>
          <w:sz w:val="24"/>
          <w:szCs w:val="24"/>
        </w:rPr>
      </w:pPr>
      <w:r w:rsidRPr="00040ABC">
        <w:rPr>
          <w:rFonts w:ascii="Times New Roman" w:hAnsi="Times New Roman"/>
          <w:sz w:val="24"/>
          <w:szCs w:val="24"/>
        </w:rPr>
        <w:t>In turn, t</w:t>
      </w:r>
      <w:r w:rsidR="00814828" w:rsidRPr="00040ABC">
        <w:rPr>
          <w:rFonts w:ascii="Times New Roman" w:hAnsi="Times New Roman"/>
          <w:sz w:val="24"/>
          <w:szCs w:val="24"/>
        </w:rPr>
        <w:t xml:space="preserve">he second respondent </w:t>
      </w:r>
      <w:r w:rsidR="00AF61F0" w:rsidRPr="00040ABC">
        <w:rPr>
          <w:rFonts w:ascii="Times New Roman" w:hAnsi="Times New Roman"/>
          <w:sz w:val="24"/>
          <w:szCs w:val="24"/>
        </w:rPr>
        <w:t xml:space="preserve">also </w:t>
      </w:r>
      <w:r w:rsidR="00814828" w:rsidRPr="00040ABC">
        <w:rPr>
          <w:rFonts w:ascii="Times New Roman" w:hAnsi="Times New Roman"/>
          <w:sz w:val="24"/>
          <w:szCs w:val="24"/>
        </w:rPr>
        <w:t xml:space="preserve">submitted that the matter was </w:t>
      </w:r>
      <w:r w:rsidR="00814828" w:rsidRPr="00040ABC">
        <w:rPr>
          <w:rFonts w:ascii="Times New Roman" w:hAnsi="Times New Roman"/>
          <w:i/>
          <w:sz w:val="24"/>
          <w:szCs w:val="24"/>
        </w:rPr>
        <w:t xml:space="preserve">res judicata </w:t>
      </w:r>
      <w:r w:rsidR="00814828" w:rsidRPr="00040ABC">
        <w:rPr>
          <w:rFonts w:ascii="Times New Roman" w:hAnsi="Times New Roman"/>
          <w:sz w:val="24"/>
          <w:szCs w:val="24"/>
        </w:rPr>
        <w:t xml:space="preserve">as the Supreme Court had dealt with the same matter on appeal from the court </w:t>
      </w:r>
      <w:r w:rsidR="00814828" w:rsidRPr="00040ABC">
        <w:rPr>
          <w:rFonts w:ascii="Times New Roman" w:hAnsi="Times New Roman"/>
          <w:i/>
          <w:sz w:val="24"/>
          <w:szCs w:val="24"/>
        </w:rPr>
        <w:t>a quo</w:t>
      </w:r>
      <w:r w:rsidR="00814828" w:rsidRPr="00040ABC">
        <w:rPr>
          <w:rFonts w:ascii="Times New Roman" w:hAnsi="Times New Roman"/>
          <w:sz w:val="24"/>
          <w:szCs w:val="24"/>
        </w:rPr>
        <w:t xml:space="preserve">. </w:t>
      </w:r>
      <w:r w:rsidR="00AF61F0" w:rsidRPr="00040ABC">
        <w:rPr>
          <w:rFonts w:ascii="Times New Roman" w:hAnsi="Times New Roman"/>
          <w:sz w:val="24"/>
          <w:szCs w:val="24"/>
        </w:rPr>
        <w:t>On the merits i</w:t>
      </w:r>
      <w:r w:rsidR="00814828" w:rsidRPr="00040ABC">
        <w:rPr>
          <w:rFonts w:ascii="Times New Roman" w:hAnsi="Times New Roman"/>
          <w:sz w:val="24"/>
          <w:szCs w:val="24"/>
        </w:rPr>
        <w:t xml:space="preserve">t submitted that the impugned legislation did not violate s 71 of the </w:t>
      </w:r>
      <w:r w:rsidR="00AF61F0" w:rsidRPr="00040ABC">
        <w:rPr>
          <w:rFonts w:ascii="Times New Roman" w:hAnsi="Times New Roman"/>
          <w:sz w:val="24"/>
          <w:szCs w:val="24"/>
        </w:rPr>
        <w:t>C</w:t>
      </w:r>
      <w:r w:rsidR="00814828" w:rsidRPr="00040ABC">
        <w:rPr>
          <w:rFonts w:ascii="Times New Roman" w:hAnsi="Times New Roman"/>
          <w:sz w:val="24"/>
          <w:szCs w:val="24"/>
        </w:rPr>
        <w:t xml:space="preserve">onstitution. </w:t>
      </w:r>
      <w:r w:rsidR="00AF61F0" w:rsidRPr="00040ABC">
        <w:rPr>
          <w:rFonts w:ascii="Times New Roman" w:hAnsi="Times New Roman"/>
          <w:sz w:val="24"/>
          <w:szCs w:val="24"/>
        </w:rPr>
        <w:t>T</w:t>
      </w:r>
      <w:r w:rsidR="00814828" w:rsidRPr="00040ABC">
        <w:rPr>
          <w:rFonts w:ascii="Times New Roman" w:hAnsi="Times New Roman"/>
          <w:sz w:val="24"/>
          <w:szCs w:val="24"/>
        </w:rPr>
        <w:t>he</w:t>
      </w:r>
      <w:r w:rsidR="00AF61F0" w:rsidRPr="00040ABC">
        <w:rPr>
          <w:rFonts w:ascii="Times New Roman" w:hAnsi="Times New Roman"/>
          <w:sz w:val="24"/>
          <w:szCs w:val="24"/>
        </w:rPr>
        <w:t xml:space="preserve"> </w:t>
      </w:r>
      <w:r w:rsidR="00814828" w:rsidRPr="00040ABC">
        <w:rPr>
          <w:rFonts w:ascii="Times New Roman" w:hAnsi="Times New Roman"/>
          <w:sz w:val="24"/>
          <w:szCs w:val="24"/>
        </w:rPr>
        <w:t>third respondent</w:t>
      </w:r>
      <w:r w:rsidR="00AF61F0" w:rsidRPr="00040ABC">
        <w:rPr>
          <w:rFonts w:ascii="Times New Roman" w:hAnsi="Times New Roman"/>
          <w:sz w:val="24"/>
          <w:szCs w:val="24"/>
        </w:rPr>
        <w:t xml:space="preserve"> </w:t>
      </w:r>
      <w:r w:rsidR="00274FFE" w:rsidRPr="00040ABC">
        <w:rPr>
          <w:rFonts w:ascii="Times New Roman" w:hAnsi="Times New Roman"/>
          <w:sz w:val="24"/>
          <w:szCs w:val="24"/>
        </w:rPr>
        <w:t xml:space="preserve">also </w:t>
      </w:r>
      <w:r w:rsidR="00AF61F0" w:rsidRPr="00040ABC">
        <w:rPr>
          <w:rFonts w:ascii="Times New Roman" w:hAnsi="Times New Roman"/>
          <w:sz w:val="24"/>
          <w:szCs w:val="24"/>
        </w:rPr>
        <w:t xml:space="preserve">associated itself with the arguments </w:t>
      </w:r>
      <w:r w:rsidR="00BE2AD3" w:rsidRPr="00040ABC">
        <w:rPr>
          <w:rFonts w:ascii="Times New Roman" w:hAnsi="Times New Roman"/>
          <w:sz w:val="24"/>
          <w:szCs w:val="24"/>
        </w:rPr>
        <w:t>by</w:t>
      </w:r>
      <w:r w:rsidR="00AF61F0" w:rsidRPr="00040ABC">
        <w:rPr>
          <w:rFonts w:ascii="Times New Roman" w:hAnsi="Times New Roman"/>
          <w:sz w:val="24"/>
          <w:szCs w:val="24"/>
        </w:rPr>
        <w:t xml:space="preserve"> the first and second respondents</w:t>
      </w:r>
      <w:r w:rsidR="00274FFE" w:rsidRPr="00040ABC">
        <w:rPr>
          <w:rFonts w:ascii="Times New Roman" w:hAnsi="Times New Roman"/>
          <w:sz w:val="24"/>
          <w:szCs w:val="24"/>
        </w:rPr>
        <w:t xml:space="preserve"> and </w:t>
      </w:r>
      <w:r w:rsidR="00A64AE5" w:rsidRPr="00040ABC">
        <w:rPr>
          <w:rFonts w:ascii="Times New Roman" w:hAnsi="Times New Roman"/>
          <w:sz w:val="24"/>
          <w:szCs w:val="24"/>
        </w:rPr>
        <w:t>further</w:t>
      </w:r>
      <w:r w:rsidR="00814828" w:rsidRPr="00040ABC">
        <w:rPr>
          <w:rFonts w:ascii="Times New Roman" w:hAnsi="Times New Roman"/>
          <w:sz w:val="24"/>
          <w:szCs w:val="24"/>
        </w:rPr>
        <w:t xml:space="preserve"> submitted that the impugned legislation did not take away any of the applicants’ rights. </w:t>
      </w:r>
      <w:r w:rsidR="00AF61F0" w:rsidRPr="00040ABC">
        <w:rPr>
          <w:rFonts w:ascii="Times New Roman" w:hAnsi="Times New Roman"/>
          <w:sz w:val="24"/>
          <w:szCs w:val="24"/>
        </w:rPr>
        <w:t>Counsel</w:t>
      </w:r>
      <w:r w:rsidR="00BE2AD3" w:rsidRPr="00040ABC">
        <w:rPr>
          <w:rFonts w:ascii="Times New Roman" w:hAnsi="Times New Roman"/>
          <w:sz w:val="24"/>
          <w:szCs w:val="24"/>
        </w:rPr>
        <w:t xml:space="preserve"> for the third respondent </w:t>
      </w:r>
      <w:r w:rsidR="00814828" w:rsidRPr="00040ABC">
        <w:rPr>
          <w:rFonts w:ascii="Times New Roman" w:hAnsi="Times New Roman"/>
          <w:sz w:val="24"/>
          <w:szCs w:val="24"/>
        </w:rPr>
        <w:t xml:space="preserve">suggested that the applicants ought to have joined Parliament to the proceedings </w:t>
      </w:r>
      <w:r w:rsidR="00A64AE5" w:rsidRPr="00040ABC">
        <w:rPr>
          <w:rFonts w:ascii="Times New Roman" w:hAnsi="Times New Roman"/>
          <w:sz w:val="24"/>
          <w:szCs w:val="24"/>
        </w:rPr>
        <w:t xml:space="preserve">as </w:t>
      </w:r>
      <w:r w:rsidR="00814828" w:rsidRPr="00040ABC">
        <w:rPr>
          <w:rFonts w:ascii="Times New Roman" w:hAnsi="Times New Roman"/>
          <w:sz w:val="24"/>
          <w:szCs w:val="24"/>
        </w:rPr>
        <w:t xml:space="preserve">they </w:t>
      </w:r>
      <w:r w:rsidR="00B5472F" w:rsidRPr="00040ABC">
        <w:rPr>
          <w:rFonts w:ascii="Times New Roman" w:hAnsi="Times New Roman"/>
          <w:sz w:val="24"/>
          <w:szCs w:val="24"/>
        </w:rPr>
        <w:t xml:space="preserve">had </w:t>
      </w:r>
      <w:r w:rsidR="00814828" w:rsidRPr="00040ABC">
        <w:rPr>
          <w:rFonts w:ascii="Times New Roman" w:hAnsi="Times New Roman"/>
          <w:sz w:val="24"/>
          <w:szCs w:val="24"/>
        </w:rPr>
        <w:t>sought to impugn acts done in terms of a valid statute.</w:t>
      </w:r>
    </w:p>
    <w:p w14:paraId="246CFAF9" w14:textId="77777777" w:rsidR="00E51618" w:rsidRPr="0003255F" w:rsidRDefault="00E51618" w:rsidP="00E51618">
      <w:pPr>
        <w:spacing w:after="0" w:line="480" w:lineRule="auto"/>
        <w:ind w:left="720" w:hanging="720"/>
        <w:jc w:val="both"/>
        <w:rPr>
          <w:rFonts w:ascii="Times New Roman" w:hAnsi="Times New Roman"/>
          <w:sz w:val="24"/>
          <w:szCs w:val="24"/>
        </w:rPr>
      </w:pPr>
    </w:p>
    <w:p w14:paraId="03E4F807" w14:textId="5A088D4B" w:rsidR="00E51618" w:rsidRPr="00040ABC" w:rsidRDefault="00814828" w:rsidP="00040ABC">
      <w:pPr>
        <w:pStyle w:val="ListParagraph"/>
        <w:numPr>
          <w:ilvl w:val="0"/>
          <w:numId w:val="14"/>
        </w:numPr>
        <w:spacing w:after="0" w:line="480" w:lineRule="auto"/>
        <w:ind w:left="567" w:hanging="567"/>
        <w:jc w:val="both"/>
        <w:rPr>
          <w:rFonts w:ascii="Times New Roman" w:hAnsi="Times New Roman"/>
          <w:sz w:val="24"/>
          <w:szCs w:val="24"/>
        </w:rPr>
      </w:pPr>
      <w:r w:rsidRPr="00040ABC">
        <w:rPr>
          <w:rFonts w:ascii="Times New Roman" w:hAnsi="Times New Roman"/>
          <w:sz w:val="24"/>
          <w:szCs w:val="24"/>
        </w:rPr>
        <w:t>In response, the applicants submitted that</w:t>
      </w:r>
      <w:r w:rsidR="00B5472F" w:rsidRPr="00040ABC">
        <w:rPr>
          <w:rFonts w:ascii="Times New Roman" w:hAnsi="Times New Roman"/>
          <w:sz w:val="24"/>
          <w:szCs w:val="24"/>
        </w:rPr>
        <w:t>,</w:t>
      </w:r>
      <w:r w:rsidRPr="00040ABC">
        <w:rPr>
          <w:rFonts w:ascii="Times New Roman" w:hAnsi="Times New Roman"/>
          <w:sz w:val="24"/>
          <w:szCs w:val="24"/>
        </w:rPr>
        <w:t xml:space="preserve"> </w:t>
      </w:r>
      <w:r w:rsidR="002476B5" w:rsidRPr="00040ABC">
        <w:rPr>
          <w:rFonts w:ascii="Times New Roman" w:hAnsi="Times New Roman"/>
          <w:sz w:val="24"/>
          <w:szCs w:val="24"/>
        </w:rPr>
        <w:t xml:space="preserve">after the operationalisation of the Directive, </w:t>
      </w:r>
      <w:r w:rsidRPr="00040ABC">
        <w:rPr>
          <w:rFonts w:ascii="Times New Roman" w:hAnsi="Times New Roman"/>
          <w:sz w:val="24"/>
          <w:szCs w:val="24"/>
        </w:rPr>
        <w:t>the</w:t>
      </w:r>
      <w:r w:rsidR="00B5472F" w:rsidRPr="00040ABC">
        <w:rPr>
          <w:rFonts w:ascii="Times New Roman" w:hAnsi="Times New Roman"/>
          <w:sz w:val="24"/>
          <w:szCs w:val="24"/>
        </w:rPr>
        <w:t xml:space="preserve"> funds in thei</w:t>
      </w:r>
      <w:r w:rsidRPr="00040ABC">
        <w:rPr>
          <w:rFonts w:ascii="Times New Roman" w:hAnsi="Times New Roman"/>
          <w:sz w:val="24"/>
          <w:szCs w:val="24"/>
        </w:rPr>
        <w:t xml:space="preserve">r </w:t>
      </w:r>
      <w:r w:rsidR="00B5472F" w:rsidRPr="00040ABC">
        <w:rPr>
          <w:rFonts w:ascii="Times New Roman" w:hAnsi="Times New Roman"/>
          <w:sz w:val="24"/>
          <w:szCs w:val="24"/>
        </w:rPr>
        <w:t xml:space="preserve">account </w:t>
      </w:r>
      <w:r w:rsidRPr="00040ABC">
        <w:rPr>
          <w:rFonts w:ascii="Times New Roman" w:hAnsi="Times New Roman"/>
          <w:sz w:val="24"/>
          <w:szCs w:val="24"/>
        </w:rPr>
        <w:t xml:space="preserve"> with the first respondent</w:t>
      </w:r>
      <w:r w:rsidR="002476B5" w:rsidRPr="00040ABC">
        <w:rPr>
          <w:rFonts w:ascii="Times New Roman" w:hAnsi="Times New Roman"/>
          <w:sz w:val="24"/>
          <w:szCs w:val="24"/>
        </w:rPr>
        <w:t>,</w:t>
      </w:r>
      <w:r w:rsidRPr="00040ABC">
        <w:rPr>
          <w:rFonts w:ascii="Times New Roman" w:hAnsi="Times New Roman"/>
          <w:sz w:val="24"/>
          <w:szCs w:val="24"/>
        </w:rPr>
        <w:t xml:space="preserve"> when converted at the official exchange rate</w:t>
      </w:r>
      <w:r w:rsidR="00B5472F" w:rsidRPr="00040ABC">
        <w:rPr>
          <w:rFonts w:ascii="Times New Roman" w:hAnsi="Times New Roman"/>
          <w:sz w:val="24"/>
          <w:szCs w:val="24"/>
        </w:rPr>
        <w:t>,</w:t>
      </w:r>
      <w:r w:rsidRPr="00040ABC">
        <w:rPr>
          <w:rFonts w:ascii="Times New Roman" w:hAnsi="Times New Roman"/>
          <w:sz w:val="24"/>
          <w:szCs w:val="24"/>
        </w:rPr>
        <w:t xml:space="preserve"> amounted to a mere US $1 604.52 which </w:t>
      </w:r>
      <w:r w:rsidR="002476B5" w:rsidRPr="00040ABC">
        <w:rPr>
          <w:rFonts w:ascii="Times New Roman" w:hAnsi="Times New Roman"/>
          <w:sz w:val="24"/>
          <w:szCs w:val="24"/>
        </w:rPr>
        <w:t xml:space="preserve">they </w:t>
      </w:r>
      <w:r w:rsidRPr="00040ABC">
        <w:rPr>
          <w:rFonts w:ascii="Times New Roman" w:hAnsi="Times New Roman"/>
          <w:sz w:val="24"/>
          <w:szCs w:val="24"/>
        </w:rPr>
        <w:t>s</w:t>
      </w:r>
      <w:r w:rsidR="002476B5" w:rsidRPr="00040ABC">
        <w:rPr>
          <w:rFonts w:ascii="Times New Roman" w:hAnsi="Times New Roman"/>
          <w:sz w:val="24"/>
          <w:szCs w:val="24"/>
        </w:rPr>
        <w:t xml:space="preserve">uggested constituted </w:t>
      </w:r>
      <w:r w:rsidRPr="00040ABC">
        <w:rPr>
          <w:rFonts w:ascii="Times New Roman" w:hAnsi="Times New Roman"/>
          <w:sz w:val="24"/>
          <w:szCs w:val="24"/>
        </w:rPr>
        <w:t xml:space="preserve">a violation of s 71 of the </w:t>
      </w:r>
      <w:r w:rsidR="002476B5" w:rsidRPr="00040ABC">
        <w:rPr>
          <w:rFonts w:ascii="Times New Roman" w:hAnsi="Times New Roman"/>
          <w:sz w:val="24"/>
          <w:szCs w:val="24"/>
        </w:rPr>
        <w:t>C</w:t>
      </w:r>
      <w:r w:rsidRPr="00040ABC">
        <w:rPr>
          <w:rFonts w:ascii="Times New Roman" w:hAnsi="Times New Roman"/>
          <w:sz w:val="24"/>
          <w:szCs w:val="24"/>
        </w:rPr>
        <w:t xml:space="preserve">onstitution. They </w:t>
      </w:r>
      <w:r w:rsidR="002476B5" w:rsidRPr="00040ABC">
        <w:rPr>
          <w:rFonts w:ascii="Times New Roman" w:hAnsi="Times New Roman"/>
          <w:sz w:val="24"/>
          <w:szCs w:val="24"/>
        </w:rPr>
        <w:t xml:space="preserve">sought to </w:t>
      </w:r>
      <w:r w:rsidRPr="00040ABC">
        <w:rPr>
          <w:rFonts w:ascii="Times New Roman" w:hAnsi="Times New Roman"/>
          <w:sz w:val="24"/>
          <w:szCs w:val="24"/>
        </w:rPr>
        <w:t xml:space="preserve">counter the allegation </w:t>
      </w:r>
      <w:r w:rsidR="002476B5" w:rsidRPr="00040ABC">
        <w:rPr>
          <w:rFonts w:ascii="Times New Roman" w:hAnsi="Times New Roman"/>
          <w:sz w:val="24"/>
          <w:szCs w:val="24"/>
        </w:rPr>
        <w:t xml:space="preserve">that the </w:t>
      </w:r>
      <w:r w:rsidR="00B5472F" w:rsidRPr="00040ABC">
        <w:rPr>
          <w:rFonts w:ascii="Times New Roman" w:hAnsi="Times New Roman"/>
          <w:sz w:val="24"/>
          <w:szCs w:val="24"/>
        </w:rPr>
        <w:t xml:space="preserve">issue </w:t>
      </w:r>
      <w:r w:rsidR="00B5472F" w:rsidRPr="00040ABC">
        <w:rPr>
          <w:rFonts w:ascii="Times New Roman" w:hAnsi="Times New Roman"/>
          <w:sz w:val="24"/>
          <w:szCs w:val="24"/>
        </w:rPr>
        <w:lastRenderedPageBreak/>
        <w:t xml:space="preserve">had not been </w:t>
      </w:r>
      <w:r w:rsidR="002476B5" w:rsidRPr="00040ABC">
        <w:rPr>
          <w:rFonts w:ascii="Times New Roman" w:hAnsi="Times New Roman"/>
          <w:sz w:val="24"/>
          <w:szCs w:val="24"/>
        </w:rPr>
        <w:t xml:space="preserve"> properly taken regard </w:t>
      </w:r>
      <w:r w:rsidR="00B5472F" w:rsidRPr="00040ABC">
        <w:rPr>
          <w:rFonts w:ascii="Times New Roman" w:hAnsi="Times New Roman"/>
          <w:sz w:val="24"/>
          <w:szCs w:val="24"/>
        </w:rPr>
        <w:t>being</w:t>
      </w:r>
      <w:r w:rsidR="002476B5" w:rsidRPr="00040ABC">
        <w:rPr>
          <w:rFonts w:ascii="Times New Roman" w:hAnsi="Times New Roman"/>
          <w:sz w:val="24"/>
          <w:szCs w:val="24"/>
        </w:rPr>
        <w:t xml:space="preserve"> had to the doctrine of </w:t>
      </w:r>
      <w:r w:rsidRPr="00040ABC">
        <w:rPr>
          <w:rFonts w:ascii="Times New Roman" w:hAnsi="Times New Roman"/>
          <w:i/>
          <w:sz w:val="24"/>
          <w:szCs w:val="24"/>
        </w:rPr>
        <w:t xml:space="preserve">res judicata </w:t>
      </w:r>
      <w:r w:rsidRPr="00040ABC">
        <w:rPr>
          <w:rFonts w:ascii="Times New Roman" w:hAnsi="Times New Roman"/>
          <w:sz w:val="24"/>
          <w:szCs w:val="24"/>
        </w:rPr>
        <w:t xml:space="preserve">on </w:t>
      </w:r>
      <w:r w:rsidR="00D373E2" w:rsidRPr="00040ABC">
        <w:rPr>
          <w:rFonts w:ascii="Times New Roman" w:hAnsi="Times New Roman"/>
          <w:sz w:val="24"/>
          <w:szCs w:val="24"/>
        </w:rPr>
        <w:t>the ba</w:t>
      </w:r>
      <w:r w:rsidR="00B5472F" w:rsidRPr="00040ABC">
        <w:rPr>
          <w:rFonts w:ascii="Times New Roman" w:hAnsi="Times New Roman"/>
          <w:sz w:val="24"/>
          <w:szCs w:val="24"/>
        </w:rPr>
        <w:t>s</w:t>
      </w:r>
      <w:r w:rsidR="00D373E2" w:rsidRPr="00040ABC">
        <w:rPr>
          <w:rFonts w:ascii="Times New Roman" w:hAnsi="Times New Roman"/>
          <w:sz w:val="24"/>
          <w:szCs w:val="24"/>
        </w:rPr>
        <w:t>is that</w:t>
      </w:r>
      <w:r w:rsidR="00B5472F" w:rsidRPr="00040ABC">
        <w:rPr>
          <w:rFonts w:ascii="Times New Roman" w:hAnsi="Times New Roman"/>
          <w:sz w:val="24"/>
          <w:szCs w:val="24"/>
        </w:rPr>
        <w:t xml:space="preserve"> </w:t>
      </w:r>
      <w:r w:rsidRPr="00040ABC">
        <w:rPr>
          <w:rFonts w:ascii="Times New Roman" w:hAnsi="Times New Roman"/>
          <w:sz w:val="24"/>
          <w:szCs w:val="24"/>
        </w:rPr>
        <w:t xml:space="preserve">there </w:t>
      </w:r>
      <w:r w:rsidR="00A64AE5" w:rsidRPr="00040ABC">
        <w:rPr>
          <w:rFonts w:ascii="Times New Roman" w:hAnsi="Times New Roman"/>
          <w:sz w:val="24"/>
          <w:szCs w:val="24"/>
        </w:rPr>
        <w:t xml:space="preserve">had been </w:t>
      </w:r>
      <w:r w:rsidRPr="00040ABC">
        <w:rPr>
          <w:rFonts w:ascii="Times New Roman" w:hAnsi="Times New Roman"/>
          <w:sz w:val="24"/>
          <w:szCs w:val="24"/>
        </w:rPr>
        <w:t xml:space="preserve">no determination on the constitutionality of the exchange control directive by either the High Court or </w:t>
      </w:r>
      <w:r w:rsidR="00C838F8" w:rsidRPr="00040ABC">
        <w:rPr>
          <w:rFonts w:ascii="Times New Roman" w:hAnsi="Times New Roman"/>
          <w:sz w:val="24"/>
          <w:szCs w:val="24"/>
        </w:rPr>
        <w:t xml:space="preserve">the </w:t>
      </w:r>
      <w:r w:rsidRPr="00040ABC">
        <w:rPr>
          <w:rFonts w:ascii="Times New Roman" w:hAnsi="Times New Roman"/>
          <w:sz w:val="24"/>
          <w:szCs w:val="24"/>
        </w:rPr>
        <w:t>Supreme Court.</w:t>
      </w:r>
    </w:p>
    <w:p w14:paraId="020BE8A8" w14:textId="77777777" w:rsidR="00E51618" w:rsidRPr="0003255F" w:rsidRDefault="00E51618" w:rsidP="00E51618">
      <w:pPr>
        <w:spacing w:after="0" w:line="480" w:lineRule="auto"/>
        <w:ind w:left="720" w:hanging="720"/>
        <w:jc w:val="both"/>
        <w:rPr>
          <w:rFonts w:ascii="Times New Roman" w:hAnsi="Times New Roman"/>
          <w:sz w:val="24"/>
          <w:szCs w:val="24"/>
        </w:rPr>
      </w:pPr>
    </w:p>
    <w:p w14:paraId="1567AD88" w14:textId="32ACF18B" w:rsidR="00E51618" w:rsidRDefault="00AF61F0" w:rsidP="00040ABC">
      <w:pPr>
        <w:pStyle w:val="ListParagraph"/>
        <w:numPr>
          <w:ilvl w:val="0"/>
          <w:numId w:val="14"/>
        </w:numPr>
        <w:spacing w:after="0" w:line="480" w:lineRule="auto"/>
        <w:ind w:left="567" w:hanging="567"/>
        <w:jc w:val="both"/>
        <w:rPr>
          <w:rFonts w:ascii="Times New Roman" w:hAnsi="Times New Roman"/>
          <w:sz w:val="24"/>
          <w:szCs w:val="24"/>
        </w:rPr>
      </w:pPr>
      <w:r w:rsidRPr="00040ABC">
        <w:rPr>
          <w:rFonts w:ascii="Times New Roman" w:hAnsi="Times New Roman"/>
          <w:sz w:val="24"/>
          <w:szCs w:val="24"/>
        </w:rPr>
        <w:t xml:space="preserve">Although the court </w:t>
      </w:r>
      <w:r w:rsidRPr="00040ABC">
        <w:rPr>
          <w:rFonts w:ascii="Times New Roman" w:hAnsi="Times New Roman"/>
          <w:i/>
          <w:iCs/>
          <w:sz w:val="24"/>
          <w:szCs w:val="24"/>
        </w:rPr>
        <w:t>a quo</w:t>
      </w:r>
      <w:r w:rsidRPr="00040ABC">
        <w:rPr>
          <w:rFonts w:ascii="Times New Roman" w:hAnsi="Times New Roman"/>
          <w:sz w:val="24"/>
          <w:szCs w:val="24"/>
        </w:rPr>
        <w:t xml:space="preserve"> agreed that </w:t>
      </w:r>
      <w:r w:rsidR="00D72537" w:rsidRPr="00040ABC">
        <w:rPr>
          <w:rFonts w:ascii="Times New Roman" w:hAnsi="Times New Roman"/>
          <w:sz w:val="24"/>
          <w:szCs w:val="24"/>
        </w:rPr>
        <w:t xml:space="preserve">the subject matter in the dispute before it was the same as that previously litigated upon, it concluded that the matter </w:t>
      </w:r>
      <w:r w:rsidR="00814828" w:rsidRPr="00040ABC">
        <w:rPr>
          <w:rFonts w:ascii="Times New Roman" w:hAnsi="Times New Roman"/>
          <w:sz w:val="24"/>
          <w:szCs w:val="24"/>
        </w:rPr>
        <w:t xml:space="preserve">was not </w:t>
      </w:r>
      <w:r w:rsidR="00814828" w:rsidRPr="00040ABC">
        <w:rPr>
          <w:rFonts w:ascii="Times New Roman" w:hAnsi="Times New Roman"/>
          <w:i/>
          <w:sz w:val="24"/>
          <w:szCs w:val="24"/>
        </w:rPr>
        <w:t xml:space="preserve">res judicata </w:t>
      </w:r>
      <w:r w:rsidR="00814828" w:rsidRPr="00040ABC">
        <w:rPr>
          <w:rFonts w:ascii="Times New Roman" w:hAnsi="Times New Roman"/>
          <w:sz w:val="24"/>
          <w:szCs w:val="24"/>
        </w:rPr>
        <w:t xml:space="preserve">because </w:t>
      </w:r>
      <w:r w:rsidR="00EE1C3A" w:rsidRPr="00040ABC">
        <w:rPr>
          <w:rFonts w:ascii="Times New Roman" w:hAnsi="Times New Roman"/>
          <w:sz w:val="24"/>
          <w:szCs w:val="24"/>
        </w:rPr>
        <w:t>t</w:t>
      </w:r>
      <w:r w:rsidR="00814828" w:rsidRPr="00040ABC">
        <w:rPr>
          <w:rFonts w:ascii="Times New Roman" w:hAnsi="Times New Roman"/>
          <w:sz w:val="24"/>
          <w:szCs w:val="24"/>
        </w:rPr>
        <w:t xml:space="preserve">he question regarding the constitutionality of the impugned legislation remained in issue. </w:t>
      </w:r>
      <w:r w:rsidR="00227142" w:rsidRPr="00040ABC">
        <w:rPr>
          <w:rFonts w:ascii="Times New Roman" w:hAnsi="Times New Roman"/>
          <w:sz w:val="24"/>
          <w:szCs w:val="24"/>
        </w:rPr>
        <w:t xml:space="preserve">As a consequence, it dismissed the preliminary point. </w:t>
      </w:r>
      <w:r w:rsidR="00814828" w:rsidRPr="00040ABC">
        <w:rPr>
          <w:rFonts w:ascii="Times New Roman" w:hAnsi="Times New Roman"/>
          <w:sz w:val="24"/>
          <w:szCs w:val="24"/>
        </w:rPr>
        <w:t xml:space="preserve">It also disregarded the preliminary point raised on the principle of subsidiarity, terming the point </w:t>
      </w:r>
      <w:r w:rsidR="00814828" w:rsidRPr="00040ABC">
        <w:rPr>
          <w:rFonts w:ascii="Times New Roman" w:hAnsi="Times New Roman"/>
          <w:i/>
          <w:sz w:val="24"/>
          <w:szCs w:val="24"/>
        </w:rPr>
        <w:t>in limine</w:t>
      </w:r>
      <w:r w:rsidR="00814828" w:rsidRPr="00040ABC">
        <w:rPr>
          <w:rFonts w:ascii="Times New Roman" w:hAnsi="Times New Roman"/>
          <w:sz w:val="24"/>
          <w:szCs w:val="24"/>
        </w:rPr>
        <w:t xml:space="preserve"> “pedantic and a miscarriage of justice”. </w:t>
      </w:r>
    </w:p>
    <w:p w14:paraId="7820D72D" w14:textId="77777777" w:rsidR="00040ABC" w:rsidRPr="00040ABC" w:rsidRDefault="00040ABC" w:rsidP="00040ABC">
      <w:pPr>
        <w:pStyle w:val="NoSpacing"/>
      </w:pPr>
    </w:p>
    <w:p w14:paraId="4578FFB7" w14:textId="33D22A6D" w:rsidR="00E51618" w:rsidRPr="00040ABC" w:rsidRDefault="00074A97" w:rsidP="00040ABC">
      <w:pPr>
        <w:pStyle w:val="ListParagraph"/>
        <w:numPr>
          <w:ilvl w:val="0"/>
          <w:numId w:val="14"/>
        </w:numPr>
        <w:spacing w:after="0" w:line="480" w:lineRule="auto"/>
        <w:ind w:left="567" w:hanging="567"/>
        <w:jc w:val="both"/>
        <w:rPr>
          <w:rFonts w:ascii="Times New Roman" w:hAnsi="Times New Roman"/>
          <w:sz w:val="24"/>
          <w:szCs w:val="24"/>
        </w:rPr>
      </w:pPr>
      <w:r w:rsidRPr="00040ABC">
        <w:rPr>
          <w:rFonts w:ascii="Times New Roman" w:hAnsi="Times New Roman"/>
          <w:sz w:val="24"/>
          <w:szCs w:val="24"/>
        </w:rPr>
        <w:t xml:space="preserve">On </w:t>
      </w:r>
      <w:r w:rsidR="00814828" w:rsidRPr="00040ABC">
        <w:rPr>
          <w:rFonts w:ascii="Times New Roman" w:hAnsi="Times New Roman"/>
          <w:sz w:val="24"/>
          <w:szCs w:val="24"/>
        </w:rPr>
        <w:t xml:space="preserve">the merits, the court </w:t>
      </w:r>
      <w:r w:rsidR="00814828" w:rsidRPr="00040ABC">
        <w:rPr>
          <w:rFonts w:ascii="Times New Roman" w:hAnsi="Times New Roman"/>
          <w:i/>
          <w:sz w:val="24"/>
          <w:szCs w:val="24"/>
        </w:rPr>
        <w:t>a quo</w:t>
      </w:r>
      <w:r w:rsidR="00814828" w:rsidRPr="00040ABC">
        <w:rPr>
          <w:rFonts w:ascii="Times New Roman" w:hAnsi="Times New Roman"/>
          <w:sz w:val="24"/>
          <w:szCs w:val="24"/>
        </w:rPr>
        <w:t xml:space="preserve"> held that it would determine the constitutionality of the </w:t>
      </w:r>
      <w:r w:rsidR="00526F1E" w:rsidRPr="00040ABC">
        <w:rPr>
          <w:rFonts w:ascii="Times New Roman" w:hAnsi="Times New Roman"/>
          <w:sz w:val="24"/>
          <w:szCs w:val="24"/>
        </w:rPr>
        <w:t>Exchange Control Directive</w:t>
      </w:r>
      <w:r w:rsidR="00814828" w:rsidRPr="00040ABC">
        <w:rPr>
          <w:rFonts w:ascii="Times New Roman" w:hAnsi="Times New Roman"/>
          <w:sz w:val="24"/>
          <w:szCs w:val="24"/>
        </w:rPr>
        <w:t xml:space="preserve"> separately from the issue that it was </w:t>
      </w:r>
      <w:r w:rsidR="00814828" w:rsidRPr="00040ABC">
        <w:rPr>
          <w:rFonts w:ascii="Times New Roman" w:hAnsi="Times New Roman"/>
          <w:i/>
          <w:sz w:val="24"/>
          <w:szCs w:val="24"/>
        </w:rPr>
        <w:t>ultra vires</w:t>
      </w:r>
      <w:r w:rsidR="00814828" w:rsidRPr="00040ABC">
        <w:rPr>
          <w:rFonts w:ascii="Times New Roman" w:hAnsi="Times New Roman"/>
          <w:sz w:val="24"/>
          <w:szCs w:val="24"/>
        </w:rPr>
        <w:t xml:space="preserve"> s 35</w:t>
      </w:r>
      <w:r w:rsidR="00040ABC">
        <w:rPr>
          <w:rFonts w:ascii="Times New Roman" w:hAnsi="Times New Roman"/>
          <w:sz w:val="24"/>
          <w:szCs w:val="24"/>
        </w:rPr>
        <w:t xml:space="preserve"> </w:t>
      </w:r>
      <w:r w:rsidR="00814828" w:rsidRPr="00040ABC">
        <w:rPr>
          <w:rFonts w:ascii="Times New Roman" w:hAnsi="Times New Roman"/>
          <w:sz w:val="24"/>
          <w:szCs w:val="24"/>
        </w:rPr>
        <w:t xml:space="preserve">(1) of the Exchange Control Regulations, 1996. </w:t>
      </w:r>
      <w:r w:rsidR="00227142" w:rsidRPr="00040ABC">
        <w:rPr>
          <w:rFonts w:ascii="Times New Roman" w:hAnsi="Times New Roman"/>
          <w:sz w:val="24"/>
          <w:szCs w:val="24"/>
        </w:rPr>
        <w:t xml:space="preserve">Although its constitutional validity was not an issue for determination before it, the court </w:t>
      </w:r>
      <w:r w:rsidR="00227142" w:rsidRPr="00040ABC">
        <w:rPr>
          <w:rFonts w:ascii="Times New Roman" w:hAnsi="Times New Roman"/>
          <w:i/>
          <w:iCs/>
          <w:sz w:val="24"/>
          <w:szCs w:val="24"/>
        </w:rPr>
        <w:t>a quo</w:t>
      </w:r>
      <w:r w:rsidR="00227142" w:rsidRPr="00040ABC">
        <w:rPr>
          <w:rFonts w:ascii="Times New Roman" w:hAnsi="Times New Roman"/>
          <w:sz w:val="24"/>
          <w:szCs w:val="24"/>
        </w:rPr>
        <w:t xml:space="preserve"> found </w:t>
      </w:r>
      <w:r w:rsidR="00814828" w:rsidRPr="00040ABC">
        <w:rPr>
          <w:rFonts w:ascii="Times New Roman" w:hAnsi="Times New Roman"/>
          <w:sz w:val="24"/>
          <w:szCs w:val="24"/>
        </w:rPr>
        <w:t>that s 35</w:t>
      </w:r>
      <w:r w:rsidR="00040ABC">
        <w:rPr>
          <w:rFonts w:ascii="Times New Roman" w:hAnsi="Times New Roman"/>
          <w:sz w:val="24"/>
          <w:szCs w:val="24"/>
        </w:rPr>
        <w:t xml:space="preserve"> </w:t>
      </w:r>
      <w:r w:rsidR="00814828" w:rsidRPr="00040ABC">
        <w:rPr>
          <w:rFonts w:ascii="Times New Roman" w:hAnsi="Times New Roman"/>
          <w:sz w:val="24"/>
          <w:szCs w:val="24"/>
        </w:rPr>
        <w:t xml:space="preserve">(1) of the Exchange Control Regulations, 1996 was not </w:t>
      </w:r>
      <w:r w:rsidR="00814828" w:rsidRPr="00040ABC">
        <w:rPr>
          <w:rFonts w:ascii="Times New Roman" w:hAnsi="Times New Roman"/>
          <w:i/>
          <w:sz w:val="24"/>
          <w:szCs w:val="24"/>
        </w:rPr>
        <w:t>ultra vires</w:t>
      </w:r>
      <w:r w:rsidR="00814828" w:rsidRPr="00040ABC">
        <w:rPr>
          <w:rFonts w:ascii="Times New Roman" w:hAnsi="Times New Roman"/>
          <w:sz w:val="24"/>
          <w:szCs w:val="24"/>
        </w:rPr>
        <w:t xml:space="preserve"> s 71 of the </w:t>
      </w:r>
      <w:r w:rsidR="00FE0450" w:rsidRPr="00040ABC">
        <w:rPr>
          <w:rFonts w:ascii="Times New Roman" w:hAnsi="Times New Roman"/>
          <w:sz w:val="24"/>
          <w:szCs w:val="24"/>
        </w:rPr>
        <w:t>C</w:t>
      </w:r>
      <w:r w:rsidR="00814828" w:rsidRPr="00040ABC">
        <w:rPr>
          <w:rFonts w:ascii="Times New Roman" w:hAnsi="Times New Roman"/>
          <w:sz w:val="24"/>
          <w:szCs w:val="24"/>
        </w:rPr>
        <w:t>onstitution.</w:t>
      </w:r>
    </w:p>
    <w:p w14:paraId="4DF6E9FE" w14:textId="77777777" w:rsidR="00E51618" w:rsidRPr="0003255F" w:rsidRDefault="00E51618" w:rsidP="00E51618">
      <w:pPr>
        <w:spacing w:after="0" w:line="480" w:lineRule="auto"/>
        <w:ind w:left="720" w:hanging="720"/>
        <w:jc w:val="both"/>
        <w:rPr>
          <w:rFonts w:ascii="Times New Roman" w:hAnsi="Times New Roman"/>
          <w:sz w:val="24"/>
          <w:szCs w:val="24"/>
        </w:rPr>
      </w:pPr>
    </w:p>
    <w:p w14:paraId="147B9F4D" w14:textId="761EFB95" w:rsidR="00814828" w:rsidRPr="00040ABC" w:rsidRDefault="00714291" w:rsidP="00040ABC">
      <w:pPr>
        <w:pStyle w:val="ListParagraph"/>
        <w:numPr>
          <w:ilvl w:val="0"/>
          <w:numId w:val="14"/>
        </w:numPr>
        <w:spacing w:after="0" w:line="480" w:lineRule="auto"/>
        <w:ind w:left="567" w:hanging="567"/>
        <w:jc w:val="both"/>
        <w:rPr>
          <w:rFonts w:ascii="Times New Roman" w:hAnsi="Times New Roman"/>
          <w:sz w:val="24"/>
          <w:szCs w:val="24"/>
        </w:rPr>
      </w:pPr>
      <w:r w:rsidRPr="00040ABC">
        <w:rPr>
          <w:rFonts w:ascii="Times New Roman" w:hAnsi="Times New Roman"/>
          <w:sz w:val="24"/>
          <w:szCs w:val="24"/>
        </w:rPr>
        <w:t>The</w:t>
      </w:r>
      <w:r w:rsidR="002D053D" w:rsidRPr="00040ABC">
        <w:rPr>
          <w:rFonts w:ascii="Times New Roman" w:hAnsi="Times New Roman"/>
          <w:sz w:val="24"/>
          <w:szCs w:val="24"/>
        </w:rPr>
        <w:t xml:space="preserve">reafter the </w:t>
      </w:r>
      <w:r w:rsidRPr="00040ABC">
        <w:rPr>
          <w:rFonts w:ascii="Times New Roman" w:hAnsi="Times New Roman"/>
          <w:sz w:val="24"/>
          <w:szCs w:val="24"/>
        </w:rPr>
        <w:t xml:space="preserve">court </w:t>
      </w:r>
      <w:r w:rsidRPr="00040ABC">
        <w:rPr>
          <w:rFonts w:ascii="Times New Roman" w:hAnsi="Times New Roman"/>
          <w:i/>
          <w:iCs/>
          <w:sz w:val="24"/>
          <w:szCs w:val="24"/>
        </w:rPr>
        <w:t>a quo</w:t>
      </w:r>
      <w:r w:rsidRPr="00040ABC">
        <w:rPr>
          <w:rFonts w:ascii="Times New Roman" w:hAnsi="Times New Roman"/>
          <w:sz w:val="24"/>
          <w:szCs w:val="24"/>
        </w:rPr>
        <w:t xml:space="preserve"> </w:t>
      </w:r>
      <w:r w:rsidR="005044AD" w:rsidRPr="00040ABC">
        <w:rPr>
          <w:rFonts w:ascii="Times New Roman" w:hAnsi="Times New Roman"/>
          <w:sz w:val="24"/>
          <w:szCs w:val="24"/>
        </w:rPr>
        <w:t>concluded that</w:t>
      </w:r>
      <w:r w:rsidRPr="00040ABC">
        <w:rPr>
          <w:rFonts w:ascii="Times New Roman" w:hAnsi="Times New Roman"/>
          <w:sz w:val="24"/>
          <w:szCs w:val="24"/>
        </w:rPr>
        <w:t xml:space="preserve"> paragraph</w:t>
      </w:r>
      <w:r w:rsidR="002D053D" w:rsidRPr="00040ABC">
        <w:rPr>
          <w:rFonts w:ascii="Times New Roman" w:hAnsi="Times New Roman"/>
          <w:sz w:val="24"/>
          <w:szCs w:val="24"/>
        </w:rPr>
        <w:t>s</w:t>
      </w:r>
      <w:r w:rsidRPr="00040ABC">
        <w:rPr>
          <w:rFonts w:ascii="Times New Roman" w:hAnsi="Times New Roman"/>
          <w:sz w:val="24"/>
          <w:szCs w:val="24"/>
        </w:rPr>
        <w:t xml:space="preserve"> 2.5 and 2.6 of the Exchange Control Directive RT 120/2018 </w:t>
      </w:r>
      <w:proofErr w:type="gramStart"/>
      <w:r w:rsidR="005044AD" w:rsidRPr="00040ABC">
        <w:rPr>
          <w:rFonts w:ascii="Times New Roman" w:hAnsi="Times New Roman"/>
          <w:sz w:val="24"/>
          <w:szCs w:val="24"/>
        </w:rPr>
        <w:t>were</w:t>
      </w:r>
      <w:r w:rsidR="00691D5E" w:rsidRPr="00040ABC">
        <w:rPr>
          <w:rFonts w:ascii="Times New Roman" w:hAnsi="Times New Roman"/>
          <w:sz w:val="24"/>
          <w:szCs w:val="24"/>
        </w:rPr>
        <w:t xml:space="preserve"> </w:t>
      </w:r>
      <w:r w:rsidRPr="00040ABC">
        <w:rPr>
          <w:rFonts w:ascii="Times New Roman" w:hAnsi="Times New Roman"/>
          <w:sz w:val="24"/>
          <w:szCs w:val="24"/>
        </w:rPr>
        <w:t xml:space="preserve"> </w:t>
      </w:r>
      <w:r w:rsidRPr="00040ABC">
        <w:rPr>
          <w:rFonts w:ascii="Times New Roman" w:hAnsi="Times New Roman"/>
          <w:i/>
          <w:sz w:val="24"/>
          <w:szCs w:val="24"/>
        </w:rPr>
        <w:t>ultra</w:t>
      </w:r>
      <w:proofErr w:type="gramEnd"/>
      <w:r w:rsidRPr="00040ABC">
        <w:rPr>
          <w:rFonts w:ascii="Times New Roman" w:hAnsi="Times New Roman"/>
          <w:i/>
          <w:sz w:val="24"/>
          <w:szCs w:val="24"/>
        </w:rPr>
        <w:t xml:space="preserve"> vires</w:t>
      </w:r>
      <w:r w:rsidRPr="00040ABC">
        <w:rPr>
          <w:rFonts w:ascii="Times New Roman" w:hAnsi="Times New Roman"/>
          <w:sz w:val="24"/>
          <w:szCs w:val="24"/>
        </w:rPr>
        <w:t xml:space="preserve"> s 35</w:t>
      </w:r>
      <w:r w:rsidR="00040ABC">
        <w:rPr>
          <w:rFonts w:ascii="Times New Roman" w:hAnsi="Times New Roman"/>
          <w:sz w:val="24"/>
          <w:szCs w:val="24"/>
        </w:rPr>
        <w:t xml:space="preserve"> </w:t>
      </w:r>
      <w:r w:rsidRPr="00040ABC">
        <w:rPr>
          <w:rFonts w:ascii="Times New Roman" w:hAnsi="Times New Roman"/>
          <w:sz w:val="24"/>
          <w:szCs w:val="24"/>
        </w:rPr>
        <w:t xml:space="preserve">(1) of Exchange Control Regulations, 1996. </w:t>
      </w:r>
      <w:r w:rsidR="00D72537" w:rsidRPr="00040ABC">
        <w:rPr>
          <w:rFonts w:ascii="Times New Roman" w:hAnsi="Times New Roman"/>
          <w:sz w:val="24"/>
          <w:szCs w:val="24"/>
        </w:rPr>
        <w:t>It</w:t>
      </w:r>
      <w:r w:rsidRPr="00040ABC">
        <w:rPr>
          <w:rFonts w:ascii="Times New Roman" w:hAnsi="Times New Roman"/>
          <w:sz w:val="24"/>
          <w:szCs w:val="24"/>
        </w:rPr>
        <w:t xml:space="preserve"> </w:t>
      </w:r>
      <w:r w:rsidR="00040ABC" w:rsidRPr="00040ABC">
        <w:rPr>
          <w:rFonts w:ascii="Times New Roman" w:hAnsi="Times New Roman"/>
          <w:sz w:val="24"/>
          <w:szCs w:val="24"/>
        </w:rPr>
        <w:t>further determined</w:t>
      </w:r>
      <w:r w:rsidR="00D72537" w:rsidRPr="00040ABC">
        <w:rPr>
          <w:rFonts w:ascii="Times New Roman" w:hAnsi="Times New Roman"/>
          <w:sz w:val="24"/>
          <w:szCs w:val="24"/>
        </w:rPr>
        <w:t xml:space="preserve"> </w:t>
      </w:r>
      <w:r w:rsidR="00814828" w:rsidRPr="00040ABC">
        <w:rPr>
          <w:rFonts w:ascii="Times New Roman" w:hAnsi="Times New Roman"/>
          <w:sz w:val="24"/>
          <w:szCs w:val="24"/>
        </w:rPr>
        <w:t>that Exchange Control Directive RT 120/2018 was impeachable along with the other impugned legislati</w:t>
      </w:r>
      <w:r w:rsidR="00691D5E" w:rsidRPr="00040ABC">
        <w:rPr>
          <w:rFonts w:ascii="Times New Roman" w:hAnsi="Times New Roman"/>
          <w:sz w:val="24"/>
          <w:szCs w:val="24"/>
        </w:rPr>
        <w:t>ve provisi</w:t>
      </w:r>
      <w:r w:rsidR="00814828" w:rsidRPr="00040ABC">
        <w:rPr>
          <w:rFonts w:ascii="Times New Roman" w:hAnsi="Times New Roman"/>
          <w:sz w:val="24"/>
          <w:szCs w:val="24"/>
        </w:rPr>
        <w:t>on</w:t>
      </w:r>
      <w:r w:rsidR="00691D5E" w:rsidRPr="00040ABC">
        <w:rPr>
          <w:rFonts w:ascii="Times New Roman" w:hAnsi="Times New Roman"/>
          <w:sz w:val="24"/>
          <w:szCs w:val="24"/>
        </w:rPr>
        <w:t>s</w:t>
      </w:r>
      <w:r w:rsidR="00814828" w:rsidRPr="00040ABC">
        <w:rPr>
          <w:rFonts w:ascii="Times New Roman" w:hAnsi="Times New Roman"/>
          <w:sz w:val="24"/>
          <w:szCs w:val="24"/>
        </w:rPr>
        <w:t xml:space="preserve"> in </w:t>
      </w:r>
      <w:r w:rsidR="00691D5E" w:rsidRPr="00040ABC">
        <w:rPr>
          <w:rFonts w:ascii="Times New Roman" w:hAnsi="Times New Roman"/>
          <w:sz w:val="24"/>
          <w:szCs w:val="24"/>
        </w:rPr>
        <w:t xml:space="preserve">the sense </w:t>
      </w:r>
      <w:r w:rsidR="00814828" w:rsidRPr="00040ABC">
        <w:rPr>
          <w:rFonts w:ascii="Times New Roman" w:hAnsi="Times New Roman"/>
          <w:sz w:val="24"/>
          <w:szCs w:val="24"/>
        </w:rPr>
        <w:t>that they interfered with the contractual rights of the parties and</w:t>
      </w:r>
      <w:r w:rsidR="00685907" w:rsidRPr="00040ABC">
        <w:rPr>
          <w:rFonts w:ascii="Times New Roman" w:hAnsi="Times New Roman"/>
          <w:sz w:val="24"/>
          <w:szCs w:val="24"/>
        </w:rPr>
        <w:t>,</w:t>
      </w:r>
      <w:r w:rsidR="00814828" w:rsidRPr="00040ABC">
        <w:rPr>
          <w:rFonts w:ascii="Times New Roman" w:hAnsi="Times New Roman"/>
          <w:sz w:val="24"/>
          <w:szCs w:val="24"/>
        </w:rPr>
        <w:t xml:space="preserve"> in turn</w:t>
      </w:r>
      <w:r w:rsidR="00685907" w:rsidRPr="00040ABC">
        <w:rPr>
          <w:rFonts w:ascii="Times New Roman" w:hAnsi="Times New Roman"/>
          <w:sz w:val="24"/>
          <w:szCs w:val="24"/>
        </w:rPr>
        <w:t>,</w:t>
      </w:r>
      <w:r w:rsidR="00814828" w:rsidRPr="00040ABC">
        <w:rPr>
          <w:rFonts w:ascii="Times New Roman" w:hAnsi="Times New Roman"/>
          <w:sz w:val="24"/>
          <w:szCs w:val="24"/>
        </w:rPr>
        <w:t xml:space="preserve"> breached s 71.</w:t>
      </w:r>
      <w:r w:rsidR="00D72537" w:rsidRPr="00040ABC">
        <w:rPr>
          <w:rFonts w:ascii="Times New Roman" w:hAnsi="Times New Roman"/>
          <w:sz w:val="24"/>
          <w:szCs w:val="24"/>
        </w:rPr>
        <w:t xml:space="preserve"> The provisions were held to invade </w:t>
      </w:r>
      <w:r w:rsidR="00750EDA" w:rsidRPr="00040ABC">
        <w:rPr>
          <w:rFonts w:ascii="Times New Roman" w:hAnsi="Times New Roman"/>
          <w:sz w:val="24"/>
          <w:szCs w:val="24"/>
        </w:rPr>
        <w:t xml:space="preserve">property </w:t>
      </w:r>
      <w:r w:rsidR="00D72537" w:rsidRPr="00040ABC">
        <w:rPr>
          <w:rFonts w:ascii="Times New Roman" w:hAnsi="Times New Roman"/>
          <w:sz w:val="24"/>
          <w:szCs w:val="24"/>
        </w:rPr>
        <w:t>rights protected under s 71</w:t>
      </w:r>
      <w:r w:rsidR="00040ABC">
        <w:rPr>
          <w:rFonts w:ascii="Times New Roman" w:hAnsi="Times New Roman"/>
          <w:sz w:val="24"/>
          <w:szCs w:val="24"/>
        </w:rPr>
        <w:t xml:space="preserve"> </w:t>
      </w:r>
      <w:r w:rsidR="00D72537" w:rsidRPr="00040ABC">
        <w:rPr>
          <w:rFonts w:ascii="Times New Roman" w:hAnsi="Times New Roman"/>
          <w:sz w:val="24"/>
          <w:szCs w:val="24"/>
        </w:rPr>
        <w:t xml:space="preserve">(2) of the Constitution.  </w:t>
      </w:r>
    </w:p>
    <w:p w14:paraId="659B0145" w14:textId="77777777" w:rsidR="00E51618" w:rsidRPr="0003255F" w:rsidRDefault="00E51618" w:rsidP="00814828">
      <w:pPr>
        <w:spacing w:line="360" w:lineRule="auto"/>
        <w:jc w:val="both"/>
        <w:rPr>
          <w:rFonts w:ascii="Times New Roman" w:hAnsi="Times New Roman"/>
          <w:sz w:val="24"/>
          <w:szCs w:val="24"/>
        </w:rPr>
      </w:pPr>
    </w:p>
    <w:p w14:paraId="068CAC08" w14:textId="1664198E" w:rsidR="00814828" w:rsidRPr="00040ABC" w:rsidRDefault="00EE1C3A" w:rsidP="00040ABC">
      <w:pPr>
        <w:pStyle w:val="ListParagraph"/>
        <w:numPr>
          <w:ilvl w:val="0"/>
          <w:numId w:val="14"/>
        </w:numPr>
        <w:spacing w:line="360" w:lineRule="auto"/>
        <w:ind w:left="567" w:hanging="567"/>
        <w:jc w:val="both"/>
        <w:rPr>
          <w:rFonts w:ascii="Times New Roman" w:hAnsi="Times New Roman"/>
          <w:sz w:val="24"/>
          <w:szCs w:val="24"/>
        </w:rPr>
      </w:pPr>
      <w:r w:rsidRPr="00040ABC">
        <w:rPr>
          <w:rFonts w:ascii="Times New Roman" w:hAnsi="Times New Roman"/>
          <w:sz w:val="24"/>
          <w:szCs w:val="24"/>
        </w:rPr>
        <w:t>Consequent thereto</w:t>
      </w:r>
      <w:r w:rsidR="00AF253E" w:rsidRPr="00040ABC">
        <w:rPr>
          <w:rFonts w:ascii="Times New Roman" w:hAnsi="Times New Roman"/>
          <w:sz w:val="24"/>
          <w:szCs w:val="24"/>
        </w:rPr>
        <w:t>,</w:t>
      </w:r>
      <w:r w:rsidRPr="00040ABC">
        <w:rPr>
          <w:rFonts w:ascii="Times New Roman" w:hAnsi="Times New Roman"/>
          <w:sz w:val="24"/>
          <w:szCs w:val="24"/>
        </w:rPr>
        <w:t xml:space="preserve"> it issued an </w:t>
      </w:r>
      <w:r w:rsidR="00814828" w:rsidRPr="00040ABC">
        <w:rPr>
          <w:rFonts w:ascii="Times New Roman" w:hAnsi="Times New Roman"/>
          <w:sz w:val="24"/>
          <w:szCs w:val="24"/>
        </w:rPr>
        <w:t xml:space="preserve">order </w:t>
      </w:r>
      <w:r w:rsidRPr="00040ABC">
        <w:rPr>
          <w:rFonts w:ascii="Times New Roman" w:hAnsi="Times New Roman"/>
          <w:sz w:val="24"/>
          <w:szCs w:val="24"/>
        </w:rPr>
        <w:t xml:space="preserve">which is now subject to </w:t>
      </w:r>
      <w:r w:rsidR="00814828" w:rsidRPr="00040ABC">
        <w:rPr>
          <w:rFonts w:ascii="Times New Roman" w:hAnsi="Times New Roman"/>
          <w:sz w:val="24"/>
          <w:szCs w:val="24"/>
        </w:rPr>
        <w:t xml:space="preserve">confirmation </w:t>
      </w:r>
      <w:r w:rsidRPr="00040ABC">
        <w:rPr>
          <w:rFonts w:ascii="Times New Roman" w:hAnsi="Times New Roman"/>
          <w:sz w:val="24"/>
          <w:szCs w:val="24"/>
        </w:rPr>
        <w:t>by</w:t>
      </w:r>
      <w:r w:rsidR="00814828" w:rsidRPr="00040ABC">
        <w:rPr>
          <w:rFonts w:ascii="Times New Roman" w:hAnsi="Times New Roman"/>
          <w:sz w:val="24"/>
          <w:szCs w:val="24"/>
        </w:rPr>
        <w:t xml:space="preserve"> this Court</w:t>
      </w:r>
      <w:r w:rsidRPr="00040ABC">
        <w:rPr>
          <w:rFonts w:ascii="Times New Roman" w:hAnsi="Times New Roman"/>
          <w:sz w:val="24"/>
          <w:szCs w:val="24"/>
        </w:rPr>
        <w:t>. The order</w:t>
      </w:r>
      <w:r w:rsidR="00814828" w:rsidRPr="00040ABC">
        <w:rPr>
          <w:rFonts w:ascii="Times New Roman" w:hAnsi="Times New Roman"/>
          <w:sz w:val="24"/>
          <w:szCs w:val="24"/>
        </w:rPr>
        <w:t xml:space="preserve"> read</w:t>
      </w:r>
      <w:r w:rsidR="00526F1E" w:rsidRPr="00040ABC">
        <w:rPr>
          <w:rFonts w:ascii="Times New Roman" w:hAnsi="Times New Roman"/>
          <w:sz w:val="24"/>
          <w:szCs w:val="24"/>
        </w:rPr>
        <w:t>s</w:t>
      </w:r>
      <w:r w:rsidR="00814828" w:rsidRPr="00040ABC">
        <w:rPr>
          <w:rFonts w:ascii="Times New Roman" w:hAnsi="Times New Roman"/>
          <w:sz w:val="24"/>
          <w:szCs w:val="24"/>
        </w:rPr>
        <w:t xml:space="preserve"> as follows:</w:t>
      </w:r>
    </w:p>
    <w:p w14:paraId="5DB05AF6" w14:textId="6512E498" w:rsidR="00814828" w:rsidRPr="0003255F" w:rsidRDefault="00814828" w:rsidP="00814828">
      <w:pPr>
        <w:pStyle w:val="ListParagraph"/>
        <w:numPr>
          <w:ilvl w:val="0"/>
          <w:numId w:val="4"/>
        </w:numPr>
        <w:spacing w:line="240" w:lineRule="auto"/>
        <w:jc w:val="both"/>
        <w:rPr>
          <w:rFonts w:ascii="Times New Roman" w:hAnsi="Times New Roman"/>
          <w:sz w:val="24"/>
          <w:szCs w:val="24"/>
        </w:rPr>
      </w:pPr>
      <w:r w:rsidRPr="0003255F">
        <w:rPr>
          <w:rFonts w:ascii="Times New Roman" w:hAnsi="Times New Roman"/>
          <w:sz w:val="24"/>
          <w:szCs w:val="24"/>
        </w:rPr>
        <w:lastRenderedPageBreak/>
        <w:t xml:space="preserve">Paras 2.5 and 2.6 of the Exchange Control Directive RT 120/2018 dated 4 October 2018 are </w:t>
      </w:r>
      <w:r w:rsidRPr="0003255F">
        <w:rPr>
          <w:rFonts w:ascii="Times New Roman" w:hAnsi="Times New Roman"/>
          <w:i/>
          <w:sz w:val="24"/>
          <w:szCs w:val="24"/>
        </w:rPr>
        <w:t>ultra vires</w:t>
      </w:r>
      <w:r w:rsidRPr="0003255F">
        <w:rPr>
          <w:rFonts w:ascii="Times New Roman" w:hAnsi="Times New Roman"/>
          <w:sz w:val="24"/>
          <w:szCs w:val="24"/>
        </w:rPr>
        <w:t xml:space="preserve"> s</w:t>
      </w:r>
      <w:r w:rsidR="00040ABC">
        <w:rPr>
          <w:rFonts w:ascii="Times New Roman" w:hAnsi="Times New Roman"/>
          <w:sz w:val="24"/>
          <w:szCs w:val="24"/>
        </w:rPr>
        <w:t xml:space="preserve"> </w:t>
      </w:r>
      <w:r w:rsidRPr="0003255F">
        <w:rPr>
          <w:rFonts w:ascii="Times New Roman" w:hAnsi="Times New Roman"/>
          <w:sz w:val="24"/>
          <w:szCs w:val="24"/>
        </w:rPr>
        <w:t>35</w:t>
      </w:r>
      <w:r w:rsidR="00040ABC">
        <w:rPr>
          <w:rFonts w:ascii="Times New Roman" w:hAnsi="Times New Roman"/>
          <w:sz w:val="24"/>
          <w:szCs w:val="24"/>
        </w:rPr>
        <w:t xml:space="preserve"> </w:t>
      </w:r>
      <w:r w:rsidRPr="0003255F">
        <w:rPr>
          <w:rFonts w:ascii="Times New Roman" w:hAnsi="Times New Roman"/>
          <w:sz w:val="24"/>
          <w:szCs w:val="24"/>
        </w:rPr>
        <w:t>(1) of the Exchange Control Regulations, 1996, SI 109 of 1996, and are hereby set aside.</w:t>
      </w:r>
    </w:p>
    <w:p w14:paraId="519E8813" w14:textId="20D88F5C" w:rsidR="00814828" w:rsidRPr="0003255F" w:rsidRDefault="00814828" w:rsidP="00814828">
      <w:pPr>
        <w:pStyle w:val="ListParagraph"/>
        <w:numPr>
          <w:ilvl w:val="0"/>
          <w:numId w:val="4"/>
        </w:numPr>
        <w:spacing w:line="240" w:lineRule="auto"/>
        <w:jc w:val="both"/>
        <w:rPr>
          <w:rFonts w:ascii="Times New Roman" w:hAnsi="Times New Roman"/>
          <w:sz w:val="24"/>
          <w:szCs w:val="24"/>
        </w:rPr>
      </w:pPr>
      <w:r w:rsidRPr="0003255F">
        <w:rPr>
          <w:rFonts w:ascii="Times New Roman" w:hAnsi="Times New Roman"/>
          <w:sz w:val="24"/>
          <w:szCs w:val="24"/>
        </w:rPr>
        <w:t>Subject to s 175</w:t>
      </w:r>
      <w:r w:rsidR="00040ABC">
        <w:rPr>
          <w:rFonts w:ascii="Times New Roman" w:hAnsi="Times New Roman"/>
          <w:sz w:val="24"/>
          <w:szCs w:val="24"/>
        </w:rPr>
        <w:t xml:space="preserve"> </w:t>
      </w:r>
      <w:r w:rsidRPr="0003255F">
        <w:rPr>
          <w:rFonts w:ascii="Times New Roman" w:hAnsi="Times New Roman"/>
          <w:sz w:val="24"/>
          <w:szCs w:val="24"/>
        </w:rPr>
        <w:t>(1) of the Constitution of Zimbabwe-</w:t>
      </w:r>
    </w:p>
    <w:p w14:paraId="49D732A5" w14:textId="05ECE3B4" w:rsidR="00814828" w:rsidRPr="0003255F" w:rsidRDefault="00814828" w:rsidP="00814828">
      <w:pPr>
        <w:pStyle w:val="ListParagraph"/>
        <w:numPr>
          <w:ilvl w:val="0"/>
          <w:numId w:val="5"/>
        </w:numPr>
        <w:spacing w:line="240" w:lineRule="auto"/>
        <w:jc w:val="both"/>
        <w:rPr>
          <w:rFonts w:ascii="Times New Roman" w:hAnsi="Times New Roman"/>
          <w:sz w:val="24"/>
          <w:szCs w:val="24"/>
        </w:rPr>
      </w:pPr>
      <w:r w:rsidRPr="0003255F">
        <w:rPr>
          <w:rFonts w:ascii="Times New Roman" w:hAnsi="Times New Roman"/>
          <w:sz w:val="24"/>
          <w:szCs w:val="24"/>
        </w:rPr>
        <w:t>The conversion of the amount of USD 142 000-00 standing to the credit of the applicants’</w:t>
      </w:r>
      <w:r w:rsidR="00EC18E0" w:rsidRPr="0003255F">
        <w:rPr>
          <w:rFonts w:ascii="Times New Roman" w:hAnsi="Times New Roman"/>
          <w:sz w:val="24"/>
          <w:szCs w:val="24"/>
        </w:rPr>
        <w:t xml:space="preserve"> </w:t>
      </w:r>
      <w:r w:rsidRPr="0003255F">
        <w:rPr>
          <w:rFonts w:ascii="Times New Roman" w:hAnsi="Times New Roman"/>
          <w:sz w:val="24"/>
          <w:szCs w:val="24"/>
        </w:rPr>
        <w:t>savings account No. 1005428905 with the first respondent as at 28 November 2016 violated s</w:t>
      </w:r>
      <w:r w:rsidR="00CC6896">
        <w:rPr>
          <w:rFonts w:ascii="Times New Roman" w:hAnsi="Times New Roman"/>
          <w:sz w:val="24"/>
          <w:szCs w:val="24"/>
        </w:rPr>
        <w:t xml:space="preserve"> </w:t>
      </w:r>
      <w:r w:rsidRPr="0003255F">
        <w:rPr>
          <w:rFonts w:ascii="Times New Roman" w:hAnsi="Times New Roman"/>
          <w:sz w:val="24"/>
          <w:szCs w:val="24"/>
        </w:rPr>
        <w:t>71 of the Constitution.</w:t>
      </w:r>
    </w:p>
    <w:p w14:paraId="5FBEB370" w14:textId="77777777" w:rsidR="00814828" w:rsidRPr="0003255F" w:rsidRDefault="00814828" w:rsidP="00814828">
      <w:pPr>
        <w:pStyle w:val="ListParagraph"/>
        <w:numPr>
          <w:ilvl w:val="0"/>
          <w:numId w:val="5"/>
        </w:numPr>
        <w:spacing w:line="240" w:lineRule="auto"/>
        <w:jc w:val="both"/>
        <w:rPr>
          <w:rFonts w:ascii="Times New Roman" w:hAnsi="Times New Roman"/>
          <w:sz w:val="24"/>
          <w:szCs w:val="24"/>
        </w:rPr>
      </w:pPr>
      <w:r w:rsidRPr="0003255F">
        <w:rPr>
          <w:rFonts w:ascii="Times New Roman" w:hAnsi="Times New Roman"/>
          <w:sz w:val="24"/>
          <w:szCs w:val="24"/>
        </w:rPr>
        <w:t>Paras 2.5 and 2.6 of the Exchange Control Directive RT 120/2018 aforesaid violate s71 of the Constitution.</w:t>
      </w:r>
    </w:p>
    <w:p w14:paraId="31F6C52D" w14:textId="4DEC8666" w:rsidR="00814828" w:rsidRPr="0003255F" w:rsidRDefault="00814828" w:rsidP="00814828">
      <w:pPr>
        <w:pStyle w:val="ListParagraph"/>
        <w:numPr>
          <w:ilvl w:val="0"/>
          <w:numId w:val="5"/>
        </w:numPr>
        <w:spacing w:line="240" w:lineRule="auto"/>
        <w:jc w:val="both"/>
        <w:rPr>
          <w:rFonts w:ascii="Times New Roman" w:hAnsi="Times New Roman"/>
          <w:sz w:val="24"/>
          <w:szCs w:val="24"/>
        </w:rPr>
      </w:pPr>
      <w:r w:rsidRPr="0003255F">
        <w:rPr>
          <w:rFonts w:ascii="Times New Roman" w:hAnsi="Times New Roman"/>
          <w:sz w:val="24"/>
          <w:szCs w:val="24"/>
        </w:rPr>
        <w:t>Section 22</w:t>
      </w:r>
      <w:r w:rsidR="00CC6896">
        <w:rPr>
          <w:rFonts w:ascii="Times New Roman" w:hAnsi="Times New Roman"/>
          <w:sz w:val="24"/>
          <w:szCs w:val="24"/>
        </w:rPr>
        <w:t xml:space="preserve"> </w:t>
      </w:r>
      <w:r w:rsidRPr="0003255F">
        <w:rPr>
          <w:rFonts w:ascii="Times New Roman" w:hAnsi="Times New Roman"/>
          <w:sz w:val="24"/>
          <w:szCs w:val="24"/>
        </w:rPr>
        <w:t>(1)</w:t>
      </w:r>
      <w:r w:rsidR="00CC6896">
        <w:rPr>
          <w:rFonts w:ascii="Times New Roman" w:hAnsi="Times New Roman"/>
          <w:sz w:val="24"/>
          <w:szCs w:val="24"/>
        </w:rPr>
        <w:t xml:space="preserve"> </w:t>
      </w:r>
      <w:r w:rsidRPr="0003255F">
        <w:rPr>
          <w:rFonts w:ascii="Times New Roman" w:hAnsi="Times New Roman"/>
          <w:sz w:val="24"/>
          <w:szCs w:val="24"/>
        </w:rPr>
        <w:t>(b) and (d) and s</w:t>
      </w:r>
      <w:r w:rsidR="00CC6896">
        <w:rPr>
          <w:rFonts w:ascii="Times New Roman" w:hAnsi="Times New Roman"/>
          <w:sz w:val="24"/>
          <w:szCs w:val="24"/>
        </w:rPr>
        <w:t xml:space="preserve"> </w:t>
      </w:r>
      <w:r w:rsidRPr="0003255F">
        <w:rPr>
          <w:rFonts w:ascii="Times New Roman" w:hAnsi="Times New Roman"/>
          <w:sz w:val="24"/>
          <w:szCs w:val="24"/>
        </w:rPr>
        <w:t>22</w:t>
      </w:r>
      <w:r w:rsidR="00CC6896">
        <w:rPr>
          <w:rFonts w:ascii="Times New Roman" w:hAnsi="Times New Roman"/>
          <w:sz w:val="24"/>
          <w:szCs w:val="24"/>
        </w:rPr>
        <w:t xml:space="preserve"> </w:t>
      </w:r>
      <w:r w:rsidRPr="0003255F">
        <w:rPr>
          <w:rFonts w:ascii="Times New Roman" w:hAnsi="Times New Roman"/>
          <w:sz w:val="24"/>
          <w:szCs w:val="24"/>
        </w:rPr>
        <w:t>(4)</w:t>
      </w:r>
      <w:r w:rsidR="00EC18E0" w:rsidRPr="0003255F">
        <w:rPr>
          <w:rFonts w:ascii="Times New Roman" w:hAnsi="Times New Roman"/>
          <w:sz w:val="24"/>
          <w:szCs w:val="24"/>
        </w:rPr>
        <w:t xml:space="preserve"> </w:t>
      </w:r>
      <w:r w:rsidRPr="0003255F">
        <w:rPr>
          <w:rFonts w:ascii="Times New Roman" w:hAnsi="Times New Roman"/>
          <w:sz w:val="24"/>
          <w:szCs w:val="24"/>
        </w:rPr>
        <w:t>(a)</w:t>
      </w:r>
      <w:r w:rsidR="00CC6896">
        <w:rPr>
          <w:rFonts w:ascii="Times New Roman" w:hAnsi="Times New Roman"/>
          <w:sz w:val="24"/>
          <w:szCs w:val="24"/>
        </w:rPr>
        <w:t xml:space="preserve"> </w:t>
      </w:r>
      <w:r w:rsidRPr="0003255F">
        <w:rPr>
          <w:rFonts w:ascii="Times New Roman" w:hAnsi="Times New Roman"/>
          <w:sz w:val="24"/>
          <w:szCs w:val="24"/>
        </w:rPr>
        <w:t xml:space="preserve">of the Finance Act (No.2) Act No.7 of 2019 </w:t>
      </w:r>
      <w:r w:rsidR="00A74B68" w:rsidRPr="0003255F">
        <w:rPr>
          <w:rFonts w:ascii="Times New Roman" w:hAnsi="Times New Roman"/>
          <w:sz w:val="24"/>
          <w:szCs w:val="24"/>
        </w:rPr>
        <w:t>violate</w:t>
      </w:r>
      <w:r w:rsidRPr="0003255F">
        <w:rPr>
          <w:rFonts w:ascii="Times New Roman" w:hAnsi="Times New Roman"/>
          <w:sz w:val="24"/>
          <w:szCs w:val="24"/>
        </w:rPr>
        <w:t xml:space="preserve"> s71 of the Constitution and are hereby set aside.</w:t>
      </w:r>
    </w:p>
    <w:p w14:paraId="62F721FE" w14:textId="1B91DAF8" w:rsidR="00814828" w:rsidRPr="0003255F" w:rsidRDefault="00814828" w:rsidP="00814828">
      <w:pPr>
        <w:pStyle w:val="ListParagraph"/>
        <w:numPr>
          <w:ilvl w:val="0"/>
          <w:numId w:val="5"/>
        </w:numPr>
        <w:spacing w:line="240" w:lineRule="auto"/>
        <w:jc w:val="both"/>
        <w:rPr>
          <w:rFonts w:ascii="Times New Roman" w:hAnsi="Times New Roman"/>
          <w:sz w:val="24"/>
          <w:szCs w:val="24"/>
        </w:rPr>
      </w:pPr>
      <w:r w:rsidRPr="0003255F">
        <w:rPr>
          <w:rFonts w:ascii="Times New Roman" w:hAnsi="Times New Roman"/>
          <w:sz w:val="24"/>
          <w:szCs w:val="24"/>
        </w:rPr>
        <w:t>The first respondent shall pay the applicants the sum of USD 142 000, together with interest thereon at t</w:t>
      </w:r>
      <w:r w:rsidR="00CC6896">
        <w:rPr>
          <w:rFonts w:ascii="Times New Roman" w:hAnsi="Times New Roman"/>
          <w:sz w:val="24"/>
          <w:szCs w:val="24"/>
        </w:rPr>
        <w:t>he rate of 5% per annum from 28 </w:t>
      </w:r>
      <w:r w:rsidRPr="0003255F">
        <w:rPr>
          <w:rFonts w:ascii="Times New Roman" w:hAnsi="Times New Roman"/>
          <w:sz w:val="24"/>
          <w:szCs w:val="24"/>
        </w:rPr>
        <w:t>November 2016 to the date of payment.</w:t>
      </w:r>
    </w:p>
    <w:p w14:paraId="3DDFF486" w14:textId="77777777" w:rsidR="00814828" w:rsidRPr="0003255F" w:rsidRDefault="00814828" w:rsidP="00814828">
      <w:pPr>
        <w:pStyle w:val="ListParagraph"/>
        <w:numPr>
          <w:ilvl w:val="0"/>
          <w:numId w:val="5"/>
        </w:numPr>
        <w:spacing w:line="240" w:lineRule="auto"/>
        <w:jc w:val="both"/>
        <w:rPr>
          <w:rFonts w:ascii="Times New Roman" w:hAnsi="Times New Roman"/>
          <w:sz w:val="24"/>
          <w:szCs w:val="24"/>
        </w:rPr>
      </w:pPr>
      <w:r w:rsidRPr="0003255F">
        <w:rPr>
          <w:rFonts w:ascii="Times New Roman" w:hAnsi="Times New Roman"/>
          <w:sz w:val="24"/>
          <w:szCs w:val="24"/>
        </w:rPr>
        <w:t>The respondents shall pay the costs of suit jointly and severally, the one paying the others to be absolved.</w:t>
      </w:r>
    </w:p>
    <w:p w14:paraId="53B49E0F" w14:textId="77777777" w:rsidR="00B1132B" w:rsidRPr="0003255F" w:rsidRDefault="00B1132B" w:rsidP="00B1132B">
      <w:pPr>
        <w:spacing w:line="240" w:lineRule="auto"/>
        <w:jc w:val="both"/>
        <w:rPr>
          <w:rFonts w:ascii="Times New Roman" w:hAnsi="Times New Roman"/>
          <w:sz w:val="24"/>
          <w:szCs w:val="24"/>
        </w:rPr>
      </w:pPr>
    </w:p>
    <w:p w14:paraId="53207612" w14:textId="5E518B6F" w:rsidR="00312369" w:rsidRDefault="00B1132B" w:rsidP="00312369">
      <w:pPr>
        <w:spacing w:after="0" w:line="480" w:lineRule="auto"/>
        <w:ind w:left="720" w:hanging="720"/>
        <w:jc w:val="both"/>
        <w:rPr>
          <w:rFonts w:ascii="Times New Roman" w:hAnsi="Times New Roman"/>
          <w:b/>
          <w:iCs/>
          <w:sz w:val="24"/>
          <w:szCs w:val="24"/>
          <w:u w:val="single"/>
          <w:lang w:val="en-ZA"/>
        </w:rPr>
      </w:pPr>
      <w:r w:rsidRPr="00CC6896">
        <w:rPr>
          <w:rFonts w:ascii="Times New Roman" w:hAnsi="Times New Roman"/>
          <w:b/>
          <w:iCs/>
          <w:sz w:val="24"/>
          <w:szCs w:val="24"/>
          <w:u w:val="single"/>
          <w:lang w:val="en-ZA"/>
        </w:rPr>
        <w:t xml:space="preserve">SUBMISSIONS ON BEHALF OF </w:t>
      </w:r>
      <w:r w:rsidR="007B2654" w:rsidRPr="00CC6896">
        <w:rPr>
          <w:rFonts w:ascii="Times New Roman" w:hAnsi="Times New Roman"/>
          <w:b/>
          <w:iCs/>
          <w:sz w:val="24"/>
          <w:szCs w:val="24"/>
          <w:u w:val="single"/>
          <w:lang w:val="en-ZA"/>
        </w:rPr>
        <w:t xml:space="preserve">THE </w:t>
      </w:r>
      <w:r w:rsidR="007C4DB4" w:rsidRPr="00CC6896">
        <w:rPr>
          <w:rFonts w:ascii="Times New Roman" w:hAnsi="Times New Roman"/>
          <w:b/>
          <w:iCs/>
          <w:sz w:val="24"/>
          <w:szCs w:val="24"/>
          <w:u w:val="single"/>
          <w:lang w:val="en-ZA"/>
        </w:rPr>
        <w:t>APPLICANT</w:t>
      </w:r>
      <w:r w:rsidR="00EC18E0" w:rsidRPr="00CC6896">
        <w:rPr>
          <w:rFonts w:ascii="Times New Roman" w:hAnsi="Times New Roman"/>
          <w:b/>
          <w:iCs/>
          <w:sz w:val="24"/>
          <w:szCs w:val="24"/>
          <w:u w:val="single"/>
          <w:lang w:val="en-ZA"/>
        </w:rPr>
        <w:t>S</w:t>
      </w:r>
    </w:p>
    <w:p w14:paraId="263F2CE2" w14:textId="77777777" w:rsidR="00CC6896" w:rsidRPr="00CC6896" w:rsidRDefault="00CC6896" w:rsidP="00CC6896">
      <w:pPr>
        <w:pStyle w:val="NoSpacing"/>
        <w:rPr>
          <w:lang w:val="en-ZA"/>
        </w:rPr>
      </w:pPr>
    </w:p>
    <w:p w14:paraId="707934D0" w14:textId="7CF4854B" w:rsidR="00CA361F" w:rsidRDefault="00312369" w:rsidP="00CC6896">
      <w:pPr>
        <w:pStyle w:val="ListParagraph"/>
        <w:numPr>
          <w:ilvl w:val="0"/>
          <w:numId w:val="14"/>
        </w:numPr>
        <w:spacing w:line="480" w:lineRule="auto"/>
        <w:ind w:left="567" w:hanging="567"/>
        <w:jc w:val="both"/>
        <w:rPr>
          <w:rFonts w:ascii="Times New Roman" w:hAnsi="Times New Roman"/>
          <w:sz w:val="24"/>
          <w:szCs w:val="24"/>
        </w:rPr>
      </w:pPr>
      <w:r w:rsidRPr="00CC6896">
        <w:rPr>
          <w:rFonts w:ascii="Times New Roman" w:hAnsi="Times New Roman"/>
          <w:sz w:val="24"/>
          <w:szCs w:val="24"/>
        </w:rPr>
        <w:t>At the onset of proceedings</w:t>
      </w:r>
      <w:r w:rsidR="00A74B68" w:rsidRPr="00CC6896">
        <w:rPr>
          <w:rFonts w:ascii="Times New Roman" w:hAnsi="Times New Roman"/>
          <w:sz w:val="24"/>
          <w:szCs w:val="24"/>
        </w:rPr>
        <w:t>,</w:t>
      </w:r>
      <w:r w:rsidR="007C4DB4" w:rsidRPr="00CC6896">
        <w:rPr>
          <w:rFonts w:ascii="Times New Roman" w:hAnsi="Times New Roman"/>
          <w:sz w:val="24"/>
          <w:szCs w:val="24"/>
        </w:rPr>
        <w:t xml:space="preserve"> </w:t>
      </w:r>
      <w:r w:rsidRPr="00CC6896">
        <w:rPr>
          <w:rFonts w:ascii="Times New Roman" w:hAnsi="Times New Roman"/>
          <w:sz w:val="24"/>
          <w:szCs w:val="24"/>
        </w:rPr>
        <w:t xml:space="preserve">the parties were directed to address the Court on whether the matter was properly before the court </w:t>
      </w:r>
      <w:r w:rsidRPr="00CC6896">
        <w:rPr>
          <w:rFonts w:ascii="Times New Roman" w:hAnsi="Times New Roman"/>
          <w:i/>
          <w:sz w:val="24"/>
          <w:szCs w:val="24"/>
        </w:rPr>
        <w:t>a quo</w:t>
      </w:r>
      <w:r w:rsidRPr="00CC6896">
        <w:rPr>
          <w:rFonts w:ascii="Times New Roman" w:hAnsi="Times New Roman"/>
          <w:sz w:val="24"/>
          <w:szCs w:val="24"/>
        </w:rPr>
        <w:t>.</w:t>
      </w:r>
      <w:r w:rsidR="00E51618" w:rsidRPr="00CC6896">
        <w:rPr>
          <w:rFonts w:ascii="Times New Roman" w:hAnsi="Times New Roman"/>
          <w:sz w:val="24"/>
          <w:szCs w:val="24"/>
        </w:rPr>
        <w:t xml:space="preserve"> </w:t>
      </w:r>
    </w:p>
    <w:p w14:paraId="60A99C43" w14:textId="77777777" w:rsidR="00CC6896" w:rsidRPr="00CC6896" w:rsidRDefault="00CC6896" w:rsidP="00CC6896">
      <w:pPr>
        <w:pStyle w:val="NoSpacing"/>
      </w:pPr>
    </w:p>
    <w:p w14:paraId="1F5E7B77" w14:textId="513272C2" w:rsidR="00E51618" w:rsidRDefault="00312369" w:rsidP="00CC6896">
      <w:pPr>
        <w:pStyle w:val="ListParagraph"/>
        <w:numPr>
          <w:ilvl w:val="0"/>
          <w:numId w:val="14"/>
        </w:numPr>
        <w:spacing w:line="480" w:lineRule="auto"/>
        <w:ind w:left="567" w:hanging="567"/>
        <w:jc w:val="both"/>
        <w:rPr>
          <w:rFonts w:ascii="Times New Roman" w:hAnsi="Times New Roman"/>
          <w:bCs/>
          <w:sz w:val="24"/>
          <w:szCs w:val="24"/>
        </w:rPr>
      </w:pPr>
      <w:r w:rsidRPr="00CC6896">
        <w:rPr>
          <w:rFonts w:ascii="Times New Roman" w:hAnsi="Times New Roman"/>
          <w:sz w:val="24"/>
          <w:szCs w:val="24"/>
        </w:rPr>
        <w:t>Mr</w:t>
      </w:r>
      <w:r w:rsidRPr="00CC6896">
        <w:rPr>
          <w:rFonts w:ascii="Times New Roman" w:hAnsi="Times New Roman"/>
          <w:i/>
          <w:sz w:val="24"/>
          <w:szCs w:val="24"/>
        </w:rPr>
        <w:t xml:space="preserve"> Mafukidze</w:t>
      </w:r>
      <w:r w:rsidR="007C4DB4" w:rsidRPr="00CC6896">
        <w:rPr>
          <w:rFonts w:ascii="Times New Roman" w:hAnsi="Times New Roman"/>
          <w:i/>
          <w:sz w:val="24"/>
          <w:szCs w:val="24"/>
        </w:rPr>
        <w:t xml:space="preserve"> </w:t>
      </w:r>
      <w:r w:rsidR="007C4DB4" w:rsidRPr="00CC6896">
        <w:rPr>
          <w:rFonts w:ascii="Times New Roman" w:hAnsi="Times New Roman"/>
          <w:sz w:val="24"/>
          <w:szCs w:val="24"/>
        </w:rPr>
        <w:t>for the applicants</w:t>
      </w:r>
      <w:r w:rsidRPr="00CC6896">
        <w:rPr>
          <w:rFonts w:ascii="Times New Roman" w:hAnsi="Times New Roman"/>
          <w:sz w:val="24"/>
          <w:szCs w:val="24"/>
        </w:rPr>
        <w:t xml:space="preserve"> submitted that the matter was properly before the court </w:t>
      </w:r>
      <w:r w:rsidRPr="00CC6896">
        <w:rPr>
          <w:rFonts w:ascii="Times New Roman" w:hAnsi="Times New Roman"/>
          <w:i/>
          <w:sz w:val="24"/>
          <w:szCs w:val="24"/>
        </w:rPr>
        <w:t>a quo</w:t>
      </w:r>
      <w:r w:rsidRPr="00CC6896">
        <w:rPr>
          <w:rFonts w:ascii="Times New Roman" w:hAnsi="Times New Roman"/>
          <w:sz w:val="24"/>
          <w:szCs w:val="24"/>
        </w:rPr>
        <w:t>. He a</w:t>
      </w:r>
      <w:r w:rsidR="00CA361F" w:rsidRPr="00CC6896">
        <w:rPr>
          <w:rFonts w:ascii="Times New Roman" w:hAnsi="Times New Roman"/>
          <w:sz w:val="24"/>
          <w:szCs w:val="24"/>
        </w:rPr>
        <w:t xml:space="preserve">rgued </w:t>
      </w:r>
      <w:r w:rsidRPr="00CC6896">
        <w:rPr>
          <w:rFonts w:ascii="Times New Roman" w:hAnsi="Times New Roman"/>
          <w:sz w:val="24"/>
          <w:szCs w:val="24"/>
        </w:rPr>
        <w:t>that the applicants’ rights under s</w:t>
      </w:r>
      <w:r w:rsidR="00EC4E2A" w:rsidRPr="00CC6896">
        <w:rPr>
          <w:rFonts w:ascii="Times New Roman" w:hAnsi="Times New Roman"/>
          <w:sz w:val="24"/>
          <w:szCs w:val="24"/>
        </w:rPr>
        <w:t xml:space="preserve"> </w:t>
      </w:r>
      <w:r w:rsidRPr="00CC6896">
        <w:rPr>
          <w:rFonts w:ascii="Times New Roman" w:hAnsi="Times New Roman"/>
          <w:sz w:val="24"/>
          <w:szCs w:val="24"/>
        </w:rPr>
        <w:t xml:space="preserve">71 of the </w:t>
      </w:r>
      <w:r w:rsidR="000C20CF" w:rsidRPr="00CC6896">
        <w:rPr>
          <w:rFonts w:ascii="Times New Roman" w:hAnsi="Times New Roman"/>
          <w:sz w:val="24"/>
          <w:szCs w:val="24"/>
        </w:rPr>
        <w:t>Con</w:t>
      </w:r>
      <w:r w:rsidRPr="00CC6896">
        <w:rPr>
          <w:rFonts w:ascii="Times New Roman" w:hAnsi="Times New Roman"/>
          <w:sz w:val="24"/>
          <w:szCs w:val="24"/>
        </w:rPr>
        <w:t xml:space="preserve">stitution had been violated by the impugned laws. He suggested that the </w:t>
      </w:r>
      <w:r w:rsidR="004D11B0" w:rsidRPr="00CC6896">
        <w:rPr>
          <w:rFonts w:ascii="Times New Roman" w:hAnsi="Times New Roman"/>
          <w:sz w:val="24"/>
          <w:szCs w:val="24"/>
        </w:rPr>
        <w:t>co</w:t>
      </w:r>
      <w:r w:rsidRPr="00CC6896">
        <w:rPr>
          <w:rFonts w:ascii="Times New Roman" w:hAnsi="Times New Roman"/>
          <w:sz w:val="24"/>
          <w:szCs w:val="24"/>
        </w:rPr>
        <w:t>join</w:t>
      </w:r>
      <w:r w:rsidR="004D11B0" w:rsidRPr="00CC6896">
        <w:rPr>
          <w:rFonts w:ascii="Times New Roman" w:hAnsi="Times New Roman"/>
          <w:sz w:val="24"/>
          <w:szCs w:val="24"/>
        </w:rPr>
        <w:t xml:space="preserve">ing before the court </w:t>
      </w:r>
      <w:r w:rsidR="004D11B0" w:rsidRPr="00CC6896">
        <w:rPr>
          <w:rFonts w:ascii="Times New Roman" w:hAnsi="Times New Roman"/>
          <w:i/>
          <w:sz w:val="24"/>
          <w:szCs w:val="24"/>
        </w:rPr>
        <w:t>a quo</w:t>
      </w:r>
      <w:r w:rsidR="004D11B0" w:rsidRPr="00CC6896">
        <w:rPr>
          <w:rFonts w:ascii="Times New Roman" w:hAnsi="Times New Roman"/>
          <w:sz w:val="24"/>
          <w:szCs w:val="24"/>
        </w:rPr>
        <w:t xml:space="preserve"> </w:t>
      </w:r>
      <w:r w:rsidRPr="00CC6896">
        <w:rPr>
          <w:rFonts w:ascii="Times New Roman" w:hAnsi="Times New Roman"/>
          <w:sz w:val="24"/>
          <w:szCs w:val="24"/>
        </w:rPr>
        <w:t xml:space="preserve">of constitutional and non–constitutional issues was </w:t>
      </w:r>
      <w:r w:rsidR="00685907" w:rsidRPr="00CC6896">
        <w:rPr>
          <w:rFonts w:ascii="Times New Roman" w:hAnsi="Times New Roman"/>
          <w:sz w:val="24"/>
          <w:szCs w:val="24"/>
        </w:rPr>
        <w:t>not im</w:t>
      </w:r>
      <w:r w:rsidRPr="00CC6896">
        <w:rPr>
          <w:rFonts w:ascii="Times New Roman" w:hAnsi="Times New Roman"/>
          <w:sz w:val="24"/>
          <w:szCs w:val="24"/>
        </w:rPr>
        <w:t xml:space="preserve">proper. To that end, he </w:t>
      </w:r>
      <w:r w:rsidR="00CA361F" w:rsidRPr="00CC6896">
        <w:rPr>
          <w:rFonts w:ascii="Times New Roman" w:hAnsi="Times New Roman"/>
          <w:sz w:val="24"/>
          <w:szCs w:val="24"/>
        </w:rPr>
        <w:t xml:space="preserve">made </w:t>
      </w:r>
      <w:r w:rsidRPr="00CC6896">
        <w:rPr>
          <w:rFonts w:ascii="Times New Roman" w:hAnsi="Times New Roman"/>
          <w:sz w:val="24"/>
          <w:szCs w:val="24"/>
        </w:rPr>
        <w:t>reference</w:t>
      </w:r>
      <w:r w:rsidR="00CA361F" w:rsidRPr="00CC6896">
        <w:rPr>
          <w:rFonts w:ascii="Times New Roman" w:hAnsi="Times New Roman"/>
          <w:sz w:val="24"/>
          <w:szCs w:val="24"/>
        </w:rPr>
        <w:t xml:space="preserve"> to</w:t>
      </w:r>
      <w:r w:rsidRPr="00CC6896">
        <w:rPr>
          <w:rFonts w:ascii="Times New Roman" w:hAnsi="Times New Roman"/>
          <w:sz w:val="24"/>
          <w:szCs w:val="24"/>
        </w:rPr>
        <w:t xml:space="preserve"> several authorities that</w:t>
      </w:r>
      <w:r w:rsidR="004D11B0" w:rsidRPr="00CC6896">
        <w:rPr>
          <w:rFonts w:ascii="Times New Roman" w:hAnsi="Times New Roman"/>
          <w:sz w:val="24"/>
          <w:szCs w:val="24"/>
        </w:rPr>
        <w:t xml:space="preserve"> he contended</w:t>
      </w:r>
      <w:r w:rsidRPr="00CC6896">
        <w:rPr>
          <w:rFonts w:ascii="Times New Roman" w:hAnsi="Times New Roman"/>
          <w:sz w:val="24"/>
          <w:szCs w:val="24"/>
        </w:rPr>
        <w:t xml:space="preserve"> provided exceptions to the principle of constitutional avoidance</w:t>
      </w:r>
      <w:r w:rsidR="00B4354D" w:rsidRPr="00CC6896">
        <w:rPr>
          <w:rFonts w:ascii="Times New Roman" w:hAnsi="Times New Roman"/>
          <w:sz w:val="24"/>
          <w:szCs w:val="24"/>
        </w:rPr>
        <w:t xml:space="preserve"> and</w:t>
      </w:r>
      <w:r w:rsidR="00744377" w:rsidRPr="00CC6896">
        <w:rPr>
          <w:rFonts w:ascii="Times New Roman" w:hAnsi="Times New Roman"/>
          <w:sz w:val="24"/>
          <w:szCs w:val="24"/>
        </w:rPr>
        <w:t>,</w:t>
      </w:r>
      <w:r w:rsidR="00B4354D" w:rsidRPr="00CC6896">
        <w:rPr>
          <w:rFonts w:ascii="Times New Roman" w:hAnsi="Times New Roman"/>
          <w:sz w:val="24"/>
          <w:szCs w:val="24"/>
        </w:rPr>
        <w:t xml:space="preserve"> in this </w:t>
      </w:r>
      <w:r w:rsidR="004D11B0" w:rsidRPr="00CC6896">
        <w:rPr>
          <w:rFonts w:ascii="Times New Roman" w:hAnsi="Times New Roman"/>
          <w:sz w:val="24"/>
          <w:szCs w:val="24"/>
        </w:rPr>
        <w:t xml:space="preserve">particular </w:t>
      </w:r>
      <w:r w:rsidR="00B4354D" w:rsidRPr="00CC6896">
        <w:rPr>
          <w:rFonts w:ascii="Times New Roman" w:hAnsi="Times New Roman"/>
          <w:sz w:val="24"/>
          <w:szCs w:val="24"/>
        </w:rPr>
        <w:t>respect</w:t>
      </w:r>
      <w:r w:rsidR="00744377" w:rsidRPr="00CC6896">
        <w:rPr>
          <w:rFonts w:ascii="Times New Roman" w:hAnsi="Times New Roman"/>
          <w:sz w:val="24"/>
          <w:szCs w:val="24"/>
        </w:rPr>
        <w:t>,</w:t>
      </w:r>
      <w:r w:rsidR="00B4354D" w:rsidRPr="00CC6896">
        <w:rPr>
          <w:rFonts w:ascii="Times New Roman" w:hAnsi="Times New Roman"/>
          <w:sz w:val="24"/>
          <w:szCs w:val="24"/>
        </w:rPr>
        <w:t xml:space="preserve"> </w:t>
      </w:r>
      <w:r w:rsidRPr="00CC6896">
        <w:rPr>
          <w:rFonts w:ascii="Times New Roman" w:hAnsi="Times New Roman"/>
          <w:sz w:val="24"/>
          <w:szCs w:val="24"/>
        </w:rPr>
        <w:t xml:space="preserve"> submitted that </w:t>
      </w:r>
      <w:r w:rsidR="00B4354D" w:rsidRPr="00CC6896">
        <w:rPr>
          <w:rFonts w:ascii="Times New Roman" w:hAnsi="Times New Roman"/>
          <w:sz w:val="24"/>
          <w:szCs w:val="24"/>
        </w:rPr>
        <w:t xml:space="preserve">the </w:t>
      </w:r>
      <w:r w:rsidRPr="00CC6896">
        <w:rPr>
          <w:rFonts w:ascii="Times New Roman" w:hAnsi="Times New Roman"/>
          <w:sz w:val="24"/>
          <w:szCs w:val="24"/>
        </w:rPr>
        <w:t xml:space="preserve">conflation of issues was held to be non-fatal in the seminal case of </w:t>
      </w:r>
      <w:r w:rsidRPr="00CC6896">
        <w:rPr>
          <w:rFonts w:ascii="Times New Roman" w:hAnsi="Times New Roman"/>
          <w:i/>
          <w:sz w:val="24"/>
          <w:szCs w:val="24"/>
        </w:rPr>
        <w:t xml:space="preserve">Mudzuru &amp; Anor v </w:t>
      </w:r>
      <w:r w:rsidRPr="00CC6896">
        <w:rPr>
          <w:rFonts w:ascii="Times New Roman" w:hAnsi="Times New Roman"/>
          <w:bCs/>
          <w:i/>
          <w:sz w:val="24"/>
          <w:szCs w:val="24"/>
        </w:rPr>
        <w:t>Minister of Justice, Legal &amp; Parliamentary Affairs No &amp; Ors</w:t>
      </w:r>
      <w:r w:rsidRPr="00CC6896">
        <w:rPr>
          <w:rFonts w:ascii="Times New Roman" w:hAnsi="Times New Roman"/>
          <w:bCs/>
          <w:sz w:val="24"/>
          <w:szCs w:val="24"/>
        </w:rPr>
        <w:t xml:space="preserve"> CCZ 12/15</w:t>
      </w:r>
      <w:r w:rsidR="004D11B0" w:rsidRPr="00CC6896">
        <w:rPr>
          <w:rFonts w:ascii="Times New Roman" w:hAnsi="Times New Roman"/>
          <w:bCs/>
          <w:sz w:val="24"/>
          <w:szCs w:val="24"/>
        </w:rPr>
        <w:t xml:space="preserve">, now reported as </w:t>
      </w:r>
      <w:r w:rsidR="004D11B0" w:rsidRPr="00CC6896">
        <w:rPr>
          <w:rFonts w:ascii="Times New Roman" w:hAnsi="Times New Roman"/>
          <w:bCs/>
          <w:i/>
          <w:iCs/>
          <w:sz w:val="24"/>
          <w:szCs w:val="24"/>
        </w:rPr>
        <w:t xml:space="preserve">M &amp; Anor v Minister of Justice, Legal &amp; Parliamentary Affairs N.O &amp; Ors </w:t>
      </w:r>
      <w:r w:rsidR="004D11B0" w:rsidRPr="00CC6896">
        <w:rPr>
          <w:rFonts w:ascii="Times New Roman" w:hAnsi="Times New Roman"/>
          <w:bCs/>
          <w:sz w:val="24"/>
          <w:szCs w:val="24"/>
        </w:rPr>
        <w:t>2016 (2) ZLR 45 (CC</w:t>
      </w:r>
      <w:r w:rsidRPr="00CC6896">
        <w:rPr>
          <w:rFonts w:ascii="Times New Roman" w:hAnsi="Times New Roman"/>
          <w:bCs/>
          <w:sz w:val="24"/>
          <w:szCs w:val="24"/>
        </w:rPr>
        <w:t>.</w:t>
      </w:r>
      <w:r w:rsidR="004D11B0" w:rsidRPr="00CC6896">
        <w:rPr>
          <w:rFonts w:ascii="Times New Roman" w:hAnsi="Times New Roman"/>
          <w:bCs/>
          <w:sz w:val="24"/>
          <w:szCs w:val="24"/>
        </w:rPr>
        <w:t>)</w:t>
      </w:r>
    </w:p>
    <w:p w14:paraId="41AAD5DF" w14:textId="77777777" w:rsidR="00CC6896" w:rsidRPr="00CC6896" w:rsidRDefault="00CC6896" w:rsidP="00CC6896">
      <w:pPr>
        <w:pStyle w:val="ListParagraph"/>
        <w:rPr>
          <w:rFonts w:ascii="Times New Roman" w:hAnsi="Times New Roman"/>
          <w:bCs/>
          <w:sz w:val="24"/>
          <w:szCs w:val="24"/>
        </w:rPr>
      </w:pPr>
    </w:p>
    <w:p w14:paraId="17696741" w14:textId="77777777" w:rsidR="00CC6896" w:rsidRPr="00CC6896" w:rsidRDefault="00CC6896" w:rsidP="00CC6896">
      <w:pPr>
        <w:pStyle w:val="ListParagraph"/>
        <w:spacing w:line="480" w:lineRule="auto"/>
        <w:ind w:left="567"/>
        <w:jc w:val="both"/>
        <w:rPr>
          <w:rFonts w:ascii="Times New Roman" w:hAnsi="Times New Roman"/>
          <w:bCs/>
          <w:sz w:val="24"/>
          <w:szCs w:val="24"/>
        </w:rPr>
      </w:pPr>
    </w:p>
    <w:p w14:paraId="2594FF1B" w14:textId="01D38133" w:rsidR="00B2509D" w:rsidRDefault="007265E0" w:rsidP="00CC6896">
      <w:pPr>
        <w:pStyle w:val="ListParagraph"/>
        <w:numPr>
          <w:ilvl w:val="0"/>
          <w:numId w:val="14"/>
        </w:numPr>
        <w:spacing w:line="480" w:lineRule="auto"/>
        <w:ind w:left="567" w:hanging="567"/>
        <w:jc w:val="both"/>
        <w:rPr>
          <w:rFonts w:ascii="Times New Roman" w:hAnsi="Times New Roman"/>
          <w:sz w:val="24"/>
          <w:szCs w:val="24"/>
        </w:rPr>
      </w:pPr>
      <w:r w:rsidRPr="00CC6896">
        <w:rPr>
          <w:rFonts w:ascii="Times New Roman" w:hAnsi="Times New Roman"/>
          <w:bCs/>
          <w:sz w:val="24"/>
          <w:szCs w:val="24"/>
        </w:rPr>
        <w:lastRenderedPageBreak/>
        <w:t xml:space="preserve">Mr </w:t>
      </w:r>
      <w:r w:rsidR="00B2509D" w:rsidRPr="00CC6896">
        <w:rPr>
          <w:rFonts w:ascii="Times New Roman" w:hAnsi="Times New Roman"/>
          <w:i/>
          <w:sz w:val="24"/>
          <w:szCs w:val="24"/>
        </w:rPr>
        <w:t>Mafukidze</w:t>
      </w:r>
      <w:r w:rsidR="00B2509D" w:rsidRPr="00CC6896">
        <w:rPr>
          <w:rFonts w:ascii="Times New Roman" w:hAnsi="Times New Roman"/>
          <w:sz w:val="24"/>
          <w:szCs w:val="24"/>
        </w:rPr>
        <w:t xml:space="preserve"> submitted that the principle of </w:t>
      </w:r>
      <w:r w:rsidR="00B2509D" w:rsidRPr="00CC6896">
        <w:rPr>
          <w:rFonts w:ascii="Times New Roman" w:hAnsi="Times New Roman"/>
          <w:i/>
          <w:sz w:val="24"/>
          <w:szCs w:val="24"/>
        </w:rPr>
        <w:t>res judicata</w:t>
      </w:r>
      <w:r w:rsidR="00B2509D" w:rsidRPr="00CC6896">
        <w:rPr>
          <w:rFonts w:ascii="Times New Roman" w:hAnsi="Times New Roman"/>
          <w:sz w:val="24"/>
          <w:szCs w:val="24"/>
        </w:rPr>
        <w:t xml:space="preserve"> was inapplicable </w:t>
      </w:r>
      <w:r w:rsidR="004D11B0" w:rsidRPr="00CC6896">
        <w:rPr>
          <w:rFonts w:ascii="Times New Roman" w:hAnsi="Times New Roman"/>
          <w:i/>
          <w:iCs/>
          <w:sz w:val="24"/>
          <w:szCs w:val="24"/>
        </w:rPr>
        <w:t>in casu</w:t>
      </w:r>
      <w:r w:rsidR="004D11B0" w:rsidRPr="00CC6896">
        <w:rPr>
          <w:rFonts w:ascii="Times New Roman" w:hAnsi="Times New Roman"/>
          <w:sz w:val="24"/>
          <w:szCs w:val="24"/>
        </w:rPr>
        <w:t xml:space="preserve"> </w:t>
      </w:r>
      <w:r w:rsidR="00B2509D" w:rsidRPr="00CC6896">
        <w:rPr>
          <w:rFonts w:ascii="Times New Roman" w:hAnsi="Times New Roman"/>
          <w:sz w:val="24"/>
          <w:szCs w:val="24"/>
        </w:rPr>
        <w:t xml:space="preserve">because the aforementioned constitutional issues were not determined in previous litigation. </w:t>
      </w:r>
      <w:r w:rsidR="004D11B0" w:rsidRPr="00CC6896">
        <w:rPr>
          <w:rFonts w:ascii="Times New Roman" w:hAnsi="Times New Roman"/>
          <w:sz w:val="24"/>
          <w:szCs w:val="24"/>
        </w:rPr>
        <w:t xml:space="preserve">Therefore, his view was that </w:t>
      </w:r>
      <w:r w:rsidR="00B2509D" w:rsidRPr="00CC6896">
        <w:rPr>
          <w:rFonts w:ascii="Times New Roman" w:hAnsi="Times New Roman"/>
          <w:sz w:val="24"/>
          <w:szCs w:val="24"/>
        </w:rPr>
        <w:t xml:space="preserve">the matter was properly before the court </w:t>
      </w:r>
      <w:r w:rsidR="00B2509D" w:rsidRPr="00CC6896">
        <w:rPr>
          <w:rFonts w:ascii="Times New Roman" w:hAnsi="Times New Roman"/>
          <w:i/>
          <w:sz w:val="24"/>
          <w:szCs w:val="24"/>
        </w:rPr>
        <w:t>a quo</w:t>
      </w:r>
      <w:r w:rsidR="00B2509D" w:rsidRPr="00CC6896">
        <w:rPr>
          <w:rFonts w:ascii="Times New Roman" w:hAnsi="Times New Roman"/>
          <w:sz w:val="24"/>
          <w:szCs w:val="24"/>
        </w:rPr>
        <w:t>.</w:t>
      </w:r>
    </w:p>
    <w:p w14:paraId="03220263" w14:textId="77777777" w:rsidR="00CC6896" w:rsidRPr="00CC6896" w:rsidRDefault="00CC6896" w:rsidP="00CC6896">
      <w:pPr>
        <w:pStyle w:val="NoSpacing"/>
      </w:pPr>
    </w:p>
    <w:p w14:paraId="600B85B9" w14:textId="77777777" w:rsidR="00312369" w:rsidRPr="00CC6896" w:rsidRDefault="00836B76" w:rsidP="00B2509D">
      <w:pPr>
        <w:spacing w:line="480" w:lineRule="auto"/>
        <w:jc w:val="both"/>
        <w:rPr>
          <w:rFonts w:ascii="Times New Roman" w:hAnsi="Times New Roman"/>
          <w:b/>
          <w:sz w:val="24"/>
          <w:szCs w:val="24"/>
          <w:u w:val="single"/>
        </w:rPr>
      </w:pPr>
      <w:r w:rsidRPr="00CC6896">
        <w:rPr>
          <w:rFonts w:ascii="Times New Roman" w:hAnsi="Times New Roman"/>
          <w:b/>
          <w:sz w:val="24"/>
          <w:szCs w:val="24"/>
          <w:u w:val="single"/>
        </w:rPr>
        <w:t xml:space="preserve">SUBMISSIONS ON BEHALF OF </w:t>
      </w:r>
      <w:r w:rsidR="007C4DB4" w:rsidRPr="00CC6896">
        <w:rPr>
          <w:rFonts w:ascii="Times New Roman" w:hAnsi="Times New Roman"/>
          <w:b/>
          <w:sz w:val="24"/>
          <w:szCs w:val="24"/>
          <w:u w:val="single"/>
        </w:rPr>
        <w:t>THE FIRST RESPONDENT</w:t>
      </w:r>
    </w:p>
    <w:p w14:paraId="3515FF05" w14:textId="44A3FBCE" w:rsidR="00E51618" w:rsidRPr="00CC6896" w:rsidRDefault="00312369" w:rsidP="00CC6896">
      <w:pPr>
        <w:pStyle w:val="ListParagraph"/>
        <w:numPr>
          <w:ilvl w:val="0"/>
          <w:numId w:val="14"/>
        </w:numPr>
        <w:spacing w:line="480" w:lineRule="auto"/>
        <w:ind w:left="567" w:hanging="567"/>
        <w:jc w:val="both"/>
        <w:rPr>
          <w:rFonts w:ascii="Times New Roman" w:hAnsi="Times New Roman"/>
          <w:sz w:val="24"/>
          <w:szCs w:val="24"/>
        </w:rPr>
      </w:pPr>
      <w:r w:rsidRPr="00CC6896">
        <w:rPr>
          <w:rFonts w:ascii="Times New Roman" w:hAnsi="Times New Roman"/>
          <w:sz w:val="24"/>
          <w:szCs w:val="24"/>
        </w:rPr>
        <w:t xml:space="preserve">Per </w:t>
      </w:r>
      <w:r w:rsidRPr="00CC6896">
        <w:rPr>
          <w:rFonts w:ascii="Times New Roman" w:hAnsi="Times New Roman"/>
          <w:i/>
          <w:sz w:val="24"/>
          <w:szCs w:val="24"/>
        </w:rPr>
        <w:t>contra</w:t>
      </w:r>
      <w:r w:rsidRPr="00CC6896">
        <w:rPr>
          <w:rFonts w:ascii="Times New Roman" w:hAnsi="Times New Roman"/>
          <w:sz w:val="24"/>
          <w:szCs w:val="24"/>
        </w:rPr>
        <w:t>, Mr</w:t>
      </w:r>
      <w:r w:rsidRPr="00CC6896">
        <w:rPr>
          <w:rFonts w:ascii="Times New Roman" w:hAnsi="Times New Roman"/>
          <w:i/>
          <w:sz w:val="24"/>
          <w:szCs w:val="24"/>
        </w:rPr>
        <w:t xml:space="preserve"> Magwaliba</w:t>
      </w:r>
      <w:r w:rsidR="00CC6896" w:rsidRPr="00CC6896">
        <w:rPr>
          <w:rFonts w:ascii="Times New Roman" w:hAnsi="Times New Roman"/>
          <w:i/>
          <w:sz w:val="24"/>
          <w:szCs w:val="24"/>
        </w:rPr>
        <w:t xml:space="preserve">, </w:t>
      </w:r>
      <w:r w:rsidR="00CC6896" w:rsidRPr="00CC6896">
        <w:rPr>
          <w:rFonts w:ascii="Times New Roman" w:hAnsi="Times New Roman"/>
          <w:sz w:val="24"/>
          <w:szCs w:val="24"/>
        </w:rPr>
        <w:t>for</w:t>
      </w:r>
      <w:r w:rsidRPr="00CC6896">
        <w:rPr>
          <w:rFonts w:ascii="Times New Roman" w:hAnsi="Times New Roman"/>
          <w:sz w:val="24"/>
          <w:szCs w:val="24"/>
        </w:rPr>
        <w:t xml:space="preserve"> the first respondent</w:t>
      </w:r>
      <w:r w:rsidR="004D11B0" w:rsidRPr="00CC6896">
        <w:rPr>
          <w:rFonts w:ascii="Times New Roman" w:hAnsi="Times New Roman"/>
          <w:sz w:val="24"/>
          <w:szCs w:val="24"/>
        </w:rPr>
        <w:t>,</w:t>
      </w:r>
      <w:r w:rsidRPr="00CC6896">
        <w:rPr>
          <w:rFonts w:ascii="Times New Roman" w:hAnsi="Times New Roman"/>
          <w:sz w:val="24"/>
          <w:szCs w:val="24"/>
        </w:rPr>
        <w:t xml:space="preserve"> submitted that the matter was not properly before the court </w:t>
      </w:r>
      <w:r w:rsidRPr="00CC6896">
        <w:rPr>
          <w:rFonts w:ascii="Times New Roman" w:hAnsi="Times New Roman"/>
          <w:i/>
          <w:sz w:val="24"/>
          <w:szCs w:val="24"/>
        </w:rPr>
        <w:t>a quo</w:t>
      </w:r>
      <w:r w:rsidRPr="00CC6896">
        <w:rPr>
          <w:rFonts w:ascii="Times New Roman" w:hAnsi="Times New Roman"/>
          <w:sz w:val="24"/>
          <w:szCs w:val="24"/>
        </w:rPr>
        <w:t xml:space="preserve">. </w:t>
      </w:r>
      <w:r w:rsidR="003E683F" w:rsidRPr="00CC6896">
        <w:rPr>
          <w:rFonts w:ascii="Times New Roman" w:hAnsi="Times New Roman"/>
          <w:sz w:val="24"/>
          <w:szCs w:val="24"/>
        </w:rPr>
        <w:t xml:space="preserve">Counsel </w:t>
      </w:r>
      <w:r w:rsidR="00744377" w:rsidRPr="00CC6896">
        <w:rPr>
          <w:rFonts w:ascii="Times New Roman" w:hAnsi="Times New Roman"/>
          <w:sz w:val="24"/>
          <w:szCs w:val="24"/>
        </w:rPr>
        <w:t xml:space="preserve">contended </w:t>
      </w:r>
      <w:r w:rsidRPr="00CC6896">
        <w:rPr>
          <w:rFonts w:ascii="Times New Roman" w:hAnsi="Times New Roman"/>
          <w:sz w:val="24"/>
          <w:szCs w:val="24"/>
        </w:rPr>
        <w:t xml:space="preserve">that the matter </w:t>
      </w:r>
      <w:r w:rsidR="004D11B0" w:rsidRPr="00CC6896">
        <w:rPr>
          <w:rFonts w:ascii="Times New Roman" w:hAnsi="Times New Roman"/>
          <w:sz w:val="24"/>
          <w:szCs w:val="24"/>
        </w:rPr>
        <w:t xml:space="preserve">as pleaded by the applicants </w:t>
      </w:r>
      <w:r w:rsidRPr="00CC6896">
        <w:rPr>
          <w:rFonts w:ascii="Times New Roman" w:hAnsi="Times New Roman"/>
          <w:sz w:val="24"/>
          <w:szCs w:val="24"/>
        </w:rPr>
        <w:t>went beyond the confines of a</w:t>
      </w:r>
      <w:r w:rsidR="003E683F" w:rsidRPr="00CC6896">
        <w:rPr>
          <w:rFonts w:ascii="Times New Roman" w:hAnsi="Times New Roman"/>
          <w:sz w:val="24"/>
          <w:szCs w:val="24"/>
        </w:rPr>
        <w:t xml:space="preserve">n application </w:t>
      </w:r>
      <w:r w:rsidR="00744377" w:rsidRPr="00CC6896">
        <w:rPr>
          <w:rFonts w:ascii="Times New Roman" w:hAnsi="Times New Roman"/>
          <w:sz w:val="24"/>
          <w:szCs w:val="24"/>
        </w:rPr>
        <w:t>within the contemplation of</w:t>
      </w:r>
      <w:r w:rsidRPr="00CC6896">
        <w:rPr>
          <w:rFonts w:ascii="Times New Roman" w:hAnsi="Times New Roman"/>
          <w:sz w:val="24"/>
          <w:szCs w:val="24"/>
        </w:rPr>
        <w:t xml:space="preserve"> s</w:t>
      </w:r>
      <w:r w:rsidR="00CC6896">
        <w:rPr>
          <w:rFonts w:ascii="Times New Roman" w:hAnsi="Times New Roman"/>
          <w:sz w:val="24"/>
          <w:szCs w:val="24"/>
        </w:rPr>
        <w:t> </w:t>
      </w:r>
      <w:r w:rsidRPr="00CC6896">
        <w:rPr>
          <w:rFonts w:ascii="Times New Roman" w:hAnsi="Times New Roman"/>
          <w:sz w:val="24"/>
          <w:szCs w:val="24"/>
        </w:rPr>
        <w:t>85</w:t>
      </w:r>
      <w:r w:rsidR="00CC6896">
        <w:rPr>
          <w:rFonts w:ascii="Times New Roman" w:hAnsi="Times New Roman"/>
          <w:sz w:val="24"/>
          <w:szCs w:val="24"/>
        </w:rPr>
        <w:t> </w:t>
      </w:r>
      <w:r w:rsidRPr="00CC6896">
        <w:rPr>
          <w:rFonts w:ascii="Times New Roman" w:hAnsi="Times New Roman"/>
          <w:sz w:val="24"/>
          <w:szCs w:val="24"/>
        </w:rPr>
        <w:t xml:space="preserve">(1) </w:t>
      </w:r>
      <w:r w:rsidR="003E683F" w:rsidRPr="00CC6896">
        <w:rPr>
          <w:rFonts w:ascii="Times New Roman" w:hAnsi="Times New Roman"/>
          <w:sz w:val="24"/>
          <w:szCs w:val="24"/>
        </w:rPr>
        <w:t xml:space="preserve">of </w:t>
      </w:r>
      <w:r w:rsidRPr="00CC6896">
        <w:rPr>
          <w:rFonts w:ascii="Times New Roman" w:hAnsi="Times New Roman"/>
          <w:sz w:val="24"/>
          <w:szCs w:val="24"/>
        </w:rPr>
        <w:t xml:space="preserve">the </w:t>
      </w:r>
      <w:r w:rsidR="00F06A44" w:rsidRPr="00CC6896">
        <w:rPr>
          <w:rFonts w:ascii="Times New Roman" w:hAnsi="Times New Roman"/>
          <w:sz w:val="24"/>
          <w:szCs w:val="24"/>
        </w:rPr>
        <w:t>C</w:t>
      </w:r>
      <w:r w:rsidRPr="00CC6896">
        <w:rPr>
          <w:rFonts w:ascii="Times New Roman" w:hAnsi="Times New Roman"/>
          <w:sz w:val="24"/>
          <w:szCs w:val="24"/>
        </w:rPr>
        <w:t>onstitution. I</w:t>
      </w:r>
      <w:r w:rsidR="004D11B0" w:rsidRPr="00CC6896">
        <w:rPr>
          <w:rFonts w:ascii="Times New Roman" w:hAnsi="Times New Roman"/>
          <w:sz w:val="24"/>
          <w:szCs w:val="24"/>
        </w:rPr>
        <w:t>n addition, i</w:t>
      </w:r>
      <w:r w:rsidRPr="00CC6896">
        <w:rPr>
          <w:rFonts w:ascii="Times New Roman" w:hAnsi="Times New Roman"/>
          <w:sz w:val="24"/>
          <w:szCs w:val="24"/>
        </w:rPr>
        <w:t>t was contended</w:t>
      </w:r>
      <w:r w:rsidR="00021898" w:rsidRPr="00CC6896">
        <w:rPr>
          <w:rFonts w:ascii="Times New Roman" w:hAnsi="Times New Roman"/>
          <w:sz w:val="24"/>
          <w:szCs w:val="24"/>
        </w:rPr>
        <w:t xml:space="preserve"> </w:t>
      </w:r>
      <w:r w:rsidR="003E683F" w:rsidRPr="00CC6896">
        <w:rPr>
          <w:rFonts w:ascii="Times New Roman" w:hAnsi="Times New Roman"/>
          <w:sz w:val="24"/>
          <w:szCs w:val="24"/>
        </w:rPr>
        <w:t xml:space="preserve">on </w:t>
      </w:r>
      <w:r w:rsidR="00A74B68" w:rsidRPr="00CC6896">
        <w:rPr>
          <w:rFonts w:ascii="Times New Roman" w:hAnsi="Times New Roman"/>
          <w:sz w:val="24"/>
          <w:szCs w:val="24"/>
        </w:rPr>
        <w:t>b</w:t>
      </w:r>
      <w:r w:rsidR="003E683F" w:rsidRPr="00CC6896">
        <w:rPr>
          <w:rFonts w:ascii="Times New Roman" w:hAnsi="Times New Roman"/>
          <w:sz w:val="24"/>
          <w:szCs w:val="24"/>
        </w:rPr>
        <w:t xml:space="preserve">ehalf of </w:t>
      </w:r>
      <w:r w:rsidR="00021898" w:rsidRPr="00CC6896">
        <w:rPr>
          <w:rFonts w:ascii="Times New Roman" w:hAnsi="Times New Roman"/>
          <w:sz w:val="24"/>
          <w:szCs w:val="24"/>
        </w:rPr>
        <w:t>the first respondent</w:t>
      </w:r>
      <w:r w:rsidRPr="00CC6896">
        <w:rPr>
          <w:rFonts w:ascii="Times New Roman" w:hAnsi="Times New Roman"/>
          <w:sz w:val="24"/>
          <w:szCs w:val="24"/>
        </w:rPr>
        <w:t xml:space="preserve"> that the applicants’ pleadings lacked </w:t>
      </w:r>
      <w:r w:rsidR="004D11B0" w:rsidRPr="00CC6896">
        <w:rPr>
          <w:rFonts w:ascii="Times New Roman" w:hAnsi="Times New Roman"/>
          <w:sz w:val="24"/>
          <w:szCs w:val="24"/>
        </w:rPr>
        <w:t xml:space="preserve">the </w:t>
      </w:r>
      <w:r w:rsidRPr="00CC6896">
        <w:rPr>
          <w:rFonts w:ascii="Times New Roman" w:hAnsi="Times New Roman"/>
          <w:sz w:val="24"/>
          <w:szCs w:val="24"/>
        </w:rPr>
        <w:t xml:space="preserve">specificity </w:t>
      </w:r>
      <w:r w:rsidR="004D11B0" w:rsidRPr="00CC6896">
        <w:rPr>
          <w:rFonts w:ascii="Times New Roman" w:hAnsi="Times New Roman"/>
          <w:sz w:val="24"/>
          <w:szCs w:val="24"/>
        </w:rPr>
        <w:t xml:space="preserve">required by the </w:t>
      </w:r>
      <w:r w:rsidR="006C3B82" w:rsidRPr="00CC6896">
        <w:rPr>
          <w:rFonts w:ascii="Times New Roman" w:hAnsi="Times New Roman"/>
          <w:sz w:val="24"/>
          <w:szCs w:val="24"/>
        </w:rPr>
        <w:t>R</w:t>
      </w:r>
      <w:r w:rsidR="004D11B0" w:rsidRPr="00CC6896">
        <w:rPr>
          <w:rFonts w:ascii="Times New Roman" w:hAnsi="Times New Roman"/>
          <w:sz w:val="24"/>
          <w:szCs w:val="24"/>
        </w:rPr>
        <w:t xml:space="preserve">ules </w:t>
      </w:r>
      <w:r w:rsidRPr="00CC6896">
        <w:rPr>
          <w:rFonts w:ascii="Times New Roman" w:hAnsi="Times New Roman"/>
          <w:sz w:val="24"/>
          <w:szCs w:val="24"/>
        </w:rPr>
        <w:t xml:space="preserve">and that the court </w:t>
      </w:r>
      <w:r w:rsidRPr="00CC6896">
        <w:rPr>
          <w:rFonts w:ascii="Times New Roman" w:hAnsi="Times New Roman"/>
          <w:i/>
          <w:sz w:val="24"/>
          <w:szCs w:val="24"/>
        </w:rPr>
        <w:t>a quo</w:t>
      </w:r>
      <w:r w:rsidR="00647F36" w:rsidRPr="00CC6896">
        <w:rPr>
          <w:rFonts w:ascii="Times New Roman" w:hAnsi="Times New Roman"/>
          <w:i/>
          <w:sz w:val="24"/>
          <w:szCs w:val="24"/>
        </w:rPr>
        <w:t>,</w:t>
      </w:r>
      <w:r w:rsidRPr="00CC6896">
        <w:rPr>
          <w:rFonts w:ascii="Times New Roman" w:hAnsi="Times New Roman"/>
          <w:sz w:val="24"/>
          <w:szCs w:val="24"/>
        </w:rPr>
        <w:t xml:space="preserve"> </w:t>
      </w:r>
      <w:r w:rsidRPr="00CC6896">
        <w:rPr>
          <w:rFonts w:ascii="Times New Roman" w:hAnsi="Times New Roman"/>
          <w:i/>
          <w:sz w:val="24"/>
          <w:szCs w:val="24"/>
        </w:rPr>
        <w:t>mero motu</w:t>
      </w:r>
      <w:r w:rsidR="00647F36" w:rsidRPr="00CC6896">
        <w:rPr>
          <w:rFonts w:ascii="Times New Roman" w:hAnsi="Times New Roman"/>
          <w:i/>
          <w:sz w:val="24"/>
          <w:szCs w:val="24"/>
        </w:rPr>
        <w:t>,</w:t>
      </w:r>
      <w:r w:rsidRPr="00CC6896">
        <w:rPr>
          <w:rFonts w:ascii="Times New Roman" w:hAnsi="Times New Roman"/>
          <w:sz w:val="24"/>
          <w:szCs w:val="24"/>
        </w:rPr>
        <w:t xml:space="preserve"> </w:t>
      </w:r>
      <w:r w:rsidR="006D0FC2" w:rsidRPr="00CC6896">
        <w:rPr>
          <w:rFonts w:ascii="Times New Roman" w:hAnsi="Times New Roman"/>
          <w:sz w:val="24"/>
          <w:szCs w:val="24"/>
        </w:rPr>
        <w:t xml:space="preserve">had </w:t>
      </w:r>
      <w:r w:rsidRPr="00CC6896">
        <w:rPr>
          <w:rFonts w:ascii="Times New Roman" w:hAnsi="Times New Roman"/>
          <w:sz w:val="24"/>
          <w:szCs w:val="24"/>
        </w:rPr>
        <w:t xml:space="preserve">identified paragraphs 2.5 </w:t>
      </w:r>
      <w:r w:rsidR="00E7447F" w:rsidRPr="00CC6896">
        <w:rPr>
          <w:rFonts w:ascii="Times New Roman" w:hAnsi="Times New Roman"/>
          <w:sz w:val="24"/>
          <w:szCs w:val="24"/>
        </w:rPr>
        <w:t xml:space="preserve">and </w:t>
      </w:r>
      <w:r w:rsidRPr="00CC6896">
        <w:rPr>
          <w:rFonts w:ascii="Times New Roman" w:hAnsi="Times New Roman"/>
          <w:sz w:val="24"/>
          <w:szCs w:val="24"/>
        </w:rPr>
        <w:t xml:space="preserve">2.6 of </w:t>
      </w:r>
      <w:r w:rsidR="000C1B63" w:rsidRPr="00CC6896">
        <w:rPr>
          <w:rFonts w:ascii="Times New Roman" w:hAnsi="Times New Roman"/>
          <w:sz w:val="24"/>
          <w:szCs w:val="24"/>
        </w:rPr>
        <w:t xml:space="preserve">Exchange Control Directive </w:t>
      </w:r>
      <w:r w:rsidRPr="00CC6896">
        <w:rPr>
          <w:rFonts w:ascii="Times New Roman" w:hAnsi="Times New Roman"/>
          <w:sz w:val="24"/>
          <w:szCs w:val="24"/>
        </w:rPr>
        <w:t xml:space="preserve">RT 128/2018 as </w:t>
      </w:r>
      <w:r w:rsidR="003E683F" w:rsidRPr="00CC6896">
        <w:rPr>
          <w:rFonts w:ascii="Times New Roman" w:hAnsi="Times New Roman"/>
          <w:sz w:val="24"/>
          <w:szCs w:val="24"/>
        </w:rPr>
        <w:t xml:space="preserve">being </w:t>
      </w:r>
      <w:r w:rsidR="00BE6EA3" w:rsidRPr="00CC6896">
        <w:rPr>
          <w:rFonts w:ascii="Times New Roman" w:hAnsi="Times New Roman"/>
          <w:sz w:val="24"/>
          <w:szCs w:val="24"/>
        </w:rPr>
        <w:t xml:space="preserve">impeachable and, therefore, </w:t>
      </w:r>
      <w:r w:rsidRPr="00CC6896">
        <w:rPr>
          <w:rFonts w:ascii="Times New Roman" w:hAnsi="Times New Roman"/>
          <w:sz w:val="24"/>
          <w:szCs w:val="24"/>
        </w:rPr>
        <w:t>unconstitutional.</w:t>
      </w:r>
      <w:r w:rsidR="00E51618" w:rsidRPr="00CC6896">
        <w:rPr>
          <w:rFonts w:ascii="Times New Roman" w:hAnsi="Times New Roman"/>
          <w:sz w:val="24"/>
          <w:szCs w:val="24"/>
        </w:rPr>
        <w:tab/>
      </w:r>
      <w:r w:rsidR="00E51618" w:rsidRPr="00CC6896">
        <w:rPr>
          <w:rFonts w:ascii="Times New Roman" w:hAnsi="Times New Roman"/>
          <w:sz w:val="24"/>
          <w:szCs w:val="24"/>
        </w:rPr>
        <w:tab/>
      </w:r>
    </w:p>
    <w:p w14:paraId="27E5437A" w14:textId="379778D4" w:rsidR="00312369" w:rsidRDefault="00312369" w:rsidP="00CC6896">
      <w:pPr>
        <w:pStyle w:val="ListParagraph"/>
        <w:numPr>
          <w:ilvl w:val="0"/>
          <w:numId w:val="14"/>
        </w:numPr>
        <w:spacing w:line="480" w:lineRule="auto"/>
        <w:ind w:left="567" w:hanging="567"/>
        <w:jc w:val="both"/>
        <w:rPr>
          <w:rFonts w:ascii="Times New Roman" w:hAnsi="Times New Roman"/>
          <w:sz w:val="24"/>
          <w:szCs w:val="24"/>
        </w:rPr>
      </w:pPr>
      <w:r w:rsidRPr="00CC6896">
        <w:rPr>
          <w:rFonts w:ascii="Times New Roman" w:hAnsi="Times New Roman"/>
          <w:sz w:val="24"/>
          <w:szCs w:val="24"/>
        </w:rPr>
        <w:t xml:space="preserve">Mr </w:t>
      </w:r>
      <w:r w:rsidRPr="00CC6896">
        <w:rPr>
          <w:rFonts w:ascii="Times New Roman" w:hAnsi="Times New Roman"/>
          <w:i/>
          <w:sz w:val="24"/>
          <w:szCs w:val="24"/>
        </w:rPr>
        <w:t>Magwaliba</w:t>
      </w:r>
      <w:r w:rsidRPr="00CC6896">
        <w:rPr>
          <w:rFonts w:ascii="Times New Roman" w:hAnsi="Times New Roman"/>
          <w:sz w:val="24"/>
          <w:szCs w:val="24"/>
        </w:rPr>
        <w:t xml:space="preserve"> </w:t>
      </w:r>
      <w:r w:rsidR="00485CB3" w:rsidRPr="00CC6896">
        <w:rPr>
          <w:rFonts w:ascii="Times New Roman" w:hAnsi="Times New Roman"/>
          <w:sz w:val="24"/>
          <w:szCs w:val="24"/>
        </w:rPr>
        <w:t>further argued</w:t>
      </w:r>
      <w:r w:rsidRPr="00CC6896">
        <w:rPr>
          <w:rFonts w:ascii="Times New Roman" w:hAnsi="Times New Roman"/>
          <w:sz w:val="24"/>
          <w:szCs w:val="24"/>
        </w:rPr>
        <w:t xml:space="preserve"> that the court </w:t>
      </w:r>
      <w:r w:rsidRPr="00CC6896">
        <w:rPr>
          <w:rFonts w:ascii="Times New Roman" w:hAnsi="Times New Roman"/>
          <w:i/>
          <w:sz w:val="24"/>
          <w:szCs w:val="24"/>
        </w:rPr>
        <w:t>a quo</w:t>
      </w:r>
      <w:r w:rsidRPr="00CC6896">
        <w:rPr>
          <w:rFonts w:ascii="Times New Roman" w:hAnsi="Times New Roman"/>
          <w:sz w:val="24"/>
          <w:szCs w:val="24"/>
        </w:rPr>
        <w:t xml:space="preserve"> overreached its jurisdiction</w:t>
      </w:r>
      <w:r w:rsidR="004D11B0" w:rsidRPr="00CC6896">
        <w:rPr>
          <w:rFonts w:ascii="Times New Roman" w:hAnsi="Times New Roman"/>
          <w:sz w:val="24"/>
          <w:szCs w:val="24"/>
        </w:rPr>
        <w:t xml:space="preserve">al ambit </w:t>
      </w:r>
      <w:r w:rsidRPr="00CC6896">
        <w:rPr>
          <w:rFonts w:ascii="Times New Roman" w:hAnsi="Times New Roman"/>
          <w:sz w:val="24"/>
          <w:szCs w:val="24"/>
        </w:rPr>
        <w:t xml:space="preserve">by determining a constitutional issue once it had dealt with a non–constitutional issue. </w:t>
      </w:r>
      <w:r w:rsidR="00DC6806" w:rsidRPr="00CC6896">
        <w:rPr>
          <w:rFonts w:ascii="Times New Roman" w:hAnsi="Times New Roman"/>
          <w:sz w:val="24"/>
          <w:szCs w:val="24"/>
        </w:rPr>
        <w:t xml:space="preserve">In addition, it was </w:t>
      </w:r>
      <w:r w:rsidR="00CC6896" w:rsidRPr="00CC6896">
        <w:rPr>
          <w:rFonts w:ascii="Times New Roman" w:hAnsi="Times New Roman"/>
          <w:sz w:val="24"/>
          <w:szCs w:val="24"/>
        </w:rPr>
        <w:t>his contention</w:t>
      </w:r>
      <w:r w:rsidR="00DC6806" w:rsidRPr="00CC6896">
        <w:rPr>
          <w:rFonts w:ascii="Times New Roman" w:hAnsi="Times New Roman"/>
          <w:sz w:val="24"/>
          <w:szCs w:val="24"/>
        </w:rPr>
        <w:t xml:space="preserve"> </w:t>
      </w:r>
      <w:r w:rsidRPr="00CC6896">
        <w:rPr>
          <w:rFonts w:ascii="Times New Roman" w:hAnsi="Times New Roman"/>
          <w:sz w:val="24"/>
          <w:szCs w:val="24"/>
        </w:rPr>
        <w:t xml:space="preserve">that the principle of </w:t>
      </w:r>
      <w:r w:rsidRPr="00CC6896">
        <w:rPr>
          <w:rFonts w:ascii="Times New Roman" w:hAnsi="Times New Roman"/>
          <w:i/>
          <w:sz w:val="24"/>
          <w:szCs w:val="24"/>
        </w:rPr>
        <w:t>res judicata</w:t>
      </w:r>
      <w:r w:rsidRPr="00CC6896">
        <w:rPr>
          <w:rFonts w:ascii="Times New Roman" w:hAnsi="Times New Roman"/>
          <w:sz w:val="24"/>
          <w:szCs w:val="24"/>
        </w:rPr>
        <w:t xml:space="preserve"> was applicable </w:t>
      </w:r>
      <w:r w:rsidR="00DC6806" w:rsidRPr="00CC6896">
        <w:rPr>
          <w:rFonts w:ascii="Times New Roman" w:hAnsi="Times New Roman"/>
          <w:i/>
          <w:iCs/>
          <w:sz w:val="24"/>
          <w:szCs w:val="24"/>
        </w:rPr>
        <w:t>in casu</w:t>
      </w:r>
      <w:r w:rsidR="00DC6806" w:rsidRPr="00CC6896">
        <w:rPr>
          <w:rFonts w:ascii="Times New Roman" w:hAnsi="Times New Roman"/>
          <w:sz w:val="24"/>
          <w:szCs w:val="24"/>
        </w:rPr>
        <w:t xml:space="preserve"> </w:t>
      </w:r>
      <w:r w:rsidRPr="00CC6896">
        <w:rPr>
          <w:rFonts w:ascii="Times New Roman" w:hAnsi="Times New Roman"/>
          <w:sz w:val="24"/>
          <w:szCs w:val="24"/>
        </w:rPr>
        <w:t xml:space="preserve">since there was previous litigation </w:t>
      </w:r>
      <w:r w:rsidR="00DC6806" w:rsidRPr="00CC6896">
        <w:rPr>
          <w:rFonts w:ascii="Times New Roman" w:hAnsi="Times New Roman"/>
          <w:sz w:val="24"/>
          <w:szCs w:val="24"/>
        </w:rPr>
        <w:t xml:space="preserve">concerning </w:t>
      </w:r>
      <w:r w:rsidRPr="00CC6896">
        <w:rPr>
          <w:rFonts w:ascii="Times New Roman" w:hAnsi="Times New Roman"/>
          <w:sz w:val="24"/>
          <w:szCs w:val="24"/>
        </w:rPr>
        <w:t xml:space="preserve">the same subject matter between the </w:t>
      </w:r>
      <w:r w:rsidR="00647F36" w:rsidRPr="00CC6896">
        <w:rPr>
          <w:rFonts w:ascii="Times New Roman" w:hAnsi="Times New Roman"/>
          <w:sz w:val="24"/>
          <w:szCs w:val="24"/>
        </w:rPr>
        <w:t xml:space="preserve">same </w:t>
      </w:r>
      <w:r w:rsidRPr="00CC6896">
        <w:rPr>
          <w:rFonts w:ascii="Times New Roman" w:hAnsi="Times New Roman"/>
          <w:sz w:val="24"/>
          <w:szCs w:val="24"/>
        </w:rPr>
        <w:t>parties</w:t>
      </w:r>
      <w:r w:rsidR="00647F36" w:rsidRPr="00CC6896">
        <w:rPr>
          <w:rFonts w:ascii="Times New Roman" w:hAnsi="Times New Roman"/>
          <w:sz w:val="24"/>
          <w:szCs w:val="24"/>
        </w:rPr>
        <w:t xml:space="preserve"> and</w:t>
      </w:r>
      <w:r w:rsidR="00DC6806" w:rsidRPr="00CC6896">
        <w:rPr>
          <w:rFonts w:ascii="Times New Roman" w:hAnsi="Times New Roman"/>
          <w:sz w:val="24"/>
          <w:szCs w:val="24"/>
        </w:rPr>
        <w:t>,</w:t>
      </w:r>
      <w:r w:rsidR="00647F36" w:rsidRPr="00CC6896">
        <w:rPr>
          <w:rFonts w:ascii="Times New Roman" w:hAnsi="Times New Roman"/>
          <w:sz w:val="24"/>
          <w:szCs w:val="24"/>
        </w:rPr>
        <w:t xml:space="preserve"> </w:t>
      </w:r>
      <w:r w:rsidR="00DC6806" w:rsidRPr="00CC6896">
        <w:rPr>
          <w:rFonts w:ascii="Times New Roman" w:hAnsi="Times New Roman"/>
          <w:sz w:val="24"/>
          <w:szCs w:val="24"/>
        </w:rPr>
        <w:t xml:space="preserve">critically, </w:t>
      </w:r>
      <w:r w:rsidR="00647F36" w:rsidRPr="00CC6896">
        <w:rPr>
          <w:rFonts w:ascii="Times New Roman" w:hAnsi="Times New Roman"/>
          <w:sz w:val="24"/>
          <w:szCs w:val="24"/>
        </w:rPr>
        <w:t>premised on the same cause of action</w:t>
      </w:r>
      <w:r w:rsidRPr="00CC6896">
        <w:rPr>
          <w:rFonts w:ascii="Times New Roman" w:hAnsi="Times New Roman"/>
          <w:sz w:val="24"/>
          <w:szCs w:val="24"/>
        </w:rPr>
        <w:t xml:space="preserve">. </w:t>
      </w:r>
      <w:r w:rsidR="00D52EC1" w:rsidRPr="00CC6896">
        <w:rPr>
          <w:rFonts w:ascii="Times New Roman" w:hAnsi="Times New Roman"/>
          <w:sz w:val="24"/>
          <w:szCs w:val="24"/>
        </w:rPr>
        <w:t xml:space="preserve">He </w:t>
      </w:r>
      <w:r w:rsidR="00CC6896" w:rsidRPr="00CC6896">
        <w:rPr>
          <w:rFonts w:ascii="Times New Roman" w:hAnsi="Times New Roman"/>
          <w:sz w:val="24"/>
          <w:szCs w:val="24"/>
        </w:rPr>
        <w:t>further submitted</w:t>
      </w:r>
      <w:r w:rsidRPr="00CC6896">
        <w:rPr>
          <w:rFonts w:ascii="Times New Roman" w:hAnsi="Times New Roman"/>
          <w:sz w:val="24"/>
          <w:szCs w:val="24"/>
        </w:rPr>
        <w:t xml:space="preserve"> that the court </w:t>
      </w:r>
      <w:r w:rsidRPr="00CC6896">
        <w:rPr>
          <w:rFonts w:ascii="Times New Roman" w:hAnsi="Times New Roman"/>
          <w:i/>
          <w:sz w:val="24"/>
          <w:szCs w:val="24"/>
        </w:rPr>
        <w:t>a quo</w:t>
      </w:r>
      <w:r w:rsidRPr="00CC6896">
        <w:rPr>
          <w:rFonts w:ascii="Times New Roman" w:hAnsi="Times New Roman"/>
          <w:sz w:val="24"/>
          <w:szCs w:val="24"/>
        </w:rPr>
        <w:t xml:space="preserve"> fell into error when it invalidated s 22 of the Finance Act [</w:t>
      </w:r>
      <w:r w:rsidRPr="00CC6896">
        <w:rPr>
          <w:rFonts w:ascii="Times New Roman" w:hAnsi="Times New Roman"/>
          <w:i/>
          <w:sz w:val="24"/>
          <w:szCs w:val="24"/>
        </w:rPr>
        <w:t>Chapter 23:04</w:t>
      </w:r>
      <w:r w:rsidRPr="00CC6896">
        <w:rPr>
          <w:rFonts w:ascii="Times New Roman" w:hAnsi="Times New Roman"/>
          <w:sz w:val="24"/>
          <w:szCs w:val="24"/>
        </w:rPr>
        <w:t>] because th</w:t>
      </w:r>
      <w:r w:rsidR="00650C6C" w:rsidRPr="00CC6896">
        <w:rPr>
          <w:rFonts w:ascii="Times New Roman" w:hAnsi="Times New Roman"/>
          <w:sz w:val="24"/>
          <w:szCs w:val="24"/>
        </w:rPr>
        <w:t>at pi</w:t>
      </w:r>
      <w:r w:rsidRPr="00CC6896">
        <w:rPr>
          <w:rFonts w:ascii="Times New Roman" w:hAnsi="Times New Roman"/>
          <w:sz w:val="24"/>
          <w:szCs w:val="24"/>
        </w:rPr>
        <w:t>e</w:t>
      </w:r>
      <w:r w:rsidR="00650C6C" w:rsidRPr="00CC6896">
        <w:rPr>
          <w:rFonts w:ascii="Times New Roman" w:hAnsi="Times New Roman"/>
          <w:sz w:val="24"/>
          <w:szCs w:val="24"/>
        </w:rPr>
        <w:t>ce of</w:t>
      </w:r>
      <w:r w:rsidRPr="00CC6896">
        <w:rPr>
          <w:rFonts w:ascii="Times New Roman" w:hAnsi="Times New Roman"/>
          <w:sz w:val="24"/>
          <w:szCs w:val="24"/>
        </w:rPr>
        <w:t xml:space="preserve"> legislation </w:t>
      </w:r>
      <w:r w:rsidR="00DC6806" w:rsidRPr="00CC6896">
        <w:rPr>
          <w:rFonts w:ascii="Times New Roman" w:hAnsi="Times New Roman"/>
          <w:sz w:val="24"/>
          <w:szCs w:val="24"/>
        </w:rPr>
        <w:t>sought to be impugned had</w:t>
      </w:r>
      <w:r w:rsidR="00C13C3B" w:rsidRPr="00CC6896">
        <w:rPr>
          <w:rFonts w:ascii="Times New Roman" w:hAnsi="Times New Roman"/>
          <w:sz w:val="24"/>
          <w:szCs w:val="24"/>
        </w:rPr>
        <w:t xml:space="preserve"> </w:t>
      </w:r>
      <w:r w:rsidR="00E7447F" w:rsidRPr="00CC6896">
        <w:rPr>
          <w:rFonts w:ascii="Times New Roman" w:hAnsi="Times New Roman"/>
          <w:sz w:val="24"/>
          <w:szCs w:val="24"/>
        </w:rPr>
        <w:t>only c</w:t>
      </w:r>
      <w:r w:rsidR="00650C6C" w:rsidRPr="00CC6896">
        <w:rPr>
          <w:rFonts w:ascii="Times New Roman" w:hAnsi="Times New Roman"/>
          <w:sz w:val="24"/>
          <w:szCs w:val="24"/>
        </w:rPr>
        <w:t>o</w:t>
      </w:r>
      <w:r w:rsidR="00E7447F" w:rsidRPr="00CC6896">
        <w:rPr>
          <w:rFonts w:ascii="Times New Roman" w:hAnsi="Times New Roman"/>
          <w:sz w:val="24"/>
          <w:szCs w:val="24"/>
        </w:rPr>
        <w:t xml:space="preserve">me into effect after </w:t>
      </w:r>
      <w:r w:rsidRPr="00CC6896">
        <w:rPr>
          <w:rFonts w:ascii="Times New Roman" w:hAnsi="Times New Roman"/>
          <w:sz w:val="24"/>
          <w:szCs w:val="24"/>
        </w:rPr>
        <w:t>the applicants’ cause of action</w:t>
      </w:r>
      <w:r w:rsidR="00E7447F" w:rsidRPr="00CC6896">
        <w:rPr>
          <w:rFonts w:ascii="Times New Roman" w:hAnsi="Times New Roman"/>
          <w:sz w:val="24"/>
          <w:szCs w:val="24"/>
        </w:rPr>
        <w:t xml:space="preserve"> </w:t>
      </w:r>
      <w:r w:rsidR="00650C6C" w:rsidRPr="00CC6896">
        <w:rPr>
          <w:rFonts w:ascii="Times New Roman" w:hAnsi="Times New Roman"/>
          <w:sz w:val="24"/>
          <w:szCs w:val="24"/>
        </w:rPr>
        <w:t xml:space="preserve">had </w:t>
      </w:r>
      <w:r w:rsidR="00E7447F" w:rsidRPr="00CC6896">
        <w:rPr>
          <w:rFonts w:ascii="Times New Roman" w:hAnsi="Times New Roman"/>
          <w:sz w:val="24"/>
          <w:szCs w:val="24"/>
        </w:rPr>
        <w:t>allegedly ar</w:t>
      </w:r>
      <w:r w:rsidR="00650C6C" w:rsidRPr="00CC6896">
        <w:rPr>
          <w:rFonts w:ascii="Times New Roman" w:hAnsi="Times New Roman"/>
          <w:sz w:val="24"/>
          <w:szCs w:val="24"/>
        </w:rPr>
        <w:t>i</w:t>
      </w:r>
      <w:r w:rsidR="00E7447F" w:rsidRPr="00CC6896">
        <w:rPr>
          <w:rFonts w:ascii="Times New Roman" w:hAnsi="Times New Roman"/>
          <w:sz w:val="24"/>
          <w:szCs w:val="24"/>
        </w:rPr>
        <w:t>se</w:t>
      </w:r>
      <w:r w:rsidR="00650C6C" w:rsidRPr="00CC6896">
        <w:rPr>
          <w:rFonts w:ascii="Times New Roman" w:hAnsi="Times New Roman"/>
          <w:sz w:val="24"/>
          <w:szCs w:val="24"/>
        </w:rPr>
        <w:t>n</w:t>
      </w:r>
      <w:r w:rsidRPr="00CC6896">
        <w:rPr>
          <w:rFonts w:ascii="Times New Roman" w:hAnsi="Times New Roman"/>
          <w:sz w:val="24"/>
          <w:szCs w:val="24"/>
        </w:rPr>
        <w:t>.</w:t>
      </w:r>
    </w:p>
    <w:p w14:paraId="490329BE" w14:textId="77777777" w:rsidR="00CC6896" w:rsidRPr="00CC6896" w:rsidRDefault="00CC6896" w:rsidP="00CC6896">
      <w:pPr>
        <w:pStyle w:val="ListParagraph"/>
        <w:spacing w:line="480" w:lineRule="auto"/>
        <w:ind w:left="567"/>
        <w:jc w:val="both"/>
        <w:rPr>
          <w:rFonts w:ascii="Times New Roman" w:hAnsi="Times New Roman"/>
          <w:sz w:val="24"/>
          <w:szCs w:val="24"/>
        </w:rPr>
      </w:pPr>
    </w:p>
    <w:p w14:paraId="215A5EF0" w14:textId="77777777" w:rsidR="00BA1100" w:rsidRPr="00CC6896" w:rsidRDefault="00836B76" w:rsidP="00B2509D">
      <w:pPr>
        <w:spacing w:line="480" w:lineRule="auto"/>
        <w:jc w:val="both"/>
        <w:rPr>
          <w:rFonts w:ascii="Times New Roman" w:hAnsi="Times New Roman"/>
          <w:b/>
          <w:bCs/>
          <w:sz w:val="24"/>
          <w:szCs w:val="24"/>
          <w:u w:val="single"/>
        </w:rPr>
      </w:pPr>
      <w:bookmarkStart w:id="1" w:name="_Hlk143092267"/>
      <w:r w:rsidRPr="00CC6896">
        <w:rPr>
          <w:rFonts w:ascii="Times New Roman" w:hAnsi="Times New Roman"/>
          <w:b/>
          <w:bCs/>
          <w:sz w:val="24"/>
          <w:szCs w:val="24"/>
          <w:u w:val="single"/>
        </w:rPr>
        <w:t xml:space="preserve">SUBMISSIONS ON BEHALF OF THE </w:t>
      </w:r>
      <w:r w:rsidR="00BA1100" w:rsidRPr="00CC6896">
        <w:rPr>
          <w:rFonts w:ascii="Times New Roman" w:hAnsi="Times New Roman"/>
          <w:b/>
          <w:bCs/>
          <w:sz w:val="24"/>
          <w:szCs w:val="24"/>
          <w:u w:val="single"/>
        </w:rPr>
        <w:t>SECOND RESPONDENT</w:t>
      </w:r>
    </w:p>
    <w:bookmarkEnd w:id="1"/>
    <w:p w14:paraId="22F8D8D5" w14:textId="05477021" w:rsidR="00312369" w:rsidRDefault="00312369" w:rsidP="00CC6896">
      <w:pPr>
        <w:pStyle w:val="ListParagraph"/>
        <w:numPr>
          <w:ilvl w:val="0"/>
          <w:numId w:val="14"/>
        </w:numPr>
        <w:spacing w:line="480" w:lineRule="auto"/>
        <w:ind w:left="567" w:hanging="567"/>
        <w:jc w:val="both"/>
        <w:rPr>
          <w:rFonts w:ascii="Times New Roman" w:hAnsi="Times New Roman"/>
          <w:sz w:val="24"/>
          <w:szCs w:val="24"/>
        </w:rPr>
      </w:pPr>
      <w:r w:rsidRPr="00CC6896">
        <w:rPr>
          <w:rFonts w:ascii="Times New Roman" w:hAnsi="Times New Roman"/>
          <w:sz w:val="24"/>
          <w:szCs w:val="24"/>
        </w:rPr>
        <w:t xml:space="preserve">In </w:t>
      </w:r>
      <w:r w:rsidR="00FC5E6C" w:rsidRPr="00CC6896">
        <w:rPr>
          <w:rFonts w:ascii="Times New Roman" w:hAnsi="Times New Roman"/>
          <w:sz w:val="24"/>
          <w:szCs w:val="24"/>
        </w:rPr>
        <w:t>turn,</w:t>
      </w:r>
      <w:r w:rsidRPr="00CC6896">
        <w:rPr>
          <w:rFonts w:ascii="Times New Roman" w:hAnsi="Times New Roman"/>
          <w:sz w:val="24"/>
          <w:szCs w:val="24"/>
        </w:rPr>
        <w:t xml:space="preserve"> Mr</w:t>
      </w:r>
      <w:r w:rsidRPr="00CC6896">
        <w:rPr>
          <w:rFonts w:ascii="Times New Roman" w:hAnsi="Times New Roman"/>
          <w:i/>
          <w:sz w:val="24"/>
          <w:szCs w:val="24"/>
        </w:rPr>
        <w:t xml:space="preserve"> Uriri</w:t>
      </w:r>
      <w:r w:rsidR="009476F3" w:rsidRPr="00CC6896">
        <w:rPr>
          <w:rFonts w:ascii="Times New Roman" w:hAnsi="Times New Roman"/>
          <w:i/>
          <w:sz w:val="24"/>
          <w:szCs w:val="24"/>
        </w:rPr>
        <w:t>,</w:t>
      </w:r>
      <w:r w:rsidRPr="00CC6896">
        <w:rPr>
          <w:rFonts w:ascii="Times New Roman" w:hAnsi="Times New Roman"/>
          <w:sz w:val="24"/>
          <w:szCs w:val="24"/>
        </w:rPr>
        <w:t xml:space="preserve"> </w:t>
      </w:r>
      <w:r w:rsidR="009476F3" w:rsidRPr="00CC6896">
        <w:rPr>
          <w:rFonts w:ascii="Times New Roman" w:hAnsi="Times New Roman"/>
          <w:sz w:val="24"/>
          <w:szCs w:val="24"/>
        </w:rPr>
        <w:t xml:space="preserve">who appeared </w:t>
      </w:r>
      <w:r w:rsidRPr="00CC6896">
        <w:rPr>
          <w:rFonts w:ascii="Times New Roman" w:hAnsi="Times New Roman"/>
          <w:sz w:val="24"/>
          <w:szCs w:val="24"/>
        </w:rPr>
        <w:t>for the second respondent</w:t>
      </w:r>
      <w:r w:rsidR="009476F3" w:rsidRPr="00CC6896">
        <w:rPr>
          <w:rFonts w:ascii="Times New Roman" w:hAnsi="Times New Roman"/>
          <w:sz w:val="24"/>
          <w:szCs w:val="24"/>
        </w:rPr>
        <w:t>,</w:t>
      </w:r>
      <w:r w:rsidRPr="00CC6896">
        <w:rPr>
          <w:rFonts w:ascii="Times New Roman" w:hAnsi="Times New Roman"/>
          <w:sz w:val="24"/>
          <w:szCs w:val="24"/>
        </w:rPr>
        <w:t xml:space="preserve"> </w:t>
      </w:r>
      <w:r w:rsidR="009476F3" w:rsidRPr="00CC6896">
        <w:rPr>
          <w:rFonts w:ascii="Times New Roman" w:hAnsi="Times New Roman"/>
          <w:sz w:val="24"/>
          <w:szCs w:val="24"/>
        </w:rPr>
        <w:t xml:space="preserve">associated himself </w:t>
      </w:r>
      <w:r w:rsidR="00FC5E6C" w:rsidRPr="00CC6896">
        <w:rPr>
          <w:rFonts w:ascii="Times New Roman" w:hAnsi="Times New Roman"/>
          <w:sz w:val="24"/>
          <w:szCs w:val="24"/>
        </w:rPr>
        <w:t xml:space="preserve">with </w:t>
      </w:r>
      <w:r w:rsidR="009476F3" w:rsidRPr="00CC6896">
        <w:rPr>
          <w:rFonts w:ascii="Times New Roman" w:hAnsi="Times New Roman"/>
          <w:sz w:val="24"/>
          <w:szCs w:val="24"/>
        </w:rPr>
        <w:t xml:space="preserve">and concurred with </w:t>
      </w:r>
      <w:r w:rsidR="00FC5E6C" w:rsidRPr="00CC6896">
        <w:rPr>
          <w:rFonts w:ascii="Times New Roman" w:hAnsi="Times New Roman"/>
          <w:sz w:val="24"/>
          <w:szCs w:val="24"/>
        </w:rPr>
        <w:t xml:space="preserve">submissions made on behalf of the first respondent </w:t>
      </w:r>
      <w:r w:rsidRPr="00CC6896">
        <w:rPr>
          <w:rFonts w:ascii="Times New Roman" w:hAnsi="Times New Roman"/>
          <w:sz w:val="24"/>
          <w:szCs w:val="24"/>
        </w:rPr>
        <w:t xml:space="preserve">that the constitutional </w:t>
      </w:r>
      <w:r w:rsidRPr="00CC6896">
        <w:rPr>
          <w:rFonts w:ascii="Times New Roman" w:hAnsi="Times New Roman"/>
          <w:sz w:val="24"/>
          <w:szCs w:val="24"/>
        </w:rPr>
        <w:lastRenderedPageBreak/>
        <w:t xml:space="preserve">jurisdiction of the court </w:t>
      </w:r>
      <w:r w:rsidRPr="00CC6896">
        <w:rPr>
          <w:rFonts w:ascii="Times New Roman" w:hAnsi="Times New Roman"/>
          <w:i/>
          <w:sz w:val="24"/>
          <w:szCs w:val="24"/>
        </w:rPr>
        <w:t>a quo</w:t>
      </w:r>
      <w:r w:rsidRPr="00CC6896">
        <w:rPr>
          <w:rFonts w:ascii="Times New Roman" w:hAnsi="Times New Roman"/>
          <w:sz w:val="24"/>
          <w:szCs w:val="24"/>
        </w:rPr>
        <w:t xml:space="preserve"> was not properly invoked. He </w:t>
      </w:r>
      <w:r w:rsidR="00FC5E6C" w:rsidRPr="00CC6896">
        <w:rPr>
          <w:rFonts w:ascii="Times New Roman" w:hAnsi="Times New Roman"/>
          <w:sz w:val="24"/>
          <w:szCs w:val="24"/>
        </w:rPr>
        <w:t xml:space="preserve">made specific </w:t>
      </w:r>
      <w:r w:rsidRPr="00CC6896">
        <w:rPr>
          <w:rFonts w:ascii="Times New Roman" w:hAnsi="Times New Roman"/>
          <w:sz w:val="24"/>
          <w:szCs w:val="24"/>
        </w:rPr>
        <w:t>reference</w:t>
      </w:r>
      <w:r w:rsidR="00FC5E6C" w:rsidRPr="00CC6896">
        <w:rPr>
          <w:rFonts w:ascii="Times New Roman" w:hAnsi="Times New Roman"/>
          <w:sz w:val="24"/>
          <w:szCs w:val="24"/>
        </w:rPr>
        <w:t xml:space="preserve"> to</w:t>
      </w:r>
      <w:r w:rsidRPr="00CC6896">
        <w:rPr>
          <w:rFonts w:ascii="Times New Roman" w:hAnsi="Times New Roman"/>
          <w:sz w:val="24"/>
          <w:szCs w:val="24"/>
        </w:rPr>
        <w:t xml:space="preserve"> r</w:t>
      </w:r>
      <w:r w:rsidR="00CC6896">
        <w:rPr>
          <w:rFonts w:ascii="Times New Roman" w:hAnsi="Times New Roman"/>
          <w:sz w:val="24"/>
          <w:szCs w:val="24"/>
        </w:rPr>
        <w:t> </w:t>
      </w:r>
      <w:r w:rsidRPr="00CC6896">
        <w:rPr>
          <w:rFonts w:ascii="Times New Roman" w:hAnsi="Times New Roman"/>
          <w:sz w:val="24"/>
          <w:szCs w:val="24"/>
        </w:rPr>
        <w:t xml:space="preserve">107 of the High Court Rules, 2021 as indicative of the appropriate procedure </w:t>
      </w:r>
      <w:r w:rsidR="00FC5E6C" w:rsidRPr="00CC6896">
        <w:rPr>
          <w:rFonts w:ascii="Times New Roman" w:hAnsi="Times New Roman"/>
          <w:sz w:val="24"/>
          <w:szCs w:val="24"/>
        </w:rPr>
        <w:t>to be followed in</w:t>
      </w:r>
      <w:r w:rsidRPr="00CC6896">
        <w:rPr>
          <w:rFonts w:ascii="Times New Roman" w:hAnsi="Times New Roman"/>
          <w:sz w:val="24"/>
          <w:szCs w:val="24"/>
        </w:rPr>
        <w:t xml:space="preserve"> constitutional matters </w:t>
      </w:r>
      <w:r w:rsidR="00FC5E6C" w:rsidRPr="00CC6896">
        <w:rPr>
          <w:rFonts w:ascii="Times New Roman" w:hAnsi="Times New Roman"/>
          <w:sz w:val="24"/>
          <w:szCs w:val="24"/>
        </w:rPr>
        <w:t xml:space="preserve">before </w:t>
      </w:r>
      <w:r w:rsidRPr="00CC6896">
        <w:rPr>
          <w:rFonts w:ascii="Times New Roman" w:hAnsi="Times New Roman"/>
          <w:sz w:val="24"/>
          <w:szCs w:val="24"/>
        </w:rPr>
        <w:t>the High Court. Mr</w:t>
      </w:r>
      <w:r w:rsidRPr="00CC6896">
        <w:rPr>
          <w:rFonts w:ascii="Times New Roman" w:hAnsi="Times New Roman"/>
          <w:i/>
          <w:sz w:val="24"/>
          <w:szCs w:val="24"/>
        </w:rPr>
        <w:t xml:space="preserve"> Uriri</w:t>
      </w:r>
      <w:r w:rsidRPr="00CC6896">
        <w:rPr>
          <w:rFonts w:ascii="Times New Roman" w:hAnsi="Times New Roman"/>
          <w:sz w:val="24"/>
          <w:szCs w:val="24"/>
        </w:rPr>
        <w:t xml:space="preserve"> submitted that the applicants’ reliance on s 85</w:t>
      </w:r>
      <w:r w:rsidR="00CC6896">
        <w:rPr>
          <w:rFonts w:ascii="Times New Roman" w:hAnsi="Times New Roman"/>
          <w:sz w:val="24"/>
          <w:szCs w:val="24"/>
        </w:rPr>
        <w:t xml:space="preserve"> </w:t>
      </w:r>
      <w:r w:rsidRPr="00CC6896">
        <w:rPr>
          <w:rFonts w:ascii="Times New Roman" w:hAnsi="Times New Roman"/>
          <w:sz w:val="24"/>
          <w:szCs w:val="24"/>
        </w:rPr>
        <w:t xml:space="preserve">(1) of the </w:t>
      </w:r>
      <w:r w:rsidR="00717044" w:rsidRPr="00CC6896">
        <w:rPr>
          <w:rFonts w:ascii="Times New Roman" w:hAnsi="Times New Roman"/>
          <w:sz w:val="24"/>
          <w:szCs w:val="24"/>
        </w:rPr>
        <w:t>C</w:t>
      </w:r>
      <w:r w:rsidRPr="00CC6896">
        <w:rPr>
          <w:rFonts w:ascii="Times New Roman" w:hAnsi="Times New Roman"/>
          <w:sz w:val="24"/>
          <w:szCs w:val="24"/>
        </w:rPr>
        <w:t xml:space="preserve">onstitution </w:t>
      </w:r>
      <w:r w:rsidR="00CB5AE3" w:rsidRPr="00CC6896">
        <w:rPr>
          <w:rFonts w:ascii="Times New Roman" w:hAnsi="Times New Roman"/>
          <w:sz w:val="24"/>
          <w:szCs w:val="24"/>
        </w:rPr>
        <w:t xml:space="preserve">placed an obligation on </w:t>
      </w:r>
      <w:r w:rsidRPr="00CC6896">
        <w:rPr>
          <w:rFonts w:ascii="Times New Roman" w:hAnsi="Times New Roman"/>
          <w:sz w:val="24"/>
          <w:szCs w:val="24"/>
        </w:rPr>
        <w:t>the</w:t>
      </w:r>
      <w:r w:rsidR="00DE0235" w:rsidRPr="00CC6896">
        <w:rPr>
          <w:rFonts w:ascii="Times New Roman" w:hAnsi="Times New Roman"/>
          <w:sz w:val="24"/>
          <w:szCs w:val="24"/>
        </w:rPr>
        <w:t xml:space="preserve"> applicants</w:t>
      </w:r>
      <w:r w:rsidRPr="00CC6896">
        <w:rPr>
          <w:rFonts w:ascii="Times New Roman" w:hAnsi="Times New Roman"/>
          <w:sz w:val="24"/>
          <w:szCs w:val="24"/>
        </w:rPr>
        <w:t xml:space="preserve"> to establish the violation of a fundamental right. He pointed to the applicants’ reliance on exceptions to the general rule of constitutional avoidance as an admission that </w:t>
      </w:r>
      <w:r w:rsidR="00CC6896">
        <w:rPr>
          <w:rFonts w:ascii="Times New Roman" w:hAnsi="Times New Roman"/>
          <w:sz w:val="24"/>
          <w:szCs w:val="24"/>
        </w:rPr>
        <w:t>the matter was principally non–</w:t>
      </w:r>
      <w:r w:rsidRPr="00CC6896">
        <w:rPr>
          <w:rFonts w:ascii="Times New Roman" w:hAnsi="Times New Roman"/>
          <w:sz w:val="24"/>
          <w:szCs w:val="24"/>
        </w:rPr>
        <w:t xml:space="preserve">constitutional in nature. Consequently, </w:t>
      </w:r>
      <w:r w:rsidR="00CC6896">
        <w:rPr>
          <w:rFonts w:ascii="Times New Roman" w:hAnsi="Times New Roman"/>
          <w:sz w:val="24"/>
          <w:szCs w:val="24"/>
        </w:rPr>
        <w:t>Mr</w:t>
      </w:r>
      <w:r w:rsidR="00F54CF0" w:rsidRPr="00CC6896">
        <w:rPr>
          <w:rFonts w:ascii="Times New Roman" w:hAnsi="Times New Roman"/>
          <w:i/>
          <w:sz w:val="24"/>
          <w:szCs w:val="24"/>
        </w:rPr>
        <w:t xml:space="preserve"> Uriri</w:t>
      </w:r>
      <w:r w:rsidRPr="00CC6896">
        <w:rPr>
          <w:rFonts w:ascii="Times New Roman" w:hAnsi="Times New Roman"/>
          <w:sz w:val="24"/>
          <w:szCs w:val="24"/>
        </w:rPr>
        <w:t xml:space="preserve"> submitted that the judgment of the court </w:t>
      </w:r>
      <w:r w:rsidRPr="00CC6896">
        <w:rPr>
          <w:rFonts w:ascii="Times New Roman" w:hAnsi="Times New Roman"/>
          <w:i/>
          <w:sz w:val="24"/>
          <w:szCs w:val="24"/>
        </w:rPr>
        <w:t>a quo</w:t>
      </w:r>
      <w:r w:rsidRPr="00CC6896">
        <w:rPr>
          <w:rFonts w:ascii="Times New Roman" w:hAnsi="Times New Roman"/>
          <w:sz w:val="24"/>
          <w:szCs w:val="24"/>
        </w:rPr>
        <w:t xml:space="preserve"> ought to be set aside in its entirety.</w:t>
      </w:r>
    </w:p>
    <w:p w14:paraId="20A551B8" w14:textId="77777777" w:rsidR="00CC6896" w:rsidRPr="00CC6896" w:rsidRDefault="00CC6896" w:rsidP="00CC6896">
      <w:pPr>
        <w:pStyle w:val="NoSpacing"/>
      </w:pPr>
    </w:p>
    <w:p w14:paraId="3FA32D55" w14:textId="77777777" w:rsidR="00085BF3" w:rsidRPr="00CC6896" w:rsidRDefault="00836B76" w:rsidP="00085BF3">
      <w:pPr>
        <w:spacing w:line="480" w:lineRule="auto"/>
        <w:jc w:val="both"/>
        <w:rPr>
          <w:rFonts w:ascii="Times New Roman" w:hAnsi="Times New Roman"/>
          <w:b/>
          <w:bCs/>
          <w:sz w:val="24"/>
          <w:szCs w:val="24"/>
          <w:u w:val="single"/>
        </w:rPr>
      </w:pPr>
      <w:r w:rsidRPr="00CC6896">
        <w:rPr>
          <w:rFonts w:ascii="Times New Roman" w:hAnsi="Times New Roman"/>
          <w:b/>
          <w:bCs/>
          <w:sz w:val="24"/>
          <w:szCs w:val="24"/>
          <w:u w:val="single"/>
        </w:rPr>
        <w:t xml:space="preserve">SUBMISSIONS ON BEHALF OF </w:t>
      </w:r>
      <w:r w:rsidR="00085BF3" w:rsidRPr="00CC6896">
        <w:rPr>
          <w:rFonts w:ascii="Times New Roman" w:hAnsi="Times New Roman"/>
          <w:b/>
          <w:bCs/>
          <w:sz w:val="24"/>
          <w:szCs w:val="24"/>
          <w:u w:val="single"/>
        </w:rPr>
        <w:t>THE THIRD RESPONDENT</w:t>
      </w:r>
    </w:p>
    <w:p w14:paraId="2883A36D" w14:textId="13A7F0E8" w:rsidR="000F57C0" w:rsidRDefault="00312369" w:rsidP="00CC6896">
      <w:pPr>
        <w:pStyle w:val="ListParagraph"/>
        <w:numPr>
          <w:ilvl w:val="0"/>
          <w:numId w:val="14"/>
        </w:numPr>
        <w:spacing w:line="480" w:lineRule="auto"/>
        <w:ind w:left="567" w:hanging="567"/>
        <w:jc w:val="both"/>
        <w:rPr>
          <w:rFonts w:ascii="Times New Roman" w:hAnsi="Times New Roman"/>
          <w:sz w:val="24"/>
          <w:szCs w:val="24"/>
        </w:rPr>
      </w:pPr>
      <w:r w:rsidRPr="00CC6896">
        <w:rPr>
          <w:rFonts w:ascii="Times New Roman" w:hAnsi="Times New Roman"/>
          <w:sz w:val="24"/>
          <w:szCs w:val="24"/>
        </w:rPr>
        <w:t>Mr</w:t>
      </w:r>
      <w:r w:rsidRPr="00CC6896">
        <w:rPr>
          <w:rFonts w:ascii="Times New Roman" w:hAnsi="Times New Roman"/>
          <w:i/>
          <w:sz w:val="24"/>
          <w:szCs w:val="24"/>
        </w:rPr>
        <w:t xml:space="preserve"> Madhuku</w:t>
      </w:r>
      <w:r w:rsidR="002E2008" w:rsidRPr="00CC6896">
        <w:rPr>
          <w:rFonts w:ascii="Times New Roman" w:hAnsi="Times New Roman"/>
          <w:i/>
          <w:sz w:val="24"/>
          <w:szCs w:val="24"/>
        </w:rPr>
        <w:t>,</w:t>
      </w:r>
      <w:r w:rsidRPr="00CC6896">
        <w:rPr>
          <w:rFonts w:ascii="Times New Roman" w:hAnsi="Times New Roman"/>
          <w:sz w:val="24"/>
          <w:szCs w:val="24"/>
        </w:rPr>
        <w:t xml:space="preserve"> for the third respondent </w:t>
      </w:r>
      <w:r w:rsidR="002E2008" w:rsidRPr="00CC6896">
        <w:rPr>
          <w:rFonts w:ascii="Times New Roman" w:hAnsi="Times New Roman"/>
          <w:sz w:val="24"/>
          <w:szCs w:val="24"/>
        </w:rPr>
        <w:t xml:space="preserve">also </w:t>
      </w:r>
      <w:r w:rsidRPr="00CC6896">
        <w:rPr>
          <w:rFonts w:ascii="Times New Roman" w:hAnsi="Times New Roman"/>
          <w:sz w:val="24"/>
          <w:szCs w:val="24"/>
        </w:rPr>
        <w:t xml:space="preserve">buttressed the point that the matter was improperly before the court </w:t>
      </w:r>
      <w:r w:rsidRPr="00CC6896">
        <w:rPr>
          <w:rFonts w:ascii="Times New Roman" w:hAnsi="Times New Roman"/>
          <w:i/>
          <w:sz w:val="24"/>
          <w:szCs w:val="24"/>
        </w:rPr>
        <w:t>a quo</w:t>
      </w:r>
      <w:r w:rsidRPr="00CC6896">
        <w:rPr>
          <w:rFonts w:ascii="Times New Roman" w:hAnsi="Times New Roman"/>
          <w:sz w:val="24"/>
          <w:szCs w:val="24"/>
        </w:rPr>
        <w:t xml:space="preserve">. He submitted that the constitutional relief sought before the court </w:t>
      </w:r>
      <w:r w:rsidRPr="00CC6896">
        <w:rPr>
          <w:rFonts w:ascii="Times New Roman" w:hAnsi="Times New Roman"/>
          <w:i/>
          <w:sz w:val="24"/>
          <w:szCs w:val="24"/>
        </w:rPr>
        <w:t>a quo</w:t>
      </w:r>
      <w:r w:rsidRPr="00CC6896">
        <w:rPr>
          <w:rFonts w:ascii="Times New Roman" w:hAnsi="Times New Roman"/>
          <w:sz w:val="24"/>
          <w:szCs w:val="24"/>
        </w:rPr>
        <w:t xml:space="preserve"> was merely tangential to the motive of the applicants</w:t>
      </w:r>
      <w:r w:rsidR="002E2008" w:rsidRPr="00CC6896">
        <w:rPr>
          <w:rFonts w:ascii="Times New Roman" w:hAnsi="Times New Roman"/>
          <w:sz w:val="24"/>
          <w:szCs w:val="24"/>
        </w:rPr>
        <w:t xml:space="preserve"> which was the </w:t>
      </w:r>
      <w:r w:rsidR="00FB66F4" w:rsidRPr="00CC6896">
        <w:rPr>
          <w:rFonts w:ascii="Times New Roman" w:hAnsi="Times New Roman"/>
          <w:sz w:val="24"/>
          <w:szCs w:val="24"/>
        </w:rPr>
        <w:t>recovery</w:t>
      </w:r>
      <w:r w:rsidR="002E2008" w:rsidRPr="00CC6896">
        <w:rPr>
          <w:rFonts w:ascii="Times New Roman" w:hAnsi="Times New Roman"/>
          <w:sz w:val="24"/>
          <w:szCs w:val="24"/>
        </w:rPr>
        <w:t xml:space="preserve"> of USD 142 000</w:t>
      </w:r>
      <w:r w:rsidRPr="00CC6896">
        <w:rPr>
          <w:rFonts w:ascii="Times New Roman" w:hAnsi="Times New Roman"/>
          <w:sz w:val="24"/>
          <w:szCs w:val="24"/>
        </w:rPr>
        <w:t xml:space="preserve">. He </w:t>
      </w:r>
      <w:r w:rsidR="002972F7" w:rsidRPr="00CC6896">
        <w:rPr>
          <w:rFonts w:ascii="Times New Roman" w:hAnsi="Times New Roman"/>
          <w:sz w:val="24"/>
          <w:szCs w:val="24"/>
        </w:rPr>
        <w:t xml:space="preserve">submitted </w:t>
      </w:r>
      <w:r w:rsidRPr="00CC6896">
        <w:rPr>
          <w:rFonts w:ascii="Times New Roman" w:hAnsi="Times New Roman"/>
          <w:sz w:val="24"/>
          <w:szCs w:val="24"/>
        </w:rPr>
        <w:t xml:space="preserve">that there </w:t>
      </w:r>
      <w:r w:rsidR="00CB5AE3" w:rsidRPr="00CC6896">
        <w:rPr>
          <w:rFonts w:ascii="Times New Roman" w:hAnsi="Times New Roman"/>
          <w:sz w:val="24"/>
          <w:szCs w:val="24"/>
        </w:rPr>
        <w:t xml:space="preserve">must </w:t>
      </w:r>
      <w:r w:rsidRPr="00CC6896">
        <w:rPr>
          <w:rFonts w:ascii="Times New Roman" w:hAnsi="Times New Roman"/>
          <w:sz w:val="24"/>
          <w:szCs w:val="24"/>
        </w:rPr>
        <w:t xml:space="preserve">be specificity </w:t>
      </w:r>
      <w:r w:rsidR="002972F7" w:rsidRPr="00CC6896">
        <w:rPr>
          <w:rFonts w:ascii="Times New Roman" w:hAnsi="Times New Roman"/>
          <w:sz w:val="24"/>
          <w:szCs w:val="24"/>
        </w:rPr>
        <w:t xml:space="preserve">in the pleadings </w:t>
      </w:r>
      <w:r w:rsidRPr="00CC6896">
        <w:rPr>
          <w:rFonts w:ascii="Times New Roman" w:hAnsi="Times New Roman"/>
          <w:sz w:val="24"/>
          <w:szCs w:val="24"/>
        </w:rPr>
        <w:t xml:space="preserve">when declarations of constitutional invalidity </w:t>
      </w:r>
      <w:r w:rsidR="00CB5AE3" w:rsidRPr="00CC6896">
        <w:rPr>
          <w:rFonts w:ascii="Times New Roman" w:hAnsi="Times New Roman"/>
          <w:sz w:val="24"/>
          <w:szCs w:val="24"/>
        </w:rPr>
        <w:t>a</w:t>
      </w:r>
      <w:r w:rsidRPr="00CC6896">
        <w:rPr>
          <w:rFonts w:ascii="Times New Roman" w:hAnsi="Times New Roman"/>
          <w:sz w:val="24"/>
          <w:szCs w:val="24"/>
        </w:rPr>
        <w:t xml:space="preserve">re sought in order to preserve the principle of </w:t>
      </w:r>
      <w:r w:rsidR="00CB5AE3" w:rsidRPr="00CC6896">
        <w:rPr>
          <w:rFonts w:ascii="Times New Roman" w:hAnsi="Times New Roman"/>
          <w:sz w:val="24"/>
          <w:szCs w:val="24"/>
        </w:rPr>
        <w:t xml:space="preserve">the </w:t>
      </w:r>
      <w:r w:rsidRPr="00CC6896">
        <w:rPr>
          <w:rFonts w:ascii="Times New Roman" w:hAnsi="Times New Roman"/>
          <w:sz w:val="24"/>
          <w:szCs w:val="24"/>
        </w:rPr>
        <w:t xml:space="preserve">separation of powers. </w:t>
      </w:r>
      <w:r w:rsidR="003611C9" w:rsidRPr="00CC6896">
        <w:rPr>
          <w:rFonts w:ascii="Times New Roman" w:hAnsi="Times New Roman"/>
          <w:sz w:val="24"/>
          <w:szCs w:val="24"/>
        </w:rPr>
        <w:t xml:space="preserve">It was his submission that the relief sought </w:t>
      </w:r>
      <w:r w:rsidR="00CB5AE3" w:rsidRPr="00CC6896">
        <w:rPr>
          <w:rFonts w:ascii="Times New Roman" w:hAnsi="Times New Roman"/>
          <w:sz w:val="24"/>
          <w:szCs w:val="24"/>
        </w:rPr>
        <w:t xml:space="preserve">should </w:t>
      </w:r>
      <w:r w:rsidR="003611C9" w:rsidRPr="00CC6896">
        <w:rPr>
          <w:rFonts w:ascii="Times New Roman" w:hAnsi="Times New Roman"/>
          <w:sz w:val="24"/>
          <w:szCs w:val="24"/>
        </w:rPr>
        <w:t>not be granted</w:t>
      </w:r>
      <w:r w:rsidR="00B942DC" w:rsidRPr="00CC6896">
        <w:rPr>
          <w:rFonts w:ascii="Times New Roman" w:hAnsi="Times New Roman"/>
          <w:sz w:val="24"/>
          <w:szCs w:val="24"/>
        </w:rPr>
        <w:t xml:space="preserve">. </w:t>
      </w:r>
    </w:p>
    <w:p w14:paraId="7A9B4CBD" w14:textId="77777777" w:rsidR="00CC6896" w:rsidRPr="00CC6896" w:rsidRDefault="00CC6896" w:rsidP="00CC6896">
      <w:pPr>
        <w:pStyle w:val="NoSpacing"/>
      </w:pPr>
    </w:p>
    <w:p w14:paraId="172CBD51" w14:textId="77777777" w:rsidR="00051D2C" w:rsidRPr="00CC6896" w:rsidRDefault="00051D2C" w:rsidP="00051D2C">
      <w:pPr>
        <w:spacing w:line="480" w:lineRule="auto"/>
        <w:rPr>
          <w:rFonts w:ascii="Times New Roman" w:hAnsi="Times New Roman"/>
          <w:b/>
          <w:bCs/>
          <w:sz w:val="24"/>
          <w:szCs w:val="24"/>
          <w:u w:val="single"/>
        </w:rPr>
      </w:pPr>
      <w:r w:rsidRPr="00CC6896">
        <w:rPr>
          <w:rFonts w:ascii="Times New Roman" w:hAnsi="Times New Roman"/>
          <w:b/>
          <w:bCs/>
          <w:sz w:val="24"/>
          <w:szCs w:val="24"/>
          <w:u w:val="single"/>
        </w:rPr>
        <w:t>THE LAW</w:t>
      </w:r>
    </w:p>
    <w:p w14:paraId="7D35052B" w14:textId="203123A4" w:rsidR="002820D8" w:rsidRDefault="00051D2C" w:rsidP="00CC6896">
      <w:pPr>
        <w:pStyle w:val="ListParagraph"/>
        <w:numPr>
          <w:ilvl w:val="0"/>
          <w:numId w:val="14"/>
        </w:numPr>
        <w:spacing w:line="480" w:lineRule="auto"/>
        <w:ind w:left="567" w:hanging="567"/>
        <w:jc w:val="both"/>
        <w:rPr>
          <w:rFonts w:ascii="Times New Roman" w:hAnsi="Times New Roman"/>
          <w:sz w:val="24"/>
          <w:szCs w:val="24"/>
        </w:rPr>
      </w:pPr>
      <w:r w:rsidRPr="00CC6896">
        <w:rPr>
          <w:rFonts w:ascii="Times New Roman" w:hAnsi="Times New Roman"/>
          <w:sz w:val="24"/>
          <w:szCs w:val="24"/>
        </w:rPr>
        <w:t>Section 175</w:t>
      </w:r>
      <w:r w:rsidR="00CC6896">
        <w:rPr>
          <w:rFonts w:ascii="Times New Roman" w:hAnsi="Times New Roman"/>
          <w:sz w:val="24"/>
          <w:szCs w:val="24"/>
        </w:rPr>
        <w:t xml:space="preserve"> </w:t>
      </w:r>
      <w:r w:rsidRPr="00CC6896">
        <w:rPr>
          <w:rFonts w:ascii="Times New Roman" w:hAnsi="Times New Roman"/>
          <w:sz w:val="24"/>
          <w:szCs w:val="24"/>
        </w:rPr>
        <w:t>(1) of the Constitution provides that where a court makes an order concerning the constitutional invalidity of any law or the conduct of the President or Parliament, the order has no force or effect unless it is confirmed by th</w:t>
      </w:r>
      <w:r w:rsidR="00796E01" w:rsidRPr="00CC6896">
        <w:rPr>
          <w:rFonts w:ascii="Times New Roman" w:hAnsi="Times New Roman"/>
          <w:sz w:val="24"/>
          <w:szCs w:val="24"/>
        </w:rPr>
        <w:t xml:space="preserve">is </w:t>
      </w:r>
      <w:r w:rsidRPr="00CC6896">
        <w:rPr>
          <w:rFonts w:ascii="Times New Roman" w:hAnsi="Times New Roman"/>
          <w:sz w:val="24"/>
          <w:szCs w:val="24"/>
        </w:rPr>
        <w:t>Court. Th</w:t>
      </w:r>
      <w:r w:rsidR="002200BF" w:rsidRPr="00CC6896">
        <w:rPr>
          <w:rFonts w:ascii="Times New Roman" w:hAnsi="Times New Roman"/>
          <w:sz w:val="24"/>
          <w:szCs w:val="24"/>
        </w:rPr>
        <w:t>u</w:t>
      </w:r>
      <w:r w:rsidRPr="00CC6896">
        <w:rPr>
          <w:rFonts w:ascii="Times New Roman" w:hAnsi="Times New Roman"/>
          <w:sz w:val="24"/>
          <w:szCs w:val="24"/>
        </w:rPr>
        <w:t>s</w:t>
      </w:r>
      <w:r w:rsidR="002200BF" w:rsidRPr="00CC6896">
        <w:rPr>
          <w:rFonts w:ascii="Times New Roman" w:hAnsi="Times New Roman"/>
          <w:sz w:val="24"/>
          <w:szCs w:val="24"/>
        </w:rPr>
        <w:t>,</w:t>
      </w:r>
      <w:r w:rsidRPr="00CC6896">
        <w:rPr>
          <w:rFonts w:ascii="Times New Roman" w:hAnsi="Times New Roman"/>
          <w:sz w:val="24"/>
          <w:szCs w:val="24"/>
        </w:rPr>
        <w:t xml:space="preserve"> </w:t>
      </w:r>
      <w:r w:rsidR="002820D8" w:rsidRPr="00CC6896">
        <w:rPr>
          <w:rFonts w:ascii="Times New Roman" w:hAnsi="Times New Roman"/>
          <w:sz w:val="24"/>
          <w:szCs w:val="24"/>
        </w:rPr>
        <w:t xml:space="preserve">the </w:t>
      </w:r>
      <w:r w:rsidR="00C13C3B" w:rsidRPr="00CC6896">
        <w:rPr>
          <w:rFonts w:ascii="Times New Roman" w:hAnsi="Times New Roman"/>
          <w:sz w:val="24"/>
          <w:szCs w:val="24"/>
        </w:rPr>
        <w:t xml:space="preserve">order of constitutional invalidity </w:t>
      </w:r>
      <w:r w:rsidR="00F9053D" w:rsidRPr="00CC6896">
        <w:rPr>
          <w:rFonts w:ascii="Times New Roman" w:hAnsi="Times New Roman"/>
          <w:sz w:val="24"/>
          <w:szCs w:val="24"/>
        </w:rPr>
        <w:t xml:space="preserve">by a subordinate court </w:t>
      </w:r>
      <w:r w:rsidR="00C13C3B" w:rsidRPr="00CC6896">
        <w:rPr>
          <w:rFonts w:ascii="Times New Roman" w:hAnsi="Times New Roman"/>
          <w:sz w:val="24"/>
          <w:szCs w:val="24"/>
        </w:rPr>
        <w:t xml:space="preserve">does not bind the </w:t>
      </w:r>
      <w:r w:rsidRPr="00CC6896">
        <w:rPr>
          <w:rFonts w:ascii="Times New Roman" w:hAnsi="Times New Roman"/>
          <w:sz w:val="24"/>
          <w:szCs w:val="24"/>
        </w:rPr>
        <w:t>Court</w:t>
      </w:r>
      <w:r w:rsidR="00C13C3B" w:rsidRPr="00CC6896">
        <w:rPr>
          <w:rFonts w:ascii="Times New Roman" w:hAnsi="Times New Roman"/>
          <w:sz w:val="24"/>
          <w:szCs w:val="24"/>
        </w:rPr>
        <w:t>.</w:t>
      </w:r>
      <w:r w:rsidR="002820D8" w:rsidRPr="00CC6896">
        <w:rPr>
          <w:rFonts w:ascii="Times New Roman" w:hAnsi="Times New Roman"/>
          <w:sz w:val="24"/>
          <w:szCs w:val="24"/>
        </w:rPr>
        <w:t xml:space="preserve"> It must itself </w:t>
      </w:r>
      <w:r w:rsidRPr="00CC6896">
        <w:rPr>
          <w:rFonts w:ascii="Times New Roman" w:hAnsi="Times New Roman"/>
          <w:sz w:val="24"/>
          <w:szCs w:val="24"/>
        </w:rPr>
        <w:t xml:space="preserve">conduct an examination into the constitutionality of </w:t>
      </w:r>
      <w:r w:rsidR="002820D8" w:rsidRPr="00CC6896">
        <w:rPr>
          <w:rFonts w:ascii="Times New Roman" w:hAnsi="Times New Roman"/>
          <w:sz w:val="24"/>
          <w:szCs w:val="24"/>
        </w:rPr>
        <w:t xml:space="preserve">the </w:t>
      </w:r>
      <w:r w:rsidRPr="00CC6896">
        <w:rPr>
          <w:rFonts w:ascii="Times New Roman" w:hAnsi="Times New Roman"/>
          <w:sz w:val="24"/>
          <w:szCs w:val="24"/>
        </w:rPr>
        <w:t xml:space="preserve">impugned </w:t>
      </w:r>
      <w:r w:rsidR="002820D8" w:rsidRPr="00CC6896">
        <w:rPr>
          <w:rFonts w:ascii="Times New Roman" w:hAnsi="Times New Roman"/>
          <w:sz w:val="24"/>
          <w:szCs w:val="24"/>
        </w:rPr>
        <w:t xml:space="preserve">conduct or </w:t>
      </w:r>
      <w:r w:rsidRPr="00CC6896">
        <w:rPr>
          <w:rFonts w:ascii="Times New Roman" w:hAnsi="Times New Roman"/>
          <w:sz w:val="24"/>
          <w:szCs w:val="24"/>
        </w:rPr>
        <w:t xml:space="preserve">statute </w:t>
      </w:r>
      <w:r w:rsidR="002820D8" w:rsidRPr="00CC6896">
        <w:rPr>
          <w:rFonts w:ascii="Times New Roman" w:hAnsi="Times New Roman"/>
          <w:sz w:val="24"/>
          <w:szCs w:val="24"/>
        </w:rPr>
        <w:t xml:space="preserve">as it is the </w:t>
      </w:r>
      <w:r w:rsidR="00F9053D" w:rsidRPr="00CC6896">
        <w:rPr>
          <w:rFonts w:ascii="Times New Roman" w:hAnsi="Times New Roman"/>
          <w:sz w:val="24"/>
          <w:szCs w:val="24"/>
        </w:rPr>
        <w:t>s</w:t>
      </w:r>
      <w:r w:rsidR="002820D8" w:rsidRPr="00CC6896">
        <w:rPr>
          <w:rFonts w:ascii="Times New Roman" w:hAnsi="Times New Roman"/>
          <w:sz w:val="24"/>
          <w:szCs w:val="24"/>
        </w:rPr>
        <w:t>ol</w:t>
      </w:r>
      <w:r w:rsidR="00F9053D" w:rsidRPr="00CC6896">
        <w:rPr>
          <w:rFonts w:ascii="Times New Roman" w:hAnsi="Times New Roman"/>
          <w:sz w:val="24"/>
          <w:szCs w:val="24"/>
        </w:rPr>
        <w:t>e</w:t>
      </w:r>
      <w:r w:rsidR="002820D8" w:rsidRPr="00CC6896">
        <w:rPr>
          <w:rFonts w:ascii="Times New Roman" w:hAnsi="Times New Roman"/>
          <w:sz w:val="24"/>
          <w:szCs w:val="24"/>
        </w:rPr>
        <w:t xml:space="preserve"> court with the jurisdiction under the Constitution to declare such conduct or </w:t>
      </w:r>
      <w:r w:rsidR="002820D8" w:rsidRPr="00CC6896">
        <w:rPr>
          <w:rFonts w:ascii="Times New Roman" w:hAnsi="Times New Roman"/>
          <w:sz w:val="24"/>
          <w:szCs w:val="24"/>
        </w:rPr>
        <w:lastRenderedPageBreak/>
        <w:t xml:space="preserve">statute </w:t>
      </w:r>
      <w:r w:rsidR="00F9053D" w:rsidRPr="00CC6896">
        <w:rPr>
          <w:rFonts w:ascii="Times New Roman" w:hAnsi="Times New Roman"/>
          <w:sz w:val="24"/>
          <w:szCs w:val="24"/>
        </w:rPr>
        <w:t xml:space="preserve">as being </w:t>
      </w:r>
      <w:r w:rsidR="002820D8" w:rsidRPr="00CC6896">
        <w:rPr>
          <w:rFonts w:ascii="Times New Roman" w:hAnsi="Times New Roman"/>
          <w:sz w:val="24"/>
          <w:szCs w:val="24"/>
        </w:rPr>
        <w:t xml:space="preserve">unconstitutional or invalid. </w:t>
      </w:r>
      <w:r w:rsidR="00F9053D" w:rsidRPr="00CC6896">
        <w:rPr>
          <w:rFonts w:ascii="Times New Roman" w:hAnsi="Times New Roman"/>
          <w:sz w:val="24"/>
          <w:szCs w:val="24"/>
        </w:rPr>
        <w:t>As a consequence, t</w:t>
      </w:r>
      <w:r w:rsidR="002820D8" w:rsidRPr="00CC6896">
        <w:rPr>
          <w:rFonts w:ascii="Times New Roman" w:hAnsi="Times New Roman"/>
          <w:sz w:val="24"/>
          <w:szCs w:val="24"/>
        </w:rPr>
        <w:t xml:space="preserve">he </w:t>
      </w:r>
      <w:r w:rsidR="00F9053D" w:rsidRPr="00CC6896">
        <w:rPr>
          <w:rFonts w:ascii="Times New Roman" w:hAnsi="Times New Roman"/>
          <w:sz w:val="24"/>
          <w:szCs w:val="24"/>
        </w:rPr>
        <w:t>law require</w:t>
      </w:r>
      <w:r w:rsidR="00A434B6" w:rsidRPr="00CC6896">
        <w:rPr>
          <w:rFonts w:ascii="Times New Roman" w:hAnsi="Times New Roman"/>
          <w:sz w:val="24"/>
          <w:szCs w:val="24"/>
        </w:rPr>
        <w:t>s</w:t>
      </w:r>
      <w:r w:rsidR="00F9053D" w:rsidRPr="00CC6896">
        <w:rPr>
          <w:rFonts w:ascii="Times New Roman" w:hAnsi="Times New Roman"/>
          <w:sz w:val="24"/>
          <w:szCs w:val="24"/>
        </w:rPr>
        <w:t xml:space="preserve"> that the </w:t>
      </w:r>
      <w:r w:rsidR="002820D8" w:rsidRPr="00CC6896">
        <w:rPr>
          <w:rFonts w:ascii="Times New Roman" w:hAnsi="Times New Roman"/>
          <w:sz w:val="24"/>
          <w:szCs w:val="24"/>
        </w:rPr>
        <w:t xml:space="preserve">Court must itself </w:t>
      </w:r>
      <w:r w:rsidR="000E6824" w:rsidRPr="00CC6896">
        <w:rPr>
          <w:rFonts w:ascii="Times New Roman" w:hAnsi="Times New Roman"/>
          <w:sz w:val="24"/>
          <w:szCs w:val="24"/>
        </w:rPr>
        <w:t xml:space="preserve">be satisfied </w:t>
      </w:r>
      <w:r w:rsidR="00F9053D" w:rsidRPr="00CC6896">
        <w:rPr>
          <w:rFonts w:ascii="Times New Roman" w:hAnsi="Times New Roman"/>
          <w:sz w:val="24"/>
          <w:szCs w:val="24"/>
        </w:rPr>
        <w:t xml:space="preserve">as to </w:t>
      </w:r>
      <w:r w:rsidR="002820D8" w:rsidRPr="00CC6896">
        <w:rPr>
          <w:rFonts w:ascii="Times New Roman" w:hAnsi="Times New Roman"/>
          <w:sz w:val="24"/>
          <w:szCs w:val="24"/>
        </w:rPr>
        <w:t>the invalidity of the law or conduct</w:t>
      </w:r>
      <w:r w:rsidR="007959FF" w:rsidRPr="00CC6896">
        <w:rPr>
          <w:rFonts w:ascii="Times New Roman" w:hAnsi="Times New Roman"/>
          <w:sz w:val="24"/>
          <w:szCs w:val="24"/>
        </w:rPr>
        <w:t xml:space="preserve"> being impugned.</w:t>
      </w:r>
      <w:r w:rsidR="00F9053D" w:rsidRPr="00CC6896">
        <w:rPr>
          <w:rFonts w:ascii="Times New Roman" w:hAnsi="Times New Roman"/>
          <w:sz w:val="24"/>
          <w:szCs w:val="24"/>
        </w:rPr>
        <w:t xml:space="preserve"> It is trite that under s 175 (1) any declaration is subject to the overa</w:t>
      </w:r>
      <w:r w:rsidR="00837149" w:rsidRPr="00CC6896">
        <w:rPr>
          <w:rFonts w:ascii="Times New Roman" w:hAnsi="Times New Roman"/>
          <w:sz w:val="24"/>
          <w:szCs w:val="24"/>
        </w:rPr>
        <w:t>r</w:t>
      </w:r>
      <w:r w:rsidR="00F9053D" w:rsidRPr="00CC6896">
        <w:rPr>
          <w:rFonts w:ascii="Times New Roman" w:hAnsi="Times New Roman"/>
          <w:sz w:val="24"/>
          <w:szCs w:val="24"/>
        </w:rPr>
        <w:t>ching jurisdiction and supervisory role of the Court.</w:t>
      </w:r>
    </w:p>
    <w:p w14:paraId="183105DA" w14:textId="77777777" w:rsidR="00CC6896" w:rsidRPr="00CC6896" w:rsidRDefault="00CC6896" w:rsidP="00CC6896">
      <w:pPr>
        <w:pStyle w:val="NoSpacing"/>
      </w:pPr>
    </w:p>
    <w:p w14:paraId="2A677F3B" w14:textId="1AE4EFA1" w:rsidR="00051D2C" w:rsidRDefault="00051D2C" w:rsidP="00CC6896">
      <w:pPr>
        <w:pStyle w:val="ListParagraph"/>
        <w:numPr>
          <w:ilvl w:val="0"/>
          <w:numId w:val="14"/>
        </w:numPr>
        <w:spacing w:line="480" w:lineRule="auto"/>
        <w:ind w:left="567" w:hanging="567"/>
        <w:jc w:val="both"/>
        <w:rPr>
          <w:rFonts w:ascii="Times New Roman" w:hAnsi="Times New Roman"/>
          <w:sz w:val="24"/>
          <w:szCs w:val="24"/>
        </w:rPr>
      </w:pPr>
      <w:r w:rsidRPr="00CC6896">
        <w:rPr>
          <w:rFonts w:ascii="Times New Roman" w:hAnsi="Times New Roman"/>
          <w:sz w:val="24"/>
          <w:szCs w:val="24"/>
        </w:rPr>
        <w:t>I</w:t>
      </w:r>
      <w:r w:rsidR="000E6824" w:rsidRPr="00CC6896">
        <w:rPr>
          <w:rFonts w:ascii="Times New Roman" w:hAnsi="Times New Roman"/>
          <w:sz w:val="24"/>
          <w:szCs w:val="24"/>
        </w:rPr>
        <w:t>n this enquiry</w:t>
      </w:r>
      <w:r w:rsidR="00C21C5B" w:rsidRPr="00CC6896">
        <w:rPr>
          <w:rFonts w:ascii="Times New Roman" w:hAnsi="Times New Roman"/>
          <w:sz w:val="24"/>
          <w:szCs w:val="24"/>
        </w:rPr>
        <w:t>,</w:t>
      </w:r>
      <w:r w:rsidR="000E6824" w:rsidRPr="00CC6896">
        <w:rPr>
          <w:rFonts w:ascii="Times New Roman" w:hAnsi="Times New Roman"/>
          <w:sz w:val="24"/>
          <w:szCs w:val="24"/>
        </w:rPr>
        <w:t xml:space="preserve"> i</w:t>
      </w:r>
      <w:r w:rsidRPr="00CC6896">
        <w:rPr>
          <w:rFonts w:ascii="Times New Roman" w:hAnsi="Times New Roman"/>
          <w:sz w:val="24"/>
          <w:szCs w:val="24"/>
        </w:rPr>
        <w:t xml:space="preserve">t must first decide whether the </w:t>
      </w:r>
      <w:r w:rsidR="007D0982" w:rsidRPr="00CC6896">
        <w:rPr>
          <w:rFonts w:ascii="Times New Roman" w:hAnsi="Times New Roman"/>
          <w:sz w:val="24"/>
          <w:szCs w:val="24"/>
        </w:rPr>
        <w:t xml:space="preserve">challenge to the </w:t>
      </w:r>
      <w:r w:rsidRPr="00CC6896">
        <w:rPr>
          <w:rFonts w:ascii="Times New Roman" w:hAnsi="Times New Roman"/>
          <w:sz w:val="24"/>
          <w:szCs w:val="24"/>
        </w:rPr>
        <w:t xml:space="preserve">constitutional validity of the law </w:t>
      </w:r>
      <w:r w:rsidR="007D0982" w:rsidRPr="00CC6896">
        <w:rPr>
          <w:rFonts w:ascii="Times New Roman" w:hAnsi="Times New Roman"/>
          <w:sz w:val="24"/>
          <w:szCs w:val="24"/>
        </w:rPr>
        <w:t xml:space="preserve">or impugned conduct </w:t>
      </w:r>
      <w:r w:rsidRPr="00CC6896">
        <w:rPr>
          <w:rFonts w:ascii="Times New Roman" w:hAnsi="Times New Roman"/>
          <w:sz w:val="24"/>
          <w:szCs w:val="24"/>
        </w:rPr>
        <w:t xml:space="preserve">was properly before the court </w:t>
      </w:r>
      <w:r w:rsidRPr="00CC6896">
        <w:rPr>
          <w:rFonts w:ascii="Times New Roman" w:hAnsi="Times New Roman"/>
          <w:i/>
          <w:iCs/>
          <w:sz w:val="24"/>
          <w:szCs w:val="24"/>
        </w:rPr>
        <w:t>a quo</w:t>
      </w:r>
      <w:r w:rsidRPr="00CC6896">
        <w:rPr>
          <w:rFonts w:ascii="Times New Roman" w:hAnsi="Times New Roman"/>
          <w:sz w:val="24"/>
          <w:szCs w:val="24"/>
        </w:rPr>
        <w:t xml:space="preserve">. </w:t>
      </w:r>
      <w:r w:rsidR="007D0982" w:rsidRPr="00CC6896">
        <w:rPr>
          <w:rFonts w:ascii="Times New Roman" w:hAnsi="Times New Roman"/>
          <w:sz w:val="24"/>
          <w:szCs w:val="24"/>
        </w:rPr>
        <w:t>By operation of law</w:t>
      </w:r>
      <w:r w:rsidR="00C21C5B" w:rsidRPr="00CC6896">
        <w:rPr>
          <w:rFonts w:ascii="Times New Roman" w:hAnsi="Times New Roman"/>
          <w:sz w:val="24"/>
          <w:szCs w:val="24"/>
        </w:rPr>
        <w:t>,</w:t>
      </w:r>
      <w:r w:rsidR="007D0982" w:rsidRPr="00CC6896">
        <w:rPr>
          <w:rFonts w:ascii="Times New Roman" w:hAnsi="Times New Roman"/>
          <w:sz w:val="24"/>
          <w:szCs w:val="24"/>
        </w:rPr>
        <w:t xml:space="preserve"> t</w:t>
      </w:r>
      <w:r w:rsidRPr="00CC6896">
        <w:rPr>
          <w:rFonts w:ascii="Times New Roman" w:hAnsi="Times New Roman"/>
          <w:sz w:val="24"/>
          <w:szCs w:val="24"/>
        </w:rPr>
        <w:t xml:space="preserve">he </w:t>
      </w:r>
      <w:r w:rsidR="007D0982" w:rsidRPr="00CC6896">
        <w:rPr>
          <w:rFonts w:ascii="Times New Roman" w:hAnsi="Times New Roman"/>
          <w:sz w:val="24"/>
          <w:szCs w:val="24"/>
        </w:rPr>
        <w:t xml:space="preserve">confirmation </w:t>
      </w:r>
      <w:r w:rsidRPr="00CC6896">
        <w:rPr>
          <w:rFonts w:ascii="Times New Roman" w:hAnsi="Times New Roman"/>
          <w:sz w:val="24"/>
          <w:szCs w:val="24"/>
        </w:rPr>
        <w:t>proceedings before this Court are</w:t>
      </w:r>
      <w:r w:rsidR="00C21C5B" w:rsidRPr="00CC6896">
        <w:rPr>
          <w:rFonts w:ascii="Times New Roman" w:hAnsi="Times New Roman"/>
          <w:sz w:val="24"/>
          <w:szCs w:val="24"/>
        </w:rPr>
        <w:t>,</w:t>
      </w:r>
      <w:r w:rsidRPr="00CC6896">
        <w:rPr>
          <w:rFonts w:ascii="Times New Roman" w:hAnsi="Times New Roman"/>
          <w:sz w:val="24"/>
          <w:szCs w:val="24"/>
        </w:rPr>
        <w:t xml:space="preserve"> in essence</w:t>
      </w:r>
      <w:r w:rsidR="00C21C5B" w:rsidRPr="00CC6896">
        <w:rPr>
          <w:rFonts w:ascii="Times New Roman" w:hAnsi="Times New Roman"/>
          <w:sz w:val="24"/>
          <w:szCs w:val="24"/>
        </w:rPr>
        <w:t>,</w:t>
      </w:r>
      <w:r w:rsidRPr="00CC6896">
        <w:rPr>
          <w:rFonts w:ascii="Times New Roman" w:hAnsi="Times New Roman"/>
          <w:sz w:val="24"/>
          <w:szCs w:val="24"/>
        </w:rPr>
        <w:t xml:space="preserve"> </w:t>
      </w:r>
      <w:r w:rsidR="007D0982" w:rsidRPr="00CC6896">
        <w:rPr>
          <w:rFonts w:ascii="Times New Roman" w:hAnsi="Times New Roman"/>
          <w:sz w:val="24"/>
          <w:szCs w:val="24"/>
        </w:rPr>
        <w:t xml:space="preserve">a process of </w:t>
      </w:r>
      <w:r w:rsidRPr="00CC6896">
        <w:rPr>
          <w:rFonts w:ascii="Times New Roman" w:hAnsi="Times New Roman"/>
          <w:sz w:val="24"/>
          <w:szCs w:val="24"/>
        </w:rPr>
        <w:t xml:space="preserve">review </w:t>
      </w:r>
      <w:r w:rsidR="007D0982" w:rsidRPr="00CC6896">
        <w:rPr>
          <w:rFonts w:ascii="Times New Roman" w:hAnsi="Times New Roman"/>
          <w:sz w:val="24"/>
          <w:szCs w:val="24"/>
        </w:rPr>
        <w:t xml:space="preserve">of the </w:t>
      </w:r>
      <w:r w:rsidRPr="00CC6896">
        <w:rPr>
          <w:rFonts w:ascii="Times New Roman" w:hAnsi="Times New Roman"/>
          <w:sz w:val="24"/>
          <w:szCs w:val="24"/>
        </w:rPr>
        <w:t>proceedings</w:t>
      </w:r>
      <w:r w:rsidR="007D0982" w:rsidRPr="00CC6896">
        <w:rPr>
          <w:rFonts w:ascii="Times New Roman" w:hAnsi="Times New Roman"/>
          <w:sz w:val="24"/>
          <w:szCs w:val="24"/>
        </w:rPr>
        <w:t xml:space="preserve"> before the court </w:t>
      </w:r>
      <w:r w:rsidR="007D0982" w:rsidRPr="00CC6896">
        <w:rPr>
          <w:rFonts w:ascii="Times New Roman" w:hAnsi="Times New Roman"/>
          <w:i/>
          <w:iCs/>
          <w:sz w:val="24"/>
          <w:szCs w:val="24"/>
        </w:rPr>
        <w:t>a quo</w:t>
      </w:r>
      <w:r w:rsidRPr="00CC6896">
        <w:rPr>
          <w:rFonts w:ascii="Times New Roman" w:hAnsi="Times New Roman"/>
          <w:i/>
          <w:iCs/>
          <w:sz w:val="24"/>
          <w:szCs w:val="24"/>
        </w:rPr>
        <w:t>.</w:t>
      </w:r>
      <w:r w:rsidRPr="00CC6896">
        <w:rPr>
          <w:rFonts w:ascii="Times New Roman" w:hAnsi="Times New Roman"/>
          <w:sz w:val="24"/>
          <w:szCs w:val="24"/>
        </w:rPr>
        <w:t xml:space="preserve"> </w:t>
      </w:r>
    </w:p>
    <w:p w14:paraId="48A74E7B" w14:textId="77777777" w:rsidR="00CC6896" w:rsidRPr="00CC6896" w:rsidRDefault="00CC6896" w:rsidP="00CC6896">
      <w:pPr>
        <w:pStyle w:val="NoSpacing"/>
      </w:pPr>
    </w:p>
    <w:p w14:paraId="14C79B8E" w14:textId="77777777" w:rsidR="00CC6896" w:rsidRPr="00CC6896" w:rsidRDefault="00CC6896" w:rsidP="00CC6896">
      <w:pPr>
        <w:pStyle w:val="NoSpacing"/>
      </w:pPr>
    </w:p>
    <w:p w14:paraId="5F88B3C1" w14:textId="4462A599" w:rsidR="00051D2C" w:rsidRDefault="00051D2C" w:rsidP="00CC6896">
      <w:pPr>
        <w:pStyle w:val="ListParagraph"/>
        <w:numPr>
          <w:ilvl w:val="0"/>
          <w:numId w:val="14"/>
        </w:numPr>
        <w:spacing w:line="480" w:lineRule="auto"/>
        <w:ind w:left="567" w:hanging="567"/>
        <w:jc w:val="both"/>
        <w:rPr>
          <w:rFonts w:ascii="Times New Roman" w:hAnsi="Times New Roman"/>
          <w:sz w:val="24"/>
          <w:szCs w:val="24"/>
        </w:rPr>
      </w:pPr>
      <w:r w:rsidRPr="00CC6896">
        <w:rPr>
          <w:rFonts w:ascii="Times New Roman" w:hAnsi="Times New Roman"/>
          <w:sz w:val="24"/>
          <w:szCs w:val="24"/>
        </w:rPr>
        <w:t>The principles which are applicable in confirmation proceedings are settled. First</w:t>
      </w:r>
      <w:r w:rsidR="00596FA7" w:rsidRPr="00CC6896">
        <w:rPr>
          <w:rFonts w:ascii="Times New Roman" w:hAnsi="Times New Roman"/>
          <w:sz w:val="24"/>
          <w:szCs w:val="24"/>
        </w:rPr>
        <w:t>ly</w:t>
      </w:r>
      <w:r w:rsidRPr="00CC6896">
        <w:rPr>
          <w:rFonts w:ascii="Times New Roman" w:hAnsi="Times New Roman"/>
          <w:sz w:val="24"/>
          <w:szCs w:val="24"/>
        </w:rPr>
        <w:t xml:space="preserve">, </w:t>
      </w:r>
      <w:r w:rsidR="007959FF" w:rsidRPr="00CC6896">
        <w:rPr>
          <w:rFonts w:ascii="Times New Roman" w:hAnsi="Times New Roman"/>
          <w:sz w:val="24"/>
          <w:szCs w:val="24"/>
        </w:rPr>
        <w:t xml:space="preserve">given the limited jurisdiction of the Court as a special court, </w:t>
      </w:r>
      <w:r w:rsidRPr="00CC6896">
        <w:rPr>
          <w:rFonts w:ascii="Times New Roman" w:hAnsi="Times New Roman"/>
          <w:sz w:val="24"/>
          <w:szCs w:val="24"/>
        </w:rPr>
        <w:t xml:space="preserve">it has to be determined whether there was a constitutional matter before the </w:t>
      </w:r>
      <w:r w:rsidR="007959FF" w:rsidRPr="00CC6896">
        <w:rPr>
          <w:rFonts w:ascii="Times New Roman" w:hAnsi="Times New Roman"/>
          <w:sz w:val="24"/>
          <w:szCs w:val="24"/>
        </w:rPr>
        <w:t xml:space="preserve">subordinate </w:t>
      </w:r>
      <w:r w:rsidRPr="00CC6896">
        <w:rPr>
          <w:rFonts w:ascii="Times New Roman" w:hAnsi="Times New Roman"/>
          <w:sz w:val="24"/>
          <w:szCs w:val="24"/>
        </w:rPr>
        <w:t>court</w:t>
      </w:r>
      <w:r w:rsidR="00B32420" w:rsidRPr="00CC6896">
        <w:rPr>
          <w:rFonts w:ascii="Times New Roman" w:hAnsi="Times New Roman"/>
          <w:sz w:val="24"/>
          <w:szCs w:val="24"/>
        </w:rPr>
        <w:t xml:space="preserve">. Secondly, the constitutional matter which would have arisen in the subordinate court must have been properly before that court and that court must had have the competence </w:t>
      </w:r>
      <w:r w:rsidRPr="00CC6896">
        <w:rPr>
          <w:rFonts w:ascii="Times New Roman" w:hAnsi="Times New Roman"/>
          <w:sz w:val="24"/>
          <w:szCs w:val="24"/>
        </w:rPr>
        <w:t xml:space="preserve"> to </w:t>
      </w:r>
      <w:r w:rsidR="00B32420" w:rsidRPr="00CC6896">
        <w:rPr>
          <w:rFonts w:ascii="Times New Roman" w:hAnsi="Times New Roman"/>
          <w:sz w:val="24"/>
          <w:szCs w:val="24"/>
        </w:rPr>
        <w:t>deal with the matter.</w:t>
      </w:r>
    </w:p>
    <w:p w14:paraId="3E9BA804" w14:textId="77777777" w:rsidR="00CC6896" w:rsidRPr="00CC6896" w:rsidRDefault="00CC6896" w:rsidP="00CC6896">
      <w:pPr>
        <w:pStyle w:val="NoSpacing"/>
      </w:pPr>
    </w:p>
    <w:p w14:paraId="27D5614A" w14:textId="71F19D84" w:rsidR="00051D2C" w:rsidRPr="00CC6896" w:rsidRDefault="00051D2C" w:rsidP="00CC6896">
      <w:pPr>
        <w:pStyle w:val="ListParagraph"/>
        <w:numPr>
          <w:ilvl w:val="0"/>
          <w:numId w:val="14"/>
        </w:numPr>
        <w:spacing w:line="480" w:lineRule="auto"/>
        <w:ind w:left="567" w:hanging="567"/>
        <w:jc w:val="both"/>
        <w:rPr>
          <w:rFonts w:ascii="Times New Roman" w:hAnsi="Times New Roman"/>
          <w:b/>
          <w:bCs/>
          <w:sz w:val="24"/>
          <w:szCs w:val="24"/>
          <w:lang w:val="en-ZW"/>
        </w:rPr>
      </w:pPr>
      <w:r w:rsidRPr="00CC6896">
        <w:rPr>
          <w:rFonts w:ascii="Times New Roman" w:hAnsi="Times New Roman"/>
          <w:sz w:val="24"/>
          <w:szCs w:val="24"/>
        </w:rPr>
        <w:t>The power of this court in confirmation proceedings takes the form of a review of the constitutional matter to satisfy itself that the order of constitutional invalidity was correctly made.</w:t>
      </w:r>
      <w:r w:rsidR="007D0982" w:rsidRPr="00CC6896">
        <w:rPr>
          <w:rFonts w:ascii="Times New Roman" w:hAnsi="Times New Roman"/>
          <w:sz w:val="24"/>
          <w:szCs w:val="24"/>
        </w:rPr>
        <w:t xml:space="preserve"> </w:t>
      </w:r>
      <w:r w:rsidR="00CC6896" w:rsidRPr="00CC6896">
        <w:rPr>
          <w:rFonts w:ascii="Times New Roman" w:hAnsi="Times New Roman"/>
          <w:sz w:val="24"/>
          <w:szCs w:val="24"/>
        </w:rPr>
        <w:t>See S</w:t>
      </w:r>
      <w:r w:rsidRPr="00CC6896">
        <w:rPr>
          <w:rFonts w:ascii="Times New Roman" w:hAnsi="Times New Roman"/>
          <w:bCs/>
          <w:i/>
          <w:sz w:val="24"/>
          <w:szCs w:val="24"/>
          <w:lang w:val="en-ZW"/>
        </w:rPr>
        <w:t xml:space="preserve"> v C (A Juvenile) (Justice for Children`s Trust and Zimbabwe Lawyers for Human Rights Intervening as Amici Curiae)</w:t>
      </w:r>
      <w:r w:rsidRPr="00CC6896">
        <w:rPr>
          <w:rFonts w:ascii="Times New Roman" w:hAnsi="Times New Roman"/>
          <w:b/>
          <w:bCs/>
          <w:sz w:val="24"/>
          <w:szCs w:val="24"/>
          <w:lang w:val="en-ZW"/>
        </w:rPr>
        <w:t xml:space="preserve"> </w:t>
      </w:r>
      <w:r w:rsidRPr="00CC6896">
        <w:rPr>
          <w:rFonts w:ascii="Times New Roman" w:hAnsi="Times New Roman"/>
          <w:bCs/>
          <w:sz w:val="24"/>
          <w:szCs w:val="24"/>
          <w:lang w:val="en-ZW"/>
        </w:rPr>
        <w:t>2019 (2) ZLR 12 (CC)</w:t>
      </w:r>
      <w:r w:rsidR="007D0982" w:rsidRPr="00CC6896">
        <w:rPr>
          <w:rFonts w:ascii="Times New Roman" w:hAnsi="Times New Roman"/>
          <w:bCs/>
          <w:sz w:val="24"/>
          <w:szCs w:val="24"/>
          <w:lang w:val="en-ZW"/>
        </w:rPr>
        <w:t xml:space="preserve"> and </w:t>
      </w:r>
      <w:r w:rsidR="007D0982" w:rsidRPr="00CC6896">
        <w:rPr>
          <w:rFonts w:ascii="Times New Roman" w:hAnsi="Times New Roman"/>
          <w:bCs/>
          <w:i/>
          <w:iCs/>
          <w:sz w:val="24"/>
          <w:szCs w:val="24"/>
          <w:lang w:val="en-ZW"/>
        </w:rPr>
        <w:t>Mupungu v Minister of Justice Legal &amp; Parliamentary Affairs</w:t>
      </w:r>
      <w:r w:rsidR="007D0982" w:rsidRPr="00CC6896">
        <w:rPr>
          <w:rFonts w:ascii="Times New Roman" w:hAnsi="Times New Roman"/>
          <w:bCs/>
          <w:sz w:val="24"/>
          <w:szCs w:val="24"/>
          <w:lang w:val="en-ZW"/>
        </w:rPr>
        <w:t xml:space="preserve"> CCZ 7/21</w:t>
      </w:r>
      <w:r w:rsidR="005736D3" w:rsidRPr="00CC6896">
        <w:rPr>
          <w:rFonts w:ascii="Times New Roman" w:hAnsi="Times New Roman"/>
          <w:bCs/>
          <w:sz w:val="24"/>
          <w:szCs w:val="24"/>
          <w:lang w:val="en-ZW"/>
        </w:rPr>
        <w:t xml:space="preserve">. In </w:t>
      </w:r>
      <w:r w:rsidR="005736D3" w:rsidRPr="00CC6896">
        <w:rPr>
          <w:rFonts w:ascii="Times New Roman" w:hAnsi="Times New Roman"/>
          <w:i/>
          <w:sz w:val="24"/>
          <w:szCs w:val="24"/>
        </w:rPr>
        <w:t>Makamure v Minister of Public Service, Labour and Social welfare and Anor</w:t>
      </w:r>
      <w:r w:rsidR="005736D3" w:rsidRPr="00CC6896">
        <w:rPr>
          <w:rFonts w:ascii="Times New Roman" w:hAnsi="Times New Roman"/>
          <w:sz w:val="24"/>
          <w:szCs w:val="24"/>
        </w:rPr>
        <w:t xml:space="preserve"> CCZ 21/20  </w:t>
      </w:r>
      <w:r w:rsidR="00CC6896">
        <w:rPr>
          <w:rFonts w:ascii="Times New Roman" w:hAnsi="Times New Roman"/>
          <w:sz w:val="24"/>
          <w:szCs w:val="24"/>
        </w:rPr>
        <w:t>MALABA </w:t>
      </w:r>
      <w:r w:rsidRPr="00CC6896">
        <w:rPr>
          <w:rFonts w:ascii="Times New Roman" w:hAnsi="Times New Roman"/>
          <w:sz w:val="24"/>
          <w:szCs w:val="24"/>
        </w:rPr>
        <w:t xml:space="preserve">CJ </w:t>
      </w:r>
      <w:r w:rsidR="00293011" w:rsidRPr="00CC6896">
        <w:rPr>
          <w:rFonts w:ascii="Times New Roman" w:hAnsi="Times New Roman"/>
          <w:sz w:val="24"/>
          <w:szCs w:val="24"/>
        </w:rPr>
        <w:t xml:space="preserve">pertinently </w:t>
      </w:r>
      <w:r w:rsidRPr="00CC6896">
        <w:rPr>
          <w:rFonts w:ascii="Times New Roman" w:hAnsi="Times New Roman"/>
          <w:sz w:val="24"/>
          <w:szCs w:val="24"/>
        </w:rPr>
        <w:t>posited the following:</w:t>
      </w:r>
    </w:p>
    <w:p w14:paraId="2CF05F11" w14:textId="3AEBFF44" w:rsidR="005736D3" w:rsidRPr="0003255F" w:rsidRDefault="005736D3" w:rsidP="00BE6EA3">
      <w:pPr>
        <w:spacing w:line="240" w:lineRule="auto"/>
        <w:ind w:left="1440"/>
        <w:jc w:val="both"/>
        <w:rPr>
          <w:rFonts w:ascii="Times New Roman" w:hAnsi="Times New Roman"/>
          <w:sz w:val="24"/>
          <w:szCs w:val="24"/>
          <w:lang w:val="en-US"/>
        </w:rPr>
      </w:pPr>
      <w:r w:rsidRPr="0003255F">
        <w:rPr>
          <w:rFonts w:ascii="Times New Roman" w:hAnsi="Times New Roman"/>
          <w:sz w:val="24"/>
          <w:szCs w:val="24"/>
          <w:lang w:val="en-US"/>
        </w:rPr>
        <w:lastRenderedPageBreak/>
        <w:t xml:space="preserve">“The Court is also not bound by the order of constitutional invalidity made by the court </w:t>
      </w:r>
      <w:r w:rsidRPr="0003255F">
        <w:rPr>
          <w:rFonts w:ascii="Times New Roman" w:hAnsi="Times New Roman"/>
          <w:i/>
          <w:sz w:val="24"/>
          <w:szCs w:val="24"/>
          <w:lang w:val="en-US"/>
        </w:rPr>
        <w:t>a quo</w:t>
      </w:r>
      <w:r w:rsidRPr="0003255F">
        <w:rPr>
          <w:rFonts w:ascii="Times New Roman" w:hAnsi="Times New Roman"/>
          <w:sz w:val="24"/>
          <w:szCs w:val="24"/>
          <w:lang w:val="en-US"/>
        </w:rPr>
        <w:t xml:space="preserve">. In </w:t>
      </w:r>
      <w:r w:rsidRPr="0003255F">
        <w:rPr>
          <w:rFonts w:ascii="Times New Roman" w:hAnsi="Times New Roman"/>
          <w:i/>
          <w:sz w:val="24"/>
          <w:szCs w:val="24"/>
          <w:lang w:val="en-US"/>
        </w:rPr>
        <w:t>S</w:t>
      </w:r>
      <w:r w:rsidRPr="0003255F">
        <w:rPr>
          <w:rFonts w:ascii="Times New Roman" w:hAnsi="Times New Roman"/>
          <w:sz w:val="24"/>
          <w:szCs w:val="24"/>
          <w:lang w:val="en-US"/>
        </w:rPr>
        <w:t xml:space="preserve"> v </w:t>
      </w:r>
      <w:r w:rsidRPr="0003255F">
        <w:rPr>
          <w:rFonts w:ascii="Times New Roman" w:hAnsi="Times New Roman"/>
          <w:i/>
          <w:sz w:val="24"/>
          <w:szCs w:val="24"/>
          <w:lang w:val="en-US"/>
        </w:rPr>
        <w:t>Chokuramba</w:t>
      </w:r>
      <w:r w:rsidRPr="0003255F">
        <w:rPr>
          <w:rFonts w:ascii="Times New Roman" w:hAnsi="Times New Roman"/>
          <w:sz w:val="24"/>
          <w:szCs w:val="24"/>
          <w:lang w:val="en-US"/>
        </w:rPr>
        <w:t xml:space="preserve"> CCZ 10/19, the Court held at p 6 of the cyclostyled judgment as follows:</w:t>
      </w:r>
    </w:p>
    <w:p w14:paraId="1C7BCBA5" w14:textId="27C62743" w:rsidR="005736D3" w:rsidRPr="0003255F" w:rsidRDefault="00E50D25" w:rsidP="00BE6EA3">
      <w:pPr>
        <w:spacing w:line="240" w:lineRule="auto"/>
        <w:ind w:left="2160"/>
        <w:jc w:val="both"/>
        <w:rPr>
          <w:rFonts w:ascii="Times New Roman" w:hAnsi="Times New Roman"/>
          <w:sz w:val="24"/>
          <w:szCs w:val="24"/>
          <w:lang w:val="en-US"/>
        </w:rPr>
      </w:pPr>
      <w:r w:rsidRPr="0003255F">
        <w:rPr>
          <w:rFonts w:ascii="Times New Roman" w:hAnsi="Times New Roman"/>
          <w:sz w:val="24"/>
          <w:szCs w:val="24"/>
          <w:lang w:val="en-US"/>
        </w:rPr>
        <w:t>‘</w:t>
      </w:r>
      <w:r w:rsidR="005736D3" w:rsidRPr="0003255F">
        <w:rPr>
          <w:rFonts w:ascii="Times New Roman" w:hAnsi="Times New Roman"/>
          <w:sz w:val="24"/>
          <w:szCs w:val="24"/>
          <w:lang w:val="en-US"/>
        </w:rPr>
        <w:t>The Court is empowered to confirm an order of constitutional invalidity only if it is satisfied that the impugned law or conduct of the President or Parliament is inconsistent with the Constitution. It must conduct a thorough investigation of the constitutional status of the law or conduct of the President or Parliament which is the subject-matter of the order of constitutional invalidity. The Court must do so, irrespective of the finding of constitutional invalidity by the lower court and the attitude of the parties</w:t>
      </w:r>
      <w:r w:rsidR="004A50E9" w:rsidRPr="0003255F">
        <w:rPr>
          <w:rFonts w:ascii="Times New Roman" w:hAnsi="Times New Roman"/>
          <w:sz w:val="24"/>
          <w:szCs w:val="24"/>
          <w:lang w:val="en-US"/>
        </w:rPr>
        <w:t>.</w:t>
      </w:r>
      <w:r w:rsidR="0098521D" w:rsidRPr="0003255F">
        <w:rPr>
          <w:rFonts w:ascii="Times New Roman" w:hAnsi="Times New Roman"/>
          <w:sz w:val="24"/>
          <w:szCs w:val="24"/>
          <w:lang w:val="en-US"/>
        </w:rPr>
        <w:t>’</w:t>
      </w:r>
      <w:r w:rsidR="005736D3" w:rsidRPr="0003255F">
        <w:rPr>
          <w:rFonts w:ascii="Times New Roman" w:hAnsi="Times New Roman"/>
          <w:sz w:val="24"/>
          <w:szCs w:val="24"/>
          <w:lang w:val="en-US"/>
        </w:rPr>
        <w:t>.</w:t>
      </w:r>
      <w:r w:rsidR="0098521D" w:rsidRPr="0003255F">
        <w:rPr>
          <w:rFonts w:ascii="Times New Roman" w:hAnsi="Times New Roman"/>
          <w:sz w:val="24"/>
          <w:szCs w:val="24"/>
          <w:lang w:val="en-US"/>
        </w:rPr>
        <w:t>”</w:t>
      </w:r>
    </w:p>
    <w:p w14:paraId="19A7FAEE" w14:textId="77777777" w:rsidR="005736D3" w:rsidRPr="0003255F" w:rsidRDefault="005736D3" w:rsidP="00051D2C">
      <w:pPr>
        <w:spacing w:line="480" w:lineRule="auto"/>
        <w:ind w:left="720" w:hanging="720"/>
        <w:jc w:val="both"/>
        <w:rPr>
          <w:rFonts w:ascii="Times New Roman" w:hAnsi="Times New Roman"/>
          <w:sz w:val="24"/>
          <w:szCs w:val="24"/>
          <w:lang w:val="en-US"/>
        </w:rPr>
      </w:pPr>
    </w:p>
    <w:p w14:paraId="2EE05B57" w14:textId="77777777" w:rsidR="00B35D75" w:rsidRDefault="00B56F40" w:rsidP="00B35D75">
      <w:pPr>
        <w:pStyle w:val="ListParagraph"/>
        <w:numPr>
          <w:ilvl w:val="0"/>
          <w:numId w:val="14"/>
        </w:numPr>
        <w:spacing w:line="480" w:lineRule="auto"/>
        <w:ind w:left="567" w:hanging="567"/>
        <w:jc w:val="both"/>
        <w:rPr>
          <w:rFonts w:ascii="Times New Roman" w:hAnsi="Times New Roman"/>
          <w:sz w:val="24"/>
          <w:szCs w:val="24"/>
          <w:lang w:val="en-US"/>
        </w:rPr>
      </w:pPr>
      <w:r w:rsidRPr="00B35D75">
        <w:rPr>
          <w:rFonts w:ascii="Times New Roman" w:hAnsi="Times New Roman"/>
          <w:sz w:val="24"/>
          <w:szCs w:val="24"/>
          <w:lang w:val="en-US"/>
        </w:rPr>
        <w:t>The Court therein noted that the invalidity of the law or conduct was a legal consequence of a finding of inconsistency between the law and conduct which the Court might not necessarily be in agreement with.</w:t>
      </w:r>
    </w:p>
    <w:p w14:paraId="097E9926" w14:textId="701CF451" w:rsidR="00B56F40" w:rsidRPr="00B35D75" w:rsidRDefault="00051D2C" w:rsidP="00B35D75">
      <w:pPr>
        <w:pStyle w:val="NoSpacing"/>
        <w:rPr>
          <w:lang w:val="en-US"/>
        </w:rPr>
      </w:pPr>
      <w:r w:rsidRPr="00B35D75">
        <w:rPr>
          <w:lang w:val="en-US"/>
        </w:rPr>
        <w:tab/>
      </w:r>
    </w:p>
    <w:p w14:paraId="13D8E00D" w14:textId="18BD8DE3" w:rsidR="00051D2C" w:rsidRPr="00B35D75" w:rsidRDefault="00051D2C" w:rsidP="00B35D75">
      <w:pPr>
        <w:pStyle w:val="ListParagraph"/>
        <w:numPr>
          <w:ilvl w:val="0"/>
          <w:numId w:val="14"/>
        </w:numPr>
        <w:spacing w:line="480" w:lineRule="auto"/>
        <w:ind w:left="567" w:hanging="567"/>
        <w:jc w:val="both"/>
        <w:rPr>
          <w:rFonts w:ascii="Times New Roman" w:hAnsi="Times New Roman"/>
          <w:sz w:val="24"/>
          <w:szCs w:val="24"/>
        </w:rPr>
      </w:pPr>
      <w:r w:rsidRPr="00B35D75">
        <w:rPr>
          <w:rFonts w:ascii="Times New Roman" w:hAnsi="Times New Roman"/>
          <w:sz w:val="24"/>
          <w:szCs w:val="24"/>
          <w:lang w:val="en-US"/>
        </w:rPr>
        <w:t xml:space="preserve">Thus, the Court is empowered to confirm an order of constitutional invalidity only if it is satisfied that the impugned law or conduct of the President or Parliament is </w:t>
      </w:r>
      <w:r w:rsidR="009412D4" w:rsidRPr="00B35D75">
        <w:rPr>
          <w:rFonts w:ascii="Times New Roman" w:hAnsi="Times New Roman"/>
          <w:sz w:val="24"/>
          <w:szCs w:val="24"/>
          <w:lang w:val="en-US"/>
        </w:rPr>
        <w:t xml:space="preserve">indeed </w:t>
      </w:r>
      <w:r w:rsidRPr="00B35D75">
        <w:rPr>
          <w:rFonts w:ascii="Times New Roman" w:hAnsi="Times New Roman"/>
          <w:sz w:val="24"/>
          <w:szCs w:val="24"/>
          <w:lang w:val="en-US"/>
        </w:rPr>
        <w:t>inconsistent with the Constitution.</w:t>
      </w:r>
      <w:r w:rsidR="00B56F40" w:rsidRPr="00B35D75">
        <w:rPr>
          <w:rFonts w:ascii="Times New Roman" w:hAnsi="Times New Roman"/>
          <w:sz w:val="24"/>
          <w:szCs w:val="24"/>
        </w:rPr>
        <w:t xml:space="preserve"> </w:t>
      </w:r>
      <w:r w:rsidRPr="00B35D75">
        <w:rPr>
          <w:rFonts w:ascii="Times New Roman" w:hAnsi="Times New Roman"/>
          <w:sz w:val="24"/>
          <w:szCs w:val="24"/>
        </w:rPr>
        <w:t xml:space="preserve">See also </w:t>
      </w:r>
      <w:r w:rsidRPr="00B35D75">
        <w:rPr>
          <w:rFonts w:ascii="Times New Roman" w:hAnsi="Times New Roman"/>
          <w:i/>
          <w:sz w:val="24"/>
          <w:szCs w:val="24"/>
        </w:rPr>
        <w:t>Phillips and Anor v Director of Public Prosecutions and Ors</w:t>
      </w:r>
      <w:r w:rsidRPr="00B35D75">
        <w:rPr>
          <w:rFonts w:ascii="Times New Roman" w:hAnsi="Times New Roman"/>
          <w:sz w:val="24"/>
          <w:szCs w:val="24"/>
        </w:rPr>
        <w:t xml:space="preserve"> 2003 (3) SA 345 (CC) para 8.</w:t>
      </w:r>
    </w:p>
    <w:p w14:paraId="02180886" w14:textId="77777777" w:rsidR="00051D2C" w:rsidRPr="0003255F" w:rsidRDefault="00051D2C" w:rsidP="00B35D75">
      <w:pPr>
        <w:pStyle w:val="NoSpacing"/>
        <w:rPr>
          <w:lang w:val="en-US"/>
        </w:rPr>
      </w:pPr>
      <w:r w:rsidRPr="0003255F">
        <w:rPr>
          <w:lang w:val="en-US"/>
        </w:rPr>
        <w:t xml:space="preserve"> </w:t>
      </w:r>
    </w:p>
    <w:p w14:paraId="0BC3FFF7" w14:textId="6BC3AE0A" w:rsidR="00051D2C" w:rsidRPr="00B35D75" w:rsidRDefault="00D630EF" w:rsidP="00B35D75">
      <w:pPr>
        <w:pStyle w:val="ListParagraph"/>
        <w:numPr>
          <w:ilvl w:val="0"/>
          <w:numId w:val="14"/>
        </w:numPr>
        <w:spacing w:line="480" w:lineRule="auto"/>
        <w:ind w:left="567" w:hanging="567"/>
        <w:jc w:val="both"/>
        <w:rPr>
          <w:rFonts w:ascii="Times New Roman" w:hAnsi="Times New Roman"/>
          <w:sz w:val="24"/>
          <w:szCs w:val="24"/>
        </w:rPr>
      </w:pPr>
      <w:r w:rsidRPr="00B35D75">
        <w:rPr>
          <w:rFonts w:ascii="Times New Roman" w:hAnsi="Times New Roman"/>
          <w:sz w:val="24"/>
          <w:szCs w:val="24"/>
        </w:rPr>
        <w:t xml:space="preserve">Given the foregoing, it seems to me that </w:t>
      </w:r>
      <w:r w:rsidR="00A4349A" w:rsidRPr="00B35D75">
        <w:rPr>
          <w:rFonts w:ascii="Times New Roman" w:hAnsi="Times New Roman"/>
          <w:sz w:val="24"/>
          <w:szCs w:val="24"/>
        </w:rPr>
        <w:t>t</w:t>
      </w:r>
      <w:r w:rsidR="002820D8" w:rsidRPr="00B35D75">
        <w:rPr>
          <w:rFonts w:ascii="Times New Roman" w:hAnsi="Times New Roman"/>
          <w:sz w:val="24"/>
          <w:szCs w:val="24"/>
        </w:rPr>
        <w:t>h</w:t>
      </w:r>
      <w:r w:rsidR="001A7C62" w:rsidRPr="00B35D75">
        <w:rPr>
          <w:rFonts w:ascii="Times New Roman" w:hAnsi="Times New Roman"/>
          <w:sz w:val="24"/>
          <w:szCs w:val="24"/>
        </w:rPr>
        <w:t>re</w:t>
      </w:r>
      <w:r w:rsidR="002820D8" w:rsidRPr="00B35D75">
        <w:rPr>
          <w:rFonts w:ascii="Times New Roman" w:hAnsi="Times New Roman"/>
          <w:sz w:val="24"/>
          <w:szCs w:val="24"/>
        </w:rPr>
        <w:t>e issues arise for determination</w:t>
      </w:r>
      <w:r w:rsidR="001A7C62" w:rsidRPr="00B35D75">
        <w:rPr>
          <w:rFonts w:ascii="Times New Roman" w:hAnsi="Times New Roman"/>
          <w:sz w:val="24"/>
          <w:szCs w:val="24"/>
        </w:rPr>
        <w:t>.</w:t>
      </w:r>
      <w:r w:rsidR="00932732" w:rsidRPr="00B35D75">
        <w:rPr>
          <w:rFonts w:ascii="Times New Roman" w:hAnsi="Times New Roman"/>
          <w:sz w:val="24"/>
          <w:szCs w:val="24"/>
        </w:rPr>
        <w:t xml:space="preserve"> The first is whether the </w:t>
      </w:r>
      <w:r w:rsidR="00A4349A" w:rsidRPr="00B35D75">
        <w:rPr>
          <w:rFonts w:ascii="Times New Roman" w:hAnsi="Times New Roman"/>
          <w:sz w:val="24"/>
          <w:szCs w:val="24"/>
        </w:rPr>
        <w:t xml:space="preserve">court should have found that </w:t>
      </w:r>
      <w:r w:rsidR="00837149" w:rsidRPr="00B35D75">
        <w:rPr>
          <w:rFonts w:ascii="Times New Roman" w:hAnsi="Times New Roman"/>
          <w:sz w:val="24"/>
          <w:szCs w:val="24"/>
        </w:rPr>
        <w:t xml:space="preserve">the </w:t>
      </w:r>
      <w:r w:rsidR="00932732" w:rsidRPr="00B35D75">
        <w:rPr>
          <w:rFonts w:ascii="Times New Roman" w:hAnsi="Times New Roman"/>
          <w:sz w:val="24"/>
          <w:szCs w:val="24"/>
        </w:rPr>
        <w:t xml:space="preserve">matter was </w:t>
      </w:r>
      <w:r w:rsidR="00932732" w:rsidRPr="00B35D75">
        <w:rPr>
          <w:rFonts w:ascii="Times New Roman" w:hAnsi="Times New Roman"/>
          <w:i/>
          <w:iCs/>
          <w:sz w:val="24"/>
          <w:szCs w:val="24"/>
        </w:rPr>
        <w:t>res judicata</w:t>
      </w:r>
      <w:r w:rsidR="00932732" w:rsidRPr="00B35D75">
        <w:rPr>
          <w:rFonts w:ascii="Times New Roman" w:hAnsi="Times New Roman"/>
          <w:sz w:val="24"/>
          <w:szCs w:val="24"/>
        </w:rPr>
        <w:t xml:space="preserve"> </w:t>
      </w:r>
      <w:r w:rsidR="00A4349A" w:rsidRPr="00B35D75">
        <w:rPr>
          <w:rFonts w:ascii="Times New Roman" w:hAnsi="Times New Roman"/>
          <w:sz w:val="24"/>
          <w:szCs w:val="24"/>
        </w:rPr>
        <w:t>and</w:t>
      </w:r>
      <w:r w:rsidR="00F0570F" w:rsidRPr="00B35D75">
        <w:rPr>
          <w:rFonts w:ascii="Times New Roman" w:hAnsi="Times New Roman"/>
          <w:sz w:val="24"/>
          <w:szCs w:val="24"/>
        </w:rPr>
        <w:t>,</w:t>
      </w:r>
      <w:r w:rsidR="00A4349A" w:rsidRPr="00B35D75">
        <w:rPr>
          <w:rFonts w:ascii="Times New Roman" w:hAnsi="Times New Roman"/>
          <w:sz w:val="24"/>
          <w:szCs w:val="24"/>
        </w:rPr>
        <w:t xml:space="preserve"> as a consequence</w:t>
      </w:r>
      <w:r w:rsidR="00F0570F" w:rsidRPr="00B35D75">
        <w:rPr>
          <w:rFonts w:ascii="Times New Roman" w:hAnsi="Times New Roman"/>
          <w:sz w:val="24"/>
          <w:szCs w:val="24"/>
        </w:rPr>
        <w:t>,</w:t>
      </w:r>
      <w:r w:rsidR="00A4349A" w:rsidRPr="00B35D75">
        <w:rPr>
          <w:rFonts w:ascii="Times New Roman" w:hAnsi="Times New Roman"/>
          <w:sz w:val="24"/>
          <w:szCs w:val="24"/>
        </w:rPr>
        <w:t xml:space="preserve"> declined </w:t>
      </w:r>
      <w:r w:rsidR="00932732" w:rsidRPr="00B35D75">
        <w:rPr>
          <w:rFonts w:ascii="Times New Roman" w:hAnsi="Times New Roman"/>
          <w:sz w:val="24"/>
          <w:szCs w:val="24"/>
        </w:rPr>
        <w:t xml:space="preserve">exercising its jurisdiction </w:t>
      </w:r>
      <w:r w:rsidR="00F0570F" w:rsidRPr="00B35D75">
        <w:rPr>
          <w:rFonts w:ascii="Times New Roman" w:hAnsi="Times New Roman"/>
          <w:sz w:val="24"/>
          <w:szCs w:val="24"/>
        </w:rPr>
        <w:t xml:space="preserve">in determining the </w:t>
      </w:r>
      <w:r w:rsidR="00932732" w:rsidRPr="00B35D75">
        <w:rPr>
          <w:rFonts w:ascii="Times New Roman" w:hAnsi="Times New Roman"/>
          <w:sz w:val="24"/>
          <w:szCs w:val="24"/>
        </w:rPr>
        <w:t>applicat</w:t>
      </w:r>
      <w:r w:rsidR="00F0570F" w:rsidRPr="00B35D75">
        <w:rPr>
          <w:rFonts w:ascii="Times New Roman" w:hAnsi="Times New Roman"/>
          <w:sz w:val="24"/>
          <w:szCs w:val="24"/>
        </w:rPr>
        <w:t>ion</w:t>
      </w:r>
      <w:r w:rsidR="00932732" w:rsidRPr="00B35D75">
        <w:rPr>
          <w:rFonts w:ascii="Times New Roman" w:hAnsi="Times New Roman"/>
          <w:sz w:val="24"/>
          <w:szCs w:val="24"/>
        </w:rPr>
        <w:t xml:space="preserve">. The second, </w:t>
      </w:r>
      <w:r w:rsidRPr="00B35D75">
        <w:rPr>
          <w:rFonts w:ascii="Times New Roman" w:hAnsi="Times New Roman"/>
          <w:sz w:val="24"/>
          <w:szCs w:val="24"/>
        </w:rPr>
        <w:t xml:space="preserve">but </w:t>
      </w:r>
      <w:r w:rsidR="00932732" w:rsidRPr="00B35D75">
        <w:rPr>
          <w:rFonts w:ascii="Times New Roman" w:hAnsi="Times New Roman"/>
          <w:sz w:val="24"/>
          <w:szCs w:val="24"/>
        </w:rPr>
        <w:t>quite fundamental</w:t>
      </w:r>
      <w:r w:rsidRPr="00B35D75">
        <w:rPr>
          <w:rFonts w:ascii="Times New Roman" w:hAnsi="Times New Roman"/>
          <w:sz w:val="24"/>
          <w:szCs w:val="24"/>
        </w:rPr>
        <w:t xml:space="preserve"> issue</w:t>
      </w:r>
      <w:r w:rsidR="00521FDD" w:rsidRPr="00B35D75">
        <w:rPr>
          <w:rFonts w:ascii="Times New Roman" w:hAnsi="Times New Roman"/>
          <w:sz w:val="24"/>
          <w:szCs w:val="24"/>
        </w:rPr>
        <w:t>,</w:t>
      </w:r>
      <w:r w:rsidR="00932732" w:rsidRPr="00B35D75">
        <w:rPr>
          <w:rFonts w:ascii="Times New Roman" w:hAnsi="Times New Roman"/>
          <w:sz w:val="24"/>
          <w:szCs w:val="24"/>
        </w:rPr>
        <w:t xml:space="preserve"> </w:t>
      </w:r>
      <w:r w:rsidR="0018656B" w:rsidRPr="00B35D75">
        <w:rPr>
          <w:rFonts w:ascii="Times New Roman" w:hAnsi="Times New Roman"/>
          <w:sz w:val="24"/>
          <w:szCs w:val="24"/>
        </w:rPr>
        <w:t xml:space="preserve">is </w:t>
      </w:r>
      <w:r w:rsidR="00837149" w:rsidRPr="00B35D75">
        <w:rPr>
          <w:rFonts w:ascii="Times New Roman" w:hAnsi="Times New Roman"/>
          <w:sz w:val="24"/>
          <w:szCs w:val="24"/>
        </w:rPr>
        <w:t>whether a</w:t>
      </w:r>
      <w:r w:rsidR="0018656B" w:rsidRPr="00B35D75">
        <w:rPr>
          <w:rFonts w:ascii="Times New Roman" w:hAnsi="Times New Roman"/>
          <w:sz w:val="24"/>
          <w:szCs w:val="24"/>
        </w:rPr>
        <w:t xml:space="preserve"> proper constitutionally based cause of action was placed before the court </w:t>
      </w:r>
      <w:r w:rsidR="0018656B" w:rsidRPr="00B35D75">
        <w:rPr>
          <w:rFonts w:ascii="Times New Roman" w:hAnsi="Times New Roman"/>
          <w:i/>
          <w:sz w:val="24"/>
          <w:szCs w:val="24"/>
        </w:rPr>
        <w:t>a quo</w:t>
      </w:r>
      <w:r w:rsidR="0018656B" w:rsidRPr="00B35D75">
        <w:rPr>
          <w:rFonts w:ascii="Times New Roman" w:hAnsi="Times New Roman"/>
          <w:sz w:val="24"/>
          <w:szCs w:val="24"/>
        </w:rPr>
        <w:t xml:space="preserve"> justifying its assumption of jurisdiction and the order that it made. </w:t>
      </w:r>
      <w:r w:rsidR="00521FDD" w:rsidRPr="00B35D75">
        <w:rPr>
          <w:rFonts w:ascii="Times New Roman" w:hAnsi="Times New Roman"/>
          <w:sz w:val="24"/>
          <w:szCs w:val="24"/>
        </w:rPr>
        <w:t>The respondents contend that</w:t>
      </w:r>
      <w:r w:rsidR="00A4349A" w:rsidRPr="00B35D75">
        <w:rPr>
          <w:rFonts w:ascii="Times New Roman" w:hAnsi="Times New Roman"/>
          <w:sz w:val="24"/>
          <w:szCs w:val="24"/>
        </w:rPr>
        <w:t xml:space="preserve"> t</w:t>
      </w:r>
      <w:r w:rsidR="00932732" w:rsidRPr="00B35D75">
        <w:rPr>
          <w:rFonts w:ascii="Times New Roman" w:hAnsi="Times New Roman"/>
          <w:sz w:val="24"/>
          <w:szCs w:val="24"/>
        </w:rPr>
        <w:t>he lack</w:t>
      </w:r>
      <w:r w:rsidR="00A4349A" w:rsidRPr="00B35D75">
        <w:rPr>
          <w:rFonts w:ascii="Times New Roman" w:hAnsi="Times New Roman"/>
          <w:sz w:val="24"/>
          <w:szCs w:val="24"/>
        </w:rPr>
        <w:t xml:space="preserve"> </w:t>
      </w:r>
      <w:r w:rsidR="00932732" w:rsidRPr="00B35D75">
        <w:rPr>
          <w:rFonts w:ascii="Times New Roman" w:hAnsi="Times New Roman"/>
          <w:sz w:val="24"/>
          <w:szCs w:val="24"/>
        </w:rPr>
        <w:t xml:space="preserve">of specificity in pleading the cause of action </w:t>
      </w:r>
      <w:r w:rsidR="00521FDD" w:rsidRPr="00B35D75">
        <w:rPr>
          <w:rFonts w:ascii="Times New Roman" w:hAnsi="Times New Roman"/>
          <w:sz w:val="24"/>
          <w:szCs w:val="24"/>
        </w:rPr>
        <w:t xml:space="preserve">should </w:t>
      </w:r>
      <w:r w:rsidR="000E194E" w:rsidRPr="00B35D75">
        <w:rPr>
          <w:rFonts w:ascii="Times New Roman" w:hAnsi="Times New Roman"/>
          <w:sz w:val="24"/>
          <w:szCs w:val="24"/>
        </w:rPr>
        <w:t>have non</w:t>
      </w:r>
      <w:r w:rsidRPr="00B35D75">
        <w:rPr>
          <w:rFonts w:ascii="Times New Roman" w:hAnsi="Times New Roman"/>
          <w:sz w:val="24"/>
          <w:szCs w:val="24"/>
        </w:rPr>
        <w:t>-</w:t>
      </w:r>
      <w:r w:rsidR="000E194E" w:rsidRPr="00B35D75">
        <w:rPr>
          <w:rFonts w:ascii="Times New Roman" w:hAnsi="Times New Roman"/>
          <w:sz w:val="24"/>
          <w:szCs w:val="24"/>
        </w:rPr>
        <w:t xml:space="preserve">suited the applicants </w:t>
      </w:r>
      <w:r w:rsidR="00932732" w:rsidRPr="00B35D75">
        <w:rPr>
          <w:rFonts w:ascii="Times New Roman" w:hAnsi="Times New Roman"/>
          <w:sz w:val="24"/>
          <w:szCs w:val="24"/>
        </w:rPr>
        <w:t xml:space="preserve">before the court </w:t>
      </w:r>
      <w:r w:rsidR="00932732" w:rsidRPr="00B35D75">
        <w:rPr>
          <w:rFonts w:ascii="Times New Roman" w:hAnsi="Times New Roman"/>
          <w:i/>
          <w:iCs/>
          <w:sz w:val="24"/>
          <w:szCs w:val="24"/>
        </w:rPr>
        <w:t>a quo</w:t>
      </w:r>
      <w:r w:rsidR="00932732" w:rsidRPr="00B35D75">
        <w:rPr>
          <w:rFonts w:ascii="Times New Roman" w:hAnsi="Times New Roman"/>
          <w:sz w:val="24"/>
          <w:szCs w:val="24"/>
        </w:rPr>
        <w:t xml:space="preserve">. The third is </w:t>
      </w:r>
      <w:r w:rsidR="00472181" w:rsidRPr="00B35D75">
        <w:rPr>
          <w:rFonts w:ascii="Times New Roman" w:hAnsi="Times New Roman"/>
          <w:sz w:val="24"/>
          <w:szCs w:val="24"/>
        </w:rPr>
        <w:t xml:space="preserve">whether </w:t>
      </w:r>
      <w:r w:rsidR="00932732" w:rsidRPr="00B35D75">
        <w:rPr>
          <w:rFonts w:ascii="Times New Roman" w:hAnsi="Times New Roman"/>
          <w:sz w:val="24"/>
          <w:szCs w:val="24"/>
        </w:rPr>
        <w:t xml:space="preserve">the court </w:t>
      </w:r>
      <w:r w:rsidR="00932732" w:rsidRPr="00B35D75">
        <w:rPr>
          <w:rFonts w:ascii="Times New Roman" w:hAnsi="Times New Roman"/>
          <w:i/>
          <w:iCs/>
          <w:sz w:val="24"/>
          <w:szCs w:val="24"/>
        </w:rPr>
        <w:t>a quo</w:t>
      </w:r>
      <w:r w:rsidR="00932732" w:rsidRPr="00B35D75">
        <w:rPr>
          <w:rFonts w:ascii="Times New Roman" w:hAnsi="Times New Roman"/>
          <w:sz w:val="24"/>
          <w:szCs w:val="24"/>
        </w:rPr>
        <w:t xml:space="preserve"> should have declined to consider the alleged unconstitutionality of the Directive based on the </w:t>
      </w:r>
      <w:r w:rsidR="00521FDD" w:rsidRPr="00B35D75">
        <w:rPr>
          <w:rFonts w:ascii="Times New Roman" w:hAnsi="Times New Roman"/>
          <w:sz w:val="24"/>
          <w:szCs w:val="24"/>
        </w:rPr>
        <w:t xml:space="preserve">doctrine </w:t>
      </w:r>
      <w:r w:rsidR="00932732" w:rsidRPr="00B35D75">
        <w:rPr>
          <w:rFonts w:ascii="Times New Roman" w:hAnsi="Times New Roman"/>
          <w:sz w:val="24"/>
          <w:szCs w:val="24"/>
        </w:rPr>
        <w:t xml:space="preserve">of subsidiarity </w:t>
      </w:r>
      <w:r w:rsidR="009A3C98" w:rsidRPr="00B35D75">
        <w:rPr>
          <w:rFonts w:ascii="Times New Roman" w:hAnsi="Times New Roman"/>
          <w:sz w:val="24"/>
          <w:szCs w:val="24"/>
        </w:rPr>
        <w:t xml:space="preserve">as argued </w:t>
      </w:r>
      <w:r w:rsidR="00932732" w:rsidRPr="00B35D75">
        <w:rPr>
          <w:rFonts w:ascii="Times New Roman" w:hAnsi="Times New Roman"/>
          <w:sz w:val="24"/>
          <w:szCs w:val="24"/>
        </w:rPr>
        <w:t xml:space="preserve">by the respondents.   </w:t>
      </w:r>
    </w:p>
    <w:p w14:paraId="73A3414F" w14:textId="12EDDAF1" w:rsidR="00B93DEA" w:rsidRDefault="00B93DEA" w:rsidP="00CE1E3F">
      <w:pPr>
        <w:spacing w:line="480" w:lineRule="auto"/>
        <w:ind w:left="720" w:hanging="720"/>
        <w:jc w:val="both"/>
        <w:rPr>
          <w:rFonts w:ascii="Times New Roman" w:hAnsi="Times New Roman"/>
          <w:b/>
          <w:bCs/>
          <w:iCs/>
          <w:sz w:val="24"/>
          <w:szCs w:val="24"/>
          <w:u w:val="single"/>
          <w:lang w:val="en-US"/>
        </w:rPr>
      </w:pPr>
      <w:r w:rsidRPr="00B35D75">
        <w:rPr>
          <w:rFonts w:ascii="Times New Roman" w:hAnsi="Times New Roman"/>
          <w:b/>
          <w:bCs/>
          <w:iCs/>
          <w:sz w:val="24"/>
          <w:szCs w:val="24"/>
          <w:u w:val="single"/>
          <w:lang w:val="en-US"/>
        </w:rPr>
        <w:lastRenderedPageBreak/>
        <w:t>WHETHER THE CAUSE OF ACTION WAS PROPERLY PLEADED</w:t>
      </w:r>
    </w:p>
    <w:p w14:paraId="69B20693" w14:textId="77777777" w:rsidR="00B35D75" w:rsidRPr="00B35D75" w:rsidRDefault="00B35D75" w:rsidP="00B35D75">
      <w:pPr>
        <w:pStyle w:val="NoSpacing"/>
        <w:rPr>
          <w:lang w:val="en-US"/>
        </w:rPr>
      </w:pPr>
    </w:p>
    <w:p w14:paraId="07A5804A" w14:textId="0F306C14" w:rsidR="00CE1E3F" w:rsidRDefault="00CE1E3F" w:rsidP="00B35D75">
      <w:pPr>
        <w:pStyle w:val="ListParagraph"/>
        <w:numPr>
          <w:ilvl w:val="0"/>
          <w:numId w:val="14"/>
        </w:numPr>
        <w:spacing w:line="480" w:lineRule="auto"/>
        <w:ind w:left="567" w:hanging="567"/>
        <w:jc w:val="both"/>
        <w:rPr>
          <w:rFonts w:ascii="Times New Roman" w:hAnsi="Times New Roman"/>
          <w:bCs/>
          <w:sz w:val="24"/>
          <w:szCs w:val="24"/>
          <w:lang w:val="en-US"/>
        </w:rPr>
      </w:pPr>
      <w:r w:rsidRPr="00B35D75">
        <w:rPr>
          <w:rFonts w:ascii="Times New Roman" w:hAnsi="Times New Roman"/>
          <w:bCs/>
          <w:sz w:val="24"/>
          <w:szCs w:val="24"/>
          <w:lang w:val="en-US"/>
        </w:rPr>
        <w:t xml:space="preserve">The applicants </w:t>
      </w:r>
      <w:r w:rsidRPr="00B35D75">
        <w:rPr>
          <w:rFonts w:ascii="Times New Roman" w:hAnsi="Times New Roman"/>
          <w:bCs/>
          <w:i/>
          <w:iCs/>
          <w:sz w:val="24"/>
          <w:szCs w:val="24"/>
          <w:lang w:val="en-US"/>
        </w:rPr>
        <w:t xml:space="preserve">a quo </w:t>
      </w:r>
      <w:r w:rsidRPr="00B35D75">
        <w:rPr>
          <w:rFonts w:ascii="Times New Roman" w:hAnsi="Times New Roman"/>
          <w:bCs/>
          <w:sz w:val="24"/>
          <w:szCs w:val="24"/>
          <w:lang w:val="en-US"/>
        </w:rPr>
        <w:t>approached the court in</w:t>
      </w:r>
      <w:r w:rsidR="00E36F57" w:rsidRPr="00B35D75">
        <w:rPr>
          <w:rFonts w:ascii="Times New Roman" w:hAnsi="Times New Roman"/>
          <w:bCs/>
          <w:sz w:val="24"/>
          <w:szCs w:val="24"/>
          <w:lang w:val="en-US"/>
        </w:rPr>
        <w:t xml:space="preserve"> </w:t>
      </w:r>
      <w:r w:rsidRPr="00B35D75">
        <w:rPr>
          <w:rFonts w:ascii="Times New Roman" w:hAnsi="Times New Roman"/>
          <w:bCs/>
          <w:sz w:val="24"/>
          <w:szCs w:val="24"/>
          <w:lang w:val="en-US"/>
        </w:rPr>
        <w:t>terms of s 85 (1) (a) of the Constitution. The procedure in s 85 (1) (a) of the Constitution is a direct enforcement procedure for the enforcement of fundamental rights and liberties. It is meant to secure constitutional remedies. It cannot be invoked in respect of non-constitutional remedies.</w:t>
      </w:r>
    </w:p>
    <w:p w14:paraId="4FAEF7E2" w14:textId="77777777" w:rsidR="00B35D75" w:rsidRPr="00B35D75" w:rsidRDefault="00B35D75" w:rsidP="00B35D75">
      <w:pPr>
        <w:pStyle w:val="NoSpacing"/>
        <w:rPr>
          <w:lang w:val="en-US"/>
        </w:rPr>
      </w:pPr>
    </w:p>
    <w:p w14:paraId="01C5271B" w14:textId="77777777" w:rsidR="00B35D75" w:rsidRDefault="00FF2CDA" w:rsidP="00B35D75">
      <w:pPr>
        <w:pStyle w:val="ListParagraph"/>
        <w:numPr>
          <w:ilvl w:val="0"/>
          <w:numId w:val="14"/>
        </w:numPr>
        <w:spacing w:line="480" w:lineRule="auto"/>
        <w:ind w:left="567" w:hanging="567"/>
        <w:jc w:val="both"/>
        <w:rPr>
          <w:rFonts w:ascii="Times New Roman" w:hAnsi="Times New Roman"/>
          <w:sz w:val="24"/>
          <w:szCs w:val="24"/>
        </w:rPr>
      </w:pPr>
      <w:r w:rsidRPr="00B35D75">
        <w:rPr>
          <w:rFonts w:ascii="Times New Roman" w:hAnsi="Times New Roman"/>
          <w:sz w:val="24"/>
          <w:szCs w:val="24"/>
        </w:rPr>
        <w:t>T</w:t>
      </w:r>
      <w:r w:rsidR="009F04E4" w:rsidRPr="00B35D75">
        <w:rPr>
          <w:rFonts w:ascii="Times New Roman" w:hAnsi="Times New Roman"/>
          <w:sz w:val="24"/>
          <w:szCs w:val="24"/>
        </w:rPr>
        <w:t>he</w:t>
      </w:r>
      <w:r w:rsidRPr="00B35D75">
        <w:rPr>
          <w:rFonts w:ascii="Times New Roman" w:hAnsi="Times New Roman"/>
          <w:sz w:val="24"/>
          <w:szCs w:val="24"/>
        </w:rPr>
        <w:t xml:space="preserve"> </w:t>
      </w:r>
      <w:r w:rsidR="009F04E4" w:rsidRPr="00B35D75">
        <w:rPr>
          <w:rFonts w:ascii="Times New Roman" w:hAnsi="Times New Roman"/>
          <w:sz w:val="24"/>
          <w:szCs w:val="24"/>
        </w:rPr>
        <w:t xml:space="preserve">applicants founded their </w:t>
      </w:r>
      <w:r w:rsidR="009F04E4" w:rsidRPr="00B35D75">
        <w:rPr>
          <w:rFonts w:ascii="Times New Roman" w:hAnsi="Times New Roman"/>
          <w:i/>
          <w:sz w:val="24"/>
          <w:szCs w:val="24"/>
        </w:rPr>
        <w:t>locus standi</w:t>
      </w:r>
      <w:r w:rsidR="009F04E4" w:rsidRPr="00B35D75">
        <w:rPr>
          <w:rFonts w:ascii="Times New Roman" w:hAnsi="Times New Roman"/>
          <w:sz w:val="24"/>
          <w:szCs w:val="24"/>
        </w:rPr>
        <w:t xml:space="preserve"> to institute legal proceedings in terms of s</w:t>
      </w:r>
      <w:r w:rsidR="00B35D75">
        <w:rPr>
          <w:rFonts w:ascii="Times New Roman" w:hAnsi="Times New Roman"/>
          <w:sz w:val="24"/>
          <w:szCs w:val="24"/>
        </w:rPr>
        <w:t> </w:t>
      </w:r>
      <w:r w:rsidR="009F04E4" w:rsidRPr="00B35D75">
        <w:rPr>
          <w:rFonts w:ascii="Times New Roman" w:hAnsi="Times New Roman"/>
          <w:sz w:val="24"/>
          <w:szCs w:val="24"/>
        </w:rPr>
        <w:t>85</w:t>
      </w:r>
      <w:r w:rsidR="00B35D75">
        <w:rPr>
          <w:rFonts w:ascii="Times New Roman" w:hAnsi="Times New Roman"/>
          <w:sz w:val="24"/>
          <w:szCs w:val="24"/>
        </w:rPr>
        <w:t> </w:t>
      </w:r>
      <w:r w:rsidR="009F04E4" w:rsidRPr="00B35D75">
        <w:rPr>
          <w:rFonts w:ascii="Times New Roman" w:hAnsi="Times New Roman"/>
          <w:sz w:val="24"/>
          <w:szCs w:val="24"/>
        </w:rPr>
        <w:t>(1)</w:t>
      </w:r>
      <w:r w:rsidR="00B35D75">
        <w:rPr>
          <w:rFonts w:ascii="Times New Roman" w:hAnsi="Times New Roman"/>
          <w:sz w:val="24"/>
          <w:szCs w:val="24"/>
        </w:rPr>
        <w:t xml:space="preserve"> </w:t>
      </w:r>
      <w:r w:rsidR="009F04E4" w:rsidRPr="00B35D75">
        <w:rPr>
          <w:rFonts w:ascii="Times New Roman" w:hAnsi="Times New Roman"/>
          <w:sz w:val="24"/>
          <w:szCs w:val="24"/>
        </w:rPr>
        <w:t xml:space="preserve">(a) of the </w:t>
      </w:r>
      <w:r w:rsidR="00F95D15" w:rsidRPr="00B35D75">
        <w:rPr>
          <w:rFonts w:ascii="Times New Roman" w:hAnsi="Times New Roman"/>
          <w:sz w:val="24"/>
          <w:szCs w:val="24"/>
        </w:rPr>
        <w:t>C</w:t>
      </w:r>
      <w:r w:rsidR="009F04E4" w:rsidRPr="00B35D75">
        <w:rPr>
          <w:rFonts w:ascii="Times New Roman" w:hAnsi="Times New Roman"/>
          <w:sz w:val="24"/>
          <w:szCs w:val="24"/>
        </w:rPr>
        <w:t>onstitution</w:t>
      </w:r>
      <w:r w:rsidRPr="00B35D75">
        <w:rPr>
          <w:rFonts w:ascii="Times New Roman" w:hAnsi="Times New Roman"/>
          <w:sz w:val="24"/>
          <w:szCs w:val="24"/>
        </w:rPr>
        <w:t xml:space="preserve"> on the premise of an allegation of the </w:t>
      </w:r>
      <w:r w:rsidR="004409ED" w:rsidRPr="00B35D75">
        <w:rPr>
          <w:rFonts w:ascii="Times New Roman" w:hAnsi="Times New Roman"/>
          <w:sz w:val="24"/>
          <w:szCs w:val="24"/>
        </w:rPr>
        <w:t xml:space="preserve">violation of the </w:t>
      </w:r>
      <w:r w:rsidRPr="00B35D75">
        <w:rPr>
          <w:rFonts w:ascii="Times New Roman" w:hAnsi="Times New Roman"/>
          <w:sz w:val="24"/>
          <w:szCs w:val="24"/>
        </w:rPr>
        <w:t>right to property as enshrined under s</w:t>
      </w:r>
      <w:r w:rsidR="00B35D75">
        <w:rPr>
          <w:rFonts w:ascii="Times New Roman" w:hAnsi="Times New Roman"/>
          <w:sz w:val="24"/>
          <w:szCs w:val="24"/>
        </w:rPr>
        <w:t xml:space="preserve"> </w:t>
      </w:r>
      <w:r w:rsidRPr="00B35D75">
        <w:rPr>
          <w:rFonts w:ascii="Times New Roman" w:hAnsi="Times New Roman"/>
          <w:sz w:val="24"/>
          <w:szCs w:val="24"/>
        </w:rPr>
        <w:t>71</w:t>
      </w:r>
      <w:r w:rsidR="009F04E4" w:rsidRPr="00B35D75">
        <w:rPr>
          <w:rFonts w:ascii="Times New Roman" w:hAnsi="Times New Roman"/>
          <w:sz w:val="24"/>
          <w:szCs w:val="24"/>
        </w:rPr>
        <w:t>.</w:t>
      </w:r>
      <w:r w:rsidR="00F273FF" w:rsidRPr="00B35D75">
        <w:rPr>
          <w:rFonts w:ascii="Times New Roman" w:hAnsi="Times New Roman"/>
          <w:sz w:val="24"/>
          <w:szCs w:val="24"/>
        </w:rPr>
        <w:t xml:space="preserve"> </w:t>
      </w:r>
      <w:r w:rsidR="00DA7D05" w:rsidRPr="00B35D75">
        <w:rPr>
          <w:rFonts w:ascii="Times New Roman" w:hAnsi="Times New Roman"/>
          <w:sz w:val="24"/>
          <w:szCs w:val="24"/>
        </w:rPr>
        <w:t xml:space="preserve">What the applicants filed in the High Court can best be described as a hybrid application. </w:t>
      </w:r>
      <w:r w:rsidR="00B91454" w:rsidRPr="00B35D75">
        <w:rPr>
          <w:rFonts w:ascii="Times New Roman" w:hAnsi="Times New Roman"/>
          <w:sz w:val="24"/>
          <w:szCs w:val="24"/>
        </w:rPr>
        <w:t>T</w:t>
      </w:r>
      <w:r w:rsidR="00DA7D05" w:rsidRPr="00B35D75">
        <w:rPr>
          <w:rFonts w:ascii="Times New Roman" w:hAnsi="Times New Roman"/>
          <w:sz w:val="24"/>
          <w:szCs w:val="24"/>
        </w:rPr>
        <w:t xml:space="preserve">hey claimed </w:t>
      </w:r>
      <w:r w:rsidR="00DA7D05" w:rsidRPr="00B35D75">
        <w:rPr>
          <w:rFonts w:ascii="Times New Roman" w:hAnsi="Times New Roman"/>
          <w:i/>
          <w:iCs/>
          <w:sz w:val="24"/>
          <w:szCs w:val="24"/>
        </w:rPr>
        <w:t>locus standi</w:t>
      </w:r>
      <w:r w:rsidR="00DA7D05" w:rsidRPr="00B35D75">
        <w:rPr>
          <w:rFonts w:ascii="Times New Roman" w:hAnsi="Times New Roman"/>
          <w:sz w:val="24"/>
          <w:szCs w:val="24"/>
        </w:rPr>
        <w:t xml:space="preserve"> to approach the </w:t>
      </w:r>
      <w:r w:rsidR="005560E6" w:rsidRPr="00B35D75">
        <w:rPr>
          <w:rFonts w:ascii="Times New Roman" w:hAnsi="Times New Roman"/>
          <w:sz w:val="24"/>
          <w:szCs w:val="24"/>
        </w:rPr>
        <w:t>c</w:t>
      </w:r>
      <w:r w:rsidR="00DA7D05" w:rsidRPr="00B35D75">
        <w:rPr>
          <w:rFonts w:ascii="Times New Roman" w:hAnsi="Times New Roman"/>
          <w:sz w:val="24"/>
          <w:szCs w:val="24"/>
        </w:rPr>
        <w:t>ourt for a declaration of invalidity on an alleged violation of a righ</w:t>
      </w:r>
      <w:r w:rsidR="00B35D75">
        <w:rPr>
          <w:rFonts w:ascii="Times New Roman" w:hAnsi="Times New Roman"/>
          <w:sz w:val="24"/>
          <w:szCs w:val="24"/>
        </w:rPr>
        <w:t xml:space="preserve">t and in that respect invoked </w:t>
      </w:r>
      <w:r w:rsidR="00B35D75" w:rsidRPr="00B35D75">
        <w:rPr>
          <w:rFonts w:ascii="Times New Roman" w:hAnsi="Times New Roman"/>
          <w:sz w:val="24"/>
          <w:szCs w:val="24"/>
        </w:rPr>
        <w:t>s</w:t>
      </w:r>
      <w:r w:rsidR="00B35D75">
        <w:rPr>
          <w:rFonts w:ascii="Times New Roman" w:hAnsi="Times New Roman"/>
          <w:sz w:val="24"/>
          <w:szCs w:val="24"/>
        </w:rPr>
        <w:t> </w:t>
      </w:r>
      <w:r w:rsidR="00DA7D05" w:rsidRPr="00B35D75">
        <w:rPr>
          <w:rFonts w:ascii="Times New Roman" w:hAnsi="Times New Roman"/>
          <w:sz w:val="24"/>
          <w:szCs w:val="24"/>
        </w:rPr>
        <w:t>85</w:t>
      </w:r>
      <w:r w:rsidR="00B35D75" w:rsidRPr="00B35D75">
        <w:rPr>
          <w:rFonts w:ascii="Times New Roman" w:hAnsi="Times New Roman"/>
          <w:sz w:val="24"/>
          <w:szCs w:val="24"/>
        </w:rPr>
        <w:t xml:space="preserve"> </w:t>
      </w:r>
      <w:r w:rsidR="00DA7D05" w:rsidRPr="00B35D75">
        <w:rPr>
          <w:rFonts w:ascii="Times New Roman" w:hAnsi="Times New Roman"/>
          <w:sz w:val="24"/>
          <w:szCs w:val="24"/>
        </w:rPr>
        <w:t>(1) of the Constitution.</w:t>
      </w:r>
    </w:p>
    <w:p w14:paraId="4D2BA476" w14:textId="0379FA2C" w:rsidR="00DA7D05" w:rsidRPr="00B35D75" w:rsidRDefault="00DA7D05" w:rsidP="00B35D75">
      <w:pPr>
        <w:pStyle w:val="NoSpacing"/>
      </w:pPr>
      <w:r w:rsidRPr="00B35D75">
        <w:t xml:space="preserve"> </w:t>
      </w:r>
    </w:p>
    <w:p w14:paraId="3C43B818" w14:textId="1CE3DD93" w:rsidR="00E36F57" w:rsidRPr="00B35D75" w:rsidRDefault="00E36F57" w:rsidP="00B35D75">
      <w:pPr>
        <w:pStyle w:val="ListParagraph"/>
        <w:numPr>
          <w:ilvl w:val="0"/>
          <w:numId w:val="14"/>
        </w:numPr>
        <w:spacing w:line="480" w:lineRule="auto"/>
        <w:ind w:left="567" w:hanging="567"/>
        <w:jc w:val="both"/>
        <w:rPr>
          <w:rFonts w:ascii="Times New Roman" w:hAnsi="Times New Roman"/>
          <w:bCs/>
          <w:i/>
          <w:iCs/>
          <w:sz w:val="24"/>
          <w:szCs w:val="24"/>
          <w:lang w:val="en-US"/>
        </w:rPr>
      </w:pPr>
      <w:r w:rsidRPr="00B35D75">
        <w:rPr>
          <w:rFonts w:ascii="Times New Roman" w:hAnsi="Times New Roman"/>
          <w:bCs/>
          <w:sz w:val="24"/>
          <w:szCs w:val="24"/>
          <w:lang w:val="en-US"/>
        </w:rPr>
        <w:t xml:space="preserve">A court </w:t>
      </w:r>
      <w:r w:rsidR="00337CE6" w:rsidRPr="00B35D75">
        <w:rPr>
          <w:rFonts w:ascii="Times New Roman" w:hAnsi="Times New Roman"/>
          <w:bCs/>
          <w:sz w:val="24"/>
          <w:szCs w:val="24"/>
          <w:lang w:val="en-US"/>
        </w:rPr>
        <w:t xml:space="preserve">that is </w:t>
      </w:r>
      <w:r w:rsidRPr="00B35D75">
        <w:rPr>
          <w:rFonts w:ascii="Times New Roman" w:hAnsi="Times New Roman"/>
          <w:bCs/>
          <w:sz w:val="24"/>
          <w:szCs w:val="24"/>
          <w:lang w:val="en-US"/>
        </w:rPr>
        <w:t>approached in terms of s 85 (1) (a) of the Constitution cannot exercise its jurisdiction on any other matter besides matters that seek redress for direct and actual infringements or likely infringements of fundamental rights and freedoms set out in the Bill of Rights. Th</w:t>
      </w:r>
      <w:r w:rsidR="00337CE6" w:rsidRPr="00B35D75">
        <w:rPr>
          <w:rFonts w:ascii="Times New Roman" w:hAnsi="Times New Roman"/>
          <w:bCs/>
          <w:sz w:val="24"/>
          <w:szCs w:val="24"/>
          <w:lang w:val="en-US"/>
        </w:rPr>
        <w:t>us, where the</w:t>
      </w:r>
      <w:r w:rsidRPr="00B35D75">
        <w:rPr>
          <w:rFonts w:ascii="Times New Roman" w:hAnsi="Times New Roman"/>
          <w:bCs/>
          <w:sz w:val="24"/>
          <w:szCs w:val="24"/>
          <w:lang w:val="en-US"/>
        </w:rPr>
        <w:t xml:space="preserve"> court </w:t>
      </w:r>
      <w:r w:rsidR="00337CE6" w:rsidRPr="00B35D75">
        <w:rPr>
          <w:rFonts w:ascii="Times New Roman" w:hAnsi="Times New Roman"/>
          <w:bCs/>
          <w:sz w:val="24"/>
          <w:szCs w:val="24"/>
          <w:lang w:val="en-US"/>
        </w:rPr>
        <w:t xml:space="preserve">is </w:t>
      </w:r>
      <w:r w:rsidRPr="00B35D75">
        <w:rPr>
          <w:rFonts w:ascii="Times New Roman" w:hAnsi="Times New Roman"/>
          <w:bCs/>
          <w:sz w:val="24"/>
          <w:szCs w:val="24"/>
          <w:lang w:val="en-US"/>
        </w:rPr>
        <w:t>approached in terms of s 85 (1) (a) of the Constitution</w:t>
      </w:r>
      <w:r w:rsidR="00B93DEA" w:rsidRPr="00B35D75">
        <w:rPr>
          <w:rFonts w:ascii="Times New Roman" w:hAnsi="Times New Roman"/>
          <w:bCs/>
          <w:sz w:val="24"/>
          <w:szCs w:val="24"/>
          <w:lang w:val="en-US"/>
        </w:rPr>
        <w:t>,</w:t>
      </w:r>
      <w:r w:rsidRPr="00B35D75">
        <w:rPr>
          <w:rFonts w:ascii="Times New Roman" w:hAnsi="Times New Roman"/>
          <w:bCs/>
          <w:sz w:val="24"/>
          <w:szCs w:val="24"/>
          <w:lang w:val="en-US"/>
        </w:rPr>
        <w:t xml:space="preserve"> </w:t>
      </w:r>
      <w:r w:rsidR="00337CE6" w:rsidRPr="00B35D75">
        <w:rPr>
          <w:rFonts w:ascii="Times New Roman" w:hAnsi="Times New Roman"/>
          <w:bCs/>
          <w:sz w:val="24"/>
          <w:szCs w:val="24"/>
          <w:lang w:val="en-US"/>
        </w:rPr>
        <w:t xml:space="preserve">it </w:t>
      </w:r>
      <w:r w:rsidRPr="00B35D75">
        <w:rPr>
          <w:rFonts w:ascii="Times New Roman" w:hAnsi="Times New Roman"/>
          <w:bCs/>
          <w:sz w:val="24"/>
          <w:szCs w:val="24"/>
          <w:lang w:val="en-US"/>
        </w:rPr>
        <w:t xml:space="preserve">must not involve itself in the determination of non-constitutional issues. </w:t>
      </w:r>
    </w:p>
    <w:p w14:paraId="6CB8206C" w14:textId="77777777" w:rsidR="00B35D75" w:rsidRPr="00B35D75" w:rsidRDefault="00B35D75" w:rsidP="00B35D75">
      <w:pPr>
        <w:pStyle w:val="NoSpacing"/>
        <w:rPr>
          <w:lang w:val="en-US"/>
        </w:rPr>
      </w:pPr>
    </w:p>
    <w:p w14:paraId="0CFA3548" w14:textId="43C6B8B3" w:rsidR="00E36F57" w:rsidRDefault="00B91454" w:rsidP="00B35D75">
      <w:pPr>
        <w:pStyle w:val="ListParagraph"/>
        <w:numPr>
          <w:ilvl w:val="0"/>
          <w:numId w:val="14"/>
        </w:numPr>
        <w:spacing w:line="480" w:lineRule="auto"/>
        <w:ind w:left="567" w:hanging="567"/>
        <w:jc w:val="both"/>
        <w:rPr>
          <w:rFonts w:ascii="Times New Roman" w:hAnsi="Times New Roman"/>
          <w:bCs/>
          <w:sz w:val="24"/>
          <w:szCs w:val="24"/>
          <w:lang w:val="en-US"/>
        </w:rPr>
      </w:pPr>
      <w:r w:rsidRPr="00B35D75">
        <w:rPr>
          <w:rFonts w:ascii="Times New Roman" w:hAnsi="Times New Roman"/>
          <w:bCs/>
          <w:sz w:val="24"/>
          <w:szCs w:val="24"/>
          <w:lang w:val="en-US"/>
        </w:rPr>
        <w:t xml:space="preserve">It </w:t>
      </w:r>
      <w:r w:rsidR="00337CE6" w:rsidRPr="00B35D75">
        <w:rPr>
          <w:rFonts w:ascii="Times New Roman" w:hAnsi="Times New Roman"/>
          <w:bCs/>
          <w:sz w:val="24"/>
          <w:szCs w:val="24"/>
          <w:lang w:val="en-US"/>
        </w:rPr>
        <w:t xml:space="preserve">is evident </w:t>
      </w:r>
      <w:r w:rsidRPr="00B35D75">
        <w:rPr>
          <w:rFonts w:ascii="Times New Roman" w:hAnsi="Times New Roman"/>
          <w:bCs/>
          <w:sz w:val="24"/>
          <w:szCs w:val="24"/>
          <w:lang w:val="en-US"/>
        </w:rPr>
        <w:t>that t</w:t>
      </w:r>
      <w:r w:rsidR="00E36F57" w:rsidRPr="00B35D75">
        <w:rPr>
          <w:rFonts w:ascii="Times New Roman" w:hAnsi="Times New Roman"/>
          <w:bCs/>
          <w:sz w:val="24"/>
          <w:szCs w:val="24"/>
          <w:lang w:val="en-US"/>
        </w:rPr>
        <w:t xml:space="preserve">he proceedings </w:t>
      </w:r>
      <w:r w:rsidR="00E36F57" w:rsidRPr="00B35D75">
        <w:rPr>
          <w:rFonts w:ascii="Times New Roman" w:hAnsi="Times New Roman"/>
          <w:bCs/>
          <w:i/>
          <w:iCs/>
          <w:sz w:val="24"/>
          <w:szCs w:val="24"/>
          <w:lang w:val="en-US"/>
        </w:rPr>
        <w:t>a quo</w:t>
      </w:r>
      <w:r w:rsidR="00E36F57" w:rsidRPr="00B35D75">
        <w:rPr>
          <w:rFonts w:ascii="Times New Roman" w:hAnsi="Times New Roman"/>
          <w:bCs/>
          <w:sz w:val="24"/>
          <w:szCs w:val="24"/>
          <w:lang w:val="en-US"/>
        </w:rPr>
        <w:t xml:space="preserve"> went beyond the enforcement of fundamental rights and freedoms contained in Chapter 4 of the Constitution. It is common cause that the application for constitutional relief was conjoined with a cause of action based on non-constitutional relief. </w:t>
      </w:r>
      <w:r w:rsidR="00B32564" w:rsidRPr="00B35D75">
        <w:rPr>
          <w:rFonts w:ascii="Times New Roman" w:hAnsi="Times New Roman"/>
          <w:bCs/>
          <w:sz w:val="24"/>
          <w:szCs w:val="24"/>
          <w:lang w:val="en-US"/>
        </w:rPr>
        <w:t xml:space="preserve">It is </w:t>
      </w:r>
      <w:r w:rsidR="008E733C" w:rsidRPr="00B35D75">
        <w:rPr>
          <w:rFonts w:ascii="Times New Roman" w:hAnsi="Times New Roman"/>
          <w:bCs/>
          <w:sz w:val="24"/>
          <w:szCs w:val="24"/>
          <w:lang w:val="en-US"/>
        </w:rPr>
        <w:t xml:space="preserve">also </w:t>
      </w:r>
      <w:r w:rsidR="00B32564" w:rsidRPr="00B35D75">
        <w:rPr>
          <w:rFonts w:ascii="Times New Roman" w:hAnsi="Times New Roman"/>
          <w:bCs/>
          <w:sz w:val="24"/>
          <w:szCs w:val="24"/>
          <w:lang w:val="en-US"/>
        </w:rPr>
        <w:t>not in dispute</w:t>
      </w:r>
      <w:r w:rsidR="00E36F57" w:rsidRPr="00B35D75">
        <w:rPr>
          <w:rFonts w:ascii="Times New Roman" w:hAnsi="Times New Roman"/>
          <w:bCs/>
          <w:sz w:val="24"/>
          <w:szCs w:val="24"/>
          <w:lang w:val="en-US"/>
        </w:rPr>
        <w:t xml:space="preserve"> that the applicants sought the declaration of i</w:t>
      </w:r>
      <w:r w:rsidRPr="00B35D75">
        <w:rPr>
          <w:rFonts w:ascii="Times New Roman" w:hAnsi="Times New Roman"/>
          <w:bCs/>
          <w:sz w:val="24"/>
          <w:szCs w:val="24"/>
          <w:lang w:val="en-US"/>
        </w:rPr>
        <w:t xml:space="preserve">nvalidity </w:t>
      </w:r>
      <w:r w:rsidR="00E36F57" w:rsidRPr="00B35D75">
        <w:rPr>
          <w:rFonts w:ascii="Times New Roman" w:hAnsi="Times New Roman"/>
          <w:bCs/>
          <w:sz w:val="24"/>
          <w:szCs w:val="24"/>
          <w:lang w:val="en-US"/>
        </w:rPr>
        <w:t xml:space="preserve">of the Exchange Control Directive on the basis that it </w:t>
      </w:r>
      <w:r w:rsidRPr="00B35D75">
        <w:rPr>
          <w:rFonts w:ascii="Times New Roman" w:hAnsi="Times New Roman"/>
          <w:bCs/>
          <w:sz w:val="24"/>
          <w:szCs w:val="24"/>
          <w:lang w:val="en-US"/>
        </w:rPr>
        <w:t>violated the right to property as enshrined in s 71</w:t>
      </w:r>
      <w:r w:rsidR="00B35D75">
        <w:rPr>
          <w:rFonts w:ascii="Times New Roman" w:hAnsi="Times New Roman"/>
          <w:bCs/>
          <w:sz w:val="24"/>
          <w:szCs w:val="24"/>
          <w:lang w:val="en-US"/>
        </w:rPr>
        <w:t xml:space="preserve"> </w:t>
      </w:r>
      <w:r w:rsidRPr="00B35D75">
        <w:rPr>
          <w:rFonts w:ascii="Times New Roman" w:hAnsi="Times New Roman"/>
          <w:bCs/>
          <w:sz w:val="24"/>
          <w:szCs w:val="24"/>
          <w:lang w:val="en-US"/>
        </w:rPr>
        <w:t xml:space="preserve">(2) of the Constitution. Further to this, a declarator was </w:t>
      </w:r>
      <w:r w:rsidRPr="00B35D75">
        <w:rPr>
          <w:rFonts w:ascii="Times New Roman" w:hAnsi="Times New Roman"/>
          <w:bCs/>
          <w:sz w:val="24"/>
          <w:szCs w:val="24"/>
          <w:lang w:val="en-US"/>
        </w:rPr>
        <w:lastRenderedPageBreak/>
        <w:t>prayed for to the effect that the conversion of USD 142 000 to RTGS 142 000 was unconstitutional and invalid as it violated s 71</w:t>
      </w:r>
      <w:r w:rsidR="00B35D75">
        <w:rPr>
          <w:rFonts w:ascii="Times New Roman" w:hAnsi="Times New Roman"/>
          <w:bCs/>
          <w:sz w:val="24"/>
          <w:szCs w:val="24"/>
          <w:lang w:val="en-US"/>
        </w:rPr>
        <w:t xml:space="preserve"> </w:t>
      </w:r>
      <w:r w:rsidRPr="00B35D75">
        <w:rPr>
          <w:rFonts w:ascii="Times New Roman" w:hAnsi="Times New Roman"/>
          <w:bCs/>
          <w:sz w:val="24"/>
          <w:szCs w:val="24"/>
          <w:lang w:val="en-US"/>
        </w:rPr>
        <w:t>(2) of the Constitution.</w:t>
      </w:r>
    </w:p>
    <w:p w14:paraId="39A87189" w14:textId="77777777" w:rsidR="00B35D75" w:rsidRPr="00B35D75" w:rsidRDefault="00B35D75" w:rsidP="00B35D75">
      <w:pPr>
        <w:pStyle w:val="NoSpacing"/>
        <w:rPr>
          <w:lang w:val="en-US"/>
        </w:rPr>
      </w:pPr>
    </w:p>
    <w:p w14:paraId="3ACF1F9A" w14:textId="2A61A0A5" w:rsidR="009F04E4" w:rsidRDefault="00B93DEA" w:rsidP="00B35D75">
      <w:pPr>
        <w:pStyle w:val="ListParagraph"/>
        <w:numPr>
          <w:ilvl w:val="0"/>
          <w:numId w:val="14"/>
        </w:numPr>
        <w:spacing w:line="480" w:lineRule="auto"/>
        <w:ind w:left="567" w:hanging="567"/>
        <w:jc w:val="both"/>
        <w:rPr>
          <w:rFonts w:ascii="Times New Roman" w:hAnsi="Times New Roman"/>
          <w:sz w:val="24"/>
          <w:szCs w:val="24"/>
        </w:rPr>
      </w:pPr>
      <w:r w:rsidRPr="00B35D75">
        <w:rPr>
          <w:rFonts w:ascii="Times New Roman" w:hAnsi="Times New Roman"/>
          <w:sz w:val="24"/>
          <w:szCs w:val="24"/>
        </w:rPr>
        <w:t xml:space="preserve">The </w:t>
      </w:r>
      <w:r w:rsidR="00F05D6F" w:rsidRPr="00B35D75">
        <w:rPr>
          <w:rFonts w:ascii="Times New Roman" w:hAnsi="Times New Roman"/>
          <w:sz w:val="24"/>
          <w:szCs w:val="24"/>
        </w:rPr>
        <w:t xml:space="preserve">order </w:t>
      </w:r>
      <w:r w:rsidR="00F273FF" w:rsidRPr="00B35D75">
        <w:rPr>
          <w:rFonts w:ascii="Times New Roman" w:hAnsi="Times New Roman"/>
          <w:sz w:val="24"/>
          <w:szCs w:val="24"/>
        </w:rPr>
        <w:t xml:space="preserve">sought </w:t>
      </w:r>
      <w:r w:rsidRPr="00B35D75">
        <w:rPr>
          <w:rFonts w:ascii="Times New Roman" w:hAnsi="Times New Roman"/>
          <w:sz w:val="24"/>
          <w:szCs w:val="24"/>
        </w:rPr>
        <w:t>further</w:t>
      </w:r>
      <w:r w:rsidR="00F05D6F" w:rsidRPr="00B35D75">
        <w:rPr>
          <w:rFonts w:ascii="Times New Roman" w:hAnsi="Times New Roman"/>
          <w:sz w:val="24"/>
          <w:szCs w:val="24"/>
        </w:rPr>
        <w:t xml:space="preserve"> included </w:t>
      </w:r>
      <w:r w:rsidR="00B35D75" w:rsidRPr="00B35D75">
        <w:rPr>
          <w:rFonts w:ascii="Times New Roman" w:hAnsi="Times New Roman"/>
          <w:sz w:val="24"/>
          <w:szCs w:val="24"/>
        </w:rPr>
        <w:t>a declarator</w:t>
      </w:r>
      <w:r w:rsidR="00F273FF" w:rsidRPr="00B35D75">
        <w:rPr>
          <w:rFonts w:ascii="Times New Roman" w:hAnsi="Times New Roman"/>
          <w:sz w:val="24"/>
          <w:szCs w:val="24"/>
        </w:rPr>
        <w:t xml:space="preserve"> </w:t>
      </w:r>
      <w:r w:rsidR="00F05D6F" w:rsidRPr="00B35D75">
        <w:rPr>
          <w:rFonts w:ascii="Times New Roman" w:hAnsi="Times New Roman"/>
          <w:sz w:val="24"/>
          <w:szCs w:val="24"/>
        </w:rPr>
        <w:t xml:space="preserve">to the effect </w:t>
      </w:r>
      <w:r w:rsidR="00F273FF" w:rsidRPr="00B35D75">
        <w:rPr>
          <w:rFonts w:ascii="Times New Roman" w:hAnsi="Times New Roman"/>
          <w:sz w:val="24"/>
          <w:szCs w:val="24"/>
        </w:rPr>
        <w:t xml:space="preserve">that the Directive was grossly unreasonable and </w:t>
      </w:r>
      <w:r w:rsidR="00F273FF" w:rsidRPr="00B35D75">
        <w:rPr>
          <w:rFonts w:ascii="Times New Roman" w:hAnsi="Times New Roman"/>
          <w:i/>
          <w:iCs/>
          <w:sz w:val="24"/>
          <w:szCs w:val="24"/>
        </w:rPr>
        <w:t>ultra vires</w:t>
      </w:r>
      <w:r w:rsidR="00F273FF" w:rsidRPr="00B35D75">
        <w:rPr>
          <w:rFonts w:ascii="Times New Roman" w:hAnsi="Times New Roman"/>
          <w:sz w:val="24"/>
          <w:szCs w:val="24"/>
        </w:rPr>
        <w:t xml:space="preserve"> s 35</w:t>
      </w:r>
      <w:r w:rsidR="00B35D75">
        <w:rPr>
          <w:rFonts w:ascii="Times New Roman" w:hAnsi="Times New Roman"/>
          <w:sz w:val="24"/>
          <w:szCs w:val="24"/>
        </w:rPr>
        <w:t xml:space="preserve"> </w:t>
      </w:r>
      <w:r w:rsidR="00F273FF" w:rsidRPr="00B35D75">
        <w:rPr>
          <w:rFonts w:ascii="Times New Roman" w:hAnsi="Times New Roman"/>
          <w:sz w:val="24"/>
          <w:szCs w:val="24"/>
        </w:rPr>
        <w:t>(1) of the Exchange Control Regulations, SI 109/1996.</w:t>
      </w:r>
      <w:r w:rsidR="00D77C12" w:rsidRPr="00B35D75">
        <w:rPr>
          <w:rFonts w:ascii="Times New Roman" w:hAnsi="Times New Roman"/>
          <w:sz w:val="24"/>
          <w:szCs w:val="24"/>
        </w:rPr>
        <w:t xml:space="preserve"> </w:t>
      </w:r>
      <w:r w:rsidR="00D81B19" w:rsidRPr="00B35D75">
        <w:rPr>
          <w:rFonts w:ascii="Times New Roman" w:hAnsi="Times New Roman"/>
          <w:sz w:val="24"/>
          <w:szCs w:val="24"/>
        </w:rPr>
        <w:t xml:space="preserve">This relief </w:t>
      </w:r>
      <w:r w:rsidRPr="00B35D75">
        <w:rPr>
          <w:rFonts w:ascii="Times New Roman" w:hAnsi="Times New Roman"/>
          <w:sz w:val="24"/>
          <w:szCs w:val="24"/>
        </w:rPr>
        <w:t xml:space="preserve">is </w:t>
      </w:r>
      <w:r w:rsidR="00F05D6F" w:rsidRPr="00B35D75">
        <w:rPr>
          <w:rFonts w:ascii="Times New Roman" w:hAnsi="Times New Roman"/>
          <w:sz w:val="24"/>
          <w:szCs w:val="24"/>
        </w:rPr>
        <w:t xml:space="preserve">not </w:t>
      </w:r>
      <w:r w:rsidRPr="00B35D75">
        <w:rPr>
          <w:rFonts w:ascii="Times New Roman" w:hAnsi="Times New Roman"/>
          <w:sz w:val="24"/>
          <w:szCs w:val="24"/>
        </w:rPr>
        <w:t xml:space="preserve">available </w:t>
      </w:r>
      <w:r w:rsidR="00F05D6F" w:rsidRPr="00B35D75">
        <w:rPr>
          <w:rFonts w:ascii="Times New Roman" w:hAnsi="Times New Roman"/>
          <w:sz w:val="24"/>
          <w:szCs w:val="24"/>
        </w:rPr>
        <w:t xml:space="preserve">under </w:t>
      </w:r>
      <w:r w:rsidR="00D81B19" w:rsidRPr="00B35D75">
        <w:rPr>
          <w:rFonts w:ascii="Times New Roman" w:hAnsi="Times New Roman"/>
          <w:sz w:val="24"/>
          <w:szCs w:val="24"/>
        </w:rPr>
        <w:t>s 85</w:t>
      </w:r>
      <w:r w:rsidR="00B35D75">
        <w:rPr>
          <w:rFonts w:ascii="Times New Roman" w:hAnsi="Times New Roman"/>
          <w:sz w:val="24"/>
          <w:szCs w:val="24"/>
        </w:rPr>
        <w:t xml:space="preserve"> </w:t>
      </w:r>
      <w:r w:rsidR="00D81B19" w:rsidRPr="00B35D75">
        <w:rPr>
          <w:rFonts w:ascii="Times New Roman" w:hAnsi="Times New Roman"/>
          <w:sz w:val="24"/>
          <w:szCs w:val="24"/>
        </w:rPr>
        <w:t xml:space="preserve">(1) upon which they sought to establish </w:t>
      </w:r>
      <w:r w:rsidR="00D81B19" w:rsidRPr="00B35D75">
        <w:rPr>
          <w:rFonts w:ascii="Times New Roman" w:hAnsi="Times New Roman"/>
          <w:i/>
          <w:iCs/>
          <w:sz w:val="24"/>
          <w:szCs w:val="24"/>
        </w:rPr>
        <w:t>locus standi</w:t>
      </w:r>
      <w:r w:rsidR="00D81B19" w:rsidRPr="00B35D75">
        <w:rPr>
          <w:rFonts w:ascii="Times New Roman" w:hAnsi="Times New Roman"/>
          <w:sz w:val="24"/>
          <w:szCs w:val="24"/>
        </w:rPr>
        <w:t xml:space="preserve"> for approaching the court </w:t>
      </w:r>
      <w:r w:rsidR="00D81B19" w:rsidRPr="00B35D75">
        <w:rPr>
          <w:rFonts w:ascii="Times New Roman" w:hAnsi="Times New Roman"/>
          <w:i/>
          <w:iCs/>
          <w:sz w:val="24"/>
          <w:szCs w:val="24"/>
        </w:rPr>
        <w:t>a quo</w:t>
      </w:r>
      <w:r w:rsidR="00D81B19" w:rsidRPr="00B35D75">
        <w:rPr>
          <w:rFonts w:ascii="Times New Roman" w:hAnsi="Times New Roman"/>
          <w:sz w:val="24"/>
          <w:szCs w:val="24"/>
        </w:rPr>
        <w:t xml:space="preserve">. </w:t>
      </w:r>
      <w:r w:rsidR="00F05D6F" w:rsidRPr="00B35D75">
        <w:rPr>
          <w:rFonts w:ascii="Times New Roman" w:hAnsi="Times New Roman"/>
          <w:sz w:val="24"/>
          <w:szCs w:val="24"/>
        </w:rPr>
        <w:t xml:space="preserve">The order was not concerned with a violation of a constitutional right. </w:t>
      </w:r>
      <w:r w:rsidR="00D77C12" w:rsidRPr="00B35D75">
        <w:rPr>
          <w:rFonts w:ascii="Times New Roman" w:hAnsi="Times New Roman"/>
          <w:sz w:val="24"/>
          <w:szCs w:val="24"/>
        </w:rPr>
        <w:t>It has been emphasi</w:t>
      </w:r>
      <w:r w:rsidR="00A74B68" w:rsidRPr="00B35D75">
        <w:rPr>
          <w:rFonts w:ascii="Times New Roman" w:hAnsi="Times New Roman"/>
          <w:sz w:val="24"/>
          <w:szCs w:val="24"/>
        </w:rPr>
        <w:t>s</w:t>
      </w:r>
      <w:r w:rsidR="00D77C12" w:rsidRPr="00B35D75">
        <w:rPr>
          <w:rFonts w:ascii="Times New Roman" w:hAnsi="Times New Roman"/>
          <w:sz w:val="24"/>
          <w:szCs w:val="24"/>
        </w:rPr>
        <w:t xml:space="preserve">ed in a </w:t>
      </w:r>
      <w:r w:rsidR="00FF2CDA" w:rsidRPr="00B35D75">
        <w:rPr>
          <w:rFonts w:ascii="Times New Roman" w:hAnsi="Times New Roman"/>
          <w:sz w:val="24"/>
          <w:szCs w:val="24"/>
        </w:rPr>
        <w:t xml:space="preserve">plethora </w:t>
      </w:r>
      <w:r w:rsidR="00D77C12" w:rsidRPr="00B35D75">
        <w:rPr>
          <w:rFonts w:ascii="Times New Roman" w:hAnsi="Times New Roman"/>
          <w:sz w:val="24"/>
          <w:szCs w:val="24"/>
        </w:rPr>
        <w:t>of judgments of this Court that o</w:t>
      </w:r>
      <w:r w:rsidR="009F04E4" w:rsidRPr="00B35D75">
        <w:rPr>
          <w:rFonts w:ascii="Times New Roman" w:hAnsi="Times New Roman"/>
          <w:sz w:val="24"/>
          <w:szCs w:val="24"/>
        </w:rPr>
        <w:t xml:space="preserve">nce a litigant pleads their </w:t>
      </w:r>
      <w:r w:rsidR="009F04E4" w:rsidRPr="00B35D75">
        <w:rPr>
          <w:rFonts w:ascii="Times New Roman" w:hAnsi="Times New Roman"/>
          <w:i/>
          <w:sz w:val="24"/>
          <w:szCs w:val="24"/>
        </w:rPr>
        <w:t>locus</w:t>
      </w:r>
      <w:r w:rsidR="00585895" w:rsidRPr="00B35D75">
        <w:rPr>
          <w:rFonts w:ascii="Times New Roman" w:hAnsi="Times New Roman"/>
          <w:i/>
          <w:sz w:val="24"/>
          <w:szCs w:val="24"/>
        </w:rPr>
        <w:t xml:space="preserve"> standi</w:t>
      </w:r>
      <w:r w:rsidR="009F04E4" w:rsidRPr="00B35D75">
        <w:rPr>
          <w:rFonts w:ascii="Times New Roman" w:hAnsi="Times New Roman"/>
          <w:i/>
          <w:sz w:val="24"/>
          <w:szCs w:val="24"/>
        </w:rPr>
        <w:t xml:space="preserve"> </w:t>
      </w:r>
      <w:r w:rsidR="009F04E4" w:rsidRPr="00B35D75">
        <w:rPr>
          <w:rFonts w:ascii="Times New Roman" w:hAnsi="Times New Roman"/>
          <w:sz w:val="24"/>
          <w:szCs w:val="24"/>
        </w:rPr>
        <w:t xml:space="preserve">under the ambit of s 85, </w:t>
      </w:r>
      <w:r w:rsidR="00FF2CDA" w:rsidRPr="00B35D75">
        <w:rPr>
          <w:rFonts w:ascii="Times New Roman" w:hAnsi="Times New Roman"/>
          <w:sz w:val="24"/>
          <w:szCs w:val="24"/>
        </w:rPr>
        <w:t xml:space="preserve">the application must meet </w:t>
      </w:r>
      <w:r w:rsidR="009F04E4" w:rsidRPr="00B35D75">
        <w:rPr>
          <w:rFonts w:ascii="Times New Roman" w:hAnsi="Times New Roman"/>
          <w:sz w:val="24"/>
          <w:szCs w:val="24"/>
        </w:rPr>
        <w:t>certain requirements.</w:t>
      </w:r>
      <w:r w:rsidR="00FF2CDA" w:rsidRPr="00B35D75">
        <w:rPr>
          <w:rFonts w:ascii="Times New Roman" w:hAnsi="Times New Roman"/>
          <w:sz w:val="24"/>
          <w:szCs w:val="24"/>
        </w:rPr>
        <w:t xml:space="preserve"> The specificity in pleading </w:t>
      </w:r>
      <w:r w:rsidR="00FF2CDA" w:rsidRPr="00B35D75">
        <w:rPr>
          <w:rFonts w:ascii="Times New Roman" w:hAnsi="Times New Roman"/>
          <w:i/>
          <w:iCs/>
          <w:sz w:val="24"/>
          <w:szCs w:val="24"/>
        </w:rPr>
        <w:t>locus standi</w:t>
      </w:r>
      <w:r w:rsidR="00FF2CDA" w:rsidRPr="00B35D75">
        <w:rPr>
          <w:rFonts w:ascii="Times New Roman" w:hAnsi="Times New Roman"/>
          <w:sz w:val="24"/>
          <w:szCs w:val="24"/>
        </w:rPr>
        <w:t xml:space="preserve"> is of prime consideration.</w:t>
      </w:r>
    </w:p>
    <w:p w14:paraId="7E5CA1A5" w14:textId="77777777" w:rsidR="00B35D75" w:rsidRPr="00B35D75" w:rsidRDefault="00B35D75" w:rsidP="00B35D75">
      <w:pPr>
        <w:pStyle w:val="NoSpacing"/>
      </w:pPr>
    </w:p>
    <w:p w14:paraId="36FC3608" w14:textId="120E2EB8" w:rsidR="009F04E4" w:rsidRPr="00B35D75" w:rsidRDefault="009F04E4" w:rsidP="00B35D75">
      <w:pPr>
        <w:pStyle w:val="ListParagraph"/>
        <w:numPr>
          <w:ilvl w:val="0"/>
          <w:numId w:val="14"/>
        </w:numPr>
        <w:spacing w:line="360" w:lineRule="auto"/>
        <w:ind w:left="567" w:hanging="567"/>
        <w:jc w:val="both"/>
        <w:rPr>
          <w:rFonts w:ascii="Times New Roman" w:hAnsi="Times New Roman"/>
          <w:sz w:val="24"/>
          <w:szCs w:val="24"/>
          <w:lang w:val="en-ZW"/>
        </w:rPr>
      </w:pPr>
      <w:r w:rsidRPr="00B35D75">
        <w:rPr>
          <w:rFonts w:ascii="Times New Roman" w:hAnsi="Times New Roman"/>
          <w:sz w:val="24"/>
          <w:szCs w:val="24"/>
        </w:rPr>
        <w:t xml:space="preserve">In </w:t>
      </w:r>
      <w:r w:rsidRPr="00B35D75">
        <w:rPr>
          <w:rFonts w:ascii="Times New Roman" w:hAnsi="Times New Roman"/>
          <w:bCs/>
          <w:i/>
          <w:iCs/>
          <w:sz w:val="24"/>
          <w:szCs w:val="24"/>
          <w:lang w:val="en-ZW"/>
        </w:rPr>
        <w:t xml:space="preserve">Zimbabwe Human Rights Association </w:t>
      </w:r>
      <w:r w:rsidRPr="00B35D75">
        <w:rPr>
          <w:rFonts w:ascii="Times New Roman" w:hAnsi="Times New Roman"/>
          <w:bCs/>
          <w:i/>
          <w:sz w:val="24"/>
          <w:szCs w:val="24"/>
          <w:lang w:val="en-ZW"/>
        </w:rPr>
        <w:t>v</w:t>
      </w:r>
      <w:r w:rsidRPr="00B35D75">
        <w:rPr>
          <w:rFonts w:ascii="Times New Roman" w:hAnsi="Times New Roman"/>
          <w:bCs/>
          <w:sz w:val="24"/>
          <w:szCs w:val="24"/>
          <w:lang w:val="en-ZW"/>
        </w:rPr>
        <w:t xml:space="preserve"> </w:t>
      </w:r>
      <w:r w:rsidRPr="00B35D75">
        <w:rPr>
          <w:rFonts w:ascii="Times New Roman" w:hAnsi="Times New Roman"/>
          <w:bCs/>
          <w:i/>
          <w:iCs/>
          <w:sz w:val="24"/>
          <w:szCs w:val="24"/>
          <w:lang w:val="en-ZW"/>
        </w:rPr>
        <w:t xml:space="preserve">Parliament of Zimbabwe and Ors </w:t>
      </w:r>
      <w:r w:rsidRPr="00B35D75">
        <w:rPr>
          <w:rFonts w:ascii="Times New Roman" w:hAnsi="Times New Roman"/>
          <w:bCs/>
          <w:sz w:val="24"/>
          <w:szCs w:val="24"/>
          <w:lang w:val="en-ZW"/>
        </w:rPr>
        <w:t>CCZ 6/22</w:t>
      </w:r>
      <w:r w:rsidRPr="00B35D75">
        <w:rPr>
          <w:rFonts w:ascii="Times New Roman" w:hAnsi="Times New Roman"/>
          <w:b/>
          <w:bCs/>
          <w:sz w:val="24"/>
          <w:szCs w:val="24"/>
          <w:lang w:val="en-ZW"/>
        </w:rPr>
        <w:t xml:space="preserve">, </w:t>
      </w:r>
      <w:r w:rsidRPr="00B35D75">
        <w:rPr>
          <w:rFonts w:ascii="Times New Roman" w:hAnsi="Times New Roman"/>
          <w:bCs/>
          <w:sz w:val="24"/>
          <w:szCs w:val="24"/>
          <w:lang w:val="en-ZW"/>
        </w:rPr>
        <w:t>Patel JCC advanced the following</w:t>
      </w:r>
      <w:r w:rsidRPr="00B35D75">
        <w:rPr>
          <w:rFonts w:ascii="Times New Roman" w:hAnsi="Times New Roman"/>
          <w:sz w:val="24"/>
          <w:szCs w:val="24"/>
          <w:lang w:val="en-ZW"/>
        </w:rPr>
        <w:t xml:space="preserve">: </w:t>
      </w:r>
    </w:p>
    <w:p w14:paraId="04B197A4" w14:textId="374D51F1" w:rsidR="009F04E4" w:rsidRPr="0003255F" w:rsidRDefault="009F04E4" w:rsidP="005D649C">
      <w:pPr>
        <w:spacing w:line="240" w:lineRule="auto"/>
        <w:ind w:left="1440"/>
        <w:jc w:val="both"/>
        <w:rPr>
          <w:rFonts w:ascii="Times New Roman" w:hAnsi="Times New Roman"/>
          <w:sz w:val="24"/>
          <w:szCs w:val="24"/>
        </w:rPr>
      </w:pPr>
      <w:r w:rsidRPr="0003255F">
        <w:rPr>
          <w:rFonts w:ascii="Times New Roman" w:hAnsi="Times New Roman"/>
          <w:sz w:val="24"/>
          <w:szCs w:val="24"/>
          <w:lang w:val="en-ZW"/>
        </w:rPr>
        <w:t>“</w:t>
      </w:r>
      <w:r w:rsidRPr="0003255F">
        <w:rPr>
          <w:rFonts w:ascii="Times New Roman" w:hAnsi="Times New Roman"/>
          <w:sz w:val="24"/>
          <w:szCs w:val="24"/>
        </w:rPr>
        <w:t xml:space="preserve">In essence, what the applicant has purported to do is to proceed under two mutually exclusive provisions of the Constitution, </w:t>
      </w:r>
      <w:r w:rsidRPr="0003255F">
        <w:rPr>
          <w:rFonts w:ascii="Times New Roman" w:hAnsi="Times New Roman"/>
          <w:i/>
          <w:sz w:val="24"/>
          <w:szCs w:val="24"/>
        </w:rPr>
        <w:t>viz.</w:t>
      </w:r>
      <w:r w:rsidRPr="0003255F">
        <w:rPr>
          <w:rFonts w:ascii="Times New Roman" w:hAnsi="Times New Roman"/>
          <w:sz w:val="24"/>
          <w:szCs w:val="24"/>
        </w:rPr>
        <w:t xml:space="preserve"> s 85</w:t>
      </w:r>
      <w:r w:rsidR="00B35D75">
        <w:rPr>
          <w:rFonts w:ascii="Times New Roman" w:hAnsi="Times New Roman"/>
          <w:sz w:val="24"/>
          <w:szCs w:val="24"/>
        </w:rPr>
        <w:t xml:space="preserve"> </w:t>
      </w:r>
      <w:r w:rsidRPr="0003255F">
        <w:rPr>
          <w:rFonts w:ascii="Times New Roman" w:hAnsi="Times New Roman"/>
          <w:sz w:val="24"/>
          <w:szCs w:val="24"/>
        </w:rPr>
        <w:t>(1) and s 167</w:t>
      </w:r>
      <w:r w:rsidR="00B35D75">
        <w:rPr>
          <w:rFonts w:ascii="Times New Roman" w:hAnsi="Times New Roman"/>
          <w:sz w:val="24"/>
          <w:szCs w:val="24"/>
        </w:rPr>
        <w:t xml:space="preserve"> </w:t>
      </w:r>
      <w:r w:rsidRPr="0003255F">
        <w:rPr>
          <w:rFonts w:ascii="Times New Roman" w:hAnsi="Times New Roman"/>
          <w:sz w:val="24"/>
          <w:szCs w:val="24"/>
        </w:rPr>
        <w:t>(2)</w:t>
      </w:r>
      <w:r w:rsidR="00B35D75">
        <w:rPr>
          <w:rFonts w:ascii="Times New Roman" w:hAnsi="Times New Roman"/>
          <w:sz w:val="24"/>
          <w:szCs w:val="24"/>
        </w:rPr>
        <w:t xml:space="preserve"> </w:t>
      </w:r>
      <w:r w:rsidRPr="0003255F">
        <w:rPr>
          <w:rFonts w:ascii="Times New Roman" w:hAnsi="Times New Roman"/>
          <w:sz w:val="24"/>
          <w:szCs w:val="24"/>
        </w:rPr>
        <w:t xml:space="preserve">(d). This course of action was pointedly frowned upon in </w:t>
      </w:r>
      <w:r w:rsidRPr="0003255F">
        <w:rPr>
          <w:rFonts w:ascii="Times New Roman" w:hAnsi="Times New Roman"/>
          <w:i/>
          <w:sz w:val="24"/>
          <w:szCs w:val="24"/>
        </w:rPr>
        <w:t>Central African Building Society</w:t>
      </w:r>
      <w:r w:rsidRPr="0003255F">
        <w:rPr>
          <w:rFonts w:ascii="Times New Roman" w:hAnsi="Times New Roman"/>
          <w:sz w:val="24"/>
          <w:szCs w:val="24"/>
        </w:rPr>
        <w:t xml:space="preserve"> v </w:t>
      </w:r>
      <w:r w:rsidRPr="0003255F">
        <w:rPr>
          <w:rFonts w:ascii="Times New Roman" w:hAnsi="Times New Roman"/>
          <w:i/>
          <w:sz w:val="24"/>
          <w:szCs w:val="24"/>
        </w:rPr>
        <w:t>Stone &amp; Ors</w:t>
      </w:r>
      <w:r w:rsidRPr="0003255F">
        <w:rPr>
          <w:rFonts w:ascii="Times New Roman" w:hAnsi="Times New Roman"/>
          <w:sz w:val="24"/>
          <w:szCs w:val="24"/>
        </w:rPr>
        <w:t xml:space="preserve"> SC 15/21, at p. 17, para. 38, where </w:t>
      </w:r>
      <w:r w:rsidR="008E733C" w:rsidRPr="0003255F">
        <w:rPr>
          <w:rFonts w:ascii="Times New Roman" w:hAnsi="Times New Roman"/>
          <w:sz w:val="24"/>
          <w:szCs w:val="24"/>
        </w:rPr>
        <w:t>GWAUNZA</w:t>
      </w:r>
      <w:r w:rsidRPr="0003255F">
        <w:rPr>
          <w:rFonts w:ascii="Times New Roman" w:hAnsi="Times New Roman"/>
          <w:sz w:val="24"/>
          <w:szCs w:val="24"/>
        </w:rPr>
        <w:t xml:space="preserve"> DCJ observes that:</w:t>
      </w:r>
    </w:p>
    <w:p w14:paraId="2C13340A" w14:textId="77777777" w:rsidR="009F04E4" w:rsidRPr="0003255F" w:rsidRDefault="009F04E4" w:rsidP="004A50E9">
      <w:pPr>
        <w:spacing w:line="240" w:lineRule="auto"/>
        <w:ind w:left="2160"/>
        <w:jc w:val="both"/>
        <w:rPr>
          <w:rFonts w:ascii="Times New Roman" w:hAnsi="Times New Roman"/>
          <w:sz w:val="24"/>
          <w:szCs w:val="24"/>
          <w:lang w:val="en-ZW"/>
        </w:rPr>
      </w:pPr>
      <w:r w:rsidRPr="0003255F">
        <w:rPr>
          <w:rFonts w:ascii="Times New Roman" w:hAnsi="Times New Roman"/>
          <w:sz w:val="24"/>
          <w:szCs w:val="24"/>
        </w:rPr>
        <w:t xml:space="preserve">‘…. </w:t>
      </w:r>
      <w:r w:rsidRPr="0003255F">
        <w:rPr>
          <w:rFonts w:ascii="Times New Roman" w:hAnsi="Times New Roman"/>
          <w:b/>
          <w:sz w:val="24"/>
          <w:szCs w:val="24"/>
          <w:u w:val="single"/>
        </w:rPr>
        <w:t xml:space="preserve">an application under s 85 of the Constitution should not be raised as an alternative cause of action …. . Section 85(1) is a fundamental provision of the Constitution and an application under it, being </w:t>
      </w:r>
      <w:r w:rsidRPr="0003255F">
        <w:rPr>
          <w:rFonts w:ascii="Times New Roman" w:hAnsi="Times New Roman"/>
          <w:b/>
          <w:i/>
          <w:sz w:val="24"/>
          <w:szCs w:val="24"/>
          <w:u w:val="single"/>
        </w:rPr>
        <w:t>sui generis</w:t>
      </w:r>
      <w:r w:rsidRPr="0003255F">
        <w:rPr>
          <w:rFonts w:ascii="Times New Roman" w:hAnsi="Times New Roman"/>
          <w:b/>
          <w:sz w:val="24"/>
          <w:szCs w:val="24"/>
          <w:u w:val="single"/>
        </w:rPr>
        <w:t>, should ideally be made specifically and separately as such</w:t>
      </w:r>
      <w:r w:rsidRPr="0003255F">
        <w:rPr>
          <w:rFonts w:ascii="Times New Roman" w:hAnsi="Times New Roman"/>
          <w:sz w:val="24"/>
          <w:szCs w:val="24"/>
        </w:rPr>
        <w:t>.’</w:t>
      </w:r>
      <w:r w:rsidRPr="0003255F">
        <w:rPr>
          <w:rFonts w:ascii="Times New Roman" w:hAnsi="Times New Roman"/>
          <w:sz w:val="24"/>
          <w:szCs w:val="24"/>
          <w:lang w:val="en-ZW"/>
        </w:rPr>
        <w:t>” (</w:t>
      </w:r>
      <w:proofErr w:type="gramStart"/>
      <w:r w:rsidRPr="0003255F">
        <w:rPr>
          <w:rFonts w:ascii="Times New Roman" w:hAnsi="Times New Roman"/>
          <w:sz w:val="24"/>
          <w:szCs w:val="24"/>
          <w:lang w:val="en-ZW"/>
        </w:rPr>
        <w:t>my</w:t>
      </w:r>
      <w:proofErr w:type="gramEnd"/>
      <w:r w:rsidRPr="0003255F">
        <w:rPr>
          <w:rFonts w:ascii="Times New Roman" w:hAnsi="Times New Roman"/>
          <w:sz w:val="24"/>
          <w:szCs w:val="24"/>
          <w:lang w:val="en-ZW"/>
        </w:rPr>
        <w:t xml:space="preserve"> emphasis)</w:t>
      </w:r>
    </w:p>
    <w:p w14:paraId="77C025B7" w14:textId="2070E747" w:rsidR="005D649C" w:rsidRPr="0003255F" w:rsidRDefault="00350F63" w:rsidP="005D649C">
      <w:pPr>
        <w:spacing w:line="240" w:lineRule="auto"/>
        <w:ind w:left="1440"/>
        <w:jc w:val="both"/>
        <w:rPr>
          <w:rFonts w:ascii="Times New Roman" w:hAnsi="Times New Roman"/>
          <w:sz w:val="24"/>
          <w:szCs w:val="24"/>
          <w:lang w:val="en-ZW"/>
        </w:rPr>
      </w:pPr>
      <w:r w:rsidRPr="0003255F">
        <w:rPr>
          <w:rFonts w:ascii="Times New Roman" w:hAnsi="Times New Roman"/>
          <w:sz w:val="24"/>
          <w:szCs w:val="24"/>
          <w:lang w:val="en-ZW"/>
        </w:rPr>
        <w:t xml:space="preserve">See also </w:t>
      </w:r>
      <w:r w:rsidRPr="0003255F">
        <w:rPr>
          <w:rFonts w:ascii="Times New Roman" w:hAnsi="Times New Roman"/>
          <w:i/>
          <w:iCs/>
          <w:sz w:val="24"/>
          <w:szCs w:val="24"/>
          <w:lang w:val="en-ZW"/>
        </w:rPr>
        <w:t>Law Society of Zimbabwe v Parliament of Zimbabwe &amp; Ors CCZ</w:t>
      </w:r>
      <w:r w:rsidRPr="0003255F">
        <w:rPr>
          <w:rFonts w:ascii="Times New Roman" w:hAnsi="Times New Roman"/>
          <w:sz w:val="24"/>
          <w:szCs w:val="24"/>
          <w:lang w:val="en-ZW"/>
        </w:rPr>
        <w:t xml:space="preserve"> 10/23</w:t>
      </w:r>
    </w:p>
    <w:p w14:paraId="16F6B3DE" w14:textId="77777777" w:rsidR="00350F63" w:rsidRPr="0003255F" w:rsidRDefault="00350F63" w:rsidP="005D649C">
      <w:pPr>
        <w:spacing w:line="240" w:lineRule="auto"/>
        <w:ind w:left="1440"/>
        <w:jc w:val="both"/>
        <w:rPr>
          <w:rFonts w:ascii="Times New Roman" w:hAnsi="Times New Roman"/>
          <w:sz w:val="24"/>
          <w:szCs w:val="24"/>
          <w:lang w:val="en-ZW"/>
        </w:rPr>
      </w:pPr>
    </w:p>
    <w:p w14:paraId="2173E5A1" w14:textId="3E31195A" w:rsidR="00F273FF" w:rsidRPr="00B35D75" w:rsidRDefault="009F04E4" w:rsidP="00B35D75">
      <w:pPr>
        <w:pStyle w:val="ListParagraph"/>
        <w:numPr>
          <w:ilvl w:val="0"/>
          <w:numId w:val="14"/>
        </w:numPr>
        <w:spacing w:line="480" w:lineRule="auto"/>
        <w:ind w:left="567" w:hanging="567"/>
        <w:jc w:val="both"/>
        <w:rPr>
          <w:rFonts w:ascii="Times New Roman" w:hAnsi="Times New Roman"/>
          <w:sz w:val="24"/>
          <w:szCs w:val="24"/>
          <w:lang w:val="en-ZW"/>
        </w:rPr>
      </w:pPr>
      <w:r w:rsidRPr="00B35D75">
        <w:rPr>
          <w:rFonts w:ascii="Times New Roman" w:hAnsi="Times New Roman"/>
          <w:i/>
          <w:iCs/>
          <w:sz w:val="24"/>
          <w:szCs w:val="24"/>
          <w:lang w:val="en-ZW"/>
        </w:rPr>
        <w:t>In casu</w:t>
      </w:r>
      <w:r w:rsidRPr="00B35D75">
        <w:rPr>
          <w:rFonts w:ascii="Times New Roman" w:hAnsi="Times New Roman"/>
          <w:i/>
          <w:sz w:val="24"/>
          <w:szCs w:val="24"/>
          <w:lang w:val="en-ZW"/>
        </w:rPr>
        <w:t xml:space="preserve">, </w:t>
      </w:r>
      <w:r w:rsidRPr="00B35D75">
        <w:rPr>
          <w:rFonts w:ascii="Times New Roman" w:hAnsi="Times New Roman"/>
          <w:sz w:val="24"/>
          <w:szCs w:val="24"/>
          <w:lang w:val="en-ZW"/>
        </w:rPr>
        <w:t>it is evident that the applicants conflated the constitutional application under s</w:t>
      </w:r>
      <w:r w:rsidR="00B35D75">
        <w:rPr>
          <w:rFonts w:ascii="Times New Roman" w:hAnsi="Times New Roman"/>
          <w:sz w:val="24"/>
          <w:szCs w:val="24"/>
          <w:lang w:val="en-ZW"/>
        </w:rPr>
        <w:t> </w:t>
      </w:r>
      <w:r w:rsidRPr="00B35D75">
        <w:rPr>
          <w:rFonts w:ascii="Times New Roman" w:hAnsi="Times New Roman"/>
          <w:sz w:val="24"/>
          <w:szCs w:val="24"/>
          <w:lang w:val="en-ZW"/>
        </w:rPr>
        <w:t xml:space="preserve">85 with a non-constitutional cause of action. The link between the two is </w:t>
      </w:r>
      <w:r w:rsidR="00A708E5" w:rsidRPr="00B35D75">
        <w:rPr>
          <w:rFonts w:ascii="Times New Roman" w:hAnsi="Times New Roman"/>
          <w:sz w:val="24"/>
          <w:szCs w:val="24"/>
          <w:lang w:val="en-ZW"/>
        </w:rPr>
        <w:t xml:space="preserve">impermissible </w:t>
      </w:r>
      <w:r w:rsidR="00CE0B67" w:rsidRPr="00B35D75">
        <w:rPr>
          <w:rFonts w:ascii="Times New Roman" w:hAnsi="Times New Roman"/>
          <w:sz w:val="24"/>
          <w:szCs w:val="24"/>
          <w:lang w:val="en-ZW"/>
        </w:rPr>
        <w:t>in that</w:t>
      </w:r>
      <w:r w:rsidR="00F5315A" w:rsidRPr="00B35D75">
        <w:rPr>
          <w:rFonts w:ascii="Times New Roman" w:hAnsi="Times New Roman"/>
          <w:sz w:val="24"/>
          <w:szCs w:val="24"/>
          <w:lang w:val="en-ZW"/>
        </w:rPr>
        <w:t>,</w:t>
      </w:r>
      <w:r w:rsidR="00CE0B67" w:rsidRPr="00B35D75">
        <w:rPr>
          <w:rFonts w:ascii="Times New Roman" w:hAnsi="Times New Roman"/>
          <w:sz w:val="24"/>
          <w:szCs w:val="24"/>
          <w:lang w:val="en-ZW"/>
        </w:rPr>
        <w:t xml:space="preserve"> in conjunction with a declaration of invalidity, </w:t>
      </w:r>
      <w:r w:rsidRPr="00B35D75">
        <w:rPr>
          <w:rFonts w:ascii="Times New Roman" w:hAnsi="Times New Roman"/>
          <w:sz w:val="24"/>
          <w:szCs w:val="24"/>
          <w:lang w:val="en-ZW"/>
        </w:rPr>
        <w:t>they sought a declaration that Exchange Control Directive No.</w:t>
      </w:r>
      <w:r w:rsidR="009A499C" w:rsidRPr="00B35D75">
        <w:rPr>
          <w:rFonts w:ascii="Times New Roman" w:hAnsi="Times New Roman"/>
          <w:sz w:val="24"/>
          <w:szCs w:val="24"/>
          <w:lang w:val="en-ZW"/>
        </w:rPr>
        <w:t xml:space="preserve"> </w:t>
      </w:r>
      <w:r w:rsidRPr="00B35D75">
        <w:rPr>
          <w:rFonts w:ascii="Times New Roman" w:hAnsi="Times New Roman"/>
          <w:sz w:val="24"/>
          <w:szCs w:val="24"/>
          <w:lang w:val="en-ZW"/>
        </w:rPr>
        <w:t xml:space="preserve">R120/2018 </w:t>
      </w:r>
      <w:r w:rsidR="00A708E5" w:rsidRPr="00B35D75">
        <w:rPr>
          <w:rFonts w:ascii="Times New Roman" w:hAnsi="Times New Roman"/>
          <w:sz w:val="24"/>
          <w:szCs w:val="24"/>
          <w:lang w:val="en-ZW"/>
        </w:rPr>
        <w:t xml:space="preserve">be declared </w:t>
      </w:r>
      <w:r w:rsidRPr="00B35D75">
        <w:rPr>
          <w:rFonts w:ascii="Times New Roman" w:hAnsi="Times New Roman"/>
          <w:sz w:val="24"/>
          <w:szCs w:val="24"/>
          <w:lang w:val="en-ZW"/>
        </w:rPr>
        <w:t xml:space="preserve">grossly unreasonable and </w:t>
      </w:r>
      <w:r w:rsidRPr="00B35D75">
        <w:rPr>
          <w:rFonts w:ascii="Times New Roman" w:hAnsi="Times New Roman"/>
          <w:i/>
          <w:sz w:val="24"/>
          <w:szCs w:val="24"/>
          <w:lang w:val="en-ZW"/>
        </w:rPr>
        <w:t>ultra vires</w:t>
      </w:r>
      <w:r w:rsidRPr="00B35D75">
        <w:rPr>
          <w:rFonts w:ascii="Times New Roman" w:hAnsi="Times New Roman"/>
          <w:sz w:val="24"/>
          <w:szCs w:val="24"/>
          <w:lang w:val="en-ZW"/>
        </w:rPr>
        <w:t xml:space="preserve"> its enabling provision section 35</w:t>
      </w:r>
      <w:r w:rsidR="00FB0DC8">
        <w:rPr>
          <w:rFonts w:ascii="Times New Roman" w:hAnsi="Times New Roman"/>
          <w:sz w:val="24"/>
          <w:szCs w:val="24"/>
          <w:lang w:val="en-ZW"/>
        </w:rPr>
        <w:t xml:space="preserve"> </w:t>
      </w:r>
      <w:r w:rsidRPr="00B35D75">
        <w:rPr>
          <w:rFonts w:ascii="Times New Roman" w:hAnsi="Times New Roman"/>
          <w:sz w:val="24"/>
          <w:szCs w:val="24"/>
          <w:lang w:val="en-ZW"/>
        </w:rPr>
        <w:t>(1)</w:t>
      </w:r>
      <w:r w:rsidR="00A84EE5" w:rsidRPr="00B35D75">
        <w:rPr>
          <w:rFonts w:ascii="Times New Roman" w:hAnsi="Times New Roman"/>
          <w:sz w:val="24"/>
          <w:szCs w:val="24"/>
          <w:lang w:val="en-ZW"/>
        </w:rPr>
        <w:t xml:space="preserve"> </w:t>
      </w:r>
      <w:r w:rsidRPr="00B35D75">
        <w:rPr>
          <w:rFonts w:ascii="Times New Roman" w:hAnsi="Times New Roman"/>
          <w:sz w:val="24"/>
          <w:szCs w:val="24"/>
          <w:lang w:val="en-ZW"/>
        </w:rPr>
        <w:t xml:space="preserve">of the Exchange Control Regulations, 1996. </w:t>
      </w:r>
      <w:r w:rsidR="000B5075" w:rsidRPr="00B35D75">
        <w:rPr>
          <w:rFonts w:ascii="Times New Roman" w:hAnsi="Times New Roman"/>
          <w:sz w:val="24"/>
          <w:szCs w:val="24"/>
          <w:lang w:val="en-ZW"/>
        </w:rPr>
        <w:t>The latter did not envisage the enforcement of a fundamental right under s 85</w:t>
      </w:r>
      <w:r w:rsidR="00FB0DC8">
        <w:rPr>
          <w:rFonts w:ascii="Times New Roman" w:hAnsi="Times New Roman"/>
          <w:sz w:val="24"/>
          <w:szCs w:val="24"/>
          <w:lang w:val="en-ZW"/>
        </w:rPr>
        <w:t xml:space="preserve"> </w:t>
      </w:r>
      <w:r w:rsidR="000B5075" w:rsidRPr="00B35D75">
        <w:rPr>
          <w:rFonts w:ascii="Times New Roman" w:hAnsi="Times New Roman"/>
          <w:sz w:val="24"/>
          <w:szCs w:val="24"/>
          <w:lang w:val="en-ZW"/>
        </w:rPr>
        <w:t xml:space="preserve">(1) as </w:t>
      </w:r>
      <w:r w:rsidR="000B5075" w:rsidRPr="00B35D75">
        <w:rPr>
          <w:rFonts w:ascii="Times New Roman" w:hAnsi="Times New Roman"/>
          <w:sz w:val="24"/>
          <w:szCs w:val="24"/>
          <w:lang w:val="en-ZW"/>
        </w:rPr>
        <w:lastRenderedPageBreak/>
        <w:t xml:space="preserve">pleaded in the founding affidavit establishing </w:t>
      </w:r>
      <w:r w:rsidR="000B5075" w:rsidRPr="00B35D75">
        <w:rPr>
          <w:rFonts w:ascii="Times New Roman" w:hAnsi="Times New Roman"/>
          <w:i/>
          <w:iCs/>
          <w:sz w:val="24"/>
          <w:szCs w:val="24"/>
          <w:lang w:val="en-ZW"/>
        </w:rPr>
        <w:t>locus standi</w:t>
      </w:r>
      <w:r w:rsidR="000B5075" w:rsidRPr="00B35D75">
        <w:rPr>
          <w:rFonts w:ascii="Times New Roman" w:hAnsi="Times New Roman"/>
          <w:sz w:val="24"/>
          <w:szCs w:val="24"/>
          <w:lang w:val="en-ZW"/>
        </w:rPr>
        <w:t xml:space="preserve">. I have no hesitation in stating that </w:t>
      </w:r>
      <w:r w:rsidR="00C85311" w:rsidRPr="00B35D75">
        <w:rPr>
          <w:rFonts w:ascii="Times New Roman" w:hAnsi="Times New Roman"/>
          <w:sz w:val="24"/>
          <w:szCs w:val="24"/>
          <w:lang w:val="en-ZW"/>
        </w:rPr>
        <w:t xml:space="preserve">not </w:t>
      </w:r>
      <w:r w:rsidR="000B5075" w:rsidRPr="00B35D75">
        <w:rPr>
          <w:rFonts w:ascii="Times New Roman" w:hAnsi="Times New Roman"/>
          <w:sz w:val="24"/>
          <w:szCs w:val="24"/>
          <w:lang w:val="en-ZW"/>
        </w:rPr>
        <w:t>only is this impermissible but the procedure adopted was grossly irregular.</w:t>
      </w:r>
      <w:r w:rsidRPr="00B35D75">
        <w:rPr>
          <w:rFonts w:ascii="Times New Roman" w:hAnsi="Times New Roman"/>
          <w:sz w:val="24"/>
          <w:szCs w:val="24"/>
          <w:lang w:val="en-ZW"/>
        </w:rPr>
        <w:t xml:space="preserve"> </w:t>
      </w:r>
    </w:p>
    <w:p w14:paraId="36439504" w14:textId="0E917166" w:rsidR="00535FCA" w:rsidRPr="00647ED1" w:rsidRDefault="005A6BBE" w:rsidP="00647ED1">
      <w:pPr>
        <w:pStyle w:val="ListParagraph"/>
        <w:numPr>
          <w:ilvl w:val="0"/>
          <w:numId w:val="14"/>
        </w:numPr>
        <w:spacing w:line="480" w:lineRule="auto"/>
        <w:ind w:left="567" w:hanging="567"/>
        <w:jc w:val="both"/>
        <w:rPr>
          <w:rFonts w:ascii="Times New Roman" w:hAnsi="Times New Roman"/>
          <w:bCs/>
          <w:sz w:val="24"/>
          <w:szCs w:val="24"/>
          <w:lang w:val="en-US"/>
        </w:rPr>
      </w:pPr>
      <w:r w:rsidRPr="00647ED1">
        <w:rPr>
          <w:rFonts w:ascii="Times New Roman" w:hAnsi="Times New Roman"/>
          <w:sz w:val="24"/>
          <w:szCs w:val="24"/>
        </w:rPr>
        <w:t>Further to the above, t</w:t>
      </w:r>
      <w:r w:rsidRPr="00647ED1">
        <w:rPr>
          <w:rFonts w:ascii="Times New Roman" w:hAnsi="Times New Roman"/>
          <w:bCs/>
          <w:sz w:val="24"/>
          <w:szCs w:val="24"/>
          <w:lang w:val="en-US"/>
        </w:rPr>
        <w:t>he applicants’ application</w:t>
      </w:r>
      <w:r w:rsidR="004A50E9" w:rsidRPr="00647ED1">
        <w:rPr>
          <w:rFonts w:ascii="Times New Roman" w:hAnsi="Times New Roman"/>
          <w:bCs/>
          <w:sz w:val="24"/>
          <w:szCs w:val="24"/>
          <w:lang w:val="en-US"/>
        </w:rPr>
        <w:t>,</w:t>
      </w:r>
      <w:r w:rsidRPr="00647ED1">
        <w:rPr>
          <w:rFonts w:ascii="Times New Roman" w:hAnsi="Times New Roman"/>
          <w:bCs/>
          <w:sz w:val="24"/>
          <w:szCs w:val="24"/>
          <w:lang w:val="en-US"/>
        </w:rPr>
        <w:t xml:space="preserve"> purportedly made in terms of s 85 (1) (a) of the Constitution</w:t>
      </w:r>
      <w:r w:rsidR="004A50E9" w:rsidRPr="00647ED1">
        <w:rPr>
          <w:rFonts w:ascii="Times New Roman" w:hAnsi="Times New Roman"/>
          <w:bCs/>
          <w:sz w:val="24"/>
          <w:szCs w:val="24"/>
          <w:lang w:val="en-US"/>
        </w:rPr>
        <w:t>,</w:t>
      </w:r>
      <w:r w:rsidRPr="00647ED1">
        <w:rPr>
          <w:rFonts w:ascii="Times New Roman" w:hAnsi="Times New Roman"/>
          <w:bCs/>
          <w:sz w:val="24"/>
          <w:szCs w:val="24"/>
          <w:lang w:val="en-US"/>
        </w:rPr>
        <w:t xml:space="preserve"> did not specifically plead an infringement of any of their fundamental rights and freedoms. The law is settled that</w:t>
      </w:r>
      <w:r w:rsidR="00B93DEA" w:rsidRPr="00647ED1">
        <w:rPr>
          <w:rFonts w:ascii="Times New Roman" w:hAnsi="Times New Roman"/>
          <w:bCs/>
          <w:sz w:val="24"/>
          <w:szCs w:val="24"/>
          <w:lang w:val="en-US"/>
        </w:rPr>
        <w:t>,</w:t>
      </w:r>
      <w:r w:rsidRPr="00647ED1">
        <w:rPr>
          <w:rFonts w:ascii="Times New Roman" w:hAnsi="Times New Roman"/>
          <w:bCs/>
          <w:sz w:val="24"/>
          <w:szCs w:val="24"/>
          <w:lang w:val="en-US"/>
        </w:rPr>
        <w:t xml:space="preserve"> in constitutional litigation</w:t>
      </w:r>
      <w:r w:rsidR="00B93DEA" w:rsidRPr="00647ED1">
        <w:rPr>
          <w:rFonts w:ascii="Times New Roman" w:hAnsi="Times New Roman"/>
          <w:bCs/>
          <w:sz w:val="24"/>
          <w:szCs w:val="24"/>
          <w:lang w:val="en-US"/>
        </w:rPr>
        <w:t>,</w:t>
      </w:r>
      <w:r w:rsidRPr="00647ED1">
        <w:rPr>
          <w:rFonts w:ascii="Times New Roman" w:hAnsi="Times New Roman"/>
          <w:bCs/>
          <w:sz w:val="24"/>
          <w:szCs w:val="24"/>
          <w:lang w:val="en-US"/>
        </w:rPr>
        <w:t xml:space="preserve"> the constitutional issue to be decided by the court must be specifically pleaded. The requirement of specificity in constitutional litigation cannot </w:t>
      </w:r>
      <w:r w:rsidR="00837149" w:rsidRPr="00647ED1">
        <w:rPr>
          <w:rFonts w:ascii="Times New Roman" w:hAnsi="Times New Roman"/>
          <w:bCs/>
          <w:sz w:val="24"/>
          <w:szCs w:val="24"/>
          <w:lang w:val="en-US"/>
        </w:rPr>
        <w:t xml:space="preserve">be </w:t>
      </w:r>
      <w:r w:rsidRPr="00647ED1">
        <w:rPr>
          <w:rFonts w:ascii="Times New Roman" w:hAnsi="Times New Roman"/>
          <w:bCs/>
          <w:sz w:val="24"/>
          <w:szCs w:val="24"/>
          <w:lang w:val="en-US"/>
        </w:rPr>
        <w:t xml:space="preserve">overlooked. The procedural requirement for specificity in pleading requires that the challenged legislation and the grounds of such challenge be properly raised in pleadings.  </w:t>
      </w:r>
      <w:r w:rsidR="00535FCA" w:rsidRPr="00647ED1">
        <w:rPr>
          <w:rFonts w:ascii="Times New Roman" w:hAnsi="Times New Roman"/>
          <w:bCs/>
          <w:sz w:val="24"/>
          <w:szCs w:val="24"/>
          <w:lang w:val="en-US"/>
        </w:rPr>
        <w:t xml:space="preserve">There is need for accuracy in pleading in constitutional litigation </w:t>
      </w:r>
      <w:r w:rsidR="008E733C" w:rsidRPr="00647ED1">
        <w:rPr>
          <w:rFonts w:ascii="Times New Roman" w:hAnsi="Times New Roman"/>
          <w:bCs/>
          <w:sz w:val="24"/>
          <w:szCs w:val="24"/>
          <w:lang w:val="en-US"/>
        </w:rPr>
        <w:t>and the required a</w:t>
      </w:r>
      <w:r w:rsidRPr="00647ED1">
        <w:rPr>
          <w:rFonts w:ascii="Times New Roman" w:hAnsi="Times New Roman"/>
          <w:bCs/>
          <w:sz w:val="24"/>
          <w:szCs w:val="24"/>
          <w:lang w:val="en-US"/>
        </w:rPr>
        <w:t xml:space="preserve">ccuracy in pleading cannot be overlooked. </w:t>
      </w:r>
      <w:bookmarkStart w:id="2" w:name="_Hlk150343948"/>
      <w:r w:rsidRPr="00647ED1">
        <w:rPr>
          <w:rFonts w:ascii="Times New Roman" w:hAnsi="Times New Roman"/>
          <w:bCs/>
          <w:sz w:val="24"/>
          <w:szCs w:val="24"/>
          <w:lang w:val="en-US"/>
        </w:rPr>
        <w:t>It is critical</w:t>
      </w:r>
      <w:r w:rsidR="005309DF" w:rsidRPr="00647ED1">
        <w:rPr>
          <w:rFonts w:ascii="Times New Roman" w:hAnsi="Times New Roman"/>
          <w:bCs/>
          <w:sz w:val="24"/>
          <w:szCs w:val="24"/>
          <w:lang w:val="en-US"/>
        </w:rPr>
        <w:t xml:space="preserve"> in the determination of the issues to be decided by the court</w:t>
      </w:r>
      <w:r w:rsidR="00535FCA" w:rsidRPr="00647ED1">
        <w:rPr>
          <w:rFonts w:ascii="Times New Roman" w:hAnsi="Times New Roman"/>
          <w:bCs/>
          <w:sz w:val="24"/>
          <w:szCs w:val="24"/>
          <w:lang w:val="en-US"/>
        </w:rPr>
        <w:t xml:space="preserve">. See </w:t>
      </w:r>
      <w:r w:rsidRPr="00647ED1">
        <w:rPr>
          <w:rFonts w:ascii="Times New Roman" w:hAnsi="Times New Roman"/>
          <w:bCs/>
          <w:i/>
          <w:iCs/>
          <w:sz w:val="24"/>
          <w:szCs w:val="24"/>
          <w:lang w:val="en-US"/>
        </w:rPr>
        <w:t>Philips &amp; Ors v National Director of Public Prosecutions</w:t>
      </w:r>
      <w:r w:rsidRPr="00647ED1">
        <w:rPr>
          <w:rFonts w:ascii="Times New Roman" w:hAnsi="Times New Roman"/>
          <w:bCs/>
          <w:sz w:val="24"/>
          <w:szCs w:val="24"/>
          <w:lang w:val="en-US"/>
        </w:rPr>
        <w:t xml:space="preserve"> 2006 (1) SA 505 (CC) para 40</w:t>
      </w:r>
      <w:r w:rsidR="00535FCA" w:rsidRPr="00647ED1">
        <w:rPr>
          <w:rFonts w:ascii="Times New Roman" w:hAnsi="Times New Roman"/>
          <w:bCs/>
          <w:sz w:val="24"/>
          <w:szCs w:val="24"/>
          <w:lang w:val="en-US"/>
        </w:rPr>
        <w:t xml:space="preserve"> and </w:t>
      </w:r>
      <w:r w:rsidRPr="00647ED1">
        <w:rPr>
          <w:rFonts w:ascii="Times New Roman" w:hAnsi="Times New Roman"/>
          <w:bCs/>
          <w:i/>
          <w:iCs/>
          <w:sz w:val="24"/>
          <w:szCs w:val="24"/>
          <w:lang w:val="en-US"/>
        </w:rPr>
        <w:t>Shaik v Minister of Justice &amp; Constitutional Development</w:t>
      </w:r>
      <w:r w:rsidRPr="00647ED1">
        <w:rPr>
          <w:rFonts w:ascii="Times New Roman" w:hAnsi="Times New Roman"/>
          <w:bCs/>
          <w:sz w:val="24"/>
          <w:szCs w:val="24"/>
          <w:lang w:val="en-US"/>
        </w:rPr>
        <w:t xml:space="preserve"> 2004 (3) SA 599.  </w:t>
      </w:r>
    </w:p>
    <w:p w14:paraId="41B45CAD" w14:textId="7EE39C4B" w:rsidR="00F07F6B" w:rsidRPr="006E1B62" w:rsidRDefault="005A6BBE" w:rsidP="00EA7F45">
      <w:pPr>
        <w:pStyle w:val="ListParagraph"/>
        <w:numPr>
          <w:ilvl w:val="0"/>
          <w:numId w:val="14"/>
        </w:numPr>
        <w:tabs>
          <w:tab w:val="left" w:pos="709"/>
        </w:tabs>
        <w:spacing w:line="480" w:lineRule="auto"/>
        <w:ind w:left="567" w:hanging="567"/>
        <w:jc w:val="both"/>
        <w:rPr>
          <w:rFonts w:ascii="Times New Roman" w:hAnsi="Times New Roman"/>
          <w:sz w:val="24"/>
          <w:szCs w:val="24"/>
        </w:rPr>
      </w:pPr>
      <w:r w:rsidRPr="006E1B62">
        <w:rPr>
          <w:rFonts w:ascii="Times New Roman" w:hAnsi="Times New Roman"/>
          <w:bCs/>
          <w:sz w:val="24"/>
          <w:szCs w:val="24"/>
          <w:lang w:val="en-US"/>
        </w:rPr>
        <w:t xml:space="preserve">The failure </w:t>
      </w:r>
      <w:r w:rsidR="005309DF" w:rsidRPr="006E1B62">
        <w:rPr>
          <w:rFonts w:ascii="Times New Roman" w:hAnsi="Times New Roman"/>
          <w:bCs/>
          <w:sz w:val="24"/>
          <w:szCs w:val="24"/>
          <w:lang w:val="en-US"/>
        </w:rPr>
        <w:t xml:space="preserve">to plead a cause of action with the required accuracy and specificity </w:t>
      </w:r>
      <w:r w:rsidRPr="006E1B62">
        <w:rPr>
          <w:rFonts w:ascii="Times New Roman" w:hAnsi="Times New Roman"/>
          <w:bCs/>
          <w:sz w:val="24"/>
          <w:szCs w:val="24"/>
          <w:lang w:val="en-US"/>
        </w:rPr>
        <w:t xml:space="preserve">in </w:t>
      </w:r>
      <w:r w:rsidR="005309DF" w:rsidRPr="006E1B62">
        <w:rPr>
          <w:rFonts w:ascii="Times New Roman" w:hAnsi="Times New Roman"/>
          <w:bCs/>
          <w:sz w:val="24"/>
          <w:szCs w:val="24"/>
          <w:lang w:val="en-US"/>
        </w:rPr>
        <w:t xml:space="preserve">the matter </w:t>
      </w:r>
      <w:r w:rsidRPr="006E1B62">
        <w:rPr>
          <w:rFonts w:ascii="Times New Roman" w:hAnsi="Times New Roman"/>
          <w:bCs/>
          <w:i/>
          <w:iCs/>
          <w:sz w:val="24"/>
          <w:szCs w:val="24"/>
          <w:lang w:val="en-US"/>
        </w:rPr>
        <w:t>a quo</w:t>
      </w:r>
      <w:r w:rsidR="00DE5C05" w:rsidRPr="006E1B62">
        <w:rPr>
          <w:rFonts w:ascii="Times New Roman" w:hAnsi="Times New Roman"/>
          <w:bCs/>
          <w:i/>
          <w:iCs/>
          <w:sz w:val="24"/>
          <w:szCs w:val="24"/>
          <w:lang w:val="en-US"/>
        </w:rPr>
        <w:t xml:space="preserve"> </w:t>
      </w:r>
      <w:r w:rsidR="00DE5C05" w:rsidRPr="006E1B62">
        <w:rPr>
          <w:rFonts w:ascii="Times New Roman" w:hAnsi="Times New Roman"/>
          <w:bCs/>
          <w:sz w:val="24"/>
          <w:szCs w:val="24"/>
          <w:lang w:val="en-US"/>
        </w:rPr>
        <w:t>wa</w:t>
      </w:r>
      <w:r w:rsidRPr="006E1B62">
        <w:rPr>
          <w:rFonts w:ascii="Times New Roman" w:hAnsi="Times New Roman"/>
          <w:bCs/>
          <w:sz w:val="24"/>
          <w:szCs w:val="24"/>
          <w:lang w:val="en-US"/>
        </w:rPr>
        <w:t>s fatal.</w:t>
      </w:r>
      <w:bookmarkEnd w:id="2"/>
      <w:r w:rsidR="00535FCA" w:rsidRPr="006E1B62">
        <w:rPr>
          <w:rFonts w:ascii="Times New Roman" w:hAnsi="Times New Roman"/>
          <w:bCs/>
          <w:sz w:val="24"/>
          <w:szCs w:val="24"/>
          <w:lang w:val="en-US"/>
        </w:rPr>
        <w:t xml:space="preserve"> </w:t>
      </w:r>
      <w:r w:rsidR="00E13EB2" w:rsidRPr="006E1B62">
        <w:rPr>
          <w:rFonts w:ascii="Times New Roman" w:hAnsi="Times New Roman"/>
          <w:sz w:val="24"/>
          <w:szCs w:val="24"/>
        </w:rPr>
        <w:t>Despite the irregularity and the inherent conflict, t</w:t>
      </w:r>
      <w:r w:rsidR="0087433A" w:rsidRPr="006E1B62">
        <w:rPr>
          <w:rFonts w:ascii="Times New Roman" w:hAnsi="Times New Roman"/>
          <w:sz w:val="24"/>
          <w:szCs w:val="24"/>
        </w:rPr>
        <w:t xml:space="preserve">he court </w:t>
      </w:r>
      <w:r w:rsidR="0087433A" w:rsidRPr="006E1B62">
        <w:rPr>
          <w:rFonts w:ascii="Times New Roman" w:hAnsi="Times New Roman"/>
          <w:i/>
          <w:iCs/>
          <w:sz w:val="24"/>
          <w:szCs w:val="24"/>
        </w:rPr>
        <w:t>a quo</w:t>
      </w:r>
      <w:r w:rsidR="0087433A" w:rsidRPr="006E1B62">
        <w:rPr>
          <w:rFonts w:ascii="Times New Roman" w:hAnsi="Times New Roman"/>
          <w:sz w:val="24"/>
          <w:szCs w:val="24"/>
        </w:rPr>
        <w:t xml:space="preserve"> </w:t>
      </w:r>
      <w:r w:rsidR="00C34FF1" w:rsidRPr="006E1B62">
        <w:rPr>
          <w:rFonts w:ascii="Times New Roman" w:hAnsi="Times New Roman"/>
          <w:sz w:val="24"/>
          <w:szCs w:val="24"/>
        </w:rPr>
        <w:t xml:space="preserve">found that the Directive was not grossly unreasonable but still </w:t>
      </w:r>
      <w:r w:rsidR="0087433A" w:rsidRPr="006E1B62">
        <w:rPr>
          <w:rFonts w:ascii="Times New Roman" w:hAnsi="Times New Roman"/>
          <w:sz w:val="24"/>
          <w:szCs w:val="24"/>
        </w:rPr>
        <w:t xml:space="preserve">granted </w:t>
      </w:r>
      <w:r w:rsidR="00C34FF1" w:rsidRPr="006E1B62">
        <w:rPr>
          <w:rFonts w:ascii="Times New Roman" w:hAnsi="Times New Roman"/>
          <w:sz w:val="24"/>
          <w:szCs w:val="24"/>
        </w:rPr>
        <w:t xml:space="preserve">an order declaring it </w:t>
      </w:r>
      <w:r w:rsidR="00C34FF1" w:rsidRPr="006E1B62">
        <w:rPr>
          <w:rFonts w:ascii="Times New Roman" w:hAnsi="Times New Roman"/>
          <w:i/>
          <w:iCs/>
          <w:sz w:val="24"/>
          <w:szCs w:val="24"/>
        </w:rPr>
        <w:t>ultra vires</w:t>
      </w:r>
      <w:r w:rsidR="00C34FF1" w:rsidRPr="006E1B62">
        <w:rPr>
          <w:rFonts w:ascii="Times New Roman" w:hAnsi="Times New Roman"/>
          <w:sz w:val="24"/>
          <w:szCs w:val="24"/>
        </w:rPr>
        <w:t xml:space="preserve"> the Ex</w:t>
      </w:r>
      <w:r w:rsidR="00906BD1" w:rsidRPr="006E1B62">
        <w:rPr>
          <w:rFonts w:ascii="Times New Roman" w:hAnsi="Times New Roman"/>
          <w:sz w:val="24"/>
          <w:szCs w:val="24"/>
        </w:rPr>
        <w:t>c</w:t>
      </w:r>
      <w:r w:rsidR="00C34FF1" w:rsidRPr="006E1B62">
        <w:rPr>
          <w:rFonts w:ascii="Times New Roman" w:hAnsi="Times New Roman"/>
          <w:sz w:val="24"/>
          <w:szCs w:val="24"/>
        </w:rPr>
        <w:t xml:space="preserve">hange </w:t>
      </w:r>
      <w:r w:rsidR="00906BD1" w:rsidRPr="006E1B62">
        <w:rPr>
          <w:rFonts w:ascii="Times New Roman" w:hAnsi="Times New Roman"/>
          <w:sz w:val="24"/>
          <w:szCs w:val="24"/>
        </w:rPr>
        <w:t xml:space="preserve">Control Regulations. It also found that the Reserve Bank was empowered to issue Directives under the Regulations. </w:t>
      </w:r>
      <w:r w:rsidR="00C85311" w:rsidRPr="006E1B62">
        <w:rPr>
          <w:rFonts w:ascii="Times New Roman" w:hAnsi="Times New Roman"/>
          <w:sz w:val="24"/>
          <w:szCs w:val="24"/>
        </w:rPr>
        <w:t xml:space="preserve">By </w:t>
      </w:r>
      <w:r w:rsidR="009F04E4" w:rsidRPr="006E1B62">
        <w:rPr>
          <w:rFonts w:ascii="Times New Roman" w:hAnsi="Times New Roman"/>
          <w:sz w:val="24"/>
          <w:szCs w:val="24"/>
        </w:rPr>
        <w:t>eschewing fundamental constitutional principles</w:t>
      </w:r>
      <w:r w:rsidR="00E13EB2" w:rsidRPr="006E1B62">
        <w:rPr>
          <w:rFonts w:ascii="Times New Roman" w:hAnsi="Times New Roman"/>
          <w:sz w:val="24"/>
          <w:szCs w:val="24"/>
        </w:rPr>
        <w:t>,</w:t>
      </w:r>
      <w:r w:rsidR="009F04E4" w:rsidRPr="006E1B62">
        <w:rPr>
          <w:rFonts w:ascii="Times New Roman" w:hAnsi="Times New Roman"/>
          <w:sz w:val="24"/>
          <w:szCs w:val="24"/>
        </w:rPr>
        <w:t xml:space="preserve"> t</w:t>
      </w:r>
      <w:r w:rsidR="0087433A" w:rsidRPr="006E1B62">
        <w:rPr>
          <w:rFonts w:ascii="Times New Roman" w:hAnsi="Times New Roman"/>
          <w:sz w:val="24"/>
          <w:szCs w:val="24"/>
        </w:rPr>
        <w:t xml:space="preserve">he court </w:t>
      </w:r>
      <w:r w:rsidR="0087433A" w:rsidRPr="006E1B62">
        <w:rPr>
          <w:rFonts w:ascii="Times New Roman" w:hAnsi="Times New Roman"/>
          <w:i/>
          <w:iCs/>
          <w:sz w:val="24"/>
          <w:szCs w:val="24"/>
        </w:rPr>
        <w:t>a</w:t>
      </w:r>
      <w:r w:rsidR="0087433A" w:rsidRPr="006E1B62">
        <w:rPr>
          <w:rFonts w:ascii="Times New Roman" w:hAnsi="Times New Roman"/>
          <w:sz w:val="24"/>
          <w:szCs w:val="24"/>
        </w:rPr>
        <w:t xml:space="preserve"> </w:t>
      </w:r>
      <w:r w:rsidR="0087433A" w:rsidRPr="006E1B62">
        <w:rPr>
          <w:rFonts w:ascii="Times New Roman" w:hAnsi="Times New Roman"/>
          <w:i/>
          <w:iCs/>
          <w:sz w:val="24"/>
          <w:szCs w:val="24"/>
        </w:rPr>
        <w:t>quo</w:t>
      </w:r>
      <w:r w:rsidR="009F04E4" w:rsidRPr="006E1B62">
        <w:rPr>
          <w:rFonts w:ascii="Times New Roman" w:hAnsi="Times New Roman"/>
          <w:sz w:val="24"/>
          <w:szCs w:val="24"/>
        </w:rPr>
        <w:t xml:space="preserve"> determine</w:t>
      </w:r>
      <w:r w:rsidR="00E13EB2" w:rsidRPr="006E1B62">
        <w:rPr>
          <w:rFonts w:ascii="Times New Roman" w:hAnsi="Times New Roman"/>
          <w:sz w:val="24"/>
          <w:szCs w:val="24"/>
        </w:rPr>
        <w:t>d</w:t>
      </w:r>
      <w:r w:rsidR="009F04E4" w:rsidRPr="006E1B62">
        <w:rPr>
          <w:rFonts w:ascii="Times New Roman" w:hAnsi="Times New Roman"/>
          <w:sz w:val="24"/>
          <w:szCs w:val="24"/>
        </w:rPr>
        <w:t xml:space="preserve"> an application that was improperly placed before it. It must be reiterated that issues regarding the cause of action are rooted in law and not abstract personal convictions. Thus, the court </w:t>
      </w:r>
      <w:r w:rsidR="009F04E4" w:rsidRPr="006E1B62">
        <w:rPr>
          <w:rFonts w:ascii="Times New Roman" w:hAnsi="Times New Roman"/>
          <w:i/>
          <w:sz w:val="24"/>
          <w:szCs w:val="24"/>
        </w:rPr>
        <w:t>a quo</w:t>
      </w:r>
      <w:r w:rsidR="00741975" w:rsidRPr="006E1B62">
        <w:rPr>
          <w:rFonts w:ascii="Times New Roman" w:hAnsi="Times New Roman"/>
          <w:i/>
          <w:sz w:val="24"/>
          <w:szCs w:val="24"/>
        </w:rPr>
        <w:t>,</w:t>
      </w:r>
      <w:r w:rsidR="009F04E4" w:rsidRPr="006E1B62">
        <w:rPr>
          <w:rFonts w:ascii="Times New Roman" w:hAnsi="Times New Roman"/>
          <w:sz w:val="24"/>
          <w:szCs w:val="24"/>
        </w:rPr>
        <w:t xml:space="preserve"> by failing to recognise the </w:t>
      </w:r>
      <w:r w:rsidR="009F04E4" w:rsidRPr="006E1B62">
        <w:rPr>
          <w:rFonts w:ascii="Times New Roman" w:hAnsi="Times New Roman"/>
          <w:i/>
          <w:sz w:val="24"/>
          <w:szCs w:val="24"/>
        </w:rPr>
        <w:t>sui generis</w:t>
      </w:r>
      <w:r w:rsidR="009F04E4" w:rsidRPr="006E1B62">
        <w:rPr>
          <w:rFonts w:ascii="Times New Roman" w:hAnsi="Times New Roman"/>
          <w:sz w:val="24"/>
          <w:szCs w:val="24"/>
        </w:rPr>
        <w:t xml:space="preserve"> nature of </w:t>
      </w:r>
      <w:r w:rsidR="00745861" w:rsidRPr="006E1B62">
        <w:rPr>
          <w:rFonts w:ascii="Times New Roman" w:hAnsi="Times New Roman"/>
          <w:sz w:val="24"/>
          <w:szCs w:val="24"/>
        </w:rPr>
        <w:t>a</w:t>
      </w:r>
      <w:r w:rsidR="00C85311" w:rsidRPr="006E1B62">
        <w:rPr>
          <w:rFonts w:ascii="Times New Roman" w:hAnsi="Times New Roman"/>
          <w:sz w:val="24"/>
          <w:szCs w:val="24"/>
        </w:rPr>
        <w:t xml:space="preserve">n </w:t>
      </w:r>
      <w:r w:rsidR="00745861" w:rsidRPr="006E1B62">
        <w:rPr>
          <w:rFonts w:ascii="Times New Roman" w:hAnsi="Times New Roman"/>
          <w:sz w:val="24"/>
          <w:szCs w:val="24"/>
        </w:rPr>
        <w:t>application</w:t>
      </w:r>
      <w:r w:rsidR="009F04E4" w:rsidRPr="006E1B62">
        <w:rPr>
          <w:rFonts w:ascii="Times New Roman" w:hAnsi="Times New Roman"/>
          <w:sz w:val="24"/>
          <w:szCs w:val="24"/>
        </w:rPr>
        <w:t xml:space="preserve"> </w:t>
      </w:r>
      <w:r w:rsidR="00C85311" w:rsidRPr="006E1B62">
        <w:rPr>
          <w:rFonts w:ascii="Times New Roman" w:hAnsi="Times New Roman"/>
          <w:sz w:val="24"/>
          <w:szCs w:val="24"/>
        </w:rPr>
        <w:t xml:space="preserve">whose genesis emanates from s 85 </w:t>
      </w:r>
      <w:r w:rsidR="00F752AD" w:rsidRPr="006E1B62">
        <w:rPr>
          <w:rFonts w:ascii="Times New Roman" w:hAnsi="Times New Roman"/>
          <w:sz w:val="24"/>
          <w:szCs w:val="24"/>
        </w:rPr>
        <w:t xml:space="preserve">grossly misdirected itself by assuming jurisdiction over two conflicting causes of action the determination of which was reposed under different species of the law. </w:t>
      </w:r>
      <w:r w:rsidR="009F04E4" w:rsidRPr="006E1B62">
        <w:rPr>
          <w:rFonts w:ascii="Times New Roman" w:hAnsi="Times New Roman"/>
          <w:sz w:val="24"/>
          <w:szCs w:val="24"/>
        </w:rPr>
        <w:t xml:space="preserve">On this score </w:t>
      </w:r>
      <w:r w:rsidR="009F04E4" w:rsidRPr="006E1B62">
        <w:rPr>
          <w:rFonts w:ascii="Times New Roman" w:hAnsi="Times New Roman"/>
          <w:sz w:val="24"/>
          <w:szCs w:val="24"/>
        </w:rPr>
        <w:lastRenderedPageBreak/>
        <w:t xml:space="preserve">alone, the order granted by the court </w:t>
      </w:r>
      <w:r w:rsidR="009F04E4" w:rsidRPr="006E1B62">
        <w:rPr>
          <w:rFonts w:ascii="Times New Roman" w:hAnsi="Times New Roman"/>
          <w:i/>
          <w:sz w:val="24"/>
          <w:szCs w:val="24"/>
        </w:rPr>
        <w:t>a quo</w:t>
      </w:r>
      <w:r w:rsidR="009F04E4" w:rsidRPr="006E1B62">
        <w:rPr>
          <w:rFonts w:ascii="Times New Roman" w:hAnsi="Times New Roman"/>
          <w:sz w:val="24"/>
          <w:szCs w:val="24"/>
        </w:rPr>
        <w:t xml:space="preserve"> cannot be confirmed by this Court as the conflated application was not properly before it.</w:t>
      </w:r>
    </w:p>
    <w:p w14:paraId="33373082" w14:textId="1665D1F0" w:rsidR="00A764A5" w:rsidRPr="00EE4763" w:rsidRDefault="00E13EB2" w:rsidP="00EE4763">
      <w:pPr>
        <w:pStyle w:val="ListParagraph"/>
        <w:numPr>
          <w:ilvl w:val="0"/>
          <w:numId w:val="14"/>
        </w:numPr>
        <w:tabs>
          <w:tab w:val="left" w:pos="1022"/>
        </w:tabs>
        <w:spacing w:line="480" w:lineRule="auto"/>
        <w:ind w:left="567" w:hanging="567"/>
        <w:jc w:val="both"/>
        <w:rPr>
          <w:rFonts w:ascii="Times New Roman" w:hAnsi="Times New Roman"/>
          <w:sz w:val="24"/>
          <w:szCs w:val="24"/>
        </w:rPr>
      </w:pPr>
      <w:r w:rsidRPr="00EE4763">
        <w:rPr>
          <w:rFonts w:ascii="Times New Roman" w:hAnsi="Times New Roman"/>
          <w:sz w:val="24"/>
          <w:szCs w:val="24"/>
        </w:rPr>
        <w:t>As regards the Directive, t</w:t>
      </w:r>
      <w:r w:rsidR="00F07F6B" w:rsidRPr="00EE4763">
        <w:rPr>
          <w:rFonts w:ascii="Times New Roman" w:hAnsi="Times New Roman"/>
          <w:sz w:val="24"/>
          <w:szCs w:val="24"/>
        </w:rPr>
        <w:t xml:space="preserve">he court </w:t>
      </w:r>
      <w:r w:rsidR="00F07F6B" w:rsidRPr="00EE4763">
        <w:rPr>
          <w:rFonts w:ascii="Times New Roman" w:hAnsi="Times New Roman"/>
          <w:i/>
          <w:sz w:val="24"/>
          <w:szCs w:val="24"/>
        </w:rPr>
        <w:t>a quo</w:t>
      </w:r>
      <w:r w:rsidR="00F07F6B" w:rsidRPr="00EE4763">
        <w:rPr>
          <w:rFonts w:ascii="Times New Roman" w:hAnsi="Times New Roman"/>
          <w:sz w:val="24"/>
          <w:szCs w:val="24"/>
        </w:rPr>
        <w:t xml:space="preserve"> considered both issues</w:t>
      </w:r>
      <w:r w:rsidR="00A764A5" w:rsidRPr="00EE4763">
        <w:rPr>
          <w:rFonts w:ascii="Times New Roman" w:hAnsi="Times New Roman"/>
          <w:sz w:val="24"/>
          <w:szCs w:val="24"/>
        </w:rPr>
        <w:t xml:space="preserve">, </w:t>
      </w:r>
      <w:r w:rsidR="004A50E9" w:rsidRPr="00EE4763">
        <w:rPr>
          <w:rFonts w:ascii="Times New Roman" w:hAnsi="Times New Roman"/>
          <w:sz w:val="24"/>
          <w:szCs w:val="24"/>
        </w:rPr>
        <w:t xml:space="preserve">the </w:t>
      </w:r>
      <w:r w:rsidR="00A764A5" w:rsidRPr="00EE4763">
        <w:rPr>
          <w:rFonts w:ascii="Times New Roman" w:hAnsi="Times New Roman"/>
          <w:sz w:val="24"/>
          <w:szCs w:val="24"/>
        </w:rPr>
        <w:t xml:space="preserve">constitutional and </w:t>
      </w:r>
      <w:r w:rsidR="004A50E9" w:rsidRPr="00EE4763">
        <w:rPr>
          <w:rFonts w:ascii="Times New Roman" w:hAnsi="Times New Roman"/>
          <w:sz w:val="24"/>
          <w:szCs w:val="24"/>
        </w:rPr>
        <w:t xml:space="preserve">the </w:t>
      </w:r>
      <w:r w:rsidR="00A764A5" w:rsidRPr="00EE4763">
        <w:rPr>
          <w:rFonts w:ascii="Times New Roman" w:hAnsi="Times New Roman"/>
          <w:sz w:val="24"/>
          <w:szCs w:val="24"/>
        </w:rPr>
        <w:t>non-constitutional. First, it</w:t>
      </w:r>
      <w:r w:rsidR="00F07F6B" w:rsidRPr="00EE4763">
        <w:rPr>
          <w:rFonts w:ascii="Times New Roman" w:hAnsi="Times New Roman"/>
          <w:sz w:val="24"/>
          <w:szCs w:val="24"/>
        </w:rPr>
        <w:t xml:space="preserve"> declare</w:t>
      </w:r>
      <w:r w:rsidRPr="00EE4763">
        <w:rPr>
          <w:rFonts w:ascii="Times New Roman" w:hAnsi="Times New Roman"/>
          <w:sz w:val="24"/>
          <w:szCs w:val="24"/>
        </w:rPr>
        <w:t>d</w:t>
      </w:r>
      <w:r w:rsidR="00F07F6B" w:rsidRPr="00EE4763">
        <w:rPr>
          <w:rFonts w:ascii="Times New Roman" w:hAnsi="Times New Roman"/>
          <w:sz w:val="24"/>
          <w:szCs w:val="24"/>
        </w:rPr>
        <w:t xml:space="preserve"> para2.5 and para2.6 of the Directive</w:t>
      </w:r>
      <w:r w:rsidR="004A50E9" w:rsidRPr="00EE4763">
        <w:rPr>
          <w:rFonts w:ascii="Times New Roman" w:hAnsi="Times New Roman"/>
          <w:sz w:val="24"/>
          <w:szCs w:val="24"/>
        </w:rPr>
        <w:t xml:space="preserve"> as being</w:t>
      </w:r>
      <w:r w:rsidR="00F07F6B" w:rsidRPr="00EE4763">
        <w:rPr>
          <w:rFonts w:ascii="Times New Roman" w:hAnsi="Times New Roman"/>
          <w:sz w:val="24"/>
          <w:szCs w:val="24"/>
        </w:rPr>
        <w:t xml:space="preserve"> </w:t>
      </w:r>
      <w:r w:rsidR="00F07F6B" w:rsidRPr="00EE4763">
        <w:rPr>
          <w:rFonts w:ascii="Times New Roman" w:hAnsi="Times New Roman"/>
          <w:i/>
          <w:iCs/>
          <w:sz w:val="24"/>
          <w:szCs w:val="24"/>
        </w:rPr>
        <w:t>ultra</w:t>
      </w:r>
      <w:r w:rsidR="00F07F6B" w:rsidRPr="00EE4763">
        <w:rPr>
          <w:rFonts w:ascii="Times New Roman" w:hAnsi="Times New Roman"/>
          <w:sz w:val="24"/>
          <w:szCs w:val="24"/>
        </w:rPr>
        <w:t xml:space="preserve"> </w:t>
      </w:r>
      <w:r w:rsidR="00F07F6B" w:rsidRPr="00EE4763">
        <w:rPr>
          <w:rFonts w:ascii="Times New Roman" w:hAnsi="Times New Roman"/>
          <w:i/>
          <w:iCs/>
          <w:sz w:val="24"/>
          <w:szCs w:val="24"/>
        </w:rPr>
        <w:t>vires</w:t>
      </w:r>
      <w:r w:rsidR="00F07F6B" w:rsidRPr="00EE4763">
        <w:rPr>
          <w:rFonts w:ascii="Times New Roman" w:hAnsi="Times New Roman"/>
          <w:sz w:val="24"/>
          <w:szCs w:val="24"/>
        </w:rPr>
        <w:t xml:space="preserve"> s 35</w:t>
      </w:r>
      <w:r w:rsidR="005638A9" w:rsidRPr="00EE4763">
        <w:rPr>
          <w:rFonts w:ascii="Times New Roman" w:hAnsi="Times New Roman"/>
          <w:sz w:val="24"/>
          <w:szCs w:val="24"/>
        </w:rPr>
        <w:t xml:space="preserve"> </w:t>
      </w:r>
      <w:r w:rsidR="00F07F6B" w:rsidRPr="00EE4763">
        <w:rPr>
          <w:rFonts w:ascii="Times New Roman" w:hAnsi="Times New Roman"/>
          <w:sz w:val="24"/>
          <w:szCs w:val="24"/>
        </w:rPr>
        <w:t xml:space="preserve">(1) of the Exchange Control Regulations S.I. 109/1996. It then proceeded to set the provisions aside. </w:t>
      </w:r>
      <w:r w:rsidRPr="00EE4763">
        <w:rPr>
          <w:rFonts w:ascii="Times New Roman" w:hAnsi="Times New Roman"/>
          <w:sz w:val="24"/>
          <w:szCs w:val="24"/>
        </w:rPr>
        <w:t xml:space="preserve">Effectively therefore, </w:t>
      </w:r>
      <w:r w:rsidR="00F07F6B" w:rsidRPr="00EE4763">
        <w:rPr>
          <w:rFonts w:ascii="Times New Roman" w:hAnsi="Times New Roman"/>
          <w:sz w:val="24"/>
          <w:szCs w:val="24"/>
        </w:rPr>
        <w:t xml:space="preserve">the paragraphs in question were no longer of any force or effect. </w:t>
      </w:r>
      <w:r w:rsidR="00A764A5" w:rsidRPr="00EE4763">
        <w:rPr>
          <w:rFonts w:ascii="Times New Roman" w:hAnsi="Times New Roman"/>
          <w:sz w:val="24"/>
          <w:szCs w:val="24"/>
        </w:rPr>
        <w:t xml:space="preserve">Unlike a declaration of constitutional invalidity, a declaration that a provision is </w:t>
      </w:r>
      <w:r w:rsidR="00A764A5" w:rsidRPr="00EE4763">
        <w:rPr>
          <w:rFonts w:ascii="Times New Roman" w:hAnsi="Times New Roman"/>
          <w:i/>
          <w:iCs/>
          <w:sz w:val="24"/>
          <w:szCs w:val="24"/>
        </w:rPr>
        <w:t>ultra vires</w:t>
      </w:r>
      <w:r w:rsidR="00A764A5" w:rsidRPr="00EE4763">
        <w:rPr>
          <w:rFonts w:ascii="Times New Roman" w:hAnsi="Times New Roman"/>
          <w:sz w:val="24"/>
          <w:szCs w:val="24"/>
        </w:rPr>
        <w:t xml:space="preserve"> its parent statutory provision does not require confirmation by this Court. It stands to reason therefore, that once the court </w:t>
      </w:r>
      <w:r w:rsidR="00A764A5" w:rsidRPr="00EE4763">
        <w:rPr>
          <w:rFonts w:ascii="Times New Roman" w:hAnsi="Times New Roman"/>
          <w:i/>
          <w:iCs/>
          <w:sz w:val="24"/>
          <w:szCs w:val="24"/>
        </w:rPr>
        <w:t>a quo</w:t>
      </w:r>
      <w:r w:rsidR="00A764A5" w:rsidRPr="00EE4763">
        <w:rPr>
          <w:rFonts w:ascii="Times New Roman" w:hAnsi="Times New Roman"/>
          <w:sz w:val="24"/>
          <w:szCs w:val="24"/>
        </w:rPr>
        <w:t xml:space="preserve"> made this declaration the paragraphs were no longer law. They ceased to exist. </w:t>
      </w:r>
    </w:p>
    <w:p w14:paraId="35AE3B23" w14:textId="70EB4532" w:rsidR="00F07F6B" w:rsidRPr="00EA7F45" w:rsidRDefault="00E13EB2" w:rsidP="00EA7F45">
      <w:pPr>
        <w:pStyle w:val="ListParagraph"/>
        <w:numPr>
          <w:ilvl w:val="0"/>
          <w:numId w:val="14"/>
        </w:numPr>
        <w:tabs>
          <w:tab w:val="left" w:pos="1022"/>
        </w:tabs>
        <w:spacing w:line="480" w:lineRule="auto"/>
        <w:ind w:left="567" w:hanging="567"/>
        <w:jc w:val="both"/>
        <w:rPr>
          <w:rFonts w:ascii="Times New Roman" w:hAnsi="Times New Roman"/>
          <w:sz w:val="24"/>
          <w:szCs w:val="24"/>
        </w:rPr>
      </w:pPr>
      <w:r w:rsidRPr="00EA7F45">
        <w:rPr>
          <w:rFonts w:ascii="Times New Roman" w:hAnsi="Times New Roman"/>
          <w:sz w:val="24"/>
          <w:szCs w:val="24"/>
        </w:rPr>
        <w:t>Notwithstanding the declaration of invalidity and the consequential setting aside</w:t>
      </w:r>
      <w:r w:rsidR="00EC7451" w:rsidRPr="00EA7F45">
        <w:rPr>
          <w:rFonts w:ascii="Times New Roman" w:hAnsi="Times New Roman"/>
          <w:sz w:val="24"/>
          <w:szCs w:val="24"/>
        </w:rPr>
        <w:t xml:space="preserve"> of the paragraphs in question</w:t>
      </w:r>
      <w:r w:rsidRPr="00EA7F45">
        <w:rPr>
          <w:rFonts w:ascii="Times New Roman" w:hAnsi="Times New Roman"/>
          <w:sz w:val="24"/>
          <w:szCs w:val="24"/>
        </w:rPr>
        <w:t xml:space="preserve">, </w:t>
      </w:r>
      <w:r w:rsidR="00F07F6B" w:rsidRPr="00EA7F45">
        <w:rPr>
          <w:rFonts w:ascii="Times New Roman" w:hAnsi="Times New Roman"/>
          <w:sz w:val="24"/>
          <w:szCs w:val="24"/>
        </w:rPr>
        <w:t xml:space="preserve">the court </w:t>
      </w:r>
      <w:r w:rsidR="00F07F6B" w:rsidRPr="00EA7F45">
        <w:rPr>
          <w:rFonts w:ascii="Times New Roman" w:hAnsi="Times New Roman"/>
          <w:i/>
          <w:iCs/>
          <w:sz w:val="24"/>
          <w:szCs w:val="24"/>
        </w:rPr>
        <w:t>a quo</w:t>
      </w:r>
      <w:r w:rsidR="00F07F6B" w:rsidRPr="00EA7F45">
        <w:rPr>
          <w:rFonts w:ascii="Times New Roman" w:hAnsi="Times New Roman"/>
          <w:sz w:val="24"/>
          <w:szCs w:val="24"/>
        </w:rPr>
        <w:t xml:space="preserve"> then proceeded to declare that the same paragraphs violate</w:t>
      </w:r>
      <w:r w:rsidR="00837149" w:rsidRPr="00EA7F45">
        <w:rPr>
          <w:rFonts w:ascii="Times New Roman" w:hAnsi="Times New Roman"/>
          <w:sz w:val="24"/>
          <w:szCs w:val="24"/>
        </w:rPr>
        <w:t>d</w:t>
      </w:r>
      <w:r w:rsidR="00F07F6B" w:rsidRPr="00EA7F45">
        <w:rPr>
          <w:rFonts w:ascii="Times New Roman" w:hAnsi="Times New Roman"/>
          <w:sz w:val="24"/>
          <w:szCs w:val="24"/>
        </w:rPr>
        <w:t xml:space="preserve"> s 71 of the Constitution. The court could not logically declare invalid a provision that it had already set aside.</w:t>
      </w:r>
    </w:p>
    <w:p w14:paraId="153787C0" w14:textId="5DA7C3E2" w:rsidR="001D21F2" w:rsidRPr="0003255F" w:rsidRDefault="001D21F2" w:rsidP="00050183">
      <w:pPr>
        <w:tabs>
          <w:tab w:val="left" w:pos="1022"/>
        </w:tabs>
        <w:spacing w:line="480" w:lineRule="auto"/>
        <w:ind w:left="720" w:hanging="720"/>
        <w:jc w:val="both"/>
        <w:rPr>
          <w:rFonts w:ascii="Times New Roman" w:hAnsi="Times New Roman"/>
          <w:sz w:val="24"/>
          <w:szCs w:val="24"/>
        </w:rPr>
      </w:pPr>
    </w:p>
    <w:p w14:paraId="11485C0B" w14:textId="51E36169" w:rsidR="007265E0" w:rsidRPr="005638A9" w:rsidRDefault="005638A9" w:rsidP="00050183">
      <w:pPr>
        <w:tabs>
          <w:tab w:val="left" w:pos="1022"/>
        </w:tabs>
        <w:spacing w:line="480" w:lineRule="auto"/>
        <w:ind w:left="720" w:hanging="720"/>
        <w:jc w:val="both"/>
        <w:rPr>
          <w:rFonts w:ascii="Times New Roman" w:hAnsi="Times New Roman"/>
          <w:b/>
          <w:sz w:val="24"/>
          <w:szCs w:val="24"/>
          <w:u w:val="single"/>
        </w:rPr>
      </w:pPr>
      <w:r w:rsidRPr="005638A9">
        <w:rPr>
          <w:rFonts w:ascii="Times New Roman" w:hAnsi="Times New Roman"/>
          <w:b/>
          <w:sz w:val="24"/>
          <w:szCs w:val="24"/>
          <w:u w:val="single"/>
        </w:rPr>
        <w:t>THE PRINCIPLE OF SUBSIDIARY AND THE ULTRA VIRES DOCTRINE</w:t>
      </w:r>
      <w:r w:rsidR="007265E0" w:rsidRPr="005638A9">
        <w:rPr>
          <w:rFonts w:ascii="Times New Roman" w:hAnsi="Times New Roman"/>
          <w:b/>
          <w:sz w:val="24"/>
          <w:szCs w:val="24"/>
          <w:u w:val="single"/>
        </w:rPr>
        <w:t xml:space="preserve"> </w:t>
      </w:r>
    </w:p>
    <w:p w14:paraId="09573F79" w14:textId="250AD831" w:rsidR="00722303" w:rsidRPr="004E155E" w:rsidRDefault="00722303" w:rsidP="004E155E">
      <w:pPr>
        <w:pStyle w:val="ListParagraph"/>
        <w:numPr>
          <w:ilvl w:val="0"/>
          <w:numId w:val="14"/>
        </w:numPr>
        <w:spacing w:line="480" w:lineRule="auto"/>
        <w:ind w:left="567" w:hanging="567"/>
        <w:jc w:val="both"/>
        <w:rPr>
          <w:rFonts w:ascii="Times New Roman" w:hAnsi="Times New Roman"/>
          <w:sz w:val="24"/>
          <w:szCs w:val="24"/>
        </w:rPr>
      </w:pPr>
      <w:r w:rsidRPr="004E155E">
        <w:rPr>
          <w:rFonts w:ascii="Times New Roman" w:hAnsi="Times New Roman"/>
          <w:sz w:val="24"/>
          <w:szCs w:val="24"/>
        </w:rPr>
        <w:t xml:space="preserve">An inherent theme in constitutional litigation is the consideration of whether there is a constitutional matter requiring adjudication by the Court. In the absence of an identifiable constitutional issue, the jurisdiction of this Court in any suit before it is not triggered. This point was emphasised in the case of </w:t>
      </w:r>
      <w:r w:rsidRPr="004E155E">
        <w:rPr>
          <w:rFonts w:ascii="Times New Roman" w:hAnsi="Times New Roman"/>
          <w:i/>
          <w:sz w:val="24"/>
          <w:szCs w:val="24"/>
        </w:rPr>
        <w:t>Moyo v Chacha &amp; Ors</w:t>
      </w:r>
      <w:r w:rsidRPr="004E155E">
        <w:rPr>
          <w:rFonts w:ascii="Times New Roman" w:hAnsi="Times New Roman"/>
          <w:sz w:val="24"/>
          <w:szCs w:val="24"/>
        </w:rPr>
        <w:t xml:space="preserve"> 2017 (2) ZLR 142 (CC), at p.150D, wherein the following was reiterated:</w:t>
      </w:r>
    </w:p>
    <w:p w14:paraId="732AB19D" w14:textId="77777777" w:rsidR="00722303" w:rsidRPr="0003255F" w:rsidRDefault="00722303" w:rsidP="0049080B">
      <w:pPr>
        <w:spacing w:line="240" w:lineRule="auto"/>
        <w:ind w:left="1440"/>
        <w:jc w:val="both"/>
        <w:rPr>
          <w:rFonts w:ascii="Times New Roman" w:hAnsi="Times New Roman"/>
          <w:sz w:val="24"/>
          <w:szCs w:val="24"/>
        </w:rPr>
      </w:pPr>
      <w:r w:rsidRPr="0003255F">
        <w:rPr>
          <w:rFonts w:ascii="Times New Roman" w:hAnsi="Times New Roman"/>
          <w:sz w:val="24"/>
          <w:szCs w:val="24"/>
        </w:rPr>
        <w:t xml:space="preserve">“The import of the definition of a ‘constitutional matter’ is that the Constitutional Court would be generally concerned with the determination of matters raising questions of law, the resolution of which require the interpretation, protection or enforcement of the Constitution. </w:t>
      </w:r>
    </w:p>
    <w:p w14:paraId="47ECB7C4" w14:textId="77777777" w:rsidR="00722303" w:rsidRPr="0003255F" w:rsidRDefault="00722303" w:rsidP="0049080B">
      <w:pPr>
        <w:spacing w:line="240" w:lineRule="auto"/>
        <w:ind w:left="1440"/>
        <w:jc w:val="both"/>
        <w:rPr>
          <w:rFonts w:ascii="Times New Roman" w:hAnsi="Times New Roman"/>
          <w:sz w:val="24"/>
          <w:szCs w:val="24"/>
        </w:rPr>
      </w:pPr>
      <w:r w:rsidRPr="0003255F">
        <w:rPr>
          <w:rFonts w:ascii="Times New Roman" w:hAnsi="Times New Roman"/>
          <w:sz w:val="24"/>
          <w:szCs w:val="24"/>
        </w:rPr>
        <w:lastRenderedPageBreak/>
        <w:t>The Constitutional Court has no competence to hear and determine issues that do not involve the interpretation or enforcement of the Constitution or are not connected with a decision on issues involving the interpretation, protection or enforcement of the Constitution.”</w:t>
      </w:r>
    </w:p>
    <w:p w14:paraId="4FE4EB92" w14:textId="77777777" w:rsidR="003C1754" w:rsidRPr="0003255F" w:rsidRDefault="003C1754" w:rsidP="0049080B">
      <w:pPr>
        <w:spacing w:line="240" w:lineRule="auto"/>
        <w:ind w:left="1440"/>
        <w:jc w:val="both"/>
        <w:rPr>
          <w:rFonts w:ascii="Times New Roman" w:hAnsi="Times New Roman"/>
          <w:sz w:val="24"/>
          <w:szCs w:val="24"/>
        </w:rPr>
      </w:pPr>
    </w:p>
    <w:p w14:paraId="5F52AB0D" w14:textId="40CC0B41" w:rsidR="00722303" w:rsidRPr="004E155E" w:rsidRDefault="00722303" w:rsidP="004E155E">
      <w:pPr>
        <w:pStyle w:val="ListParagraph"/>
        <w:numPr>
          <w:ilvl w:val="0"/>
          <w:numId w:val="14"/>
        </w:numPr>
        <w:ind w:left="567" w:hanging="567"/>
        <w:rPr>
          <w:rFonts w:ascii="Times New Roman" w:hAnsi="Times New Roman"/>
          <w:sz w:val="24"/>
          <w:szCs w:val="24"/>
        </w:rPr>
      </w:pPr>
      <w:r w:rsidRPr="004E155E">
        <w:rPr>
          <w:rFonts w:ascii="Times New Roman" w:hAnsi="Times New Roman"/>
          <w:sz w:val="24"/>
          <w:szCs w:val="24"/>
        </w:rPr>
        <w:t>The learned authors' Max du Plessis, Glenn Penfold and Jason Brickhill</w:t>
      </w:r>
      <w:r w:rsidR="003E531C" w:rsidRPr="004E155E">
        <w:rPr>
          <w:rFonts w:ascii="Times New Roman" w:hAnsi="Times New Roman"/>
          <w:sz w:val="24"/>
          <w:szCs w:val="24"/>
        </w:rPr>
        <w:t>, 1</w:t>
      </w:r>
      <w:r w:rsidR="003E531C" w:rsidRPr="004E155E">
        <w:rPr>
          <w:rFonts w:ascii="Times New Roman" w:hAnsi="Times New Roman"/>
          <w:sz w:val="24"/>
          <w:szCs w:val="24"/>
          <w:vertAlign w:val="superscript"/>
        </w:rPr>
        <w:t>st</w:t>
      </w:r>
      <w:r w:rsidR="003E531C" w:rsidRPr="004E155E">
        <w:rPr>
          <w:rFonts w:ascii="Times New Roman" w:hAnsi="Times New Roman"/>
          <w:sz w:val="24"/>
          <w:szCs w:val="24"/>
        </w:rPr>
        <w:t xml:space="preserve"> </w:t>
      </w:r>
      <w:r w:rsidR="007A5421" w:rsidRPr="004E155E">
        <w:rPr>
          <w:rFonts w:ascii="Times New Roman" w:hAnsi="Times New Roman"/>
          <w:sz w:val="24"/>
          <w:szCs w:val="24"/>
        </w:rPr>
        <w:t>e</w:t>
      </w:r>
      <w:r w:rsidR="003E531C" w:rsidRPr="004E155E">
        <w:rPr>
          <w:rFonts w:ascii="Times New Roman" w:hAnsi="Times New Roman"/>
          <w:sz w:val="24"/>
          <w:szCs w:val="24"/>
        </w:rPr>
        <w:t xml:space="preserve">d. </w:t>
      </w:r>
      <w:r w:rsidR="00C07332" w:rsidRPr="004E155E">
        <w:rPr>
          <w:rFonts w:ascii="Times New Roman" w:hAnsi="Times New Roman"/>
          <w:sz w:val="24"/>
          <w:szCs w:val="24"/>
        </w:rPr>
        <w:t>at</w:t>
      </w:r>
      <w:r w:rsidR="00216114" w:rsidRPr="004E155E">
        <w:rPr>
          <w:rFonts w:ascii="Times New Roman" w:hAnsi="Times New Roman"/>
          <w:sz w:val="24"/>
          <w:szCs w:val="24"/>
        </w:rPr>
        <w:t xml:space="preserve"> </w:t>
      </w:r>
      <w:r w:rsidR="003E531C" w:rsidRPr="004E155E">
        <w:rPr>
          <w:rFonts w:ascii="Times New Roman" w:hAnsi="Times New Roman"/>
          <w:sz w:val="24"/>
          <w:szCs w:val="24"/>
        </w:rPr>
        <w:t>p19</w:t>
      </w:r>
      <w:r w:rsidRPr="004E155E">
        <w:rPr>
          <w:rFonts w:ascii="Times New Roman" w:hAnsi="Times New Roman"/>
          <w:sz w:val="24"/>
          <w:szCs w:val="24"/>
        </w:rPr>
        <w:t xml:space="preserve">, also </w:t>
      </w:r>
      <w:r w:rsidR="0087433A" w:rsidRPr="004E155E">
        <w:rPr>
          <w:rFonts w:ascii="Times New Roman" w:hAnsi="Times New Roman"/>
          <w:sz w:val="24"/>
          <w:szCs w:val="24"/>
        </w:rPr>
        <w:t xml:space="preserve">state </w:t>
      </w:r>
      <w:r w:rsidRPr="004E155E">
        <w:rPr>
          <w:rFonts w:ascii="Times New Roman" w:hAnsi="Times New Roman"/>
          <w:sz w:val="24"/>
          <w:szCs w:val="24"/>
        </w:rPr>
        <w:t xml:space="preserve">that: </w:t>
      </w:r>
    </w:p>
    <w:p w14:paraId="0178EB31" w14:textId="77777777" w:rsidR="00722303" w:rsidRPr="0003255F" w:rsidRDefault="00722303" w:rsidP="00295189">
      <w:pPr>
        <w:spacing w:line="240" w:lineRule="auto"/>
        <w:ind w:left="1440"/>
        <w:jc w:val="both"/>
        <w:rPr>
          <w:rFonts w:ascii="Times New Roman" w:hAnsi="Times New Roman"/>
          <w:sz w:val="24"/>
          <w:szCs w:val="24"/>
        </w:rPr>
      </w:pPr>
      <w:r w:rsidRPr="0003255F">
        <w:rPr>
          <w:rFonts w:ascii="Times New Roman" w:hAnsi="Times New Roman"/>
          <w:sz w:val="24"/>
          <w:szCs w:val="24"/>
        </w:rPr>
        <w:t xml:space="preserve">“The quintessential example of a constitutional matter is one that involves the direct application of the Bill of Rights, that is, a constitutional challenge to law or conduct based on an unjustified infringement of a fundamental right. This includes challenges to the constitutionality of: </w:t>
      </w:r>
    </w:p>
    <w:p w14:paraId="16E365A2" w14:textId="77777777" w:rsidR="00722303" w:rsidRPr="0003255F" w:rsidRDefault="00722303" w:rsidP="00295189">
      <w:pPr>
        <w:numPr>
          <w:ilvl w:val="0"/>
          <w:numId w:val="6"/>
        </w:numPr>
        <w:spacing w:line="240" w:lineRule="auto"/>
        <w:ind w:left="2520"/>
        <w:contextualSpacing/>
        <w:jc w:val="both"/>
        <w:rPr>
          <w:rFonts w:ascii="Times New Roman" w:hAnsi="Times New Roman"/>
          <w:sz w:val="24"/>
          <w:szCs w:val="24"/>
        </w:rPr>
      </w:pPr>
      <w:r w:rsidRPr="0003255F">
        <w:rPr>
          <w:rFonts w:ascii="Times New Roman" w:hAnsi="Times New Roman"/>
          <w:sz w:val="24"/>
          <w:szCs w:val="24"/>
        </w:rPr>
        <w:t xml:space="preserve">An Act of Parliament, a local government by law or conduct of a State functionary; and; </w:t>
      </w:r>
    </w:p>
    <w:p w14:paraId="2CBEBF7C" w14:textId="2EB13264" w:rsidR="00722303" w:rsidRPr="0003255F" w:rsidRDefault="00722303" w:rsidP="00295189">
      <w:pPr>
        <w:numPr>
          <w:ilvl w:val="0"/>
          <w:numId w:val="6"/>
        </w:numPr>
        <w:spacing w:line="240" w:lineRule="auto"/>
        <w:ind w:left="2520"/>
        <w:contextualSpacing/>
        <w:jc w:val="both"/>
        <w:rPr>
          <w:rFonts w:ascii="Times New Roman" w:hAnsi="Times New Roman"/>
          <w:sz w:val="24"/>
          <w:szCs w:val="24"/>
        </w:rPr>
      </w:pPr>
      <w:proofErr w:type="gramStart"/>
      <w:r w:rsidRPr="0003255F">
        <w:rPr>
          <w:rFonts w:ascii="Times New Roman" w:hAnsi="Times New Roman"/>
          <w:sz w:val="24"/>
          <w:szCs w:val="24"/>
        </w:rPr>
        <w:t>a</w:t>
      </w:r>
      <w:proofErr w:type="gramEnd"/>
      <w:r w:rsidRPr="0003255F">
        <w:rPr>
          <w:rFonts w:ascii="Times New Roman" w:hAnsi="Times New Roman"/>
          <w:sz w:val="24"/>
          <w:szCs w:val="24"/>
        </w:rPr>
        <w:t xml:space="preserve"> rule of the common law or customary law.</w:t>
      </w:r>
      <w:r w:rsidR="00546C1B" w:rsidRPr="0003255F">
        <w:rPr>
          <w:rFonts w:ascii="Times New Roman" w:hAnsi="Times New Roman"/>
          <w:sz w:val="24"/>
          <w:szCs w:val="24"/>
        </w:rPr>
        <w:t>”</w:t>
      </w:r>
    </w:p>
    <w:p w14:paraId="2CC4CFE7" w14:textId="77777777" w:rsidR="00295189" w:rsidRPr="0003255F" w:rsidRDefault="00295189" w:rsidP="00722303">
      <w:pPr>
        <w:spacing w:line="360" w:lineRule="auto"/>
        <w:jc w:val="both"/>
        <w:rPr>
          <w:rFonts w:ascii="Times New Roman" w:hAnsi="Times New Roman"/>
          <w:sz w:val="24"/>
          <w:szCs w:val="24"/>
        </w:rPr>
      </w:pPr>
    </w:p>
    <w:p w14:paraId="15689691" w14:textId="0359F40E" w:rsidR="00722303" w:rsidRDefault="00722303" w:rsidP="004E155E">
      <w:pPr>
        <w:pStyle w:val="ListParagraph"/>
        <w:numPr>
          <w:ilvl w:val="0"/>
          <w:numId w:val="14"/>
        </w:numPr>
        <w:spacing w:line="480" w:lineRule="auto"/>
        <w:ind w:left="567" w:hanging="567"/>
        <w:jc w:val="both"/>
        <w:rPr>
          <w:rFonts w:ascii="Times New Roman" w:hAnsi="Times New Roman"/>
          <w:sz w:val="24"/>
          <w:szCs w:val="24"/>
        </w:rPr>
      </w:pPr>
      <w:r w:rsidRPr="004E155E">
        <w:rPr>
          <w:rFonts w:ascii="Times New Roman" w:hAnsi="Times New Roman"/>
          <w:sz w:val="24"/>
          <w:szCs w:val="24"/>
        </w:rPr>
        <w:t>Th</w:t>
      </w:r>
      <w:r w:rsidR="00050183" w:rsidRPr="004E155E">
        <w:rPr>
          <w:rFonts w:ascii="Times New Roman" w:hAnsi="Times New Roman"/>
          <w:sz w:val="24"/>
          <w:szCs w:val="24"/>
        </w:rPr>
        <w:t>e same</w:t>
      </w:r>
      <w:r w:rsidRPr="004E155E">
        <w:rPr>
          <w:rFonts w:ascii="Times New Roman" w:hAnsi="Times New Roman"/>
          <w:sz w:val="24"/>
          <w:szCs w:val="24"/>
        </w:rPr>
        <w:t xml:space="preserve"> definition of a constitutional matter</w:t>
      </w:r>
      <w:r w:rsidR="0066047B" w:rsidRPr="004E155E">
        <w:rPr>
          <w:rFonts w:ascii="Times New Roman" w:hAnsi="Times New Roman"/>
          <w:sz w:val="24"/>
          <w:szCs w:val="24"/>
        </w:rPr>
        <w:t xml:space="preserve"> </w:t>
      </w:r>
      <w:r w:rsidR="00050183" w:rsidRPr="004E155E">
        <w:rPr>
          <w:rFonts w:ascii="Times New Roman" w:hAnsi="Times New Roman"/>
          <w:sz w:val="24"/>
          <w:szCs w:val="24"/>
        </w:rPr>
        <w:t xml:space="preserve">is to be found </w:t>
      </w:r>
      <w:r w:rsidRPr="004E155E">
        <w:rPr>
          <w:rFonts w:ascii="Times New Roman" w:hAnsi="Times New Roman"/>
          <w:sz w:val="24"/>
          <w:szCs w:val="24"/>
        </w:rPr>
        <w:t xml:space="preserve">in s 332 of the </w:t>
      </w:r>
      <w:r w:rsidR="002168BF" w:rsidRPr="004E155E">
        <w:rPr>
          <w:rFonts w:ascii="Times New Roman" w:hAnsi="Times New Roman"/>
          <w:sz w:val="24"/>
          <w:szCs w:val="24"/>
        </w:rPr>
        <w:t>C</w:t>
      </w:r>
      <w:r w:rsidRPr="004E155E">
        <w:rPr>
          <w:rFonts w:ascii="Times New Roman" w:hAnsi="Times New Roman"/>
          <w:sz w:val="24"/>
          <w:szCs w:val="24"/>
        </w:rPr>
        <w:t xml:space="preserve">onstitution. </w:t>
      </w:r>
      <w:r w:rsidR="008770DA" w:rsidRPr="004E155E">
        <w:rPr>
          <w:rFonts w:ascii="Times New Roman" w:hAnsi="Times New Roman"/>
          <w:sz w:val="24"/>
          <w:szCs w:val="24"/>
        </w:rPr>
        <w:t>T</w:t>
      </w:r>
      <w:r w:rsidRPr="004E155E">
        <w:rPr>
          <w:rFonts w:ascii="Times New Roman" w:hAnsi="Times New Roman"/>
          <w:sz w:val="24"/>
          <w:szCs w:val="24"/>
        </w:rPr>
        <w:t>his</w:t>
      </w:r>
      <w:r w:rsidR="008770DA" w:rsidRPr="004E155E">
        <w:rPr>
          <w:rFonts w:ascii="Times New Roman" w:hAnsi="Times New Roman"/>
          <w:sz w:val="24"/>
          <w:szCs w:val="24"/>
        </w:rPr>
        <w:t xml:space="preserve"> </w:t>
      </w:r>
      <w:r w:rsidRPr="004E155E">
        <w:rPr>
          <w:rFonts w:ascii="Times New Roman" w:hAnsi="Times New Roman"/>
          <w:sz w:val="24"/>
          <w:szCs w:val="24"/>
        </w:rPr>
        <w:t>requirement also extends to other courts that</w:t>
      </w:r>
      <w:r w:rsidR="001D21F2" w:rsidRPr="004E155E">
        <w:rPr>
          <w:rFonts w:ascii="Times New Roman" w:hAnsi="Times New Roman"/>
          <w:sz w:val="24"/>
          <w:szCs w:val="24"/>
        </w:rPr>
        <w:t>, in certain respects,</w:t>
      </w:r>
      <w:r w:rsidRPr="004E155E">
        <w:rPr>
          <w:rFonts w:ascii="Times New Roman" w:hAnsi="Times New Roman"/>
          <w:sz w:val="24"/>
          <w:szCs w:val="24"/>
        </w:rPr>
        <w:t xml:space="preserve"> </w:t>
      </w:r>
      <w:r w:rsidR="0066047B" w:rsidRPr="004E155E">
        <w:rPr>
          <w:rFonts w:ascii="Times New Roman" w:hAnsi="Times New Roman"/>
          <w:sz w:val="24"/>
          <w:szCs w:val="24"/>
        </w:rPr>
        <w:t>enjoy</w:t>
      </w:r>
      <w:r w:rsidRPr="004E155E">
        <w:rPr>
          <w:rFonts w:ascii="Times New Roman" w:hAnsi="Times New Roman"/>
          <w:sz w:val="24"/>
          <w:szCs w:val="24"/>
        </w:rPr>
        <w:t xml:space="preserve"> concurrent constitutional </w:t>
      </w:r>
      <w:r w:rsidR="0066047B" w:rsidRPr="004E155E">
        <w:rPr>
          <w:rFonts w:ascii="Times New Roman" w:hAnsi="Times New Roman"/>
          <w:sz w:val="24"/>
          <w:szCs w:val="24"/>
        </w:rPr>
        <w:t>jurisdiction</w:t>
      </w:r>
      <w:r w:rsidRPr="004E155E">
        <w:rPr>
          <w:rFonts w:ascii="Times New Roman" w:hAnsi="Times New Roman"/>
          <w:sz w:val="24"/>
          <w:szCs w:val="24"/>
        </w:rPr>
        <w:t xml:space="preserve"> with this Court</w:t>
      </w:r>
      <w:r w:rsidR="001D21F2" w:rsidRPr="004E155E">
        <w:rPr>
          <w:rFonts w:ascii="Times New Roman" w:hAnsi="Times New Roman"/>
          <w:sz w:val="24"/>
          <w:szCs w:val="24"/>
        </w:rPr>
        <w:t xml:space="preserve"> </w:t>
      </w:r>
      <w:r w:rsidRPr="004E155E">
        <w:rPr>
          <w:rFonts w:ascii="Times New Roman" w:hAnsi="Times New Roman"/>
          <w:sz w:val="24"/>
          <w:szCs w:val="24"/>
        </w:rPr>
        <w:t>exc</w:t>
      </w:r>
      <w:r w:rsidR="008770DA" w:rsidRPr="004E155E">
        <w:rPr>
          <w:rFonts w:ascii="Times New Roman" w:hAnsi="Times New Roman"/>
          <w:sz w:val="24"/>
          <w:szCs w:val="24"/>
        </w:rPr>
        <w:t xml:space="preserve">luding </w:t>
      </w:r>
      <w:r w:rsidR="001D21F2" w:rsidRPr="004E155E">
        <w:rPr>
          <w:rFonts w:ascii="Times New Roman" w:hAnsi="Times New Roman"/>
          <w:sz w:val="24"/>
          <w:szCs w:val="24"/>
        </w:rPr>
        <w:t>those</w:t>
      </w:r>
      <w:r w:rsidRPr="004E155E">
        <w:rPr>
          <w:rFonts w:ascii="Times New Roman" w:hAnsi="Times New Roman"/>
          <w:sz w:val="24"/>
          <w:szCs w:val="24"/>
        </w:rPr>
        <w:t xml:space="preserve"> matters that are explicitly within the exclusive </w:t>
      </w:r>
      <w:r w:rsidR="00C85311" w:rsidRPr="004E155E">
        <w:rPr>
          <w:rFonts w:ascii="Times New Roman" w:hAnsi="Times New Roman"/>
          <w:sz w:val="24"/>
          <w:szCs w:val="24"/>
        </w:rPr>
        <w:t>j</w:t>
      </w:r>
      <w:r w:rsidR="0066047B" w:rsidRPr="004E155E">
        <w:rPr>
          <w:rFonts w:ascii="Times New Roman" w:hAnsi="Times New Roman"/>
          <w:sz w:val="24"/>
          <w:szCs w:val="24"/>
        </w:rPr>
        <w:t>urisdiction</w:t>
      </w:r>
      <w:r w:rsidRPr="004E155E">
        <w:rPr>
          <w:rFonts w:ascii="Times New Roman" w:hAnsi="Times New Roman"/>
          <w:sz w:val="24"/>
          <w:szCs w:val="24"/>
        </w:rPr>
        <w:t xml:space="preserve"> of this f</w:t>
      </w:r>
      <w:r w:rsidR="003C1754" w:rsidRPr="004E155E">
        <w:rPr>
          <w:rFonts w:ascii="Times New Roman" w:hAnsi="Times New Roman"/>
          <w:sz w:val="24"/>
          <w:szCs w:val="24"/>
        </w:rPr>
        <w:t>or</w:t>
      </w:r>
      <w:r w:rsidR="00A84EE5" w:rsidRPr="004E155E">
        <w:rPr>
          <w:rFonts w:ascii="Times New Roman" w:hAnsi="Times New Roman"/>
          <w:sz w:val="24"/>
          <w:szCs w:val="24"/>
        </w:rPr>
        <w:t>um</w:t>
      </w:r>
      <w:r w:rsidRPr="004E155E">
        <w:rPr>
          <w:rFonts w:ascii="Times New Roman" w:hAnsi="Times New Roman"/>
          <w:sz w:val="24"/>
          <w:szCs w:val="24"/>
        </w:rPr>
        <w:t xml:space="preserve">. </w:t>
      </w:r>
    </w:p>
    <w:p w14:paraId="2CF479C8" w14:textId="77777777" w:rsidR="004E155E" w:rsidRPr="004E155E" w:rsidRDefault="004E155E" w:rsidP="004E155E">
      <w:pPr>
        <w:pStyle w:val="NoSpacing"/>
      </w:pPr>
    </w:p>
    <w:p w14:paraId="6864F900" w14:textId="4C359C01" w:rsidR="00722303" w:rsidRPr="004E155E" w:rsidRDefault="00C85311" w:rsidP="004E155E">
      <w:pPr>
        <w:pStyle w:val="ListParagraph"/>
        <w:numPr>
          <w:ilvl w:val="0"/>
          <w:numId w:val="14"/>
        </w:numPr>
        <w:spacing w:line="360" w:lineRule="auto"/>
        <w:ind w:left="567" w:hanging="567"/>
        <w:jc w:val="both"/>
        <w:rPr>
          <w:rFonts w:ascii="Times New Roman" w:hAnsi="Times New Roman"/>
          <w:sz w:val="24"/>
          <w:szCs w:val="24"/>
        </w:rPr>
      </w:pPr>
      <w:r w:rsidRPr="004E155E">
        <w:rPr>
          <w:rFonts w:ascii="Times New Roman" w:hAnsi="Times New Roman"/>
          <w:sz w:val="24"/>
          <w:szCs w:val="24"/>
        </w:rPr>
        <w:t>T</w:t>
      </w:r>
      <w:r w:rsidR="00722303" w:rsidRPr="004E155E">
        <w:rPr>
          <w:rFonts w:ascii="Times New Roman" w:hAnsi="Times New Roman"/>
          <w:sz w:val="24"/>
          <w:szCs w:val="24"/>
        </w:rPr>
        <w:t>he</w:t>
      </w:r>
      <w:r w:rsidRPr="004E155E">
        <w:rPr>
          <w:rFonts w:ascii="Times New Roman" w:hAnsi="Times New Roman"/>
          <w:sz w:val="24"/>
          <w:szCs w:val="24"/>
        </w:rPr>
        <w:t xml:space="preserve"> </w:t>
      </w:r>
      <w:r w:rsidR="00823F79" w:rsidRPr="004E155E">
        <w:rPr>
          <w:rFonts w:ascii="Times New Roman" w:hAnsi="Times New Roman"/>
          <w:sz w:val="24"/>
          <w:szCs w:val="24"/>
        </w:rPr>
        <w:t xml:space="preserve">genesis of the </w:t>
      </w:r>
      <w:r w:rsidR="0066047B" w:rsidRPr="004E155E">
        <w:rPr>
          <w:rFonts w:ascii="Times New Roman" w:hAnsi="Times New Roman"/>
          <w:sz w:val="24"/>
          <w:szCs w:val="24"/>
        </w:rPr>
        <w:t>impugned</w:t>
      </w:r>
      <w:r w:rsidR="00722303" w:rsidRPr="004E155E">
        <w:rPr>
          <w:rFonts w:ascii="Times New Roman" w:hAnsi="Times New Roman"/>
          <w:sz w:val="24"/>
          <w:szCs w:val="24"/>
        </w:rPr>
        <w:t xml:space="preserve"> </w:t>
      </w:r>
      <w:r w:rsidR="00B42ACD" w:rsidRPr="004E155E">
        <w:rPr>
          <w:rFonts w:ascii="Times New Roman" w:hAnsi="Times New Roman"/>
          <w:sz w:val="24"/>
          <w:szCs w:val="24"/>
        </w:rPr>
        <w:t>Exchange Control Directive</w:t>
      </w:r>
      <w:r w:rsidR="004A1E6B" w:rsidRPr="004E155E">
        <w:rPr>
          <w:rFonts w:ascii="Times New Roman" w:hAnsi="Times New Roman"/>
          <w:sz w:val="24"/>
          <w:szCs w:val="24"/>
          <w:lang w:val="en-ZW"/>
        </w:rPr>
        <w:t xml:space="preserve"> No.</w:t>
      </w:r>
      <w:r w:rsidR="007B7730" w:rsidRPr="004E155E">
        <w:rPr>
          <w:rFonts w:ascii="Times New Roman" w:hAnsi="Times New Roman"/>
          <w:sz w:val="24"/>
          <w:szCs w:val="24"/>
          <w:lang w:val="en-ZW"/>
        </w:rPr>
        <w:t xml:space="preserve"> </w:t>
      </w:r>
      <w:r w:rsidR="004A1E6B" w:rsidRPr="004E155E">
        <w:rPr>
          <w:rFonts w:ascii="Times New Roman" w:hAnsi="Times New Roman"/>
          <w:sz w:val="24"/>
          <w:szCs w:val="24"/>
          <w:lang w:val="en-ZW"/>
        </w:rPr>
        <w:t>R120/2018</w:t>
      </w:r>
      <w:r w:rsidR="00B42ACD" w:rsidRPr="004E155E">
        <w:rPr>
          <w:rFonts w:ascii="Times New Roman" w:hAnsi="Times New Roman"/>
          <w:sz w:val="24"/>
          <w:szCs w:val="24"/>
        </w:rPr>
        <w:t xml:space="preserve"> </w:t>
      </w:r>
      <w:r w:rsidR="00823F79" w:rsidRPr="004E155E">
        <w:rPr>
          <w:rFonts w:ascii="Times New Roman" w:hAnsi="Times New Roman"/>
          <w:sz w:val="24"/>
          <w:szCs w:val="24"/>
        </w:rPr>
        <w:t>is</w:t>
      </w:r>
      <w:r w:rsidR="00722303" w:rsidRPr="004E155E">
        <w:rPr>
          <w:rFonts w:ascii="Times New Roman" w:hAnsi="Times New Roman"/>
          <w:sz w:val="24"/>
          <w:szCs w:val="24"/>
        </w:rPr>
        <w:t xml:space="preserve"> s 35</w:t>
      </w:r>
      <w:r w:rsidR="004E155E">
        <w:rPr>
          <w:rFonts w:ascii="Times New Roman" w:hAnsi="Times New Roman"/>
          <w:sz w:val="24"/>
          <w:szCs w:val="24"/>
        </w:rPr>
        <w:t xml:space="preserve"> </w:t>
      </w:r>
      <w:r w:rsidR="00722303" w:rsidRPr="004E155E">
        <w:rPr>
          <w:rFonts w:ascii="Times New Roman" w:hAnsi="Times New Roman"/>
          <w:sz w:val="24"/>
          <w:szCs w:val="24"/>
        </w:rPr>
        <w:t>(1) of the Exchange Control Regulations, 1996. The provision is worded as follows:</w:t>
      </w:r>
    </w:p>
    <w:p w14:paraId="04B15FAA" w14:textId="77777777" w:rsidR="00722303" w:rsidRPr="0003255F" w:rsidRDefault="00722303" w:rsidP="007B7730">
      <w:pPr>
        <w:spacing w:line="240" w:lineRule="auto"/>
        <w:ind w:left="1440"/>
        <w:jc w:val="both"/>
        <w:rPr>
          <w:rFonts w:ascii="Times New Roman" w:hAnsi="Times New Roman"/>
          <w:b/>
          <w:bCs/>
          <w:i/>
          <w:iCs/>
          <w:sz w:val="24"/>
          <w:szCs w:val="24"/>
          <w:lang w:val="en-ZW"/>
        </w:rPr>
      </w:pPr>
      <w:r w:rsidRPr="0003255F">
        <w:rPr>
          <w:rFonts w:ascii="Times New Roman" w:hAnsi="Times New Roman"/>
          <w:sz w:val="24"/>
          <w:szCs w:val="24"/>
        </w:rPr>
        <w:t>“</w:t>
      </w:r>
      <w:r w:rsidRPr="0003255F">
        <w:rPr>
          <w:rFonts w:ascii="Times New Roman" w:hAnsi="Times New Roman"/>
          <w:b/>
          <w:bCs/>
          <w:i/>
          <w:iCs/>
          <w:sz w:val="24"/>
          <w:szCs w:val="24"/>
          <w:lang w:val="en-ZW"/>
        </w:rPr>
        <w:t>35. Authorised dealers and other persons to comply with directions</w:t>
      </w:r>
    </w:p>
    <w:p w14:paraId="23AFB2B5" w14:textId="77777777" w:rsidR="00722303" w:rsidRPr="0003255F" w:rsidRDefault="00722303" w:rsidP="007B7730">
      <w:pPr>
        <w:spacing w:line="240" w:lineRule="auto"/>
        <w:ind w:left="1440"/>
        <w:jc w:val="both"/>
        <w:rPr>
          <w:rFonts w:ascii="Times New Roman" w:hAnsi="Times New Roman"/>
          <w:sz w:val="24"/>
          <w:szCs w:val="24"/>
          <w:lang w:val="en-ZW"/>
        </w:rPr>
      </w:pPr>
      <w:r w:rsidRPr="0003255F">
        <w:rPr>
          <w:rFonts w:ascii="Times New Roman" w:hAnsi="Times New Roman"/>
          <w:sz w:val="24"/>
          <w:szCs w:val="24"/>
          <w:lang w:val="en-ZW"/>
        </w:rPr>
        <w:t>(1) Authorised dealers shall comply with such directions as may be given to them by an exchange control authority</w:t>
      </w:r>
    </w:p>
    <w:p w14:paraId="26679B34" w14:textId="77777777" w:rsidR="00722303" w:rsidRPr="0003255F" w:rsidRDefault="00722303" w:rsidP="007B7730">
      <w:pPr>
        <w:spacing w:line="240" w:lineRule="auto"/>
        <w:ind w:left="1440"/>
        <w:jc w:val="both"/>
        <w:rPr>
          <w:rFonts w:ascii="Times New Roman" w:hAnsi="Times New Roman"/>
          <w:sz w:val="24"/>
          <w:szCs w:val="24"/>
          <w:lang w:val="en-ZW"/>
        </w:rPr>
      </w:pPr>
      <w:proofErr w:type="gramStart"/>
      <w:r w:rsidRPr="0003255F">
        <w:rPr>
          <w:rFonts w:ascii="Times New Roman" w:hAnsi="Times New Roman"/>
          <w:sz w:val="24"/>
          <w:szCs w:val="24"/>
          <w:lang w:val="en-ZW"/>
        </w:rPr>
        <w:t>relating</w:t>
      </w:r>
      <w:proofErr w:type="gramEnd"/>
      <w:r w:rsidRPr="0003255F">
        <w:rPr>
          <w:rFonts w:ascii="Times New Roman" w:hAnsi="Times New Roman"/>
          <w:sz w:val="24"/>
          <w:szCs w:val="24"/>
          <w:lang w:val="en-ZW"/>
        </w:rPr>
        <w:t xml:space="preserve"> to—</w:t>
      </w:r>
    </w:p>
    <w:p w14:paraId="6FB9DE5F" w14:textId="77777777" w:rsidR="00722303" w:rsidRPr="0003255F" w:rsidRDefault="00722303" w:rsidP="007B7730">
      <w:pPr>
        <w:spacing w:line="240" w:lineRule="auto"/>
        <w:ind w:left="1440"/>
        <w:jc w:val="both"/>
        <w:rPr>
          <w:rFonts w:ascii="Times New Roman" w:hAnsi="Times New Roman"/>
          <w:sz w:val="24"/>
          <w:szCs w:val="24"/>
          <w:lang w:val="en-ZW"/>
        </w:rPr>
      </w:pPr>
      <w:r w:rsidRPr="0003255F">
        <w:rPr>
          <w:rFonts w:ascii="Times New Roman" w:hAnsi="Times New Roman"/>
          <w:sz w:val="24"/>
          <w:szCs w:val="24"/>
          <w:lang w:val="en-ZW"/>
        </w:rPr>
        <w:t>(</w:t>
      </w:r>
      <w:r w:rsidRPr="0003255F">
        <w:rPr>
          <w:rFonts w:ascii="Times New Roman" w:hAnsi="Times New Roman"/>
          <w:i/>
          <w:iCs/>
          <w:sz w:val="24"/>
          <w:szCs w:val="24"/>
          <w:lang w:val="en-ZW"/>
        </w:rPr>
        <w:t>a</w:t>
      </w:r>
      <w:r w:rsidRPr="0003255F">
        <w:rPr>
          <w:rFonts w:ascii="Times New Roman" w:hAnsi="Times New Roman"/>
          <w:sz w:val="24"/>
          <w:szCs w:val="24"/>
          <w:lang w:val="en-ZW"/>
        </w:rPr>
        <w:t xml:space="preserve">) </w:t>
      </w:r>
      <w:proofErr w:type="gramStart"/>
      <w:r w:rsidRPr="0003255F">
        <w:rPr>
          <w:rFonts w:ascii="Times New Roman" w:hAnsi="Times New Roman"/>
          <w:sz w:val="24"/>
          <w:szCs w:val="24"/>
          <w:lang w:val="en-ZW"/>
        </w:rPr>
        <w:t>the</w:t>
      </w:r>
      <w:proofErr w:type="gramEnd"/>
      <w:r w:rsidRPr="0003255F">
        <w:rPr>
          <w:rFonts w:ascii="Times New Roman" w:hAnsi="Times New Roman"/>
          <w:sz w:val="24"/>
          <w:szCs w:val="24"/>
          <w:lang w:val="en-ZW"/>
        </w:rPr>
        <w:t xml:space="preserve"> exercise of any functions conferred on them by or under these regulations;</w:t>
      </w:r>
    </w:p>
    <w:p w14:paraId="4894E377" w14:textId="77777777" w:rsidR="00722303" w:rsidRPr="0003255F" w:rsidRDefault="00722303" w:rsidP="007B7730">
      <w:pPr>
        <w:spacing w:line="240" w:lineRule="auto"/>
        <w:ind w:left="1440"/>
        <w:jc w:val="both"/>
        <w:rPr>
          <w:rFonts w:ascii="Times New Roman" w:hAnsi="Times New Roman"/>
          <w:sz w:val="24"/>
          <w:szCs w:val="24"/>
          <w:lang w:val="en-ZW"/>
        </w:rPr>
      </w:pPr>
      <w:r w:rsidRPr="0003255F">
        <w:rPr>
          <w:rFonts w:ascii="Times New Roman" w:hAnsi="Times New Roman"/>
          <w:sz w:val="24"/>
          <w:szCs w:val="24"/>
          <w:lang w:val="en-ZW"/>
        </w:rPr>
        <w:t>(</w:t>
      </w:r>
      <w:r w:rsidRPr="0003255F">
        <w:rPr>
          <w:rFonts w:ascii="Times New Roman" w:hAnsi="Times New Roman"/>
          <w:i/>
          <w:iCs/>
          <w:sz w:val="24"/>
          <w:szCs w:val="24"/>
          <w:lang w:val="en-ZW"/>
        </w:rPr>
        <w:t>b</w:t>
      </w:r>
      <w:r w:rsidRPr="0003255F">
        <w:rPr>
          <w:rFonts w:ascii="Times New Roman" w:hAnsi="Times New Roman"/>
          <w:sz w:val="24"/>
          <w:szCs w:val="24"/>
          <w:lang w:val="en-ZW"/>
        </w:rPr>
        <w:t xml:space="preserve">) </w:t>
      </w:r>
      <w:proofErr w:type="gramStart"/>
      <w:r w:rsidRPr="0003255F">
        <w:rPr>
          <w:rFonts w:ascii="Times New Roman" w:hAnsi="Times New Roman"/>
          <w:sz w:val="24"/>
          <w:szCs w:val="24"/>
          <w:lang w:val="en-ZW"/>
        </w:rPr>
        <w:t>the</w:t>
      </w:r>
      <w:proofErr w:type="gramEnd"/>
      <w:r w:rsidRPr="0003255F">
        <w:rPr>
          <w:rFonts w:ascii="Times New Roman" w:hAnsi="Times New Roman"/>
          <w:sz w:val="24"/>
          <w:szCs w:val="24"/>
          <w:lang w:val="en-ZW"/>
        </w:rPr>
        <w:t xml:space="preserve"> terms on which they are to exchange foreign currency for Zimbabwean currency;</w:t>
      </w:r>
    </w:p>
    <w:p w14:paraId="12E716F0" w14:textId="77777777" w:rsidR="00722303" w:rsidRDefault="00722303" w:rsidP="007B7730">
      <w:pPr>
        <w:spacing w:line="240" w:lineRule="auto"/>
        <w:ind w:left="1440"/>
        <w:jc w:val="both"/>
        <w:rPr>
          <w:rFonts w:ascii="Times New Roman" w:hAnsi="Times New Roman"/>
          <w:sz w:val="24"/>
          <w:szCs w:val="24"/>
          <w:lang w:val="en-ZW"/>
        </w:rPr>
      </w:pPr>
      <w:r w:rsidRPr="0003255F">
        <w:rPr>
          <w:rFonts w:ascii="Times New Roman" w:hAnsi="Times New Roman"/>
          <w:sz w:val="24"/>
          <w:szCs w:val="24"/>
          <w:lang w:val="en-ZW"/>
        </w:rPr>
        <w:t>(</w:t>
      </w:r>
      <w:r w:rsidRPr="0003255F">
        <w:rPr>
          <w:rFonts w:ascii="Times New Roman" w:hAnsi="Times New Roman"/>
          <w:i/>
          <w:iCs/>
          <w:sz w:val="24"/>
          <w:szCs w:val="24"/>
          <w:lang w:val="en-ZW"/>
        </w:rPr>
        <w:t>c</w:t>
      </w:r>
      <w:r w:rsidRPr="0003255F">
        <w:rPr>
          <w:rFonts w:ascii="Times New Roman" w:hAnsi="Times New Roman"/>
          <w:sz w:val="24"/>
          <w:szCs w:val="24"/>
          <w:lang w:val="en-ZW"/>
        </w:rPr>
        <w:t xml:space="preserve">) </w:t>
      </w:r>
      <w:proofErr w:type="gramStart"/>
      <w:r w:rsidRPr="0003255F">
        <w:rPr>
          <w:rFonts w:ascii="Times New Roman" w:hAnsi="Times New Roman"/>
          <w:sz w:val="24"/>
          <w:szCs w:val="24"/>
          <w:lang w:val="en-ZW"/>
        </w:rPr>
        <w:t>the</w:t>
      </w:r>
      <w:proofErr w:type="gramEnd"/>
      <w:r w:rsidRPr="0003255F">
        <w:rPr>
          <w:rFonts w:ascii="Times New Roman" w:hAnsi="Times New Roman"/>
          <w:sz w:val="24"/>
          <w:szCs w:val="24"/>
          <w:lang w:val="en-ZW"/>
        </w:rPr>
        <w:t xml:space="preserve"> offer of foreign currency in their possession for sale to the Reserve Bank.”</w:t>
      </w:r>
    </w:p>
    <w:p w14:paraId="608B4740" w14:textId="77777777" w:rsidR="004E155E" w:rsidRDefault="004E155E" w:rsidP="007B7730">
      <w:pPr>
        <w:spacing w:line="240" w:lineRule="auto"/>
        <w:ind w:left="1440"/>
        <w:jc w:val="both"/>
        <w:rPr>
          <w:rFonts w:ascii="Times New Roman" w:hAnsi="Times New Roman"/>
          <w:sz w:val="24"/>
          <w:szCs w:val="24"/>
          <w:lang w:val="en-ZW"/>
        </w:rPr>
      </w:pPr>
    </w:p>
    <w:p w14:paraId="3FAEBD70" w14:textId="77777777" w:rsidR="004E155E" w:rsidRPr="0003255F" w:rsidRDefault="004E155E" w:rsidP="004E155E">
      <w:pPr>
        <w:pStyle w:val="NoSpacing"/>
        <w:rPr>
          <w:lang w:val="en-ZW"/>
        </w:rPr>
      </w:pPr>
    </w:p>
    <w:p w14:paraId="39B43A82" w14:textId="555CFF69" w:rsidR="00C80850" w:rsidRDefault="00C80850" w:rsidP="004E155E">
      <w:pPr>
        <w:pStyle w:val="ListParagraph"/>
        <w:numPr>
          <w:ilvl w:val="0"/>
          <w:numId w:val="14"/>
        </w:numPr>
        <w:spacing w:line="480" w:lineRule="auto"/>
        <w:ind w:left="567" w:hanging="567"/>
        <w:jc w:val="both"/>
        <w:rPr>
          <w:rFonts w:ascii="Times New Roman" w:hAnsi="Times New Roman"/>
          <w:bCs/>
          <w:sz w:val="24"/>
          <w:szCs w:val="24"/>
          <w:lang w:val="en-US"/>
        </w:rPr>
      </w:pPr>
      <w:r w:rsidRPr="004E155E">
        <w:rPr>
          <w:rFonts w:ascii="Times New Roman" w:hAnsi="Times New Roman"/>
          <w:bCs/>
          <w:sz w:val="24"/>
          <w:szCs w:val="24"/>
          <w:lang w:val="en-US"/>
        </w:rPr>
        <w:lastRenderedPageBreak/>
        <w:t>The law is settled that where there is a statute or law designed to provide effective redress</w:t>
      </w:r>
      <w:r w:rsidR="00380B2B" w:rsidRPr="004E155E">
        <w:rPr>
          <w:rFonts w:ascii="Times New Roman" w:hAnsi="Times New Roman"/>
          <w:bCs/>
          <w:sz w:val="24"/>
          <w:szCs w:val="24"/>
          <w:lang w:val="en-US"/>
        </w:rPr>
        <w:t>,</w:t>
      </w:r>
      <w:r w:rsidRPr="004E155E">
        <w:rPr>
          <w:rFonts w:ascii="Times New Roman" w:hAnsi="Times New Roman"/>
          <w:bCs/>
          <w:sz w:val="24"/>
          <w:szCs w:val="24"/>
          <w:lang w:val="en-US"/>
        </w:rPr>
        <w:t xml:space="preserve"> litigants must find redress in that law rather than approaching the court pleading a constitutional issue</w:t>
      </w:r>
      <w:r w:rsidR="00A764A5" w:rsidRPr="004E155E">
        <w:rPr>
          <w:rFonts w:ascii="Times New Roman" w:hAnsi="Times New Roman"/>
          <w:bCs/>
          <w:sz w:val="24"/>
          <w:szCs w:val="24"/>
          <w:lang w:val="en-US"/>
        </w:rPr>
        <w:t xml:space="preserve">. See </w:t>
      </w:r>
      <w:r w:rsidRPr="004E155E">
        <w:rPr>
          <w:rFonts w:ascii="Times New Roman" w:hAnsi="Times New Roman"/>
          <w:bCs/>
          <w:i/>
          <w:iCs/>
          <w:sz w:val="24"/>
          <w:szCs w:val="24"/>
          <w:lang w:val="en-US"/>
        </w:rPr>
        <w:t>Zinyemba v Minister of Land and Rural Resettlement and Anor</w:t>
      </w:r>
      <w:r w:rsidRPr="004E155E">
        <w:rPr>
          <w:rFonts w:ascii="Times New Roman" w:hAnsi="Times New Roman"/>
          <w:bCs/>
          <w:sz w:val="24"/>
          <w:szCs w:val="24"/>
          <w:lang w:val="en-US"/>
        </w:rPr>
        <w:t xml:space="preserve"> 2016 (1) ZLR 23 (CC) at 26D-F, </w:t>
      </w:r>
      <w:r w:rsidRPr="004E155E">
        <w:rPr>
          <w:rFonts w:ascii="Times New Roman" w:hAnsi="Times New Roman"/>
          <w:bCs/>
          <w:i/>
          <w:iCs/>
          <w:sz w:val="24"/>
          <w:szCs w:val="24"/>
          <w:lang w:val="en-US"/>
        </w:rPr>
        <w:t>South African National Defence</w:t>
      </w:r>
      <w:r w:rsidR="00A764A5" w:rsidRPr="004E155E">
        <w:rPr>
          <w:rFonts w:ascii="Times New Roman" w:hAnsi="Times New Roman"/>
          <w:bCs/>
          <w:i/>
          <w:iCs/>
          <w:sz w:val="24"/>
          <w:szCs w:val="24"/>
          <w:lang w:val="en-US"/>
        </w:rPr>
        <w:t xml:space="preserve"> </w:t>
      </w:r>
      <w:r w:rsidRPr="004E155E">
        <w:rPr>
          <w:rFonts w:ascii="Times New Roman" w:hAnsi="Times New Roman"/>
          <w:bCs/>
          <w:i/>
          <w:iCs/>
          <w:sz w:val="24"/>
          <w:szCs w:val="24"/>
          <w:lang w:val="en-US"/>
        </w:rPr>
        <w:t>Union v Minister of Defence and Others</w:t>
      </w:r>
      <w:r w:rsidRPr="004E155E">
        <w:rPr>
          <w:rFonts w:ascii="Times New Roman" w:hAnsi="Times New Roman"/>
          <w:bCs/>
          <w:sz w:val="24"/>
          <w:szCs w:val="24"/>
          <w:lang w:val="en-US"/>
        </w:rPr>
        <w:t xml:space="preserve"> 2007 ZACC 10 (CC), </w:t>
      </w:r>
      <w:r w:rsidRPr="004E155E">
        <w:rPr>
          <w:rFonts w:ascii="Times New Roman" w:hAnsi="Times New Roman"/>
          <w:bCs/>
          <w:i/>
          <w:iCs/>
          <w:sz w:val="24"/>
          <w:szCs w:val="24"/>
          <w:lang w:val="en-US"/>
        </w:rPr>
        <w:t>MEC for Education, Kwa-Zulu Natal and Others v Pillay</w:t>
      </w:r>
      <w:r w:rsidRPr="004E155E">
        <w:rPr>
          <w:rFonts w:ascii="Times New Roman" w:hAnsi="Times New Roman"/>
          <w:bCs/>
          <w:sz w:val="24"/>
          <w:szCs w:val="24"/>
          <w:lang w:val="en-US"/>
        </w:rPr>
        <w:t xml:space="preserve"> 2008 (1) SA 474 and </w:t>
      </w:r>
      <w:r w:rsidRPr="004E155E">
        <w:rPr>
          <w:rFonts w:ascii="Times New Roman" w:hAnsi="Times New Roman"/>
          <w:bCs/>
          <w:i/>
          <w:iCs/>
          <w:sz w:val="24"/>
          <w:szCs w:val="24"/>
          <w:lang w:val="en-US"/>
        </w:rPr>
        <w:t>Chani v Mwayera &amp; Ors supra</w:t>
      </w:r>
      <w:r w:rsidRPr="004E155E">
        <w:rPr>
          <w:rFonts w:ascii="Times New Roman" w:hAnsi="Times New Roman"/>
          <w:bCs/>
          <w:sz w:val="24"/>
          <w:szCs w:val="24"/>
          <w:lang w:val="en-US"/>
        </w:rPr>
        <w:t>.</w:t>
      </w:r>
    </w:p>
    <w:p w14:paraId="344D83CF" w14:textId="77777777" w:rsidR="004E155E" w:rsidRPr="004E155E" w:rsidRDefault="004E155E" w:rsidP="004E155E">
      <w:pPr>
        <w:pStyle w:val="NoSpacing"/>
        <w:rPr>
          <w:lang w:val="en-US"/>
        </w:rPr>
      </w:pPr>
    </w:p>
    <w:p w14:paraId="18C15194" w14:textId="23D126C2" w:rsidR="00711F39" w:rsidRPr="004E155E" w:rsidRDefault="00711F39" w:rsidP="004E155E">
      <w:pPr>
        <w:pStyle w:val="ListParagraph"/>
        <w:numPr>
          <w:ilvl w:val="0"/>
          <w:numId w:val="14"/>
        </w:numPr>
        <w:spacing w:line="480" w:lineRule="auto"/>
        <w:ind w:hanging="720"/>
        <w:jc w:val="both"/>
        <w:rPr>
          <w:rFonts w:ascii="Times New Roman" w:hAnsi="Times New Roman"/>
          <w:bCs/>
          <w:sz w:val="24"/>
          <w:szCs w:val="24"/>
          <w:lang w:val="en-US"/>
        </w:rPr>
      </w:pPr>
      <w:r w:rsidRPr="004E155E">
        <w:rPr>
          <w:rFonts w:ascii="Times New Roman" w:hAnsi="Times New Roman"/>
          <w:bCs/>
          <w:sz w:val="24"/>
          <w:szCs w:val="24"/>
          <w:lang w:val="en-US"/>
        </w:rPr>
        <w:t xml:space="preserve">The twin concepts of constitutional avoidance and the principle of subsidiarity are </w:t>
      </w:r>
      <w:r w:rsidR="00380B2B" w:rsidRPr="004E155E">
        <w:rPr>
          <w:rFonts w:ascii="Times New Roman" w:hAnsi="Times New Roman"/>
          <w:bCs/>
          <w:sz w:val="24"/>
          <w:szCs w:val="24"/>
          <w:lang w:val="en-US"/>
        </w:rPr>
        <w:t xml:space="preserve">part of our law. In terms thereof </w:t>
      </w:r>
      <w:r w:rsidRPr="004E155E">
        <w:rPr>
          <w:rFonts w:ascii="Times New Roman" w:hAnsi="Times New Roman"/>
          <w:bCs/>
          <w:sz w:val="24"/>
          <w:szCs w:val="24"/>
          <w:lang w:val="en-US"/>
        </w:rPr>
        <w:t>where redress can be afforded in subsidiary legislation and without pleading constitutional issues</w:t>
      </w:r>
      <w:r w:rsidR="00234CBA" w:rsidRPr="004E155E">
        <w:rPr>
          <w:rFonts w:ascii="Times New Roman" w:hAnsi="Times New Roman"/>
          <w:bCs/>
          <w:sz w:val="24"/>
          <w:szCs w:val="24"/>
          <w:lang w:val="en-US"/>
        </w:rPr>
        <w:t>,</w:t>
      </w:r>
      <w:r w:rsidRPr="004E155E">
        <w:rPr>
          <w:rFonts w:ascii="Times New Roman" w:hAnsi="Times New Roman"/>
          <w:bCs/>
          <w:sz w:val="24"/>
          <w:szCs w:val="24"/>
          <w:lang w:val="en-US"/>
        </w:rPr>
        <w:t xml:space="preserve"> such remedies must be exhausted before approaching the court on a constitutional premise</w:t>
      </w:r>
      <w:r w:rsidR="00385019" w:rsidRPr="004E155E">
        <w:rPr>
          <w:rFonts w:ascii="Times New Roman" w:hAnsi="Times New Roman"/>
          <w:bCs/>
          <w:sz w:val="24"/>
          <w:szCs w:val="24"/>
          <w:lang w:val="en-US"/>
        </w:rPr>
        <w:t>.</w:t>
      </w:r>
      <w:r w:rsidR="00A764A5" w:rsidRPr="004E155E">
        <w:rPr>
          <w:rFonts w:ascii="Times New Roman" w:hAnsi="Times New Roman"/>
          <w:bCs/>
          <w:sz w:val="24"/>
          <w:szCs w:val="24"/>
          <w:lang w:val="en-US"/>
        </w:rPr>
        <w:t xml:space="preserve"> See </w:t>
      </w:r>
      <w:r w:rsidRPr="004E155E">
        <w:rPr>
          <w:rFonts w:ascii="Times New Roman" w:hAnsi="Times New Roman"/>
          <w:bCs/>
          <w:i/>
          <w:iCs/>
          <w:sz w:val="24"/>
          <w:szCs w:val="24"/>
          <w:lang w:val="en-US"/>
        </w:rPr>
        <w:t>Magurure and 63 Ors v Cargo Carriers International Hauliers (Pvt) Ltd</w:t>
      </w:r>
      <w:r w:rsidRPr="004E155E">
        <w:rPr>
          <w:rFonts w:ascii="Times New Roman" w:hAnsi="Times New Roman"/>
          <w:bCs/>
          <w:sz w:val="24"/>
          <w:szCs w:val="24"/>
          <w:lang w:val="en-US"/>
        </w:rPr>
        <w:t xml:space="preserve"> CCZ 15/2016, </w:t>
      </w:r>
      <w:r w:rsidRPr="004E155E">
        <w:rPr>
          <w:rFonts w:ascii="Times New Roman" w:hAnsi="Times New Roman"/>
          <w:bCs/>
          <w:i/>
          <w:iCs/>
          <w:sz w:val="24"/>
          <w:szCs w:val="24"/>
          <w:lang w:val="en-US"/>
        </w:rPr>
        <w:t>Majome v Zimbabwe Broadcasting Corporation and Ors</w:t>
      </w:r>
      <w:r w:rsidRPr="004E155E">
        <w:rPr>
          <w:rFonts w:ascii="Times New Roman" w:hAnsi="Times New Roman"/>
          <w:bCs/>
          <w:sz w:val="24"/>
          <w:szCs w:val="24"/>
          <w:lang w:val="en-US"/>
        </w:rPr>
        <w:t xml:space="preserve"> </w:t>
      </w:r>
      <w:r w:rsidR="00AB6911" w:rsidRPr="004E155E">
        <w:rPr>
          <w:rFonts w:ascii="Times New Roman" w:hAnsi="Times New Roman"/>
          <w:bCs/>
          <w:sz w:val="24"/>
          <w:szCs w:val="24"/>
          <w:lang w:val="en-US"/>
        </w:rPr>
        <w:t>2016 (2) ZLR 27 (</w:t>
      </w:r>
      <w:r w:rsidRPr="004E155E">
        <w:rPr>
          <w:rFonts w:ascii="Times New Roman" w:hAnsi="Times New Roman"/>
          <w:bCs/>
          <w:sz w:val="24"/>
          <w:szCs w:val="24"/>
          <w:lang w:val="en-US"/>
        </w:rPr>
        <w:t>CC</w:t>
      </w:r>
      <w:r w:rsidR="00AB6911" w:rsidRPr="004E155E">
        <w:rPr>
          <w:rFonts w:ascii="Times New Roman" w:hAnsi="Times New Roman"/>
          <w:bCs/>
          <w:sz w:val="24"/>
          <w:szCs w:val="24"/>
          <w:lang w:val="en-US"/>
        </w:rPr>
        <w:t>)</w:t>
      </w:r>
      <w:r w:rsidRPr="004E155E">
        <w:rPr>
          <w:rFonts w:ascii="Times New Roman" w:hAnsi="Times New Roman"/>
          <w:bCs/>
          <w:sz w:val="24"/>
          <w:szCs w:val="24"/>
          <w:lang w:val="en-US"/>
        </w:rPr>
        <w:t xml:space="preserve">. In </w:t>
      </w:r>
      <w:r w:rsidRPr="004E155E">
        <w:rPr>
          <w:rFonts w:ascii="Times New Roman" w:hAnsi="Times New Roman"/>
          <w:bCs/>
          <w:i/>
          <w:iCs/>
          <w:sz w:val="24"/>
          <w:szCs w:val="24"/>
          <w:lang w:val="en-US"/>
        </w:rPr>
        <w:t>Moyo v Sergeant Chacha &amp; Ors</w:t>
      </w:r>
      <w:r w:rsidRPr="004E155E">
        <w:rPr>
          <w:rFonts w:ascii="Times New Roman" w:hAnsi="Times New Roman"/>
          <w:bCs/>
          <w:sz w:val="24"/>
          <w:szCs w:val="24"/>
          <w:lang w:val="en-US"/>
        </w:rPr>
        <w:t xml:space="preserve"> </w:t>
      </w:r>
      <w:r w:rsidR="00AB6911" w:rsidRPr="004E155E">
        <w:rPr>
          <w:rFonts w:ascii="Times New Roman" w:hAnsi="Times New Roman"/>
          <w:bCs/>
          <w:sz w:val="24"/>
          <w:szCs w:val="24"/>
          <w:lang w:val="en-US"/>
        </w:rPr>
        <w:t xml:space="preserve">(supra), </w:t>
      </w:r>
      <w:r w:rsidRPr="004E155E">
        <w:rPr>
          <w:rFonts w:ascii="Times New Roman" w:hAnsi="Times New Roman"/>
          <w:bCs/>
          <w:sz w:val="24"/>
          <w:szCs w:val="24"/>
          <w:lang w:val="en-US"/>
        </w:rPr>
        <w:t xml:space="preserve">the </w:t>
      </w:r>
      <w:r w:rsidR="00AB6911" w:rsidRPr="004E155E">
        <w:rPr>
          <w:rFonts w:ascii="Times New Roman" w:hAnsi="Times New Roman"/>
          <w:bCs/>
          <w:sz w:val="24"/>
          <w:szCs w:val="24"/>
          <w:lang w:val="en-US"/>
        </w:rPr>
        <w:t>C</w:t>
      </w:r>
      <w:r w:rsidRPr="004E155E">
        <w:rPr>
          <w:rFonts w:ascii="Times New Roman" w:hAnsi="Times New Roman"/>
          <w:bCs/>
          <w:sz w:val="24"/>
          <w:szCs w:val="24"/>
          <w:lang w:val="en-US"/>
        </w:rPr>
        <w:t>ourt held that:</w:t>
      </w:r>
    </w:p>
    <w:p w14:paraId="4B634FD1" w14:textId="77777777" w:rsidR="00711F39" w:rsidRDefault="00711F39" w:rsidP="00AB6911">
      <w:pPr>
        <w:spacing w:line="276" w:lineRule="auto"/>
        <w:ind w:left="1440"/>
        <w:jc w:val="both"/>
        <w:rPr>
          <w:rFonts w:ascii="Times New Roman" w:hAnsi="Times New Roman"/>
          <w:bCs/>
          <w:sz w:val="24"/>
          <w:szCs w:val="24"/>
          <w:lang w:val="en-US"/>
        </w:rPr>
      </w:pPr>
      <w:r w:rsidRPr="0003255F">
        <w:rPr>
          <w:rFonts w:ascii="Times New Roman" w:hAnsi="Times New Roman"/>
          <w:bCs/>
          <w:sz w:val="24"/>
          <w:szCs w:val="24"/>
          <w:lang w:val="en-US"/>
        </w:rPr>
        <w:t xml:space="preserve">“Where the question for determination is whether conduct the legality of which is impugned is consistent with the provisions of a statute, the principle of subsidiarity forbids reliance on the Constitution, the provisions of which would have been given full effect by the statute. The principle of subsidiarity has been explained in the cases of </w:t>
      </w:r>
      <w:r w:rsidRPr="0003255F">
        <w:rPr>
          <w:rFonts w:ascii="Times New Roman" w:hAnsi="Times New Roman"/>
          <w:bCs/>
          <w:i/>
          <w:iCs/>
          <w:sz w:val="24"/>
          <w:szCs w:val="24"/>
          <w:lang w:val="en-US"/>
        </w:rPr>
        <w:t>Majome v Zimbabwe Broadcasting Corporation and Ors</w:t>
      </w:r>
      <w:r w:rsidRPr="0003255F">
        <w:rPr>
          <w:rFonts w:ascii="Times New Roman" w:hAnsi="Times New Roman"/>
          <w:bCs/>
          <w:sz w:val="24"/>
          <w:szCs w:val="24"/>
          <w:lang w:val="en-US"/>
        </w:rPr>
        <w:t xml:space="preserve"> CCZ 14/2016 and </w:t>
      </w:r>
      <w:r w:rsidRPr="0003255F">
        <w:rPr>
          <w:rFonts w:ascii="Times New Roman" w:hAnsi="Times New Roman"/>
          <w:bCs/>
          <w:i/>
          <w:iCs/>
          <w:sz w:val="24"/>
          <w:szCs w:val="24"/>
          <w:lang w:val="en-US"/>
        </w:rPr>
        <w:t>Boniface Magurure and 63 Ors v Cargo Carriers International Hauliers (Pvt) Ltd</w:t>
      </w:r>
      <w:r w:rsidRPr="0003255F">
        <w:rPr>
          <w:rFonts w:ascii="Times New Roman" w:hAnsi="Times New Roman"/>
          <w:bCs/>
          <w:sz w:val="24"/>
          <w:szCs w:val="24"/>
          <w:lang w:val="en-US"/>
        </w:rPr>
        <w:t xml:space="preserve"> CCZ 15/2016. It states that a litigant who avers that his or her constitutional right has been infringed must rely on legislation enacted to protect that right and may not rely on the underlying constitutional provision directly when bringing action to protect the right, unless he or she wants to attack the constitutional validity or efficacy of the legislation itself. Norms of greater specificity should be relied upon before resorting to norms of greater abstraction”</w:t>
      </w:r>
    </w:p>
    <w:p w14:paraId="4B2C9317" w14:textId="77777777" w:rsidR="004E155E" w:rsidRPr="0003255F" w:rsidRDefault="004E155E" w:rsidP="004E155E">
      <w:pPr>
        <w:pStyle w:val="NoSpacing"/>
        <w:rPr>
          <w:lang w:val="en-US"/>
        </w:rPr>
      </w:pPr>
    </w:p>
    <w:p w14:paraId="47A6AE19" w14:textId="76611BBF" w:rsidR="00337C84" w:rsidRPr="004E155E" w:rsidRDefault="005D5D53" w:rsidP="004E155E">
      <w:pPr>
        <w:pStyle w:val="ListParagraph"/>
        <w:numPr>
          <w:ilvl w:val="0"/>
          <w:numId w:val="14"/>
        </w:numPr>
        <w:spacing w:line="480" w:lineRule="auto"/>
        <w:ind w:left="567" w:hanging="567"/>
        <w:jc w:val="both"/>
        <w:rPr>
          <w:rFonts w:ascii="Times New Roman" w:hAnsi="Times New Roman"/>
          <w:sz w:val="24"/>
          <w:szCs w:val="24"/>
        </w:rPr>
      </w:pPr>
      <w:r w:rsidRPr="004E155E">
        <w:rPr>
          <w:rFonts w:ascii="Times New Roman" w:hAnsi="Times New Roman"/>
          <w:sz w:val="24"/>
          <w:szCs w:val="24"/>
          <w:lang w:val="en-ZW"/>
        </w:rPr>
        <w:t xml:space="preserve">It was the applicants’ argument that Exchange Control Directive No. R120/2018 was </w:t>
      </w:r>
      <w:r w:rsidRPr="004E155E">
        <w:rPr>
          <w:rFonts w:ascii="Times New Roman" w:hAnsi="Times New Roman"/>
          <w:i/>
          <w:sz w:val="24"/>
          <w:szCs w:val="24"/>
          <w:lang w:val="en-ZW"/>
        </w:rPr>
        <w:t>ultra vires</w:t>
      </w:r>
      <w:r w:rsidRPr="004E155E">
        <w:rPr>
          <w:rFonts w:ascii="Times New Roman" w:hAnsi="Times New Roman"/>
          <w:sz w:val="24"/>
          <w:szCs w:val="24"/>
          <w:lang w:val="en-ZW"/>
        </w:rPr>
        <w:t xml:space="preserve"> its parent provision. </w:t>
      </w:r>
      <w:r w:rsidR="00F332C1" w:rsidRPr="004E155E">
        <w:rPr>
          <w:rFonts w:ascii="Times New Roman" w:hAnsi="Times New Roman"/>
          <w:sz w:val="24"/>
          <w:szCs w:val="24"/>
          <w:lang w:val="en-ZW"/>
        </w:rPr>
        <w:t>However, t</w:t>
      </w:r>
      <w:r w:rsidR="00722303" w:rsidRPr="004E155E">
        <w:rPr>
          <w:rFonts w:ascii="Times New Roman" w:hAnsi="Times New Roman"/>
          <w:sz w:val="24"/>
          <w:szCs w:val="24"/>
        </w:rPr>
        <w:t>he</w:t>
      </w:r>
      <w:r w:rsidR="00F332C1" w:rsidRPr="004E155E">
        <w:rPr>
          <w:rFonts w:ascii="Times New Roman" w:hAnsi="Times New Roman"/>
          <w:sz w:val="24"/>
          <w:szCs w:val="24"/>
        </w:rPr>
        <w:t>y</w:t>
      </w:r>
      <w:r w:rsidR="00D2760A" w:rsidRPr="004E155E">
        <w:rPr>
          <w:rFonts w:ascii="Times New Roman" w:hAnsi="Times New Roman"/>
          <w:sz w:val="24"/>
          <w:szCs w:val="24"/>
        </w:rPr>
        <w:t xml:space="preserve"> did not seek to challenge the </w:t>
      </w:r>
      <w:r w:rsidR="00722303" w:rsidRPr="004E155E">
        <w:rPr>
          <w:rFonts w:ascii="Times New Roman" w:hAnsi="Times New Roman"/>
          <w:sz w:val="24"/>
          <w:szCs w:val="24"/>
        </w:rPr>
        <w:t xml:space="preserve">constitutional </w:t>
      </w:r>
      <w:r w:rsidR="00D2760A" w:rsidRPr="004E155E">
        <w:rPr>
          <w:rFonts w:ascii="Times New Roman" w:hAnsi="Times New Roman"/>
          <w:sz w:val="24"/>
          <w:szCs w:val="24"/>
        </w:rPr>
        <w:t>validity of s 35</w:t>
      </w:r>
      <w:r w:rsidR="004E155E">
        <w:rPr>
          <w:rFonts w:ascii="Times New Roman" w:hAnsi="Times New Roman"/>
          <w:sz w:val="24"/>
          <w:szCs w:val="24"/>
        </w:rPr>
        <w:t xml:space="preserve"> </w:t>
      </w:r>
      <w:r w:rsidR="00D2760A" w:rsidRPr="004E155E">
        <w:rPr>
          <w:rFonts w:ascii="Times New Roman" w:hAnsi="Times New Roman"/>
          <w:sz w:val="24"/>
          <w:szCs w:val="24"/>
        </w:rPr>
        <w:t>(1) of the Exchange Control Regulations 1996</w:t>
      </w:r>
      <w:r w:rsidR="00F332C1" w:rsidRPr="004E155E">
        <w:rPr>
          <w:rFonts w:ascii="Times New Roman" w:hAnsi="Times New Roman"/>
          <w:sz w:val="24"/>
          <w:szCs w:val="24"/>
        </w:rPr>
        <w:t xml:space="preserve"> </w:t>
      </w:r>
      <w:r w:rsidR="00F332C1" w:rsidRPr="004E155E">
        <w:rPr>
          <w:rFonts w:ascii="Times New Roman" w:hAnsi="Times New Roman"/>
          <w:sz w:val="24"/>
          <w:szCs w:val="24"/>
          <w:lang w:val="en-ZW"/>
        </w:rPr>
        <w:t>and</w:t>
      </w:r>
      <w:r w:rsidR="001D1B5A" w:rsidRPr="004E155E">
        <w:rPr>
          <w:rFonts w:ascii="Times New Roman" w:hAnsi="Times New Roman"/>
          <w:sz w:val="24"/>
          <w:szCs w:val="24"/>
          <w:lang w:val="en-ZW"/>
        </w:rPr>
        <w:t>,</w:t>
      </w:r>
      <w:r w:rsidR="00F332C1" w:rsidRPr="004E155E">
        <w:rPr>
          <w:rFonts w:ascii="Times New Roman" w:hAnsi="Times New Roman"/>
          <w:sz w:val="24"/>
          <w:szCs w:val="24"/>
          <w:lang w:val="en-ZW"/>
        </w:rPr>
        <w:t xml:space="preserve"> in its remarks</w:t>
      </w:r>
      <w:r w:rsidR="001D1B5A" w:rsidRPr="004E155E">
        <w:rPr>
          <w:rFonts w:ascii="Times New Roman" w:hAnsi="Times New Roman"/>
          <w:sz w:val="24"/>
          <w:szCs w:val="24"/>
          <w:lang w:val="en-ZW"/>
        </w:rPr>
        <w:t>,</w:t>
      </w:r>
      <w:r w:rsidR="00F332C1" w:rsidRPr="004E155E">
        <w:rPr>
          <w:rFonts w:ascii="Times New Roman" w:hAnsi="Times New Roman"/>
          <w:sz w:val="24"/>
          <w:szCs w:val="24"/>
          <w:lang w:val="en-ZW"/>
        </w:rPr>
        <w:t xml:space="preserve"> the </w:t>
      </w:r>
      <w:r w:rsidR="00F332C1" w:rsidRPr="004E155E">
        <w:rPr>
          <w:rFonts w:ascii="Times New Roman" w:hAnsi="Times New Roman"/>
          <w:sz w:val="24"/>
          <w:szCs w:val="24"/>
          <w:lang w:val="en-ZW"/>
        </w:rPr>
        <w:lastRenderedPageBreak/>
        <w:t xml:space="preserve">court </w:t>
      </w:r>
      <w:r w:rsidR="00F332C1" w:rsidRPr="004E155E">
        <w:rPr>
          <w:rFonts w:ascii="Times New Roman" w:hAnsi="Times New Roman"/>
          <w:i/>
          <w:iCs/>
          <w:sz w:val="24"/>
          <w:szCs w:val="24"/>
          <w:lang w:val="en-ZW"/>
        </w:rPr>
        <w:t>a</w:t>
      </w:r>
      <w:r w:rsidR="00F332C1" w:rsidRPr="004E155E">
        <w:rPr>
          <w:rFonts w:ascii="Times New Roman" w:hAnsi="Times New Roman"/>
          <w:sz w:val="24"/>
          <w:szCs w:val="24"/>
          <w:lang w:val="en-ZW"/>
        </w:rPr>
        <w:t xml:space="preserve"> </w:t>
      </w:r>
      <w:r w:rsidR="00F332C1" w:rsidRPr="004E155E">
        <w:rPr>
          <w:rFonts w:ascii="Times New Roman" w:hAnsi="Times New Roman"/>
          <w:i/>
          <w:iCs/>
          <w:sz w:val="24"/>
          <w:szCs w:val="24"/>
          <w:lang w:val="en-ZW"/>
        </w:rPr>
        <w:t>quo</w:t>
      </w:r>
      <w:r w:rsidR="00F332C1" w:rsidRPr="004E155E">
        <w:rPr>
          <w:rFonts w:ascii="Times New Roman" w:hAnsi="Times New Roman"/>
          <w:sz w:val="24"/>
          <w:szCs w:val="24"/>
          <w:lang w:val="en-ZW"/>
        </w:rPr>
        <w:t xml:space="preserve"> confirmed that s 35</w:t>
      </w:r>
      <w:r w:rsidR="004E155E">
        <w:rPr>
          <w:rFonts w:ascii="Times New Roman" w:hAnsi="Times New Roman"/>
          <w:sz w:val="24"/>
          <w:szCs w:val="24"/>
          <w:lang w:val="en-ZW"/>
        </w:rPr>
        <w:t xml:space="preserve"> </w:t>
      </w:r>
      <w:r w:rsidR="00F332C1" w:rsidRPr="004E155E">
        <w:rPr>
          <w:rFonts w:ascii="Times New Roman" w:hAnsi="Times New Roman"/>
          <w:sz w:val="24"/>
          <w:szCs w:val="24"/>
          <w:lang w:val="en-ZW"/>
        </w:rPr>
        <w:t>(1) did not violate s 71.</w:t>
      </w:r>
      <w:r w:rsidR="00D2760A" w:rsidRPr="004E155E">
        <w:rPr>
          <w:rFonts w:ascii="Times New Roman" w:hAnsi="Times New Roman"/>
          <w:sz w:val="24"/>
          <w:szCs w:val="24"/>
        </w:rPr>
        <w:t xml:space="preserve"> The</w:t>
      </w:r>
      <w:r w:rsidR="00F332C1" w:rsidRPr="004E155E">
        <w:rPr>
          <w:rFonts w:ascii="Times New Roman" w:hAnsi="Times New Roman"/>
          <w:sz w:val="24"/>
          <w:szCs w:val="24"/>
        </w:rPr>
        <w:t xml:space="preserve"> applicants</w:t>
      </w:r>
      <w:r w:rsidR="00D2760A" w:rsidRPr="004E155E">
        <w:rPr>
          <w:rFonts w:ascii="Times New Roman" w:hAnsi="Times New Roman"/>
          <w:sz w:val="24"/>
          <w:szCs w:val="24"/>
        </w:rPr>
        <w:t xml:space="preserve"> in fact concede the validity of the provision. In view of this concession, they cannot challenge the </w:t>
      </w:r>
      <w:r w:rsidR="00140ACA" w:rsidRPr="004E155E">
        <w:rPr>
          <w:rFonts w:ascii="Times New Roman" w:hAnsi="Times New Roman"/>
          <w:sz w:val="24"/>
          <w:szCs w:val="24"/>
        </w:rPr>
        <w:t xml:space="preserve">constitutional </w:t>
      </w:r>
      <w:r w:rsidR="00D2760A" w:rsidRPr="004E155E">
        <w:rPr>
          <w:rFonts w:ascii="Times New Roman" w:hAnsi="Times New Roman"/>
          <w:sz w:val="24"/>
          <w:szCs w:val="24"/>
        </w:rPr>
        <w:t xml:space="preserve">validity of the Directive. On the doctrine of subsidiarity therefore, their </w:t>
      </w:r>
      <w:r w:rsidR="00140ACA" w:rsidRPr="004E155E">
        <w:rPr>
          <w:rFonts w:ascii="Times New Roman" w:hAnsi="Times New Roman"/>
          <w:sz w:val="24"/>
          <w:szCs w:val="24"/>
        </w:rPr>
        <w:t xml:space="preserve">constitutional </w:t>
      </w:r>
      <w:r w:rsidR="00D2760A" w:rsidRPr="004E155E">
        <w:rPr>
          <w:rFonts w:ascii="Times New Roman" w:hAnsi="Times New Roman"/>
          <w:sz w:val="24"/>
          <w:szCs w:val="24"/>
        </w:rPr>
        <w:t>challenge to the Directive is ill-founded and baseless.</w:t>
      </w:r>
      <w:r w:rsidR="00F332C1" w:rsidRPr="004E155E">
        <w:rPr>
          <w:rFonts w:ascii="Times New Roman" w:hAnsi="Times New Roman"/>
          <w:sz w:val="24"/>
          <w:szCs w:val="24"/>
        </w:rPr>
        <w:t xml:space="preserve"> </w:t>
      </w:r>
      <w:r w:rsidR="00F332C1" w:rsidRPr="004E155E">
        <w:rPr>
          <w:rFonts w:ascii="Times New Roman" w:hAnsi="Times New Roman"/>
          <w:sz w:val="24"/>
          <w:szCs w:val="24"/>
          <w:lang w:val="en-ZW"/>
        </w:rPr>
        <w:t xml:space="preserve">I am fortified in this view by the remarks of the Court in </w:t>
      </w:r>
      <w:r w:rsidR="00F332C1" w:rsidRPr="004E155E">
        <w:rPr>
          <w:rFonts w:ascii="Times New Roman" w:hAnsi="Times New Roman"/>
          <w:i/>
          <w:sz w:val="24"/>
          <w:szCs w:val="24"/>
        </w:rPr>
        <w:t>Makanda v Magistrate Sande N.O &amp; Ors</w:t>
      </w:r>
      <w:r w:rsidR="00F332C1" w:rsidRPr="004E155E">
        <w:rPr>
          <w:rFonts w:ascii="Times New Roman" w:hAnsi="Times New Roman"/>
          <w:sz w:val="24"/>
          <w:szCs w:val="24"/>
        </w:rPr>
        <w:t xml:space="preserve"> CCZ 03/21. </w:t>
      </w:r>
      <w:r w:rsidR="00D2760A" w:rsidRPr="004E155E">
        <w:rPr>
          <w:rFonts w:ascii="Times New Roman" w:hAnsi="Times New Roman"/>
          <w:sz w:val="24"/>
          <w:szCs w:val="24"/>
        </w:rPr>
        <w:t>In</w:t>
      </w:r>
      <w:r w:rsidR="00D2760A" w:rsidRPr="004E155E">
        <w:rPr>
          <w:rFonts w:ascii="Times New Roman" w:hAnsi="Times New Roman"/>
          <w:i/>
          <w:iCs/>
          <w:sz w:val="24"/>
          <w:szCs w:val="24"/>
        </w:rPr>
        <w:t xml:space="preserve"> Majome </w:t>
      </w:r>
      <w:r w:rsidR="004F7EF0" w:rsidRPr="004E155E">
        <w:rPr>
          <w:rFonts w:ascii="Times New Roman" w:hAnsi="Times New Roman"/>
          <w:i/>
          <w:iCs/>
          <w:sz w:val="24"/>
          <w:szCs w:val="24"/>
        </w:rPr>
        <w:t xml:space="preserve">v Zimbabwe Broadcasting Corporation </w:t>
      </w:r>
      <w:r w:rsidR="005309DF" w:rsidRPr="004E155E">
        <w:rPr>
          <w:rFonts w:ascii="Times New Roman" w:hAnsi="Times New Roman"/>
          <w:i/>
          <w:iCs/>
          <w:sz w:val="24"/>
          <w:szCs w:val="24"/>
        </w:rPr>
        <w:t>(supra),</w:t>
      </w:r>
      <w:r w:rsidR="004F7EF0" w:rsidRPr="004E155E">
        <w:rPr>
          <w:rFonts w:ascii="Times New Roman" w:hAnsi="Times New Roman"/>
          <w:sz w:val="24"/>
          <w:szCs w:val="24"/>
        </w:rPr>
        <w:t xml:space="preserve"> (CC), the Court stated: </w:t>
      </w:r>
    </w:p>
    <w:p w14:paraId="10538082" w14:textId="553B8EDF" w:rsidR="00337C84" w:rsidRDefault="00337C84" w:rsidP="004F7EF0">
      <w:pPr>
        <w:spacing w:line="276" w:lineRule="auto"/>
        <w:ind w:left="1440"/>
        <w:jc w:val="both"/>
        <w:rPr>
          <w:rFonts w:ascii="Times New Roman" w:hAnsi="Times New Roman"/>
          <w:sz w:val="24"/>
          <w:szCs w:val="24"/>
          <w:lang w:val="en-US"/>
        </w:rPr>
      </w:pPr>
      <w:r w:rsidRPr="0003255F">
        <w:rPr>
          <w:rFonts w:ascii="Times New Roman" w:hAnsi="Times New Roman"/>
          <w:sz w:val="24"/>
          <w:szCs w:val="24"/>
        </w:rPr>
        <w:t>“</w:t>
      </w:r>
      <w:r w:rsidRPr="0003255F">
        <w:rPr>
          <w:rFonts w:ascii="Times New Roman" w:hAnsi="Times New Roman"/>
          <w:sz w:val="24"/>
          <w:szCs w:val="24"/>
          <w:lang w:val="en-US"/>
        </w:rPr>
        <w:t>According to the principle of subsidiarity litigants who aver that a right protected by the Constitution has been infringed must rely on legislation enacted to protect that right and may not rely on the underlying constitutional provision directly when bringing action to protect the right, unless they want to attack the constitutional validity or efficacy of the legislation itself. See AJ van der Walt</w:t>
      </w:r>
      <w:r w:rsidRPr="0003255F">
        <w:rPr>
          <w:rFonts w:ascii="Times New Roman" w:hAnsi="Times New Roman"/>
          <w:i/>
          <w:sz w:val="24"/>
          <w:szCs w:val="24"/>
          <w:lang w:val="en-US"/>
        </w:rPr>
        <w:t xml:space="preserve">: “Constitutional Property Law” 3 </w:t>
      </w:r>
      <w:proofErr w:type="gramStart"/>
      <w:r w:rsidRPr="0003255F">
        <w:rPr>
          <w:rFonts w:ascii="Times New Roman" w:hAnsi="Times New Roman"/>
          <w:i/>
          <w:sz w:val="24"/>
          <w:szCs w:val="24"/>
          <w:lang w:val="en-US"/>
        </w:rPr>
        <w:t>ed</w:t>
      </w:r>
      <w:proofErr w:type="gramEnd"/>
      <w:r w:rsidRPr="0003255F">
        <w:rPr>
          <w:rFonts w:ascii="Times New Roman" w:hAnsi="Times New Roman"/>
          <w:i/>
          <w:sz w:val="24"/>
          <w:szCs w:val="24"/>
          <w:lang w:val="en-US"/>
        </w:rPr>
        <w:t xml:space="preserve"> Juta p 66,</w:t>
      </w:r>
      <w:r w:rsidRPr="0003255F">
        <w:rPr>
          <w:rFonts w:ascii="Times New Roman" w:hAnsi="Times New Roman"/>
          <w:sz w:val="24"/>
          <w:szCs w:val="24"/>
          <w:lang w:val="en-US"/>
        </w:rPr>
        <w:t xml:space="preserve"> </w:t>
      </w:r>
      <w:r w:rsidRPr="0003255F">
        <w:rPr>
          <w:rFonts w:ascii="Times New Roman" w:hAnsi="Times New Roman"/>
          <w:i/>
          <w:sz w:val="24"/>
          <w:szCs w:val="24"/>
          <w:lang w:val="en-US"/>
        </w:rPr>
        <w:t>MEC for Education:</w:t>
      </w:r>
      <w:r w:rsidRPr="0003255F">
        <w:rPr>
          <w:rFonts w:ascii="Times New Roman" w:hAnsi="Times New Roman"/>
          <w:sz w:val="24"/>
          <w:szCs w:val="24"/>
          <w:lang w:val="en-US"/>
        </w:rPr>
        <w:t xml:space="preserve"> </w:t>
      </w:r>
      <w:r w:rsidRPr="0003255F">
        <w:rPr>
          <w:rFonts w:ascii="Times New Roman" w:hAnsi="Times New Roman"/>
          <w:i/>
          <w:sz w:val="24"/>
          <w:szCs w:val="24"/>
          <w:lang w:val="en-US"/>
        </w:rPr>
        <w:t>KwaZulu Natal v Pillay</w:t>
      </w:r>
      <w:r w:rsidRPr="0003255F">
        <w:rPr>
          <w:rFonts w:ascii="Times New Roman" w:hAnsi="Times New Roman"/>
          <w:sz w:val="24"/>
          <w:szCs w:val="24"/>
          <w:lang w:val="en-US"/>
        </w:rPr>
        <w:t xml:space="preserve"> 2008(1)</w:t>
      </w:r>
      <w:r w:rsidR="001D1B5A" w:rsidRPr="0003255F">
        <w:rPr>
          <w:rFonts w:ascii="Times New Roman" w:hAnsi="Times New Roman"/>
          <w:sz w:val="24"/>
          <w:szCs w:val="24"/>
          <w:lang w:val="en-US"/>
        </w:rPr>
        <w:t xml:space="preserve"> </w:t>
      </w:r>
      <w:r w:rsidRPr="0003255F">
        <w:rPr>
          <w:rFonts w:ascii="Times New Roman" w:hAnsi="Times New Roman"/>
          <w:sz w:val="24"/>
          <w:szCs w:val="24"/>
          <w:lang w:val="en-US"/>
        </w:rPr>
        <w:t xml:space="preserve">SA 474(CC) paras 39-40, </w:t>
      </w:r>
      <w:r w:rsidRPr="0003255F">
        <w:rPr>
          <w:rFonts w:ascii="Times New Roman" w:hAnsi="Times New Roman"/>
          <w:i/>
          <w:sz w:val="24"/>
          <w:szCs w:val="24"/>
          <w:lang w:val="en-US"/>
        </w:rPr>
        <w:t>Chirwa v Transet Ltd</w:t>
      </w:r>
      <w:r w:rsidRPr="0003255F">
        <w:rPr>
          <w:rFonts w:ascii="Times New Roman" w:hAnsi="Times New Roman"/>
          <w:sz w:val="24"/>
          <w:szCs w:val="24"/>
          <w:lang w:val="en-US"/>
        </w:rPr>
        <w:t xml:space="preserve"> 2008(2)</w:t>
      </w:r>
      <w:r w:rsidR="001D1B5A" w:rsidRPr="0003255F">
        <w:rPr>
          <w:rFonts w:ascii="Times New Roman" w:hAnsi="Times New Roman"/>
          <w:sz w:val="24"/>
          <w:szCs w:val="24"/>
          <w:lang w:val="en-US"/>
        </w:rPr>
        <w:t xml:space="preserve"> </w:t>
      </w:r>
      <w:r w:rsidRPr="0003255F">
        <w:rPr>
          <w:rFonts w:ascii="Times New Roman" w:hAnsi="Times New Roman"/>
          <w:sz w:val="24"/>
          <w:szCs w:val="24"/>
          <w:lang w:val="en-US"/>
        </w:rPr>
        <w:t>SA 24(CC) paras. 59, 69.”</w:t>
      </w:r>
    </w:p>
    <w:p w14:paraId="0672714A" w14:textId="77777777" w:rsidR="004E155E" w:rsidRPr="0003255F" w:rsidRDefault="004E155E" w:rsidP="004E155E">
      <w:pPr>
        <w:spacing w:line="276" w:lineRule="auto"/>
        <w:jc w:val="both"/>
        <w:rPr>
          <w:rFonts w:ascii="Times New Roman" w:hAnsi="Times New Roman"/>
          <w:sz w:val="24"/>
          <w:szCs w:val="24"/>
          <w:lang w:val="en-US"/>
        </w:rPr>
      </w:pPr>
    </w:p>
    <w:p w14:paraId="0A807275" w14:textId="4D8F8EEA" w:rsidR="00722303" w:rsidRPr="004E155E" w:rsidRDefault="003D6D9F" w:rsidP="004E155E">
      <w:pPr>
        <w:pStyle w:val="ListParagraph"/>
        <w:numPr>
          <w:ilvl w:val="0"/>
          <w:numId w:val="14"/>
        </w:numPr>
        <w:spacing w:line="480" w:lineRule="auto"/>
        <w:ind w:left="567" w:hanging="567"/>
        <w:jc w:val="both"/>
        <w:rPr>
          <w:rFonts w:ascii="Times New Roman" w:hAnsi="Times New Roman"/>
          <w:sz w:val="24"/>
          <w:szCs w:val="24"/>
          <w:lang w:val="en-ZW"/>
        </w:rPr>
      </w:pPr>
      <w:r w:rsidRPr="004E155E">
        <w:rPr>
          <w:rFonts w:ascii="Times New Roman" w:hAnsi="Times New Roman"/>
          <w:sz w:val="24"/>
          <w:szCs w:val="24"/>
          <w:lang w:val="en-ZW"/>
        </w:rPr>
        <w:t>R</w:t>
      </w:r>
      <w:r w:rsidR="00722303" w:rsidRPr="004E155E">
        <w:rPr>
          <w:rFonts w:ascii="Times New Roman" w:hAnsi="Times New Roman"/>
          <w:sz w:val="24"/>
          <w:szCs w:val="24"/>
          <w:lang w:val="en-ZW"/>
        </w:rPr>
        <w:t>egulations are subordinate legislation.</w:t>
      </w:r>
      <w:r w:rsidR="00722303" w:rsidRPr="004E155E">
        <w:rPr>
          <w:rFonts w:ascii="Times New Roman" w:hAnsi="Times New Roman"/>
          <w:b/>
          <w:sz w:val="24"/>
          <w:szCs w:val="24"/>
          <w:lang w:val="en-ZW"/>
        </w:rPr>
        <w:t xml:space="preserve"> </w:t>
      </w:r>
      <w:r w:rsidR="00722303" w:rsidRPr="004E155E">
        <w:rPr>
          <w:rFonts w:ascii="Times New Roman" w:hAnsi="Times New Roman"/>
          <w:bCs/>
          <w:sz w:val="24"/>
          <w:szCs w:val="24"/>
          <w:lang w:val="en-ZW"/>
        </w:rPr>
        <w:t>When subordinate regulations are under consideration, however, it is necessary to consider them in relation to the empowering provisions under which they have been made.</w:t>
      </w:r>
      <w:r w:rsidR="00722303" w:rsidRPr="004E155E">
        <w:rPr>
          <w:rFonts w:ascii="Times New Roman" w:hAnsi="Times New Roman"/>
          <w:sz w:val="24"/>
          <w:szCs w:val="24"/>
          <w:lang w:val="en-ZW"/>
        </w:rPr>
        <w:t xml:space="preserve"> </w:t>
      </w:r>
      <w:r w:rsidR="00EC34F9" w:rsidRPr="004E155E">
        <w:rPr>
          <w:rFonts w:ascii="Times New Roman" w:hAnsi="Times New Roman"/>
          <w:sz w:val="24"/>
          <w:szCs w:val="24"/>
          <w:lang w:val="en-ZW"/>
        </w:rPr>
        <w:t xml:space="preserve">It is a trite principle that the doctrine of subsidiarity serves as a gate keeping function to guard against the hearing of constitutional matters on an </w:t>
      </w:r>
      <w:r w:rsidR="00EC34F9" w:rsidRPr="004E155E">
        <w:rPr>
          <w:rFonts w:ascii="Times New Roman" w:hAnsi="Times New Roman"/>
          <w:i/>
          <w:iCs/>
          <w:sz w:val="24"/>
          <w:szCs w:val="24"/>
          <w:lang w:val="en-ZW"/>
        </w:rPr>
        <w:t>ad hoc</w:t>
      </w:r>
      <w:r w:rsidR="00EC34F9" w:rsidRPr="004E155E">
        <w:rPr>
          <w:rFonts w:ascii="Times New Roman" w:hAnsi="Times New Roman"/>
          <w:sz w:val="24"/>
          <w:szCs w:val="24"/>
          <w:lang w:val="en-ZW"/>
        </w:rPr>
        <w:t xml:space="preserve"> basis. It ensures that the courts apply a general principle to all cases and that </w:t>
      </w:r>
      <w:r w:rsidR="00AB6911" w:rsidRPr="004E155E">
        <w:rPr>
          <w:rFonts w:ascii="Times New Roman" w:hAnsi="Times New Roman"/>
          <w:sz w:val="24"/>
          <w:szCs w:val="24"/>
          <w:lang w:val="en-ZW"/>
        </w:rPr>
        <w:t>in that manner the</w:t>
      </w:r>
      <w:r w:rsidR="00EC34F9" w:rsidRPr="004E155E">
        <w:rPr>
          <w:rFonts w:ascii="Times New Roman" w:hAnsi="Times New Roman"/>
          <w:sz w:val="24"/>
          <w:szCs w:val="24"/>
          <w:lang w:val="en-ZW"/>
        </w:rPr>
        <w:t xml:space="preserve"> courts are protected from criticism </w:t>
      </w:r>
      <w:r w:rsidR="00AB6911" w:rsidRPr="004E155E">
        <w:rPr>
          <w:rFonts w:ascii="Times New Roman" w:hAnsi="Times New Roman"/>
          <w:sz w:val="24"/>
          <w:szCs w:val="24"/>
          <w:lang w:val="en-ZW"/>
        </w:rPr>
        <w:t xml:space="preserve">with regard to their decisions on which matters they </w:t>
      </w:r>
      <w:r w:rsidR="00C47CA4" w:rsidRPr="004E155E">
        <w:rPr>
          <w:rFonts w:ascii="Times New Roman" w:hAnsi="Times New Roman"/>
          <w:sz w:val="24"/>
          <w:szCs w:val="24"/>
          <w:lang w:val="en-ZW"/>
        </w:rPr>
        <w:t>consider as appropriate to determine.</w:t>
      </w:r>
      <w:r w:rsidR="00EC34F9" w:rsidRPr="004E155E">
        <w:rPr>
          <w:rFonts w:ascii="Times New Roman" w:hAnsi="Times New Roman"/>
          <w:sz w:val="24"/>
          <w:szCs w:val="24"/>
          <w:lang w:val="en-ZW"/>
        </w:rPr>
        <w:t xml:space="preserve"> The principle thus ensures that there is certainty in the law and that </w:t>
      </w:r>
      <w:r w:rsidR="00C47CA4" w:rsidRPr="004E155E">
        <w:rPr>
          <w:rFonts w:ascii="Times New Roman" w:hAnsi="Times New Roman"/>
          <w:sz w:val="24"/>
          <w:szCs w:val="24"/>
          <w:lang w:val="en-ZW"/>
        </w:rPr>
        <w:t xml:space="preserve">the </w:t>
      </w:r>
      <w:r w:rsidR="00EC34F9" w:rsidRPr="004E155E">
        <w:rPr>
          <w:rFonts w:ascii="Times New Roman" w:hAnsi="Times New Roman"/>
          <w:sz w:val="24"/>
          <w:szCs w:val="24"/>
          <w:lang w:val="en-ZW"/>
        </w:rPr>
        <w:t>principle of constitutional consistency and validity required by the Constitution in the law is uphel</w:t>
      </w:r>
      <w:r w:rsidR="005D1F7C" w:rsidRPr="004E155E">
        <w:rPr>
          <w:rFonts w:ascii="Times New Roman" w:hAnsi="Times New Roman"/>
          <w:sz w:val="24"/>
          <w:szCs w:val="24"/>
          <w:lang w:val="en-ZW"/>
        </w:rPr>
        <w:t>d</w:t>
      </w:r>
      <w:r w:rsidR="00EC34F9" w:rsidRPr="004E155E">
        <w:rPr>
          <w:rFonts w:ascii="Times New Roman" w:hAnsi="Times New Roman"/>
          <w:sz w:val="24"/>
          <w:szCs w:val="24"/>
          <w:lang w:val="en-ZW"/>
        </w:rPr>
        <w:t xml:space="preserve">. </w:t>
      </w:r>
      <w:r w:rsidR="00722303" w:rsidRPr="004E155E">
        <w:rPr>
          <w:rFonts w:ascii="Times New Roman" w:hAnsi="Times New Roman"/>
          <w:sz w:val="24"/>
          <w:szCs w:val="24"/>
          <w:lang w:val="en-ZW"/>
        </w:rPr>
        <w:t> </w:t>
      </w:r>
      <w:r w:rsidR="005D1F7C" w:rsidRPr="004E155E">
        <w:rPr>
          <w:rFonts w:ascii="Times New Roman" w:hAnsi="Times New Roman"/>
          <w:sz w:val="24"/>
          <w:szCs w:val="24"/>
          <w:lang w:val="en-ZW"/>
        </w:rPr>
        <w:t xml:space="preserve">See </w:t>
      </w:r>
      <w:r w:rsidR="005D1F7C" w:rsidRPr="004E155E">
        <w:rPr>
          <w:rFonts w:ascii="Times New Roman" w:hAnsi="Times New Roman"/>
          <w:i/>
          <w:iCs/>
          <w:sz w:val="24"/>
          <w:szCs w:val="24"/>
          <w:lang w:val="en-ZW"/>
        </w:rPr>
        <w:t>Magurure &amp; Ors v Cargo Carriers International (Pvt) Ltd</w:t>
      </w:r>
      <w:r w:rsidR="005309DF" w:rsidRPr="004E155E">
        <w:rPr>
          <w:rFonts w:ascii="Times New Roman" w:hAnsi="Times New Roman"/>
          <w:i/>
          <w:iCs/>
          <w:sz w:val="24"/>
          <w:szCs w:val="24"/>
          <w:lang w:val="en-ZW"/>
        </w:rPr>
        <w:t xml:space="preserve"> (supra)</w:t>
      </w:r>
      <w:r w:rsidR="005D1F7C" w:rsidRPr="004E155E">
        <w:rPr>
          <w:rFonts w:ascii="Times New Roman" w:hAnsi="Times New Roman"/>
          <w:sz w:val="24"/>
          <w:szCs w:val="24"/>
          <w:lang w:val="en-ZW"/>
        </w:rPr>
        <w:t xml:space="preserve"> and </w:t>
      </w:r>
      <w:r w:rsidR="005D1F7C" w:rsidRPr="004E155E">
        <w:rPr>
          <w:rFonts w:ascii="Times New Roman" w:hAnsi="Times New Roman"/>
          <w:i/>
          <w:iCs/>
          <w:sz w:val="24"/>
          <w:szCs w:val="24"/>
          <w:lang w:val="en-ZW"/>
        </w:rPr>
        <w:t>Berry (nee Ncube) &amp; Anor v Chief Immigration Officer &amp; Anor</w:t>
      </w:r>
      <w:r w:rsidR="005D1F7C" w:rsidRPr="004E155E">
        <w:rPr>
          <w:rFonts w:ascii="Times New Roman" w:hAnsi="Times New Roman"/>
          <w:sz w:val="24"/>
          <w:szCs w:val="24"/>
          <w:lang w:val="en-ZW"/>
        </w:rPr>
        <w:t xml:space="preserve"> 2016(1) ZLR 38 (CC). </w:t>
      </w:r>
    </w:p>
    <w:p w14:paraId="70B44B4E" w14:textId="77777777" w:rsidR="0066047B" w:rsidRPr="0003255F" w:rsidRDefault="0066047B" w:rsidP="00295189">
      <w:pPr>
        <w:spacing w:line="240" w:lineRule="auto"/>
        <w:ind w:left="1440"/>
        <w:jc w:val="both"/>
        <w:rPr>
          <w:rFonts w:ascii="Times New Roman" w:hAnsi="Times New Roman"/>
          <w:i/>
          <w:sz w:val="24"/>
          <w:szCs w:val="24"/>
          <w:lang w:val="en-ZW"/>
        </w:rPr>
      </w:pPr>
      <w:bookmarkStart w:id="3" w:name="_Ref95389664"/>
      <w:bookmarkEnd w:id="3"/>
    </w:p>
    <w:p w14:paraId="675E53F6" w14:textId="5F8ED8AF" w:rsidR="006372BF" w:rsidRDefault="00722303" w:rsidP="004E155E">
      <w:pPr>
        <w:pStyle w:val="ListParagraph"/>
        <w:numPr>
          <w:ilvl w:val="0"/>
          <w:numId w:val="14"/>
        </w:numPr>
        <w:spacing w:line="480" w:lineRule="auto"/>
        <w:ind w:left="567" w:hanging="567"/>
        <w:jc w:val="both"/>
        <w:rPr>
          <w:rFonts w:ascii="Times New Roman" w:hAnsi="Times New Roman"/>
          <w:sz w:val="24"/>
          <w:szCs w:val="24"/>
        </w:rPr>
      </w:pPr>
      <w:r w:rsidRPr="004E155E">
        <w:rPr>
          <w:rFonts w:ascii="Times New Roman" w:hAnsi="Times New Roman"/>
          <w:sz w:val="24"/>
          <w:szCs w:val="24"/>
          <w:lang w:val="en-ZW"/>
        </w:rPr>
        <w:lastRenderedPageBreak/>
        <w:t xml:space="preserve">On the basis of the above authorities, it is evident that the doctrine of </w:t>
      </w:r>
      <w:r w:rsidRPr="004E155E">
        <w:rPr>
          <w:rFonts w:ascii="Times New Roman" w:hAnsi="Times New Roman"/>
          <w:i/>
          <w:sz w:val="24"/>
          <w:szCs w:val="24"/>
          <w:lang w:val="en-ZW"/>
        </w:rPr>
        <w:t>ultra vires</w:t>
      </w:r>
      <w:r w:rsidRPr="004E155E">
        <w:rPr>
          <w:rFonts w:ascii="Times New Roman" w:hAnsi="Times New Roman"/>
          <w:sz w:val="24"/>
          <w:szCs w:val="24"/>
          <w:lang w:val="en-ZW"/>
        </w:rPr>
        <w:t xml:space="preserve"> as pleaded by the applicants has no comity with the remedy envisaged </w:t>
      </w:r>
      <w:r w:rsidR="002F4858" w:rsidRPr="004E155E">
        <w:rPr>
          <w:rFonts w:ascii="Times New Roman" w:hAnsi="Times New Roman"/>
          <w:sz w:val="24"/>
          <w:szCs w:val="24"/>
          <w:lang w:val="en-ZW"/>
        </w:rPr>
        <w:t xml:space="preserve">in respect of </w:t>
      </w:r>
      <w:r w:rsidRPr="004E155E">
        <w:rPr>
          <w:rFonts w:ascii="Times New Roman" w:hAnsi="Times New Roman"/>
          <w:sz w:val="24"/>
          <w:szCs w:val="24"/>
          <w:lang w:val="en-ZW"/>
        </w:rPr>
        <w:t xml:space="preserve">an application under s 85 of the </w:t>
      </w:r>
      <w:r w:rsidR="005A249B" w:rsidRPr="004E155E">
        <w:rPr>
          <w:rFonts w:ascii="Times New Roman" w:hAnsi="Times New Roman"/>
          <w:sz w:val="24"/>
          <w:szCs w:val="24"/>
          <w:lang w:val="en-ZW"/>
        </w:rPr>
        <w:t>C</w:t>
      </w:r>
      <w:r w:rsidRPr="004E155E">
        <w:rPr>
          <w:rFonts w:ascii="Times New Roman" w:hAnsi="Times New Roman"/>
          <w:sz w:val="24"/>
          <w:szCs w:val="24"/>
          <w:lang w:val="en-ZW"/>
        </w:rPr>
        <w:t xml:space="preserve">onstitution. It is on this basis that the court </w:t>
      </w:r>
      <w:r w:rsidRPr="004E155E">
        <w:rPr>
          <w:rFonts w:ascii="Times New Roman" w:hAnsi="Times New Roman"/>
          <w:i/>
          <w:sz w:val="24"/>
          <w:szCs w:val="24"/>
          <w:lang w:val="en-ZW"/>
        </w:rPr>
        <w:t>a quo</w:t>
      </w:r>
      <w:r w:rsidRPr="004E155E">
        <w:rPr>
          <w:rFonts w:ascii="Times New Roman" w:hAnsi="Times New Roman"/>
          <w:sz w:val="24"/>
          <w:szCs w:val="24"/>
          <w:lang w:val="en-ZW"/>
        </w:rPr>
        <w:t xml:space="preserve"> ought not to have proceeded to determine a constitutional question once the applicants had a remedy provided for under general law.</w:t>
      </w:r>
      <w:r w:rsidR="00085539" w:rsidRPr="004E155E">
        <w:rPr>
          <w:rFonts w:ascii="Times New Roman" w:hAnsi="Times New Roman"/>
          <w:sz w:val="24"/>
          <w:szCs w:val="24"/>
          <w:lang w:val="en-ZW"/>
        </w:rPr>
        <w:t xml:space="preserve"> Given t</w:t>
      </w:r>
      <w:r w:rsidR="00AE13EA" w:rsidRPr="004E155E">
        <w:rPr>
          <w:rFonts w:ascii="Times New Roman" w:hAnsi="Times New Roman"/>
          <w:sz w:val="24"/>
          <w:szCs w:val="24"/>
          <w:lang w:val="en-ZW"/>
        </w:rPr>
        <w:t>he</w:t>
      </w:r>
      <w:r w:rsidR="00AE13EA" w:rsidRPr="004E155E">
        <w:rPr>
          <w:rFonts w:ascii="Times New Roman" w:hAnsi="Times New Roman"/>
          <w:sz w:val="24"/>
          <w:szCs w:val="24"/>
        </w:rPr>
        <w:t xml:space="preserve"> finding in favour of the applicants on a non-constitutional basis, namely on the </w:t>
      </w:r>
      <w:r w:rsidR="00AE13EA" w:rsidRPr="004E155E">
        <w:rPr>
          <w:rFonts w:ascii="Times New Roman" w:hAnsi="Times New Roman"/>
          <w:i/>
          <w:iCs/>
          <w:sz w:val="24"/>
          <w:szCs w:val="24"/>
        </w:rPr>
        <w:t>ultra vires</w:t>
      </w:r>
      <w:r w:rsidR="00AE13EA" w:rsidRPr="004E155E">
        <w:rPr>
          <w:rFonts w:ascii="Times New Roman" w:hAnsi="Times New Roman"/>
          <w:sz w:val="24"/>
          <w:szCs w:val="24"/>
        </w:rPr>
        <w:t xml:space="preserve"> argument, it was not competent for the court </w:t>
      </w:r>
      <w:r w:rsidR="00AE13EA" w:rsidRPr="004E155E">
        <w:rPr>
          <w:rFonts w:ascii="Times New Roman" w:hAnsi="Times New Roman"/>
          <w:i/>
          <w:iCs/>
          <w:sz w:val="24"/>
          <w:szCs w:val="24"/>
        </w:rPr>
        <w:t>a quo</w:t>
      </w:r>
      <w:r w:rsidR="00AE13EA" w:rsidRPr="004E155E">
        <w:rPr>
          <w:rFonts w:ascii="Times New Roman" w:hAnsi="Times New Roman"/>
          <w:sz w:val="24"/>
          <w:szCs w:val="24"/>
        </w:rPr>
        <w:t xml:space="preserve"> to have proceeded to determine iss</w:t>
      </w:r>
      <w:r w:rsidR="004E155E">
        <w:rPr>
          <w:rFonts w:ascii="Times New Roman" w:hAnsi="Times New Roman"/>
          <w:sz w:val="24"/>
          <w:szCs w:val="24"/>
        </w:rPr>
        <w:t>ues of constitutional validity.</w:t>
      </w:r>
    </w:p>
    <w:p w14:paraId="3C428902" w14:textId="77777777" w:rsidR="004E155E" w:rsidRPr="004E155E" w:rsidRDefault="004E155E" w:rsidP="004E155E">
      <w:pPr>
        <w:pStyle w:val="NoSpacing"/>
      </w:pPr>
    </w:p>
    <w:p w14:paraId="182B22DB" w14:textId="62D63EB9" w:rsidR="001D1B5A" w:rsidRDefault="006372BF" w:rsidP="004E155E">
      <w:pPr>
        <w:pStyle w:val="ListParagraph"/>
        <w:numPr>
          <w:ilvl w:val="0"/>
          <w:numId w:val="14"/>
        </w:numPr>
        <w:spacing w:line="480" w:lineRule="auto"/>
        <w:ind w:left="567" w:hanging="567"/>
        <w:jc w:val="both"/>
        <w:rPr>
          <w:rFonts w:ascii="Times New Roman" w:hAnsi="Times New Roman"/>
          <w:sz w:val="24"/>
          <w:szCs w:val="24"/>
        </w:rPr>
      </w:pPr>
      <w:r w:rsidRPr="004E155E">
        <w:rPr>
          <w:rFonts w:ascii="Times New Roman" w:hAnsi="Times New Roman"/>
          <w:sz w:val="24"/>
          <w:szCs w:val="24"/>
        </w:rPr>
        <w:t xml:space="preserve">The court </w:t>
      </w:r>
      <w:r w:rsidRPr="004E155E">
        <w:rPr>
          <w:rFonts w:ascii="Times New Roman" w:hAnsi="Times New Roman"/>
          <w:i/>
          <w:iCs/>
          <w:sz w:val="24"/>
          <w:szCs w:val="24"/>
        </w:rPr>
        <w:t>a quo</w:t>
      </w:r>
      <w:r w:rsidRPr="004E155E">
        <w:rPr>
          <w:rFonts w:ascii="Times New Roman" w:hAnsi="Times New Roman"/>
          <w:sz w:val="24"/>
          <w:szCs w:val="24"/>
        </w:rPr>
        <w:t xml:space="preserve"> was not content with merely setting aside the Directive. It considered that the task </w:t>
      </w:r>
      <w:r w:rsidR="00961038" w:rsidRPr="004E155E">
        <w:rPr>
          <w:rFonts w:ascii="Times New Roman" w:hAnsi="Times New Roman"/>
          <w:sz w:val="24"/>
          <w:szCs w:val="24"/>
        </w:rPr>
        <w:t xml:space="preserve">before it was </w:t>
      </w:r>
      <w:r w:rsidRPr="004E155E">
        <w:rPr>
          <w:rFonts w:ascii="Times New Roman" w:hAnsi="Times New Roman"/>
          <w:sz w:val="24"/>
          <w:szCs w:val="24"/>
        </w:rPr>
        <w:t xml:space="preserve">to </w:t>
      </w:r>
      <w:r w:rsidRPr="004E155E">
        <w:rPr>
          <w:rFonts w:ascii="Times New Roman" w:hAnsi="Times New Roman"/>
          <w:sz w:val="24"/>
          <w:szCs w:val="24"/>
          <w:u w:val="single"/>
        </w:rPr>
        <w:t>“locate the particular legislative provision, or provisions, in the whole gamut that has been impugned which the respondents relied on as the basis for that conversion, in contravention of s 71</w:t>
      </w:r>
      <w:r w:rsidR="004E155E">
        <w:rPr>
          <w:rFonts w:ascii="Times New Roman" w:hAnsi="Times New Roman"/>
          <w:sz w:val="24"/>
          <w:szCs w:val="24"/>
          <w:u w:val="single"/>
        </w:rPr>
        <w:t xml:space="preserve"> </w:t>
      </w:r>
      <w:r w:rsidRPr="004E155E">
        <w:rPr>
          <w:rFonts w:ascii="Times New Roman" w:hAnsi="Times New Roman"/>
          <w:sz w:val="24"/>
          <w:szCs w:val="24"/>
          <w:u w:val="single"/>
        </w:rPr>
        <w:t>(2) of the Constitution.</w:t>
      </w:r>
      <w:r w:rsidR="00457D1B" w:rsidRPr="004E155E">
        <w:rPr>
          <w:rFonts w:ascii="Times New Roman" w:hAnsi="Times New Roman"/>
          <w:sz w:val="24"/>
          <w:szCs w:val="24"/>
          <w:u w:val="single"/>
        </w:rPr>
        <w:t>”</w:t>
      </w:r>
      <w:r w:rsidR="001D1B5A" w:rsidRPr="004E155E">
        <w:rPr>
          <w:rFonts w:ascii="Times New Roman" w:hAnsi="Times New Roman"/>
          <w:sz w:val="24"/>
          <w:szCs w:val="24"/>
          <w:u w:val="single"/>
        </w:rPr>
        <w:t xml:space="preserve"> </w:t>
      </w:r>
      <w:r w:rsidR="001D1B5A" w:rsidRPr="004E155E">
        <w:rPr>
          <w:rFonts w:ascii="Times New Roman" w:hAnsi="Times New Roman"/>
          <w:sz w:val="24"/>
          <w:szCs w:val="24"/>
        </w:rPr>
        <w:t>(</w:t>
      </w:r>
      <w:r w:rsidR="001D1B5A" w:rsidRPr="004E155E">
        <w:rPr>
          <w:rFonts w:ascii="Times New Roman" w:hAnsi="Times New Roman"/>
          <w:b/>
          <w:bCs/>
          <w:sz w:val="24"/>
          <w:szCs w:val="24"/>
        </w:rPr>
        <w:t>the underlining is mine</w:t>
      </w:r>
      <w:r w:rsidR="001D1B5A" w:rsidRPr="004E155E">
        <w:rPr>
          <w:rFonts w:ascii="Times New Roman" w:hAnsi="Times New Roman"/>
          <w:sz w:val="24"/>
          <w:szCs w:val="24"/>
        </w:rPr>
        <w:t>)</w:t>
      </w:r>
    </w:p>
    <w:p w14:paraId="50311F31" w14:textId="77777777" w:rsidR="004E155E" w:rsidRPr="004E155E" w:rsidRDefault="004E155E" w:rsidP="004E155E">
      <w:pPr>
        <w:pStyle w:val="NoSpacing"/>
      </w:pPr>
    </w:p>
    <w:p w14:paraId="0C142A8E" w14:textId="6BE907A1" w:rsidR="00457D1B" w:rsidRPr="004E155E" w:rsidRDefault="00457D1B" w:rsidP="004E155E">
      <w:pPr>
        <w:pStyle w:val="ListParagraph"/>
        <w:numPr>
          <w:ilvl w:val="0"/>
          <w:numId w:val="14"/>
        </w:numPr>
        <w:spacing w:line="480" w:lineRule="auto"/>
        <w:ind w:left="567" w:hanging="567"/>
        <w:jc w:val="both"/>
        <w:rPr>
          <w:rFonts w:ascii="Times New Roman" w:hAnsi="Times New Roman"/>
          <w:sz w:val="24"/>
          <w:szCs w:val="24"/>
          <w:u w:val="single"/>
        </w:rPr>
      </w:pPr>
      <w:r w:rsidRPr="004E155E">
        <w:rPr>
          <w:rFonts w:ascii="Times New Roman" w:hAnsi="Times New Roman"/>
          <w:sz w:val="24"/>
          <w:szCs w:val="24"/>
        </w:rPr>
        <w:t>It then proceeded to issue an order declaring s 22</w:t>
      </w:r>
      <w:r w:rsidR="004E155E">
        <w:rPr>
          <w:rFonts w:ascii="Times New Roman" w:hAnsi="Times New Roman"/>
          <w:sz w:val="24"/>
          <w:szCs w:val="24"/>
        </w:rPr>
        <w:t xml:space="preserve"> </w:t>
      </w:r>
      <w:r w:rsidRPr="004E155E">
        <w:rPr>
          <w:rFonts w:ascii="Times New Roman" w:hAnsi="Times New Roman"/>
          <w:sz w:val="24"/>
          <w:szCs w:val="24"/>
        </w:rPr>
        <w:t>(1)</w:t>
      </w:r>
      <w:r w:rsidR="004E155E">
        <w:rPr>
          <w:rFonts w:ascii="Times New Roman" w:hAnsi="Times New Roman"/>
          <w:sz w:val="24"/>
          <w:szCs w:val="24"/>
        </w:rPr>
        <w:t xml:space="preserve"> </w:t>
      </w:r>
      <w:r w:rsidRPr="004E155E">
        <w:rPr>
          <w:rFonts w:ascii="Times New Roman" w:hAnsi="Times New Roman"/>
          <w:sz w:val="24"/>
          <w:szCs w:val="24"/>
        </w:rPr>
        <w:t>(b) and s 22</w:t>
      </w:r>
      <w:r w:rsidR="004E155E">
        <w:rPr>
          <w:rFonts w:ascii="Times New Roman" w:hAnsi="Times New Roman"/>
          <w:sz w:val="24"/>
          <w:szCs w:val="24"/>
        </w:rPr>
        <w:t xml:space="preserve"> </w:t>
      </w:r>
      <w:r w:rsidRPr="004E155E">
        <w:rPr>
          <w:rFonts w:ascii="Times New Roman" w:hAnsi="Times New Roman"/>
          <w:sz w:val="24"/>
          <w:szCs w:val="24"/>
        </w:rPr>
        <w:t>(4)</w:t>
      </w:r>
      <w:r w:rsidR="004E155E">
        <w:rPr>
          <w:rFonts w:ascii="Times New Roman" w:hAnsi="Times New Roman"/>
          <w:sz w:val="24"/>
          <w:szCs w:val="24"/>
        </w:rPr>
        <w:t xml:space="preserve"> </w:t>
      </w:r>
      <w:r w:rsidRPr="004E155E">
        <w:rPr>
          <w:rFonts w:ascii="Times New Roman" w:hAnsi="Times New Roman"/>
          <w:sz w:val="24"/>
          <w:szCs w:val="24"/>
        </w:rPr>
        <w:t>(a) as being in violation of s 71</w:t>
      </w:r>
      <w:r w:rsidR="004E155E">
        <w:rPr>
          <w:rFonts w:ascii="Times New Roman" w:hAnsi="Times New Roman"/>
          <w:sz w:val="24"/>
          <w:szCs w:val="24"/>
        </w:rPr>
        <w:t xml:space="preserve"> </w:t>
      </w:r>
      <w:r w:rsidRPr="004E155E">
        <w:rPr>
          <w:rFonts w:ascii="Times New Roman" w:hAnsi="Times New Roman"/>
          <w:sz w:val="24"/>
          <w:szCs w:val="24"/>
        </w:rPr>
        <w:t>(2). It</w:t>
      </w:r>
      <w:r w:rsidR="00C47CA4" w:rsidRPr="004E155E">
        <w:rPr>
          <w:rFonts w:ascii="Times New Roman" w:hAnsi="Times New Roman"/>
          <w:sz w:val="24"/>
          <w:szCs w:val="24"/>
        </w:rPr>
        <w:t xml:space="preserve"> </w:t>
      </w:r>
      <w:r w:rsidRPr="004E155E">
        <w:rPr>
          <w:rFonts w:ascii="Times New Roman" w:hAnsi="Times New Roman"/>
          <w:sz w:val="24"/>
          <w:szCs w:val="24"/>
        </w:rPr>
        <w:t>gave no specific reason for the declaration. In its concluding paragraph it stated that paras 2.5 and 2.6 were impeachable because, among other things, they, together with the legislative provisions specifically singled out</w:t>
      </w:r>
      <w:r w:rsidR="001D1B5A" w:rsidRPr="004E155E">
        <w:rPr>
          <w:rFonts w:ascii="Times New Roman" w:hAnsi="Times New Roman"/>
          <w:sz w:val="24"/>
          <w:szCs w:val="24"/>
        </w:rPr>
        <w:t>,</w:t>
      </w:r>
      <w:r w:rsidRPr="004E155E">
        <w:rPr>
          <w:rFonts w:ascii="Times New Roman" w:hAnsi="Times New Roman"/>
          <w:sz w:val="24"/>
          <w:szCs w:val="24"/>
        </w:rPr>
        <w:t xml:space="preserve"> were collectively the device by which the second and third respondents improperly interfered with the contractual rights and obligations between the applicants and the first respondent. The court said that this interference resulted in the deprivation of the applicants’ property. </w:t>
      </w:r>
    </w:p>
    <w:p w14:paraId="65D69FC6" w14:textId="77777777" w:rsidR="004E155E" w:rsidRPr="004E155E" w:rsidRDefault="004E155E" w:rsidP="004E155E">
      <w:pPr>
        <w:pStyle w:val="NoSpacing"/>
      </w:pPr>
    </w:p>
    <w:p w14:paraId="1412D2ED" w14:textId="229CA2AD" w:rsidR="00295189" w:rsidRDefault="00457D1B" w:rsidP="004E155E">
      <w:pPr>
        <w:pStyle w:val="ListParagraph"/>
        <w:numPr>
          <w:ilvl w:val="0"/>
          <w:numId w:val="14"/>
        </w:numPr>
        <w:spacing w:line="480" w:lineRule="auto"/>
        <w:ind w:left="567" w:hanging="567"/>
        <w:jc w:val="both"/>
        <w:rPr>
          <w:rFonts w:ascii="Times New Roman" w:hAnsi="Times New Roman"/>
          <w:sz w:val="24"/>
          <w:szCs w:val="24"/>
        </w:rPr>
      </w:pPr>
      <w:r w:rsidRPr="004E155E">
        <w:rPr>
          <w:rFonts w:ascii="Times New Roman" w:hAnsi="Times New Roman"/>
          <w:sz w:val="24"/>
          <w:szCs w:val="24"/>
        </w:rPr>
        <w:t xml:space="preserve">Given my </w:t>
      </w:r>
      <w:r w:rsidR="00BB5D95" w:rsidRPr="004E155E">
        <w:rPr>
          <w:rFonts w:ascii="Times New Roman" w:hAnsi="Times New Roman"/>
          <w:sz w:val="24"/>
          <w:szCs w:val="24"/>
        </w:rPr>
        <w:t>conclusion with regard to the absence of a constitutional issue based on the Directive</w:t>
      </w:r>
      <w:r w:rsidR="001D1B5A" w:rsidRPr="004E155E">
        <w:rPr>
          <w:rFonts w:ascii="Times New Roman" w:hAnsi="Times New Roman"/>
          <w:sz w:val="24"/>
          <w:szCs w:val="24"/>
        </w:rPr>
        <w:t>,</w:t>
      </w:r>
      <w:r w:rsidR="00BB5D95" w:rsidRPr="004E155E">
        <w:rPr>
          <w:rFonts w:ascii="Times New Roman" w:hAnsi="Times New Roman"/>
          <w:sz w:val="24"/>
          <w:szCs w:val="24"/>
        </w:rPr>
        <w:t xml:space="preserve"> it becomes unnecessary to comment further on this issue. </w:t>
      </w:r>
    </w:p>
    <w:p w14:paraId="4051D6FC" w14:textId="77777777" w:rsidR="004E155E" w:rsidRPr="004E155E" w:rsidRDefault="004E155E" w:rsidP="004E155E">
      <w:pPr>
        <w:pStyle w:val="ListParagraph"/>
        <w:rPr>
          <w:rFonts w:ascii="Times New Roman" w:hAnsi="Times New Roman"/>
          <w:sz w:val="24"/>
          <w:szCs w:val="24"/>
        </w:rPr>
      </w:pPr>
    </w:p>
    <w:p w14:paraId="411AE862" w14:textId="77777777" w:rsidR="004E155E" w:rsidRPr="004E155E" w:rsidRDefault="004E155E" w:rsidP="004E155E">
      <w:pPr>
        <w:pStyle w:val="ListParagraph"/>
        <w:spacing w:line="480" w:lineRule="auto"/>
        <w:ind w:left="567"/>
        <w:jc w:val="both"/>
        <w:rPr>
          <w:rFonts w:ascii="Times New Roman" w:hAnsi="Times New Roman"/>
          <w:sz w:val="24"/>
          <w:szCs w:val="24"/>
        </w:rPr>
      </w:pPr>
    </w:p>
    <w:p w14:paraId="46042466" w14:textId="77777777" w:rsidR="004E155E" w:rsidRDefault="00365398" w:rsidP="00365398">
      <w:pPr>
        <w:spacing w:line="480" w:lineRule="auto"/>
        <w:ind w:left="720" w:hanging="720"/>
        <w:jc w:val="both"/>
        <w:rPr>
          <w:rFonts w:ascii="Times New Roman" w:hAnsi="Times New Roman"/>
          <w:b/>
          <w:iCs/>
          <w:sz w:val="24"/>
          <w:szCs w:val="24"/>
          <w:u w:val="single"/>
        </w:rPr>
      </w:pPr>
      <w:r w:rsidRPr="004E155E">
        <w:rPr>
          <w:rFonts w:ascii="Times New Roman" w:hAnsi="Times New Roman"/>
          <w:b/>
          <w:iCs/>
          <w:sz w:val="24"/>
          <w:szCs w:val="24"/>
          <w:u w:val="single"/>
        </w:rPr>
        <w:lastRenderedPageBreak/>
        <w:t>W</w:t>
      </w:r>
      <w:r w:rsidR="000421EB" w:rsidRPr="004E155E">
        <w:rPr>
          <w:rFonts w:ascii="Times New Roman" w:hAnsi="Times New Roman"/>
          <w:b/>
          <w:iCs/>
          <w:sz w:val="24"/>
          <w:szCs w:val="24"/>
          <w:u w:val="single"/>
        </w:rPr>
        <w:t xml:space="preserve">HETHER HIGH COURT SHOULD HAVE </w:t>
      </w:r>
      <w:r w:rsidR="004E155E" w:rsidRPr="004E155E">
        <w:rPr>
          <w:rFonts w:ascii="Times New Roman" w:hAnsi="Times New Roman"/>
          <w:b/>
          <w:iCs/>
          <w:sz w:val="24"/>
          <w:szCs w:val="24"/>
          <w:u w:val="single"/>
        </w:rPr>
        <w:t>UPHELD THE</w:t>
      </w:r>
      <w:r w:rsidRPr="004E155E">
        <w:rPr>
          <w:rFonts w:ascii="Times New Roman" w:hAnsi="Times New Roman"/>
          <w:b/>
          <w:iCs/>
          <w:sz w:val="24"/>
          <w:szCs w:val="24"/>
          <w:u w:val="single"/>
        </w:rPr>
        <w:t xml:space="preserve"> PLEA OF </w:t>
      </w:r>
    </w:p>
    <w:p w14:paraId="21324896" w14:textId="27F54894" w:rsidR="00365398" w:rsidRPr="004E155E" w:rsidRDefault="004E155E" w:rsidP="00365398">
      <w:pPr>
        <w:spacing w:line="480" w:lineRule="auto"/>
        <w:ind w:left="720" w:hanging="720"/>
        <w:jc w:val="both"/>
        <w:rPr>
          <w:rFonts w:ascii="Times New Roman" w:hAnsi="Times New Roman"/>
          <w:b/>
          <w:i/>
          <w:iCs/>
          <w:sz w:val="24"/>
          <w:szCs w:val="24"/>
          <w:u w:val="single"/>
        </w:rPr>
      </w:pPr>
      <w:r>
        <w:rPr>
          <w:rFonts w:ascii="Times New Roman" w:hAnsi="Times New Roman"/>
          <w:b/>
          <w:i/>
          <w:iCs/>
          <w:sz w:val="24"/>
          <w:szCs w:val="24"/>
          <w:u w:val="single"/>
        </w:rPr>
        <w:t>RES J</w:t>
      </w:r>
      <w:r w:rsidR="00365398" w:rsidRPr="004E155E">
        <w:rPr>
          <w:rFonts w:ascii="Times New Roman" w:hAnsi="Times New Roman"/>
          <w:b/>
          <w:i/>
          <w:iCs/>
          <w:sz w:val="24"/>
          <w:szCs w:val="24"/>
          <w:u w:val="single"/>
        </w:rPr>
        <w:t>UDICATA</w:t>
      </w:r>
    </w:p>
    <w:p w14:paraId="21175CDD" w14:textId="71A03B36" w:rsidR="00365398" w:rsidRPr="004E155E" w:rsidRDefault="00365398" w:rsidP="004E155E">
      <w:pPr>
        <w:pStyle w:val="ListParagraph"/>
        <w:numPr>
          <w:ilvl w:val="0"/>
          <w:numId w:val="14"/>
        </w:numPr>
        <w:spacing w:line="480" w:lineRule="auto"/>
        <w:ind w:left="567" w:hanging="567"/>
        <w:jc w:val="both"/>
        <w:rPr>
          <w:rFonts w:ascii="Times New Roman" w:hAnsi="Times New Roman"/>
          <w:bCs/>
          <w:sz w:val="24"/>
          <w:szCs w:val="24"/>
          <w:lang w:val="en-US"/>
        </w:rPr>
      </w:pPr>
      <w:r w:rsidRPr="004E155E">
        <w:rPr>
          <w:rFonts w:ascii="Times New Roman" w:hAnsi="Times New Roman"/>
          <w:sz w:val="24"/>
          <w:szCs w:val="24"/>
        </w:rPr>
        <w:t>Th</w:t>
      </w:r>
      <w:r w:rsidR="006669C0" w:rsidRPr="004E155E">
        <w:rPr>
          <w:rFonts w:ascii="Times New Roman" w:hAnsi="Times New Roman"/>
          <w:sz w:val="24"/>
          <w:szCs w:val="24"/>
        </w:rPr>
        <w:t xml:space="preserve">e applicants took this issue and </w:t>
      </w:r>
      <w:r w:rsidRPr="004E155E">
        <w:rPr>
          <w:rFonts w:ascii="Times New Roman" w:hAnsi="Times New Roman"/>
          <w:sz w:val="24"/>
          <w:szCs w:val="24"/>
        </w:rPr>
        <w:t>argued</w:t>
      </w:r>
      <w:r w:rsidR="006669C0" w:rsidRPr="004E155E">
        <w:rPr>
          <w:rFonts w:ascii="Times New Roman" w:hAnsi="Times New Roman"/>
          <w:sz w:val="24"/>
          <w:szCs w:val="24"/>
        </w:rPr>
        <w:t xml:space="preserve"> it</w:t>
      </w:r>
      <w:r w:rsidRPr="004E155E">
        <w:rPr>
          <w:rFonts w:ascii="Times New Roman" w:hAnsi="Times New Roman"/>
          <w:sz w:val="24"/>
          <w:szCs w:val="24"/>
        </w:rPr>
        <w:t xml:space="preserve"> before the court </w:t>
      </w:r>
      <w:r w:rsidRPr="004E155E">
        <w:rPr>
          <w:rFonts w:ascii="Times New Roman" w:hAnsi="Times New Roman"/>
          <w:i/>
          <w:sz w:val="24"/>
          <w:szCs w:val="24"/>
        </w:rPr>
        <w:t xml:space="preserve">a </w:t>
      </w:r>
      <w:r w:rsidR="004E155E" w:rsidRPr="004E155E">
        <w:rPr>
          <w:rFonts w:ascii="Times New Roman" w:hAnsi="Times New Roman"/>
          <w:i/>
          <w:sz w:val="24"/>
          <w:szCs w:val="24"/>
        </w:rPr>
        <w:t xml:space="preserve">quo </w:t>
      </w:r>
      <w:r w:rsidR="004E155E" w:rsidRPr="004E155E">
        <w:rPr>
          <w:rFonts w:ascii="Times New Roman" w:hAnsi="Times New Roman"/>
          <w:sz w:val="24"/>
          <w:szCs w:val="24"/>
        </w:rPr>
        <w:t>as</w:t>
      </w:r>
      <w:r w:rsidR="006669C0" w:rsidRPr="004E155E">
        <w:rPr>
          <w:rFonts w:ascii="Times New Roman" w:hAnsi="Times New Roman"/>
          <w:sz w:val="24"/>
          <w:szCs w:val="24"/>
        </w:rPr>
        <w:t xml:space="preserve"> a preliminary point.</w:t>
      </w:r>
      <w:r w:rsidRPr="004E155E">
        <w:rPr>
          <w:rFonts w:ascii="Times New Roman" w:hAnsi="Times New Roman"/>
          <w:sz w:val="24"/>
          <w:szCs w:val="24"/>
        </w:rPr>
        <w:t xml:space="preserve"> </w:t>
      </w:r>
      <w:r w:rsidRPr="004E155E">
        <w:rPr>
          <w:rFonts w:ascii="Times New Roman" w:hAnsi="Times New Roman"/>
          <w:bCs/>
          <w:sz w:val="24"/>
          <w:szCs w:val="24"/>
          <w:lang w:val="en-US"/>
        </w:rPr>
        <w:t xml:space="preserve">The respondents contend that the court </w:t>
      </w:r>
      <w:r w:rsidRPr="004E155E">
        <w:rPr>
          <w:rFonts w:ascii="Times New Roman" w:hAnsi="Times New Roman"/>
          <w:bCs/>
          <w:i/>
          <w:iCs/>
          <w:sz w:val="24"/>
          <w:szCs w:val="24"/>
          <w:lang w:val="en-US"/>
        </w:rPr>
        <w:t>a quo</w:t>
      </w:r>
      <w:r w:rsidRPr="004E155E">
        <w:rPr>
          <w:rFonts w:ascii="Times New Roman" w:hAnsi="Times New Roman"/>
          <w:bCs/>
          <w:sz w:val="24"/>
          <w:szCs w:val="24"/>
          <w:lang w:val="en-US"/>
        </w:rPr>
        <w:t xml:space="preserve"> should have declined jurisdiction on the ground that the matte</w:t>
      </w:r>
      <w:r w:rsidR="006669C0" w:rsidRPr="004E155E">
        <w:rPr>
          <w:rFonts w:ascii="Times New Roman" w:hAnsi="Times New Roman"/>
          <w:bCs/>
          <w:sz w:val="24"/>
          <w:szCs w:val="24"/>
          <w:lang w:val="en-US"/>
        </w:rPr>
        <w:t xml:space="preserve">r </w:t>
      </w:r>
      <w:r w:rsidRPr="004E155E">
        <w:rPr>
          <w:rFonts w:ascii="Times New Roman" w:hAnsi="Times New Roman"/>
          <w:bCs/>
          <w:sz w:val="24"/>
          <w:szCs w:val="24"/>
          <w:lang w:val="en-US"/>
        </w:rPr>
        <w:t xml:space="preserve">before it was </w:t>
      </w:r>
      <w:r w:rsidRPr="004E155E">
        <w:rPr>
          <w:rFonts w:ascii="Times New Roman" w:hAnsi="Times New Roman"/>
          <w:bCs/>
          <w:i/>
          <w:iCs/>
          <w:sz w:val="24"/>
          <w:szCs w:val="24"/>
          <w:lang w:val="en-US"/>
        </w:rPr>
        <w:t xml:space="preserve">res judicata </w:t>
      </w:r>
      <w:r w:rsidRPr="004E155E">
        <w:rPr>
          <w:rFonts w:ascii="Times New Roman" w:hAnsi="Times New Roman"/>
          <w:bCs/>
          <w:sz w:val="24"/>
          <w:szCs w:val="24"/>
          <w:lang w:val="en-US"/>
        </w:rPr>
        <w:t xml:space="preserve">or, that alternatively, issue estoppel applied. </w:t>
      </w:r>
      <w:r w:rsidRPr="004E155E">
        <w:rPr>
          <w:rFonts w:ascii="Times New Roman" w:hAnsi="Times New Roman"/>
          <w:sz w:val="24"/>
          <w:szCs w:val="24"/>
        </w:rPr>
        <w:t xml:space="preserve">However, the court </w:t>
      </w:r>
      <w:r w:rsidRPr="004E155E">
        <w:rPr>
          <w:rFonts w:ascii="Times New Roman" w:hAnsi="Times New Roman"/>
          <w:i/>
          <w:sz w:val="24"/>
          <w:szCs w:val="24"/>
        </w:rPr>
        <w:t>a quo</w:t>
      </w:r>
      <w:r w:rsidRPr="004E155E">
        <w:rPr>
          <w:rFonts w:ascii="Times New Roman" w:hAnsi="Times New Roman"/>
          <w:sz w:val="24"/>
          <w:szCs w:val="24"/>
        </w:rPr>
        <w:t xml:space="preserve"> disregarded this procedural issue on the basis that the reasoning of the High Court in the earlier dispute between the parties was vacated by the Supreme Court under SC 15/21 and hence the constitutionality of Exchange Control Directive No. R120/2018 remained unresolved as an issue for determination.</w:t>
      </w:r>
    </w:p>
    <w:p w14:paraId="1ED1BC20" w14:textId="77777777" w:rsidR="004E155E" w:rsidRPr="004E155E" w:rsidRDefault="004E155E" w:rsidP="004E155E">
      <w:pPr>
        <w:pStyle w:val="ListParagraph"/>
        <w:spacing w:line="480" w:lineRule="auto"/>
        <w:ind w:left="567"/>
        <w:jc w:val="both"/>
        <w:rPr>
          <w:rFonts w:ascii="Times New Roman" w:hAnsi="Times New Roman"/>
          <w:bCs/>
          <w:sz w:val="24"/>
          <w:szCs w:val="24"/>
          <w:lang w:val="en-US"/>
        </w:rPr>
      </w:pPr>
    </w:p>
    <w:p w14:paraId="185250DF" w14:textId="657434BE" w:rsidR="00365398" w:rsidRDefault="00365398" w:rsidP="004E155E">
      <w:pPr>
        <w:pStyle w:val="ListParagraph"/>
        <w:numPr>
          <w:ilvl w:val="0"/>
          <w:numId w:val="14"/>
        </w:numPr>
        <w:spacing w:line="480" w:lineRule="auto"/>
        <w:ind w:left="567" w:hanging="567"/>
        <w:jc w:val="both"/>
        <w:rPr>
          <w:rFonts w:ascii="Times New Roman" w:hAnsi="Times New Roman"/>
          <w:bCs/>
          <w:sz w:val="24"/>
          <w:szCs w:val="24"/>
          <w:lang w:val="en-US"/>
        </w:rPr>
      </w:pPr>
      <w:r w:rsidRPr="004E155E">
        <w:rPr>
          <w:rFonts w:ascii="Times New Roman" w:hAnsi="Times New Roman"/>
          <w:bCs/>
          <w:sz w:val="24"/>
          <w:szCs w:val="24"/>
          <w:lang w:val="en-US"/>
        </w:rPr>
        <w:t xml:space="preserve">The court </w:t>
      </w:r>
      <w:r w:rsidRPr="004E155E">
        <w:rPr>
          <w:rFonts w:ascii="Times New Roman" w:hAnsi="Times New Roman"/>
          <w:bCs/>
          <w:i/>
          <w:iCs/>
          <w:sz w:val="24"/>
          <w:szCs w:val="24"/>
          <w:lang w:val="en-US"/>
        </w:rPr>
        <w:t xml:space="preserve">a quo </w:t>
      </w:r>
      <w:r w:rsidRPr="004E155E">
        <w:rPr>
          <w:rFonts w:ascii="Times New Roman" w:hAnsi="Times New Roman"/>
          <w:bCs/>
          <w:sz w:val="24"/>
          <w:szCs w:val="24"/>
          <w:lang w:val="en-US"/>
        </w:rPr>
        <w:t xml:space="preserve">found, or alternatively observed, that that the first and second </w:t>
      </w:r>
      <w:r w:rsidR="00747131" w:rsidRPr="004E155E">
        <w:rPr>
          <w:rFonts w:ascii="Times New Roman" w:hAnsi="Times New Roman"/>
          <w:bCs/>
          <w:sz w:val="24"/>
          <w:szCs w:val="24"/>
          <w:lang w:val="en-US"/>
        </w:rPr>
        <w:t>appli</w:t>
      </w:r>
      <w:r w:rsidR="007A2254" w:rsidRPr="004E155E">
        <w:rPr>
          <w:rFonts w:ascii="Times New Roman" w:hAnsi="Times New Roman"/>
          <w:bCs/>
          <w:sz w:val="24"/>
          <w:szCs w:val="24"/>
          <w:lang w:val="en-US"/>
        </w:rPr>
        <w:t xml:space="preserve">cants </w:t>
      </w:r>
      <w:r w:rsidRPr="004E155E">
        <w:rPr>
          <w:rFonts w:ascii="Times New Roman" w:hAnsi="Times New Roman"/>
          <w:bCs/>
          <w:sz w:val="24"/>
          <w:szCs w:val="24"/>
          <w:lang w:val="en-US"/>
        </w:rPr>
        <w:t xml:space="preserve">had previously litigated on the same subject matter, involving the same respondents, “in the main impugning Exchange Control Directive RT120/2018.”  The court </w:t>
      </w:r>
      <w:r w:rsidRPr="004E155E">
        <w:rPr>
          <w:rFonts w:ascii="Times New Roman" w:hAnsi="Times New Roman"/>
          <w:bCs/>
          <w:i/>
          <w:iCs/>
          <w:sz w:val="24"/>
          <w:szCs w:val="24"/>
          <w:lang w:val="en-US"/>
        </w:rPr>
        <w:t xml:space="preserve">a quo </w:t>
      </w:r>
      <w:r w:rsidRPr="004E155E">
        <w:rPr>
          <w:rFonts w:ascii="Times New Roman" w:hAnsi="Times New Roman"/>
          <w:bCs/>
          <w:sz w:val="24"/>
          <w:szCs w:val="24"/>
          <w:lang w:val="en-US"/>
        </w:rPr>
        <w:t xml:space="preserve">further found that the said </w:t>
      </w:r>
      <w:r w:rsidR="007A2254" w:rsidRPr="004E155E">
        <w:rPr>
          <w:rFonts w:ascii="Times New Roman" w:hAnsi="Times New Roman"/>
          <w:bCs/>
          <w:sz w:val="24"/>
          <w:szCs w:val="24"/>
          <w:lang w:val="en-US"/>
        </w:rPr>
        <w:t xml:space="preserve">applicants </w:t>
      </w:r>
      <w:r w:rsidRPr="004E155E">
        <w:rPr>
          <w:rFonts w:ascii="Times New Roman" w:hAnsi="Times New Roman"/>
          <w:bCs/>
          <w:sz w:val="24"/>
          <w:szCs w:val="24"/>
          <w:lang w:val="en-US"/>
        </w:rPr>
        <w:t>were “now back again in this court, their cause of action having been re-formulated.”</w:t>
      </w:r>
    </w:p>
    <w:p w14:paraId="6F2AEB2B" w14:textId="77777777" w:rsidR="004E155E" w:rsidRPr="004E155E" w:rsidRDefault="004E155E" w:rsidP="004E155E">
      <w:pPr>
        <w:pStyle w:val="NoSpacing"/>
        <w:rPr>
          <w:lang w:val="en-US"/>
        </w:rPr>
      </w:pPr>
    </w:p>
    <w:p w14:paraId="4E5EF5E4" w14:textId="5098C960" w:rsidR="006669C0" w:rsidRPr="004E155E" w:rsidRDefault="006669C0" w:rsidP="004E155E">
      <w:pPr>
        <w:pStyle w:val="ListParagraph"/>
        <w:numPr>
          <w:ilvl w:val="0"/>
          <w:numId w:val="14"/>
        </w:numPr>
        <w:spacing w:line="480" w:lineRule="auto"/>
        <w:ind w:left="567" w:hanging="567"/>
        <w:jc w:val="both"/>
        <w:rPr>
          <w:rFonts w:ascii="Times New Roman" w:hAnsi="Times New Roman"/>
          <w:sz w:val="24"/>
          <w:szCs w:val="24"/>
          <w:lang w:val="en-ZW"/>
        </w:rPr>
      </w:pPr>
      <w:r w:rsidRPr="004E155E">
        <w:rPr>
          <w:rFonts w:ascii="Times New Roman" w:hAnsi="Times New Roman"/>
          <w:sz w:val="24"/>
          <w:szCs w:val="24"/>
          <w:lang w:val="en-ZW"/>
        </w:rPr>
        <w:t xml:space="preserve">The learned author, Isaacs, in his text Beck‘s Theory and Principles of Pleading in Civil Actions, specifies in what </w:t>
      </w:r>
      <w:r w:rsidR="004E155E" w:rsidRPr="004E155E">
        <w:rPr>
          <w:rFonts w:ascii="Times New Roman" w:hAnsi="Times New Roman"/>
          <w:sz w:val="24"/>
          <w:szCs w:val="24"/>
          <w:lang w:val="en-ZW"/>
        </w:rPr>
        <w:t>respects a</w:t>
      </w:r>
      <w:r w:rsidRPr="004E155E">
        <w:rPr>
          <w:rFonts w:ascii="Times New Roman" w:hAnsi="Times New Roman"/>
          <w:sz w:val="24"/>
          <w:szCs w:val="24"/>
          <w:lang w:val="en-ZW"/>
        </w:rPr>
        <w:t xml:space="preserve"> previous judgment may be </w:t>
      </w:r>
      <w:r w:rsidRPr="004E155E">
        <w:rPr>
          <w:rFonts w:ascii="Times New Roman" w:hAnsi="Times New Roman"/>
          <w:i/>
          <w:sz w:val="24"/>
          <w:szCs w:val="24"/>
          <w:lang w:val="en-ZW"/>
        </w:rPr>
        <w:t>res judicata</w:t>
      </w:r>
      <w:r w:rsidRPr="004E155E">
        <w:rPr>
          <w:rFonts w:ascii="Times New Roman" w:hAnsi="Times New Roman"/>
          <w:sz w:val="24"/>
          <w:szCs w:val="24"/>
          <w:lang w:val="en-ZW"/>
        </w:rPr>
        <w:t xml:space="preserve">. At p 171, he states as follows: </w:t>
      </w:r>
    </w:p>
    <w:p w14:paraId="2C0C0D76" w14:textId="09306817" w:rsidR="006669C0" w:rsidRPr="0003255F" w:rsidRDefault="006669C0" w:rsidP="006669C0">
      <w:pPr>
        <w:spacing w:line="240" w:lineRule="auto"/>
        <w:ind w:left="1440"/>
        <w:jc w:val="both"/>
        <w:rPr>
          <w:rFonts w:ascii="Times New Roman" w:hAnsi="Times New Roman"/>
          <w:sz w:val="24"/>
          <w:szCs w:val="24"/>
          <w:lang w:val="en-ZW"/>
        </w:rPr>
      </w:pPr>
      <w:r w:rsidRPr="0003255F">
        <w:rPr>
          <w:rFonts w:ascii="Times New Roman" w:hAnsi="Times New Roman"/>
          <w:sz w:val="24"/>
          <w:szCs w:val="24"/>
          <w:lang w:val="en-ZW"/>
        </w:rPr>
        <w:t xml:space="preserve">“The previous judgment is only </w:t>
      </w:r>
      <w:r w:rsidRPr="0003255F">
        <w:rPr>
          <w:rFonts w:ascii="Times New Roman" w:hAnsi="Times New Roman"/>
          <w:i/>
          <w:sz w:val="24"/>
          <w:szCs w:val="24"/>
          <w:lang w:val="en-ZW"/>
        </w:rPr>
        <w:t xml:space="preserve">res judicata </w:t>
      </w:r>
      <w:r w:rsidRPr="0003255F">
        <w:rPr>
          <w:rFonts w:ascii="Times New Roman" w:hAnsi="Times New Roman"/>
          <w:sz w:val="24"/>
          <w:szCs w:val="24"/>
          <w:lang w:val="en-ZW"/>
        </w:rPr>
        <w:t xml:space="preserve">as regards matters between the parties which the judgment actually affects and when the plea is raised, it </w:t>
      </w:r>
      <w:r w:rsidRPr="0003255F">
        <w:rPr>
          <w:rFonts w:ascii="Times New Roman" w:hAnsi="Times New Roman"/>
          <w:b/>
          <w:sz w:val="24"/>
          <w:szCs w:val="24"/>
          <w:u w:val="single"/>
          <w:lang w:val="en-ZW"/>
        </w:rPr>
        <w:t>therefore becomes essential to determine whether the present claim is actually affected by the previous judgment</w:t>
      </w:r>
      <w:r w:rsidRPr="0003255F">
        <w:rPr>
          <w:rFonts w:ascii="Times New Roman" w:hAnsi="Times New Roman"/>
          <w:sz w:val="24"/>
          <w:szCs w:val="24"/>
          <w:lang w:val="en-ZW"/>
        </w:rPr>
        <w:t>.” (</w:t>
      </w:r>
      <w:proofErr w:type="gramStart"/>
      <w:r w:rsidRPr="0003255F">
        <w:rPr>
          <w:rFonts w:ascii="Times New Roman" w:hAnsi="Times New Roman"/>
          <w:sz w:val="24"/>
          <w:szCs w:val="24"/>
          <w:lang w:val="en-ZW"/>
        </w:rPr>
        <w:t>my</w:t>
      </w:r>
      <w:proofErr w:type="gramEnd"/>
      <w:r w:rsidRPr="0003255F">
        <w:rPr>
          <w:rFonts w:ascii="Times New Roman" w:hAnsi="Times New Roman"/>
          <w:sz w:val="24"/>
          <w:szCs w:val="24"/>
          <w:lang w:val="en-ZW"/>
        </w:rPr>
        <w:t xml:space="preserve"> emphasis) See also </w:t>
      </w:r>
      <w:r w:rsidRPr="0003255F">
        <w:rPr>
          <w:rFonts w:ascii="Times New Roman" w:hAnsi="Times New Roman"/>
          <w:i/>
          <w:iCs/>
          <w:sz w:val="24"/>
          <w:szCs w:val="24"/>
          <w:lang w:val="en-ZW"/>
        </w:rPr>
        <w:t>Wolfenden v Jackson</w:t>
      </w:r>
      <w:r w:rsidRPr="0003255F">
        <w:rPr>
          <w:rFonts w:ascii="Times New Roman" w:hAnsi="Times New Roman"/>
          <w:sz w:val="24"/>
          <w:szCs w:val="24"/>
          <w:lang w:val="en-ZW"/>
        </w:rPr>
        <w:t xml:space="preserve"> 1985</w:t>
      </w:r>
      <w:r w:rsidR="004E155E">
        <w:rPr>
          <w:rFonts w:ascii="Times New Roman" w:hAnsi="Times New Roman"/>
          <w:sz w:val="24"/>
          <w:szCs w:val="24"/>
          <w:lang w:val="en-ZW"/>
        </w:rPr>
        <w:t xml:space="preserve"> </w:t>
      </w:r>
      <w:r w:rsidRPr="0003255F">
        <w:rPr>
          <w:rFonts w:ascii="Times New Roman" w:hAnsi="Times New Roman"/>
          <w:sz w:val="24"/>
          <w:szCs w:val="24"/>
          <w:lang w:val="en-ZW"/>
        </w:rPr>
        <w:t>(2) ZLR 313</w:t>
      </w:r>
      <w:r w:rsidR="004E155E">
        <w:rPr>
          <w:rFonts w:ascii="Times New Roman" w:hAnsi="Times New Roman"/>
          <w:sz w:val="24"/>
          <w:szCs w:val="24"/>
          <w:lang w:val="en-ZW"/>
        </w:rPr>
        <w:t xml:space="preserve"> </w:t>
      </w:r>
      <w:r w:rsidRPr="0003255F">
        <w:rPr>
          <w:rFonts w:ascii="Times New Roman" w:hAnsi="Times New Roman"/>
          <w:sz w:val="24"/>
          <w:szCs w:val="24"/>
          <w:lang w:val="en-ZW"/>
        </w:rPr>
        <w:t>(S) at 316B-C.</w:t>
      </w:r>
    </w:p>
    <w:p w14:paraId="656D3557" w14:textId="77777777" w:rsidR="006669C0" w:rsidRPr="0003255F" w:rsidRDefault="006669C0" w:rsidP="006669C0">
      <w:pPr>
        <w:spacing w:line="360" w:lineRule="auto"/>
        <w:jc w:val="both"/>
        <w:rPr>
          <w:rFonts w:ascii="Times New Roman" w:hAnsi="Times New Roman"/>
          <w:sz w:val="24"/>
          <w:szCs w:val="24"/>
          <w:lang w:val="en-ZW"/>
        </w:rPr>
      </w:pPr>
    </w:p>
    <w:p w14:paraId="29A443C4" w14:textId="5D99A481" w:rsidR="006669C0" w:rsidRPr="004E155E" w:rsidRDefault="006669C0" w:rsidP="004E155E">
      <w:pPr>
        <w:pStyle w:val="ListParagraph"/>
        <w:numPr>
          <w:ilvl w:val="0"/>
          <w:numId w:val="14"/>
        </w:numPr>
        <w:spacing w:line="480" w:lineRule="auto"/>
        <w:ind w:left="567" w:hanging="567"/>
        <w:jc w:val="both"/>
        <w:rPr>
          <w:rFonts w:ascii="Times New Roman" w:hAnsi="Times New Roman"/>
          <w:sz w:val="24"/>
          <w:szCs w:val="24"/>
          <w:lang w:val="en-ZW"/>
        </w:rPr>
      </w:pPr>
      <w:r w:rsidRPr="004E155E">
        <w:rPr>
          <w:rFonts w:ascii="Times New Roman" w:hAnsi="Times New Roman"/>
          <w:sz w:val="24"/>
          <w:szCs w:val="24"/>
          <w:lang w:val="en-ZW"/>
        </w:rPr>
        <w:lastRenderedPageBreak/>
        <w:t xml:space="preserve">An authoritative discussion on the requirements of </w:t>
      </w:r>
      <w:r w:rsidRPr="004E155E">
        <w:rPr>
          <w:rFonts w:ascii="Times New Roman" w:hAnsi="Times New Roman"/>
          <w:i/>
          <w:sz w:val="24"/>
          <w:szCs w:val="24"/>
          <w:lang w:val="en-ZW"/>
        </w:rPr>
        <w:t xml:space="preserve">res judicata </w:t>
      </w:r>
      <w:r w:rsidRPr="004E155E">
        <w:rPr>
          <w:rFonts w:ascii="Times New Roman" w:hAnsi="Times New Roman"/>
          <w:sz w:val="24"/>
          <w:szCs w:val="24"/>
          <w:lang w:val="en-ZW"/>
        </w:rPr>
        <w:t xml:space="preserve">was set out by Sandura JA in </w:t>
      </w:r>
      <w:r w:rsidRPr="004E155E">
        <w:rPr>
          <w:rFonts w:ascii="Times New Roman" w:hAnsi="Times New Roman"/>
          <w:i/>
          <w:sz w:val="24"/>
          <w:szCs w:val="24"/>
          <w:lang w:val="en-ZW"/>
        </w:rPr>
        <w:t>Banda &amp; Ors v Zisco</w:t>
      </w:r>
      <w:r w:rsidRPr="004E155E">
        <w:rPr>
          <w:rFonts w:ascii="Times New Roman" w:hAnsi="Times New Roman"/>
          <w:sz w:val="24"/>
          <w:szCs w:val="24"/>
          <w:lang w:val="en-ZW"/>
        </w:rPr>
        <w:t xml:space="preserve"> 1999 (1) ZLR 340 (S), wherein the court affirmed the </w:t>
      </w:r>
      <w:r w:rsidRPr="004E155E">
        <w:rPr>
          <w:rFonts w:ascii="Times New Roman" w:hAnsi="Times New Roman"/>
          <w:i/>
          <w:iCs/>
          <w:sz w:val="24"/>
          <w:szCs w:val="24"/>
          <w:lang w:val="en-ZW"/>
        </w:rPr>
        <w:t>dicta</w:t>
      </w:r>
      <w:r w:rsidRPr="004E155E">
        <w:rPr>
          <w:rFonts w:ascii="Times New Roman" w:hAnsi="Times New Roman"/>
          <w:sz w:val="24"/>
          <w:szCs w:val="24"/>
          <w:lang w:val="en-ZW"/>
        </w:rPr>
        <w:t xml:space="preserve"> in several decided authorities on the issue. The court stated:</w:t>
      </w:r>
    </w:p>
    <w:p w14:paraId="1DC88508" w14:textId="77777777" w:rsidR="006669C0" w:rsidRPr="0003255F" w:rsidRDefault="006669C0" w:rsidP="006669C0">
      <w:pPr>
        <w:spacing w:line="240" w:lineRule="auto"/>
        <w:ind w:left="1440"/>
        <w:jc w:val="both"/>
        <w:rPr>
          <w:rFonts w:ascii="Times New Roman" w:hAnsi="Times New Roman"/>
          <w:sz w:val="24"/>
          <w:szCs w:val="24"/>
          <w:lang w:val="en-US"/>
        </w:rPr>
      </w:pPr>
      <w:r w:rsidRPr="0003255F">
        <w:rPr>
          <w:rFonts w:ascii="Times New Roman" w:hAnsi="Times New Roman"/>
          <w:sz w:val="24"/>
          <w:szCs w:val="24"/>
          <w:lang w:val="en-ZW"/>
        </w:rPr>
        <w:t>“</w:t>
      </w:r>
      <w:r w:rsidRPr="0003255F">
        <w:rPr>
          <w:rFonts w:ascii="Times New Roman" w:hAnsi="Times New Roman"/>
          <w:sz w:val="24"/>
          <w:szCs w:val="24"/>
          <w:lang w:val="en-US"/>
        </w:rPr>
        <w:t xml:space="preserve">The requisites of the plea of res judicata have been set out in a number of previous cases. In </w:t>
      </w:r>
      <w:r w:rsidRPr="0003255F">
        <w:rPr>
          <w:rFonts w:ascii="Times New Roman" w:hAnsi="Times New Roman"/>
          <w:i/>
          <w:iCs/>
          <w:sz w:val="24"/>
          <w:szCs w:val="24"/>
          <w:lang w:val="en-US"/>
        </w:rPr>
        <w:t>Pretorius v Barkly East Divisional Council</w:t>
      </w:r>
      <w:r w:rsidRPr="0003255F">
        <w:rPr>
          <w:rFonts w:ascii="Times New Roman" w:hAnsi="Times New Roman"/>
          <w:sz w:val="24"/>
          <w:szCs w:val="24"/>
          <w:lang w:val="en-US"/>
        </w:rPr>
        <w:t xml:space="preserve"> 1914 AD 407 at 409, Searle J set them out as follows: </w:t>
      </w:r>
    </w:p>
    <w:p w14:paraId="30A43AAE" w14:textId="77777777" w:rsidR="006669C0" w:rsidRPr="0003255F" w:rsidRDefault="006669C0" w:rsidP="006669C0">
      <w:pPr>
        <w:spacing w:line="240" w:lineRule="auto"/>
        <w:ind w:left="2160"/>
        <w:jc w:val="both"/>
        <w:rPr>
          <w:rFonts w:ascii="Times New Roman" w:hAnsi="Times New Roman"/>
          <w:sz w:val="24"/>
          <w:szCs w:val="24"/>
          <w:lang w:val="en-US"/>
        </w:rPr>
      </w:pPr>
      <w:r w:rsidRPr="0003255F">
        <w:rPr>
          <w:rFonts w:ascii="Times New Roman" w:hAnsi="Times New Roman"/>
          <w:sz w:val="24"/>
          <w:szCs w:val="24"/>
          <w:lang w:val="en-US"/>
        </w:rPr>
        <w:t xml:space="preserve">‘As to the first point, the requisites for a plea of </w:t>
      </w:r>
      <w:r w:rsidRPr="0003255F">
        <w:rPr>
          <w:rFonts w:ascii="Times New Roman" w:hAnsi="Times New Roman"/>
          <w:i/>
          <w:iCs/>
          <w:sz w:val="24"/>
          <w:szCs w:val="24"/>
          <w:lang w:val="en-US"/>
        </w:rPr>
        <w:t>res</w:t>
      </w:r>
      <w:r w:rsidRPr="0003255F">
        <w:rPr>
          <w:rFonts w:ascii="Times New Roman" w:hAnsi="Times New Roman"/>
          <w:sz w:val="24"/>
          <w:szCs w:val="24"/>
          <w:lang w:val="en-US"/>
        </w:rPr>
        <w:t xml:space="preserve"> </w:t>
      </w:r>
      <w:r w:rsidRPr="0003255F">
        <w:rPr>
          <w:rFonts w:ascii="Times New Roman" w:hAnsi="Times New Roman"/>
          <w:i/>
          <w:iCs/>
          <w:sz w:val="24"/>
          <w:szCs w:val="24"/>
          <w:lang w:val="en-US"/>
        </w:rPr>
        <w:t>judicata</w:t>
      </w:r>
      <w:r w:rsidRPr="0003255F">
        <w:rPr>
          <w:rFonts w:ascii="Times New Roman" w:hAnsi="Times New Roman"/>
          <w:sz w:val="24"/>
          <w:szCs w:val="24"/>
          <w:lang w:val="en-US"/>
        </w:rPr>
        <w:t xml:space="preserve"> have several times been laid down in this court. </w:t>
      </w:r>
    </w:p>
    <w:p w14:paraId="276BF696" w14:textId="77777777" w:rsidR="006669C0" w:rsidRPr="0003255F" w:rsidRDefault="006669C0" w:rsidP="006669C0">
      <w:pPr>
        <w:spacing w:line="240" w:lineRule="auto"/>
        <w:ind w:left="2160"/>
        <w:jc w:val="both"/>
        <w:rPr>
          <w:rFonts w:ascii="Times New Roman" w:hAnsi="Times New Roman"/>
          <w:sz w:val="24"/>
          <w:szCs w:val="24"/>
          <w:lang w:val="en-US"/>
        </w:rPr>
      </w:pPr>
      <w:r w:rsidRPr="0003255F">
        <w:rPr>
          <w:rFonts w:ascii="Times New Roman" w:hAnsi="Times New Roman"/>
          <w:sz w:val="24"/>
          <w:szCs w:val="24"/>
          <w:lang w:val="en-US"/>
        </w:rPr>
        <w:t xml:space="preserve">The three requisites of a plea of </w:t>
      </w:r>
      <w:r w:rsidRPr="0003255F">
        <w:rPr>
          <w:rFonts w:ascii="Times New Roman" w:hAnsi="Times New Roman"/>
          <w:i/>
          <w:iCs/>
          <w:sz w:val="24"/>
          <w:szCs w:val="24"/>
          <w:lang w:val="en-US"/>
        </w:rPr>
        <w:t>res judicata</w:t>
      </w:r>
      <w:r w:rsidRPr="0003255F">
        <w:rPr>
          <w:rFonts w:ascii="Times New Roman" w:hAnsi="Times New Roman"/>
          <w:sz w:val="24"/>
          <w:szCs w:val="24"/>
          <w:lang w:val="en-US"/>
        </w:rPr>
        <w:t xml:space="preserve">, said the Chief Justice in </w:t>
      </w:r>
      <w:r w:rsidRPr="0003255F">
        <w:rPr>
          <w:rFonts w:ascii="Times New Roman" w:hAnsi="Times New Roman"/>
          <w:i/>
          <w:iCs/>
          <w:sz w:val="24"/>
          <w:szCs w:val="24"/>
          <w:lang w:val="en-US"/>
        </w:rPr>
        <w:t>Hiddingh v Denyssen &amp; Ors</w:t>
      </w:r>
      <w:r w:rsidRPr="0003255F">
        <w:rPr>
          <w:rFonts w:ascii="Times New Roman" w:hAnsi="Times New Roman"/>
          <w:sz w:val="24"/>
          <w:szCs w:val="24"/>
          <w:lang w:val="en-US"/>
        </w:rPr>
        <w:t xml:space="preserve"> (1885) 3 Menz 424, quoting Voet (44.2.3), are that the action in respect of which judgment has been given must have been between the same parties or their privies, concerning the same subject matter and founded upon the same cause of complaint as the action in which the defence is raised … </w:t>
      </w:r>
    </w:p>
    <w:p w14:paraId="73DF9601" w14:textId="77777777" w:rsidR="006669C0" w:rsidRPr="0003255F" w:rsidRDefault="006669C0" w:rsidP="006669C0">
      <w:pPr>
        <w:spacing w:line="240" w:lineRule="auto"/>
        <w:ind w:left="2160"/>
        <w:jc w:val="both"/>
        <w:rPr>
          <w:rFonts w:ascii="Times New Roman" w:hAnsi="Times New Roman"/>
          <w:sz w:val="24"/>
          <w:szCs w:val="24"/>
          <w:lang w:val="en-US"/>
        </w:rPr>
      </w:pPr>
      <w:r w:rsidRPr="0003255F">
        <w:rPr>
          <w:rFonts w:ascii="Times New Roman" w:hAnsi="Times New Roman"/>
          <w:sz w:val="24"/>
          <w:szCs w:val="24"/>
          <w:lang w:val="en-US"/>
        </w:rPr>
        <w:t xml:space="preserve">In order to determine the cause of complaint, the pleadings and not the evidence in the case must be looked at.’ </w:t>
      </w:r>
    </w:p>
    <w:p w14:paraId="638AA96F" w14:textId="77777777" w:rsidR="006669C0" w:rsidRPr="0003255F" w:rsidRDefault="006669C0" w:rsidP="006669C0">
      <w:pPr>
        <w:spacing w:line="240" w:lineRule="auto"/>
        <w:ind w:left="1440"/>
        <w:jc w:val="both"/>
        <w:rPr>
          <w:rFonts w:ascii="Times New Roman" w:hAnsi="Times New Roman"/>
          <w:sz w:val="24"/>
          <w:szCs w:val="24"/>
          <w:lang w:val="en-US"/>
        </w:rPr>
      </w:pPr>
      <w:r w:rsidRPr="0003255F">
        <w:rPr>
          <w:rFonts w:ascii="Times New Roman" w:hAnsi="Times New Roman"/>
          <w:sz w:val="24"/>
          <w:szCs w:val="24"/>
          <w:lang w:val="en-US"/>
        </w:rPr>
        <w:t xml:space="preserve">Subsequently, in </w:t>
      </w:r>
      <w:r w:rsidRPr="0003255F">
        <w:rPr>
          <w:rFonts w:ascii="Times New Roman" w:hAnsi="Times New Roman"/>
          <w:i/>
          <w:iCs/>
          <w:sz w:val="24"/>
          <w:szCs w:val="24"/>
          <w:lang w:val="en-US"/>
        </w:rPr>
        <w:t>Mitford‘s Executor v Ebden‘s Executors &amp; Ors</w:t>
      </w:r>
      <w:r w:rsidRPr="0003255F">
        <w:rPr>
          <w:rFonts w:ascii="Times New Roman" w:hAnsi="Times New Roman"/>
          <w:sz w:val="24"/>
          <w:szCs w:val="24"/>
          <w:lang w:val="en-US"/>
        </w:rPr>
        <w:t xml:space="preserve"> 1917 AD 682 at 686, Maasdorp JA said the following: </w:t>
      </w:r>
    </w:p>
    <w:p w14:paraId="5992F7F1" w14:textId="77777777" w:rsidR="006669C0" w:rsidRDefault="006669C0" w:rsidP="006669C0">
      <w:pPr>
        <w:spacing w:line="240" w:lineRule="auto"/>
        <w:ind w:left="2160"/>
        <w:jc w:val="both"/>
        <w:rPr>
          <w:rFonts w:ascii="Times New Roman" w:hAnsi="Times New Roman"/>
          <w:sz w:val="24"/>
          <w:szCs w:val="24"/>
          <w:lang w:val="en-US"/>
        </w:rPr>
      </w:pPr>
      <w:r w:rsidRPr="0003255F">
        <w:rPr>
          <w:rFonts w:ascii="Times New Roman" w:hAnsi="Times New Roman"/>
          <w:sz w:val="24"/>
          <w:szCs w:val="24"/>
          <w:lang w:val="en-US"/>
        </w:rPr>
        <w:t xml:space="preserve">‘The question now arises whether that decision was given under circumstances which preclude the plaintiff from bringing his present action. Are the first defendants entitled to set up that decision as </w:t>
      </w:r>
      <w:r w:rsidRPr="0003255F">
        <w:rPr>
          <w:rFonts w:ascii="Times New Roman" w:hAnsi="Times New Roman"/>
          <w:i/>
          <w:iCs/>
          <w:sz w:val="24"/>
          <w:szCs w:val="24"/>
          <w:lang w:val="en-US"/>
        </w:rPr>
        <w:t>res</w:t>
      </w:r>
      <w:r w:rsidRPr="0003255F">
        <w:rPr>
          <w:rFonts w:ascii="Times New Roman" w:hAnsi="Times New Roman"/>
          <w:sz w:val="24"/>
          <w:szCs w:val="24"/>
          <w:lang w:val="en-US"/>
        </w:rPr>
        <w:t xml:space="preserve"> </w:t>
      </w:r>
      <w:r w:rsidRPr="0003255F">
        <w:rPr>
          <w:rFonts w:ascii="Times New Roman" w:hAnsi="Times New Roman"/>
          <w:i/>
          <w:iCs/>
          <w:sz w:val="24"/>
          <w:szCs w:val="24"/>
          <w:lang w:val="en-US"/>
        </w:rPr>
        <w:t>judicata</w:t>
      </w:r>
      <w:r w:rsidRPr="0003255F">
        <w:rPr>
          <w:rFonts w:ascii="Times New Roman" w:hAnsi="Times New Roman"/>
          <w:sz w:val="24"/>
          <w:szCs w:val="24"/>
          <w:lang w:val="en-US"/>
        </w:rPr>
        <w:t xml:space="preserve"> in the present action? To determine that question it will be necessary to enquire whether that judgment was given in an action (1) with respect to the same subject matter, (2) based on the same ground, and (3) between the same parties.’.”</w:t>
      </w:r>
    </w:p>
    <w:p w14:paraId="281A560E" w14:textId="77777777" w:rsidR="004E155E" w:rsidRPr="0003255F" w:rsidRDefault="004E155E" w:rsidP="004E155E">
      <w:pPr>
        <w:pStyle w:val="NoSpacing"/>
        <w:rPr>
          <w:lang w:val="en-US"/>
        </w:rPr>
      </w:pPr>
    </w:p>
    <w:p w14:paraId="5E57179C" w14:textId="7E857E2E" w:rsidR="006669C0" w:rsidRPr="004E155E" w:rsidRDefault="006669C0" w:rsidP="004E155E">
      <w:pPr>
        <w:pStyle w:val="ListParagraph"/>
        <w:numPr>
          <w:ilvl w:val="0"/>
          <w:numId w:val="14"/>
        </w:numPr>
        <w:spacing w:line="360" w:lineRule="auto"/>
        <w:ind w:left="567" w:hanging="567"/>
        <w:jc w:val="both"/>
        <w:rPr>
          <w:rFonts w:ascii="Times New Roman" w:hAnsi="Times New Roman"/>
          <w:sz w:val="24"/>
          <w:szCs w:val="24"/>
          <w:lang w:val="en-ZW"/>
        </w:rPr>
      </w:pPr>
      <w:r w:rsidRPr="004E155E">
        <w:rPr>
          <w:rFonts w:ascii="Times New Roman" w:hAnsi="Times New Roman"/>
          <w:sz w:val="24"/>
          <w:szCs w:val="24"/>
          <w:lang w:val="en-ZW"/>
        </w:rPr>
        <w:t>From the above authorities, the following essential elements of the plea may be distilled as follows:</w:t>
      </w:r>
    </w:p>
    <w:p w14:paraId="4E31AF23" w14:textId="77777777" w:rsidR="006669C0" w:rsidRPr="0003255F" w:rsidRDefault="006669C0" w:rsidP="006669C0">
      <w:pPr>
        <w:numPr>
          <w:ilvl w:val="0"/>
          <w:numId w:val="8"/>
        </w:numPr>
        <w:spacing w:line="240" w:lineRule="auto"/>
        <w:contextualSpacing/>
        <w:jc w:val="both"/>
        <w:rPr>
          <w:rFonts w:ascii="Times New Roman" w:hAnsi="Times New Roman"/>
          <w:sz w:val="24"/>
          <w:szCs w:val="24"/>
          <w:lang w:val="en-ZW"/>
        </w:rPr>
      </w:pPr>
      <w:r w:rsidRPr="0003255F">
        <w:rPr>
          <w:rFonts w:ascii="Times New Roman" w:hAnsi="Times New Roman"/>
          <w:sz w:val="24"/>
          <w:szCs w:val="24"/>
          <w:lang w:val="en-ZW"/>
        </w:rPr>
        <w:t>the two actions must be between the same parties or their privies;</w:t>
      </w:r>
    </w:p>
    <w:p w14:paraId="6318A808" w14:textId="77777777" w:rsidR="006669C0" w:rsidRPr="0003255F" w:rsidRDefault="006669C0" w:rsidP="006669C0">
      <w:pPr>
        <w:numPr>
          <w:ilvl w:val="0"/>
          <w:numId w:val="8"/>
        </w:numPr>
        <w:spacing w:line="240" w:lineRule="auto"/>
        <w:contextualSpacing/>
        <w:jc w:val="both"/>
        <w:rPr>
          <w:rFonts w:ascii="Times New Roman" w:hAnsi="Times New Roman"/>
          <w:sz w:val="24"/>
          <w:szCs w:val="24"/>
          <w:lang w:val="en-ZW"/>
        </w:rPr>
      </w:pPr>
      <w:r w:rsidRPr="0003255F">
        <w:rPr>
          <w:rFonts w:ascii="Times New Roman" w:hAnsi="Times New Roman"/>
          <w:sz w:val="24"/>
          <w:szCs w:val="24"/>
          <w:lang w:val="en-ZW"/>
        </w:rPr>
        <w:t>the two actions must concern the same subject-matter, and</w:t>
      </w:r>
    </w:p>
    <w:p w14:paraId="43F31E56" w14:textId="77777777" w:rsidR="006669C0" w:rsidRPr="004E155E" w:rsidRDefault="006669C0" w:rsidP="006669C0">
      <w:pPr>
        <w:numPr>
          <w:ilvl w:val="0"/>
          <w:numId w:val="8"/>
        </w:numPr>
        <w:spacing w:line="240" w:lineRule="auto"/>
        <w:contextualSpacing/>
        <w:jc w:val="both"/>
        <w:rPr>
          <w:rFonts w:ascii="Times New Roman" w:hAnsi="Times New Roman"/>
          <w:sz w:val="24"/>
          <w:szCs w:val="24"/>
        </w:rPr>
      </w:pPr>
      <w:r w:rsidRPr="0003255F">
        <w:rPr>
          <w:rFonts w:ascii="Times New Roman" w:hAnsi="Times New Roman"/>
          <w:sz w:val="24"/>
          <w:szCs w:val="24"/>
          <w:lang w:val="en-ZW"/>
        </w:rPr>
        <w:t>the two actions must be founded upon the same cause of action</w:t>
      </w:r>
    </w:p>
    <w:p w14:paraId="697E9674" w14:textId="77777777" w:rsidR="004E155E" w:rsidRPr="0003255F" w:rsidRDefault="004E155E" w:rsidP="004E155E">
      <w:pPr>
        <w:spacing w:line="240" w:lineRule="auto"/>
        <w:ind w:left="1440"/>
        <w:contextualSpacing/>
        <w:jc w:val="both"/>
        <w:rPr>
          <w:rFonts w:ascii="Times New Roman" w:hAnsi="Times New Roman"/>
          <w:sz w:val="24"/>
          <w:szCs w:val="24"/>
        </w:rPr>
      </w:pPr>
    </w:p>
    <w:p w14:paraId="60DFA481" w14:textId="77777777" w:rsidR="006669C0" w:rsidRPr="0003255F" w:rsidRDefault="006669C0" w:rsidP="006669C0">
      <w:pPr>
        <w:spacing w:line="240" w:lineRule="auto"/>
        <w:contextualSpacing/>
        <w:jc w:val="both"/>
        <w:rPr>
          <w:rFonts w:ascii="Times New Roman" w:hAnsi="Times New Roman"/>
          <w:sz w:val="24"/>
          <w:szCs w:val="24"/>
        </w:rPr>
      </w:pPr>
    </w:p>
    <w:p w14:paraId="6BC426FC" w14:textId="47075429" w:rsidR="0036575E" w:rsidRDefault="006669C0" w:rsidP="0036575E">
      <w:pPr>
        <w:pStyle w:val="ListParagraph"/>
        <w:numPr>
          <w:ilvl w:val="0"/>
          <w:numId w:val="14"/>
        </w:numPr>
        <w:spacing w:line="480" w:lineRule="auto"/>
        <w:ind w:left="567" w:hanging="567"/>
        <w:jc w:val="both"/>
        <w:rPr>
          <w:rFonts w:ascii="Times New Roman" w:hAnsi="Times New Roman"/>
          <w:sz w:val="24"/>
          <w:szCs w:val="24"/>
        </w:rPr>
      </w:pPr>
      <w:r w:rsidRPr="004E155E">
        <w:rPr>
          <w:rFonts w:ascii="Times New Roman" w:hAnsi="Times New Roman"/>
          <w:sz w:val="24"/>
          <w:szCs w:val="24"/>
        </w:rPr>
        <w:t xml:space="preserve">The first two elements of the plea are common cause. The parties in the suits under discussion are the same. In its judgment, the court </w:t>
      </w:r>
      <w:r w:rsidRPr="004E155E">
        <w:rPr>
          <w:rFonts w:ascii="Times New Roman" w:hAnsi="Times New Roman"/>
          <w:i/>
          <w:sz w:val="24"/>
          <w:szCs w:val="24"/>
        </w:rPr>
        <w:t>a quo</w:t>
      </w:r>
      <w:r w:rsidRPr="004E155E">
        <w:rPr>
          <w:rFonts w:ascii="Times New Roman" w:hAnsi="Times New Roman"/>
          <w:sz w:val="24"/>
          <w:szCs w:val="24"/>
        </w:rPr>
        <w:t xml:space="preserve"> made the finding that the subject matter was the same as that of the case which culminated in the appeal under SC 15/21</w:t>
      </w:r>
      <w:r w:rsidR="007A2254" w:rsidRPr="004E155E">
        <w:rPr>
          <w:rFonts w:ascii="Times New Roman" w:hAnsi="Times New Roman"/>
          <w:sz w:val="24"/>
          <w:szCs w:val="24"/>
        </w:rPr>
        <w:t>.</w:t>
      </w:r>
      <w:r w:rsidRPr="004E155E">
        <w:rPr>
          <w:rFonts w:ascii="Times New Roman" w:hAnsi="Times New Roman"/>
          <w:sz w:val="24"/>
          <w:szCs w:val="24"/>
        </w:rPr>
        <w:t xml:space="preserve"> The third element is that both actions are founded on the same cause of action. This is </w:t>
      </w:r>
      <w:r w:rsidRPr="004E155E">
        <w:rPr>
          <w:rFonts w:ascii="Times New Roman" w:hAnsi="Times New Roman"/>
          <w:sz w:val="24"/>
          <w:szCs w:val="24"/>
        </w:rPr>
        <w:lastRenderedPageBreak/>
        <w:t xml:space="preserve">related to the legality of the legislation in question. This last is the issue that the court </w:t>
      </w:r>
      <w:r w:rsidRPr="004E155E">
        <w:rPr>
          <w:rFonts w:ascii="Times New Roman" w:hAnsi="Times New Roman"/>
          <w:i/>
          <w:iCs/>
          <w:sz w:val="24"/>
          <w:szCs w:val="24"/>
        </w:rPr>
        <w:t>a</w:t>
      </w:r>
      <w:r w:rsidRPr="004E155E">
        <w:rPr>
          <w:rFonts w:ascii="Times New Roman" w:hAnsi="Times New Roman"/>
          <w:sz w:val="24"/>
          <w:szCs w:val="24"/>
        </w:rPr>
        <w:t xml:space="preserve"> </w:t>
      </w:r>
      <w:r w:rsidRPr="004E155E">
        <w:rPr>
          <w:rFonts w:ascii="Times New Roman" w:hAnsi="Times New Roman"/>
          <w:i/>
          <w:iCs/>
          <w:sz w:val="24"/>
          <w:szCs w:val="24"/>
        </w:rPr>
        <w:t>quo</w:t>
      </w:r>
      <w:r w:rsidRPr="004E155E">
        <w:rPr>
          <w:rFonts w:ascii="Times New Roman" w:hAnsi="Times New Roman"/>
          <w:sz w:val="24"/>
          <w:szCs w:val="24"/>
        </w:rPr>
        <w:t xml:space="preserve"> decided to determine. </w:t>
      </w:r>
    </w:p>
    <w:p w14:paraId="39F6F6A3" w14:textId="77777777" w:rsidR="0036575E" w:rsidRPr="0036575E" w:rsidRDefault="0036575E" w:rsidP="0036575E">
      <w:pPr>
        <w:pStyle w:val="ListParagraph"/>
        <w:spacing w:line="480" w:lineRule="auto"/>
        <w:ind w:left="567"/>
        <w:jc w:val="both"/>
        <w:rPr>
          <w:rFonts w:ascii="Times New Roman" w:hAnsi="Times New Roman"/>
          <w:sz w:val="24"/>
          <w:szCs w:val="24"/>
        </w:rPr>
      </w:pPr>
    </w:p>
    <w:p w14:paraId="7ABBD5C9" w14:textId="6F45F1A3" w:rsidR="001456F1" w:rsidRPr="0036575E" w:rsidRDefault="001456F1" w:rsidP="0036575E">
      <w:pPr>
        <w:pStyle w:val="ListParagraph"/>
        <w:numPr>
          <w:ilvl w:val="0"/>
          <w:numId w:val="14"/>
        </w:numPr>
        <w:spacing w:line="480" w:lineRule="auto"/>
        <w:ind w:left="567" w:hanging="567"/>
        <w:jc w:val="both"/>
        <w:rPr>
          <w:rFonts w:ascii="Times New Roman" w:hAnsi="Times New Roman"/>
          <w:sz w:val="24"/>
          <w:szCs w:val="24"/>
        </w:rPr>
      </w:pPr>
      <w:r w:rsidRPr="0036575E">
        <w:rPr>
          <w:rFonts w:ascii="Times New Roman" w:hAnsi="Times New Roman"/>
          <w:sz w:val="24"/>
          <w:szCs w:val="24"/>
        </w:rPr>
        <w:t xml:space="preserve">The court </w:t>
      </w:r>
      <w:r w:rsidRPr="0036575E">
        <w:rPr>
          <w:rFonts w:ascii="Times New Roman" w:hAnsi="Times New Roman"/>
          <w:i/>
          <w:sz w:val="24"/>
          <w:szCs w:val="24"/>
        </w:rPr>
        <w:t>a quo</w:t>
      </w:r>
      <w:r w:rsidRPr="0036575E">
        <w:rPr>
          <w:rFonts w:ascii="Times New Roman" w:hAnsi="Times New Roman"/>
          <w:sz w:val="24"/>
          <w:szCs w:val="24"/>
        </w:rPr>
        <w:t xml:space="preserve"> decided to hear the matter on the </w:t>
      </w:r>
      <w:r w:rsidR="00770116" w:rsidRPr="0036575E">
        <w:rPr>
          <w:rFonts w:ascii="Times New Roman" w:hAnsi="Times New Roman"/>
          <w:sz w:val="24"/>
          <w:szCs w:val="24"/>
        </w:rPr>
        <w:t>premise</w:t>
      </w:r>
      <w:r w:rsidRPr="0036575E">
        <w:rPr>
          <w:rFonts w:ascii="Times New Roman" w:hAnsi="Times New Roman"/>
          <w:sz w:val="24"/>
          <w:szCs w:val="24"/>
        </w:rPr>
        <w:t xml:space="preserve"> that it could legitimately do so on the “basis that the issue of the constitutionality of the Directive and of those legislative provisions was not determined, either to finality or at all.” The court </w:t>
      </w:r>
      <w:r w:rsidRPr="0036575E">
        <w:rPr>
          <w:rFonts w:ascii="Times New Roman" w:hAnsi="Times New Roman"/>
          <w:i/>
          <w:iCs/>
          <w:sz w:val="24"/>
          <w:szCs w:val="24"/>
        </w:rPr>
        <w:t>a quo</w:t>
      </w:r>
      <w:r w:rsidRPr="0036575E">
        <w:rPr>
          <w:rFonts w:ascii="Times New Roman" w:hAnsi="Times New Roman"/>
          <w:sz w:val="24"/>
          <w:szCs w:val="24"/>
        </w:rPr>
        <w:t xml:space="preserve"> specifically found that the plea did not apply because the earlier judgment by the High Court which ha</w:t>
      </w:r>
      <w:r w:rsidR="00770116" w:rsidRPr="0036575E">
        <w:rPr>
          <w:rFonts w:ascii="Times New Roman" w:hAnsi="Times New Roman"/>
          <w:sz w:val="24"/>
          <w:szCs w:val="24"/>
        </w:rPr>
        <w:t>d</w:t>
      </w:r>
      <w:r w:rsidRPr="0036575E">
        <w:rPr>
          <w:rFonts w:ascii="Times New Roman" w:hAnsi="Times New Roman"/>
          <w:sz w:val="24"/>
          <w:szCs w:val="24"/>
        </w:rPr>
        <w:t xml:space="preserve"> discussed the Directive had been set aside by the Supreme Court. The court said:</w:t>
      </w:r>
    </w:p>
    <w:p w14:paraId="130568FF" w14:textId="52609DA3" w:rsidR="001456F1" w:rsidRPr="0003255F" w:rsidRDefault="001456F1" w:rsidP="001456F1">
      <w:pPr>
        <w:spacing w:line="276" w:lineRule="auto"/>
        <w:ind w:left="1440"/>
        <w:jc w:val="both"/>
        <w:rPr>
          <w:rFonts w:ascii="Times New Roman" w:hAnsi="Times New Roman"/>
          <w:sz w:val="24"/>
          <w:szCs w:val="24"/>
        </w:rPr>
      </w:pPr>
      <w:r w:rsidRPr="0003255F">
        <w:rPr>
          <w:rFonts w:ascii="Times New Roman" w:hAnsi="Times New Roman"/>
          <w:sz w:val="24"/>
          <w:szCs w:val="24"/>
        </w:rPr>
        <w:t>“[15]</w:t>
      </w:r>
      <w:r w:rsidRPr="0003255F">
        <w:rPr>
          <w:rFonts w:ascii="Times New Roman" w:hAnsi="Times New Roman"/>
          <w:sz w:val="24"/>
          <w:szCs w:val="24"/>
        </w:rPr>
        <w:tab/>
        <w:t xml:space="preserve">I disagree that in the present application issue estoppel or </w:t>
      </w:r>
      <w:r w:rsidRPr="0003255F">
        <w:rPr>
          <w:rFonts w:ascii="Times New Roman" w:hAnsi="Times New Roman"/>
          <w:i/>
          <w:sz w:val="24"/>
          <w:szCs w:val="24"/>
        </w:rPr>
        <w:t>res judicata</w:t>
      </w:r>
      <w:r w:rsidRPr="0003255F">
        <w:rPr>
          <w:rFonts w:ascii="Times New Roman" w:hAnsi="Times New Roman"/>
          <w:sz w:val="24"/>
          <w:szCs w:val="24"/>
        </w:rPr>
        <w:t xml:space="preserve"> can be invoked successfully for the reason that the Supreme Court has determined that the consideration of the constitutionality of the Exchange Control Directive RT120/2018 had not been properly motivated before this court in those proceedings and had therefore been improperly decided. The decision of this court on that point has been vacated. Manifestly, it remains open. In other words, the question of the constitutional validity of the Exchange Control Directive RT120/2018 and of s 44B</w:t>
      </w:r>
      <w:r w:rsidR="0036575E">
        <w:rPr>
          <w:rFonts w:ascii="Times New Roman" w:hAnsi="Times New Roman"/>
          <w:sz w:val="24"/>
          <w:szCs w:val="24"/>
        </w:rPr>
        <w:t xml:space="preserve"> </w:t>
      </w:r>
      <w:r w:rsidRPr="0003255F">
        <w:rPr>
          <w:rFonts w:ascii="Times New Roman" w:hAnsi="Times New Roman"/>
          <w:sz w:val="24"/>
          <w:szCs w:val="24"/>
        </w:rPr>
        <w:t xml:space="preserve">(3) and (4) of the Reserve Bank Act has not been determined.” </w:t>
      </w:r>
    </w:p>
    <w:p w14:paraId="7B5867A4" w14:textId="77777777" w:rsidR="001456F1" w:rsidRPr="0003255F" w:rsidRDefault="001456F1" w:rsidP="0036575E">
      <w:pPr>
        <w:pStyle w:val="NoSpacing"/>
        <w:rPr>
          <w:lang w:val="en-US"/>
        </w:rPr>
      </w:pPr>
    </w:p>
    <w:p w14:paraId="5690700C" w14:textId="0C9E3753" w:rsidR="001456F1" w:rsidRPr="0036575E" w:rsidRDefault="001456F1" w:rsidP="0036575E">
      <w:pPr>
        <w:pStyle w:val="ListParagraph"/>
        <w:numPr>
          <w:ilvl w:val="0"/>
          <w:numId w:val="14"/>
        </w:numPr>
        <w:spacing w:line="480" w:lineRule="auto"/>
        <w:ind w:left="567" w:hanging="567"/>
        <w:jc w:val="both"/>
        <w:rPr>
          <w:rFonts w:ascii="Times New Roman" w:hAnsi="Times New Roman"/>
          <w:bCs/>
          <w:sz w:val="24"/>
          <w:szCs w:val="24"/>
          <w:lang w:val="en-US"/>
        </w:rPr>
      </w:pPr>
      <w:r w:rsidRPr="0036575E">
        <w:rPr>
          <w:rFonts w:ascii="Times New Roman" w:hAnsi="Times New Roman"/>
          <w:bCs/>
          <w:sz w:val="24"/>
          <w:szCs w:val="24"/>
          <w:lang w:val="en-US"/>
        </w:rPr>
        <w:t xml:space="preserve">The following passage of the court </w:t>
      </w:r>
      <w:r w:rsidRPr="0036575E">
        <w:rPr>
          <w:rFonts w:ascii="Times New Roman" w:hAnsi="Times New Roman"/>
          <w:bCs/>
          <w:i/>
          <w:sz w:val="24"/>
          <w:szCs w:val="24"/>
          <w:lang w:val="en-US"/>
        </w:rPr>
        <w:t>a quo</w:t>
      </w:r>
      <w:r w:rsidRPr="0036575E">
        <w:rPr>
          <w:rFonts w:ascii="Times New Roman" w:hAnsi="Times New Roman"/>
          <w:bCs/>
          <w:sz w:val="24"/>
          <w:szCs w:val="24"/>
          <w:lang w:val="en-US"/>
        </w:rPr>
        <w:t>’s judgment perfectly encapsulates the essence of the applicants’ cause of action as follows:</w:t>
      </w:r>
    </w:p>
    <w:p w14:paraId="7E275825" w14:textId="77777777" w:rsidR="001456F1" w:rsidRDefault="001456F1" w:rsidP="001456F1">
      <w:pPr>
        <w:spacing w:line="240" w:lineRule="auto"/>
        <w:ind w:left="1440"/>
        <w:jc w:val="both"/>
        <w:rPr>
          <w:rFonts w:ascii="Times New Roman" w:hAnsi="Times New Roman"/>
          <w:bCs/>
          <w:sz w:val="24"/>
          <w:szCs w:val="24"/>
          <w:lang w:val="en-US"/>
        </w:rPr>
      </w:pPr>
      <w:r w:rsidRPr="0003255F">
        <w:rPr>
          <w:rFonts w:ascii="Times New Roman" w:hAnsi="Times New Roman"/>
          <w:bCs/>
          <w:sz w:val="24"/>
          <w:szCs w:val="24"/>
          <w:lang w:val="en-US"/>
        </w:rPr>
        <w:t>“[22] Holistically, what the applicants want in these proceedings is the impeachment of the device by which the monetary authorities managed to convert their USD 142 000 bank balance into an RTGS bank balance, and thereafter to be able to stop the applicants from accessing the amount in the original currency of the deposit.”</w:t>
      </w:r>
    </w:p>
    <w:p w14:paraId="3477D966" w14:textId="77777777" w:rsidR="0036575E" w:rsidRPr="0003255F" w:rsidRDefault="0036575E" w:rsidP="0036575E">
      <w:pPr>
        <w:spacing w:line="240" w:lineRule="auto"/>
        <w:jc w:val="both"/>
        <w:rPr>
          <w:rFonts w:ascii="Times New Roman" w:hAnsi="Times New Roman"/>
          <w:bCs/>
          <w:sz w:val="24"/>
          <w:szCs w:val="24"/>
          <w:lang w:val="en-US"/>
        </w:rPr>
      </w:pPr>
    </w:p>
    <w:p w14:paraId="341CEA6A" w14:textId="1BBB9C8D" w:rsidR="002F4858" w:rsidRPr="0036575E" w:rsidRDefault="002F4858" w:rsidP="0036575E">
      <w:pPr>
        <w:pStyle w:val="ListParagraph"/>
        <w:numPr>
          <w:ilvl w:val="0"/>
          <w:numId w:val="14"/>
        </w:numPr>
        <w:spacing w:line="480" w:lineRule="auto"/>
        <w:ind w:left="567" w:hanging="567"/>
        <w:jc w:val="both"/>
        <w:rPr>
          <w:rFonts w:ascii="Times New Roman" w:hAnsi="Times New Roman"/>
          <w:bCs/>
          <w:sz w:val="24"/>
          <w:szCs w:val="24"/>
          <w:lang w:val="en-US"/>
        </w:rPr>
      </w:pPr>
      <w:r w:rsidRPr="0036575E">
        <w:rPr>
          <w:rFonts w:ascii="Times New Roman" w:hAnsi="Times New Roman"/>
          <w:bCs/>
          <w:sz w:val="24"/>
          <w:szCs w:val="24"/>
          <w:lang w:val="en-US"/>
        </w:rPr>
        <w:t xml:space="preserve">It is </w:t>
      </w:r>
      <w:r w:rsidR="00E620B5" w:rsidRPr="0036575E">
        <w:rPr>
          <w:rFonts w:ascii="Times New Roman" w:hAnsi="Times New Roman"/>
          <w:bCs/>
          <w:sz w:val="24"/>
          <w:szCs w:val="24"/>
          <w:lang w:val="en-US"/>
        </w:rPr>
        <w:t>a settled principle that w</w:t>
      </w:r>
      <w:r w:rsidRPr="0036575E">
        <w:rPr>
          <w:rFonts w:ascii="Times New Roman" w:hAnsi="Times New Roman"/>
          <w:bCs/>
          <w:sz w:val="24"/>
          <w:szCs w:val="24"/>
          <w:lang w:val="en-US"/>
        </w:rPr>
        <w:t xml:space="preserve">here a matter is </w:t>
      </w:r>
      <w:r w:rsidRPr="0036575E">
        <w:rPr>
          <w:rFonts w:ascii="Times New Roman" w:hAnsi="Times New Roman"/>
          <w:bCs/>
          <w:i/>
          <w:iCs/>
          <w:sz w:val="24"/>
          <w:szCs w:val="24"/>
          <w:lang w:val="en-US"/>
        </w:rPr>
        <w:t>res judicata</w:t>
      </w:r>
      <w:r w:rsidRPr="0036575E">
        <w:rPr>
          <w:rFonts w:ascii="Times New Roman" w:hAnsi="Times New Roman"/>
          <w:bCs/>
          <w:sz w:val="24"/>
          <w:szCs w:val="24"/>
          <w:lang w:val="en-US"/>
        </w:rPr>
        <w:t xml:space="preserve">, no court can competently reopen it. In </w:t>
      </w:r>
      <w:r w:rsidRPr="0036575E">
        <w:rPr>
          <w:rFonts w:ascii="Times New Roman" w:hAnsi="Times New Roman"/>
          <w:bCs/>
          <w:i/>
          <w:iCs/>
          <w:sz w:val="24"/>
          <w:szCs w:val="24"/>
          <w:lang w:val="en-US"/>
        </w:rPr>
        <w:t>Wolfenden v Jackson</w:t>
      </w:r>
      <w:r w:rsidRPr="0036575E">
        <w:rPr>
          <w:rFonts w:ascii="Times New Roman" w:hAnsi="Times New Roman"/>
          <w:bCs/>
          <w:sz w:val="24"/>
          <w:szCs w:val="24"/>
          <w:lang w:val="en-US"/>
        </w:rPr>
        <w:t xml:space="preserve"> 1985 (2) ZLR 313 (S) at 316B-the court held as follows:</w:t>
      </w:r>
    </w:p>
    <w:p w14:paraId="5459C10B" w14:textId="77777777" w:rsidR="002F4858" w:rsidRPr="0003255F" w:rsidRDefault="002F4858" w:rsidP="002F4858">
      <w:pPr>
        <w:spacing w:line="276" w:lineRule="auto"/>
        <w:ind w:left="1440"/>
        <w:jc w:val="both"/>
        <w:rPr>
          <w:rFonts w:ascii="Times New Roman" w:hAnsi="Times New Roman"/>
          <w:bCs/>
          <w:i/>
          <w:iCs/>
          <w:sz w:val="24"/>
          <w:szCs w:val="24"/>
          <w:lang w:val="en-US"/>
        </w:rPr>
      </w:pPr>
      <w:r w:rsidRPr="0003255F">
        <w:rPr>
          <w:rFonts w:ascii="Times New Roman" w:hAnsi="Times New Roman"/>
          <w:bCs/>
          <w:i/>
          <w:iCs/>
          <w:sz w:val="24"/>
          <w:szCs w:val="24"/>
          <w:lang w:val="en-US"/>
        </w:rPr>
        <w:t>"</w:t>
      </w:r>
      <w:r w:rsidRPr="0003255F">
        <w:rPr>
          <w:rFonts w:ascii="Times New Roman" w:hAnsi="Times New Roman"/>
          <w:bCs/>
          <w:sz w:val="24"/>
          <w:szCs w:val="24"/>
          <w:lang w:val="en-US"/>
        </w:rPr>
        <w:t xml:space="preserve">The </w:t>
      </w:r>
      <w:r w:rsidRPr="0003255F">
        <w:rPr>
          <w:rFonts w:ascii="Times New Roman" w:hAnsi="Times New Roman"/>
          <w:bCs/>
          <w:i/>
          <w:iCs/>
          <w:sz w:val="24"/>
          <w:szCs w:val="24"/>
          <w:lang w:val="en-US"/>
        </w:rPr>
        <w:t>exceptio rei judicatae</w:t>
      </w:r>
      <w:r w:rsidRPr="0003255F">
        <w:rPr>
          <w:rFonts w:ascii="Times New Roman" w:hAnsi="Times New Roman"/>
          <w:bCs/>
          <w:sz w:val="24"/>
          <w:szCs w:val="24"/>
          <w:lang w:val="en-US"/>
        </w:rPr>
        <w:t xml:space="preserve"> is based principally upon the public interest that there must be an end to litigation and that the authority vested in judicial decisions be given effect to, even if erroneous. See </w:t>
      </w:r>
      <w:r w:rsidRPr="0003255F">
        <w:rPr>
          <w:rFonts w:ascii="Times New Roman" w:hAnsi="Times New Roman"/>
          <w:bCs/>
          <w:i/>
          <w:iCs/>
          <w:sz w:val="24"/>
          <w:szCs w:val="24"/>
          <w:lang w:val="en-US"/>
        </w:rPr>
        <w:t xml:space="preserve">Le Roux en 'n Ander v Le </w:t>
      </w:r>
      <w:r w:rsidRPr="0003255F">
        <w:rPr>
          <w:rFonts w:ascii="Times New Roman" w:hAnsi="Times New Roman"/>
          <w:bCs/>
          <w:i/>
          <w:iCs/>
          <w:sz w:val="24"/>
          <w:szCs w:val="24"/>
          <w:lang w:val="en-US"/>
        </w:rPr>
        <w:lastRenderedPageBreak/>
        <w:t>Roux</w:t>
      </w:r>
      <w:r w:rsidRPr="0003255F">
        <w:rPr>
          <w:rFonts w:ascii="Times New Roman" w:hAnsi="Times New Roman"/>
          <w:bCs/>
          <w:sz w:val="24"/>
          <w:szCs w:val="24"/>
          <w:lang w:val="en-US"/>
        </w:rPr>
        <w:t xml:space="preserve"> 1967 (1) SA 446 (A) at 461H. It is a form of estoppel and means that where a final and definitive judgment is delivered by a competent court, the parties to that judgment or their privies (or, in the case of a judgment </w:t>
      </w:r>
      <w:r w:rsidRPr="0003255F">
        <w:rPr>
          <w:rFonts w:ascii="Times New Roman" w:hAnsi="Times New Roman"/>
          <w:bCs/>
          <w:i/>
          <w:iCs/>
          <w:sz w:val="24"/>
          <w:szCs w:val="24"/>
          <w:lang w:val="en-US"/>
        </w:rPr>
        <w:t>in rem</w:t>
      </w:r>
      <w:r w:rsidRPr="0003255F">
        <w:rPr>
          <w:rFonts w:ascii="Times New Roman" w:hAnsi="Times New Roman"/>
          <w:bCs/>
          <w:sz w:val="24"/>
          <w:szCs w:val="24"/>
          <w:lang w:val="en-US"/>
        </w:rPr>
        <w:t>, any other person) are not permitted to dispute its correctness."</w:t>
      </w:r>
    </w:p>
    <w:p w14:paraId="4129B69D" w14:textId="77777777" w:rsidR="00E620B5" w:rsidRPr="0003255F" w:rsidRDefault="00E620B5" w:rsidP="0036575E">
      <w:pPr>
        <w:pStyle w:val="NoSpacing"/>
        <w:rPr>
          <w:lang w:val="en-US"/>
        </w:rPr>
      </w:pPr>
    </w:p>
    <w:p w14:paraId="1E006DA3" w14:textId="6A45311A" w:rsidR="00E620B5" w:rsidRDefault="00E620B5" w:rsidP="0036575E">
      <w:pPr>
        <w:pStyle w:val="ListParagraph"/>
        <w:numPr>
          <w:ilvl w:val="0"/>
          <w:numId w:val="14"/>
        </w:numPr>
        <w:spacing w:line="480" w:lineRule="auto"/>
        <w:ind w:left="567" w:hanging="567"/>
        <w:jc w:val="both"/>
        <w:rPr>
          <w:rFonts w:ascii="Times New Roman" w:hAnsi="Times New Roman"/>
          <w:bCs/>
          <w:sz w:val="24"/>
          <w:szCs w:val="24"/>
          <w:lang w:val="en-US"/>
        </w:rPr>
      </w:pPr>
      <w:r w:rsidRPr="0036575E">
        <w:rPr>
          <w:rFonts w:ascii="Times New Roman" w:hAnsi="Times New Roman"/>
          <w:bCs/>
          <w:i/>
          <w:iCs/>
          <w:sz w:val="24"/>
          <w:szCs w:val="24"/>
          <w:lang w:val="en-US"/>
        </w:rPr>
        <w:t>In casu,</w:t>
      </w:r>
      <w:r w:rsidRPr="0036575E">
        <w:rPr>
          <w:rFonts w:ascii="Times New Roman" w:hAnsi="Times New Roman"/>
          <w:bCs/>
          <w:sz w:val="24"/>
          <w:szCs w:val="24"/>
          <w:lang w:val="en-US"/>
        </w:rPr>
        <w:t xml:space="preserve"> the High Court proceeded to hear the matter in the face of spirited objections from the respondents.</w:t>
      </w:r>
      <w:r w:rsidR="00770116" w:rsidRPr="0036575E">
        <w:rPr>
          <w:rFonts w:ascii="Times New Roman" w:hAnsi="Times New Roman"/>
          <w:bCs/>
          <w:sz w:val="24"/>
          <w:szCs w:val="24"/>
          <w:lang w:val="en-US"/>
        </w:rPr>
        <w:t xml:space="preserve"> </w:t>
      </w:r>
      <w:r w:rsidR="00FC08A0" w:rsidRPr="0036575E">
        <w:rPr>
          <w:rFonts w:ascii="Times New Roman" w:hAnsi="Times New Roman"/>
          <w:bCs/>
          <w:sz w:val="24"/>
          <w:szCs w:val="24"/>
          <w:lang w:val="en-US"/>
        </w:rPr>
        <w:t>T</w:t>
      </w:r>
      <w:r w:rsidR="00770116" w:rsidRPr="0036575E">
        <w:rPr>
          <w:rFonts w:ascii="Times New Roman" w:hAnsi="Times New Roman"/>
          <w:bCs/>
          <w:sz w:val="24"/>
          <w:szCs w:val="24"/>
          <w:lang w:val="en-US"/>
        </w:rPr>
        <w:t>hey contended that the court was procedurally barred from hearing the parties on the specific application before it.</w:t>
      </w:r>
      <w:r w:rsidRPr="0036575E">
        <w:rPr>
          <w:rFonts w:ascii="Times New Roman" w:hAnsi="Times New Roman"/>
          <w:bCs/>
          <w:sz w:val="24"/>
          <w:szCs w:val="24"/>
          <w:lang w:val="en-US"/>
        </w:rPr>
        <w:t xml:space="preserve"> </w:t>
      </w:r>
      <w:r w:rsidR="00BF7BBE" w:rsidRPr="0036575E">
        <w:rPr>
          <w:rFonts w:ascii="Times New Roman" w:hAnsi="Times New Roman"/>
          <w:bCs/>
          <w:sz w:val="24"/>
          <w:szCs w:val="24"/>
          <w:lang w:val="en-US"/>
        </w:rPr>
        <w:t xml:space="preserve">By parity of reasoning, a finding by the High Court that the matter before it was </w:t>
      </w:r>
      <w:r w:rsidR="00BF7BBE" w:rsidRPr="0036575E">
        <w:rPr>
          <w:rFonts w:ascii="Times New Roman" w:hAnsi="Times New Roman"/>
          <w:bCs/>
          <w:i/>
          <w:iCs/>
          <w:sz w:val="24"/>
          <w:szCs w:val="24"/>
          <w:lang w:val="en-US"/>
        </w:rPr>
        <w:t>res judicata</w:t>
      </w:r>
      <w:r w:rsidR="00BF7BBE" w:rsidRPr="0036575E">
        <w:rPr>
          <w:rFonts w:ascii="Times New Roman" w:hAnsi="Times New Roman"/>
          <w:bCs/>
          <w:sz w:val="24"/>
          <w:szCs w:val="24"/>
          <w:lang w:val="en-US"/>
        </w:rPr>
        <w:t xml:space="preserve"> would have disposed of the dispute at that stage. The respondents have raised the same issue before this Court, arguing that the High Court ought to have upheld the objection by withholding its jurisdiction.</w:t>
      </w:r>
      <w:r w:rsidR="00FC39DB" w:rsidRPr="0036575E">
        <w:rPr>
          <w:rFonts w:ascii="Times New Roman" w:hAnsi="Times New Roman"/>
          <w:bCs/>
          <w:sz w:val="24"/>
          <w:szCs w:val="24"/>
          <w:lang w:val="en-US"/>
        </w:rPr>
        <w:t xml:space="preserve"> Notwithstanding the allegation of a plea </w:t>
      </w:r>
      <w:r w:rsidR="00D70A3D" w:rsidRPr="0036575E">
        <w:rPr>
          <w:rFonts w:ascii="Times New Roman" w:hAnsi="Times New Roman"/>
          <w:bCs/>
          <w:sz w:val="24"/>
          <w:szCs w:val="24"/>
          <w:lang w:val="en-US"/>
        </w:rPr>
        <w:t xml:space="preserve">of </w:t>
      </w:r>
      <w:r w:rsidR="00D70A3D" w:rsidRPr="0036575E">
        <w:rPr>
          <w:rFonts w:ascii="Times New Roman" w:hAnsi="Times New Roman"/>
          <w:bCs/>
          <w:i/>
          <w:iCs/>
          <w:sz w:val="24"/>
          <w:szCs w:val="24"/>
          <w:lang w:val="en-US"/>
        </w:rPr>
        <w:t>res</w:t>
      </w:r>
      <w:r w:rsidR="00D70A3D" w:rsidRPr="0036575E">
        <w:rPr>
          <w:rFonts w:ascii="Times New Roman" w:hAnsi="Times New Roman"/>
          <w:bCs/>
          <w:sz w:val="24"/>
          <w:szCs w:val="24"/>
          <w:lang w:val="en-US"/>
        </w:rPr>
        <w:t xml:space="preserve"> </w:t>
      </w:r>
      <w:r w:rsidR="00D70A3D" w:rsidRPr="0036575E">
        <w:rPr>
          <w:rFonts w:ascii="Times New Roman" w:hAnsi="Times New Roman"/>
          <w:bCs/>
          <w:i/>
          <w:iCs/>
          <w:sz w:val="24"/>
          <w:szCs w:val="24"/>
          <w:lang w:val="en-US"/>
        </w:rPr>
        <w:t>judicata,</w:t>
      </w:r>
      <w:r w:rsidR="00D70A3D" w:rsidRPr="0036575E">
        <w:rPr>
          <w:rFonts w:ascii="Times New Roman" w:hAnsi="Times New Roman"/>
          <w:bCs/>
          <w:sz w:val="24"/>
          <w:szCs w:val="24"/>
          <w:lang w:val="en-US"/>
        </w:rPr>
        <w:t xml:space="preserve"> </w:t>
      </w:r>
      <w:r w:rsidRPr="0036575E">
        <w:rPr>
          <w:rFonts w:ascii="Times New Roman" w:hAnsi="Times New Roman"/>
          <w:sz w:val="24"/>
          <w:szCs w:val="24"/>
        </w:rPr>
        <w:t>the Constitution provides in s 175</w:t>
      </w:r>
      <w:r w:rsidR="00573BDE">
        <w:rPr>
          <w:rFonts w:ascii="Times New Roman" w:hAnsi="Times New Roman"/>
          <w:sz w:val="24"/>
          <w:szCs w:val="24"/>
        </w:rPr>
        <w:t xml:space="preserve"> </w:t>
      </w:r>
      <w:r w:rsidRPr="0036575E">
        <w:rPr>
          <w:rFonts w:ascii="Times New Roman" w:hAnsi="Times New Roman"/>
          <w:sz w:val="24"/>
          <w:szCs w:val="24"/>
        </w:rPr>
        <w:t xml:space="preserve">(1) that where a court makes an order of constitutional invalidity, such order has no force and effect unless and until confirmed by the Court. </w:t>
      </w:r>
      <w:r w:rsidR="00573BDE" w:rsidRPr="0036575E">
        <w:rPr>
          <w:rFonts w:ascii="Times New Roman" w:hAnsi="Times New Roman"/>
          <w:sz w:val="24"/>
          <w:szCs w:val="24"/>
        </w:rPr>
        <w:t>Since confirmation</w:t>
      </w:r>
      <w:r w:rsidRPr="0036575E">
        <w:rPr>
          <w:rFonts w:ascii="Times New Roman" w:hAnsi="Times New Roman"/>
          <w:bCs/>
          <w:sz w:val="24"/>
          <w:szCs w:val="24"/>
          <w:lang w:val="en-US"/>
        </w:rPr>
        <w:t xml:space="preserve"> proceedings are in the nature of constitutional review</w:t>
      </w:r>
      <w:r w:rsidR="00091029" w:rsidRPr="0036575E">
        <w:rPr>
          <w:rFonts w:ascii="Times New Roman" w:hAnsi="Times New Roman"/>
          <w:bCs/>
          <w:sz w:val="24"/>
          <w:szCs w:val="24"/>
          <w:lang w:val="en-US"/>
        </w:rPr>
        <w:t>, t</w:t>
      </w:r>
      <w:r w:rsidRPr="0036575E">
        <w:rPr>
          <w:rFonts w:ascii="Times New Roman" w:hAnsi="Times New Roman"/>
          <w:bCs/>
          <w:sz w:val="24"/>
          <w:szCs w:val="24"/>
          <w:lang w:val="en-US"/>
        </w:rPr>
        <w:t xml:space="preserve">he court is enjoined to carry out an independent investigation as </w:t>
      </w:r>
      <w:r w:rsidR="00573BDE" w:rsidRPr="0036575E">
        <w:rPr>
          <w:rFonts w:ascii="Times New Roman" w:hAnsi="Times New Roman"/>
          <w:bCs/>
          <w:sz w:val="24"/>
          <w:szCs w:val="24"/>
          <w:lang w:val="en-US"/>
        </w:rPr>
        <w:t>to whether</w:t>
      </w:r>
      <w:r w:rsidRPr="0036575E">
        <w:rPr>
          <w:rFonts w:ascii="Times New Roman" w:hAnsi="Times New Roman"/>
          <w:bCs/>
          <w:sz w:val="24"/>
          <w:szCs w:val="24"/>
          <w:lang w:val="en-US"/>
        </w:rPr>
        <w:t xml:space="preserve"> the proceedings which resulted in the order of constitutional invalidity of legislation now before it for confirmation or variation followed the adjectival or procedural tenets of constitutional litigation before confirming or declining </w:t>
      </w:r>
      <w:r w:rsidR="007A2254" w:rsidRPr="0036575E">
        <w:rPr>
          <w:rFonts w:ascii="Times New Roman" w:hAnsi="Times New Roman"/>
          <w:bCs/>
          <w:sz w:val="24"/>
          <w:szCs w:val="24"/>
          <w:lang w:val="en-US"/>
        </w:rPr>
        <w:t xml:space="preserve">to confirm the </w:t>
      </w:r>
      <w:r w:rsidRPr="0036575E">
        <w:rPr>
          <w:rFonts w:ascii="Times New Roman" w:hAnsi="Times New Roman"/>
          <w:bCs/>
          <w:sz w:val="24"/>
          <w:szCs w:val="24"/>
          <w:lang w:val="en-US"/>
        </w:rPr>
        <w:t xml:space="preserve">proceedings </w:t>
      </w:r>
      <w:r w:rsidR="00091029" w:rsidRPr="0036575E">
        <w:rPr>
          <w:rFonts w:ascii="Times New Roman" w:hAnsi="Times New Roman"/>
          <w:bCs/>
          <w:sz w:val="24"/>
          <w:szCs w:val="24"/>
          <w:lang w:val="en-US"/>
        </w:rPr>
        <w:t xml:space="preserve">as required by </w:t>
      </w:r>
      <w:r w:rsidRPr="0036575E">
        <w:rPr>
          <w:rFonts w:ascii="Times New Roman" w:hAnsi="Times New Roman"/>
          <w:bCs/>
          <w:sz w:val="24"/>
          <w:szCs w:val="24"/>
          <w:lang w:val="en-US"/>
        </w:rPr>
        <w:t>s 175 (1)</w:t>
      </w:r>
      <w:r w:rsidR="00091029" w:rsidRPr="0036575E">
        <w:rPr>
          <w:rFonts w:ascii="Times New Roman" w:hAnsi="Times New Roman"/>
          <w:bCs/>
          <w:sz w:val="24"/>
          <w:szCs w:val="24"/>
          <w:lang w:val="en-US"/>
        </w:rPr>
        <w:t>.</w:t>
      </w:r>
      <w:r w:rsidRPr="0036575E">
        <w:rPr>
          <w:rFonts w:ascii="Times New Roman" w:hAnsi="Times New Roman"/>
          <w:bCs/>
          <w:sz w:val="24"/>
          <w:szCs w:val="24"/>
          <w:lang w:val="en-US"/>
        </w:rPr>
        <w:t xml:space="preserve"> </w:t>
      </w:r>
    </w:p>
    <w:p w14:paraId="7B79969F" w14:textId="77777777" w:rsidR="00573BDE" w:rsidRPr="0036575E" w:rsidRDefault="00573BDE" w:rsidP="00573BDE">
      <w:pPr>
        <w:pStyle w:val="NoSpacing"/>
        <w:rPr>
          <w:lang w:val="en-US"/>
        </w:rPr>
      </w:pPr>
    </w:p>
    <w:p w14:paraId="466D70D6" w14:textId="2EC4B389" w:rsidR="001456F1" w:rsidRPr="00573BDE" w:rsidRDefault="00E620B5" w:rsidP="00573BDE">
      <w:pPr>
        <w:pStyle w:val="ListParagraph"/>
        <w:numPr>
          <w:ilvl w:val="0"/>
          <w:numId w:val="14"/>
        </w:numPr>
        <w:spacing w:line="480" w:lineRule="auto"/>
        <w:ind w:left="567" w:hanging="567"/>
        <w:jc w:val="both"/>
        <w:rPr>
          <w:rFonts w:ascii="Times New Roman" w:hAnsi="Times New Roman"/>
          <w:bCs/>
          <w:sz w:val="24"/>
          <w:szCs w:val="24"/>
          <w:lang w:val="en-US"/>
        </w:rPr>
      </w:pPr>
      <w:r w:rsidRPr="00573BDE">
        <w:rPr>
          <w:rFonts w:ascii="Times New Roman" w:hAnsi="Times New Roman"/>
          <w:bCs/>
          <w:sz w:val="24"/>
          <w:szCs w:val="24"/>
          <w:lang w:val="en-US"/>
        </w:rPr>
        <w:t xml:space="preserve">The </w:t>
      </w:r>
      <w:r w:rsidR="00EC1059" w:rsidRPr="00573BDE">
        <w:rPr>
          <w:rFonts w:ascii="Times New Roman" w:hAnsi="Times New Roman"/>
          <w:bCs/>
          <w:sz w:val="24"/>
          <w:szCs w:val="24"/>
          <w:lang w:val="en-US"/>
        </w:rPr>
        <w:t>High Court proceeded with the matter and this rende</w:t>
      </w:r>
      <w:r w:rsidRPr="00573BDE">
        <w:rPr>
          <w:rFonts w:ascii="Times New Roman" w:hAnsi="Times New Roman"/>
          <w:bCs/>
          <w:sz w:val="24"/>
          <w:szCs w:val="24"/>
          <w:lang w:val="en-US"/>
        </w:rPr>
        <w:t>r</w:t>
      </w:r>
      <w:r w:rsidR="00EC1059" w:rsidRPr="00573BDE">
        <w:rPr>
          <w:rFonts w:ascii="Times New Roman" w:hAnsi="Times New Roman"/>
          <w:bCs/>
          <w:sz w:val="24"/>
          <w:szCs w:val="24"/>
          <w:lang w:val="en-US"/>
        </w:rPr>
        <w:t xml:space="preserve">s the question of the issue estoppel as being moot. Whether the matter was </w:t>
      </w:r>
      <w:r w:rsidR="00EC1059" w:rsidRPr="00573BDE">
        <w:rPr>
          <w:rFonts w:ascii="Times New Roman" w:hAnsi="Times New Roman"/>
          <w:bCs/>
          <w:i/>
          <w:iCs/>
          <w:sz w:val="24"/>
          <w:szCs w:val="24"/>
          <w:lang w:val="en-US"/>
        </w:rPr>
        <w:t>res judicata</w:t>
      </w:r>
      <w:r w:rsidR="00EC1059" w:rsidRPr="00573BDE">
        <w:rPr>
          <w:rFonts w:ascii="Times New Roman" w:hAnsi="Times New Roman"/>
          <w:bCs/>
          <w:sz w:val="24"/>
          <w:szCs w:val="24"/>
          <w:lang w:val="en-US"/>
        </w:rPr>
        <w:t xml:space="preserve"> is of no moment in view of the </w:t>
      </w:r>
      <w:r w:rsidR="00F8455F" w:rsidRPr="00573BDE">
        <w:rPr>
          <w:rFonts w:ascii="Times New Roman" w:hAnsi="Times New Roman"/>
          <w:bCs/>
          <w:sz w:val="24"/>
          <w:szCs w:val="24"/>
          <w:lang w:val="en-US"/>
        </w:rPr>
        <w:t xml:space="preserve">role of the Court in confirmation proceedings following a declaration of invalidity of </w:t>
      </w:r>
      <w:r w:rsidR="007A2254" w:rsidRPr="00573BDE">
        <w:rPr>
          <w:rFonts w:ascii="Times New Roman" w:hAnsi="Times New Roman"/>
          <w:bCs/>
          <w:sz w:val="24"/>
          <w:szCs w:val="24"/>
          <w:lang w:val="en-US"/>
        </w:rPr>
        <w:t>any law.</w:t>
      </w:r>
      <w:r w:rsidR="00F8455F" w:rsidRPr="00573BDE">
        <w:rPr>
          <w:rFonts w:ascii="Times New Roman" w:hAnsi="Times New Roman"/>
          <w:bCs/>
          <w:sz w:val="24"/>
          <w:szCs w:val="24"/>
          <w:lang w:val="en-US"/>
        </w:rPr>
        <w:t xml:space="preserve"> The Court would be seized with the matter irrespective of the plea of </w:t>
      </w:r>
      <w:r w:rsidR="00F8455F" w:rsidRPr="00573BDE">
        <w:rPr>
          <w:rFonts w:ascii="Times New Roman" w:hAnsi="Times New Roman"/>
          <w:bCs/>
          <w:i/>
          <w:iCs/>
          <w:sz w:val="24"/>
          <w:szCs w:val="24"/>
          <w:lang w:val="en-US"/>
        </w:rPr>
        <w:t>res judicata</w:t>
      </w:r>
      <w:r w:rsidR="00F8455F" w:rsidRPr="00573BDE">
        <w:rPr>
          <w:rFonts w:ascii="Times New Roman" w:hAnsi="Times New Roman"/>
          <w:bCs/>
          <w:sz w:val="24"/>
          <w:szCs w:val="24"/>
          <w:lang w:val="en-US"/>
        </w:rPr>
        <w:t xml:space="preserve">. </w:t>
      </w:r>
      <w:r w:rsidR="00FE0D4A" w:rsidRPr="00573BDE">
        <w:rPr>
          <w:rFonts w:ascii="Times New Roman" w:hAnsi="Times New Roman"/>
          <w:bCs/>
          <w:sz w:val="24"/>
          <w:szCs w:val="24"/>
          <w:lang w:val="en-US"/>
        </w:rPr>
        <w:t xml:space="preserve">A finding that the matter was </w:t>
      </w:r>
      <w:r w:rsidR="00FE0D4A" w:rsidRPr="00573BDE">
        <w:rPr>
          <w:rFonts w:ascii="Times New Roman" w:hAnsi="Times New Roman"/>
          <w:bCs/>
          <w:i/>
          <w:iCs/>
          <w:sz w:val="24"/>
          <w:szCs w:val="24"/>
          <w:lang w:val="en-US"/>
        </w:rPr>
        <w:t>res judicata</w:t>
      </w:r>
      <w:r w:rsidR="00FE0D4A" w:rsidRPr="00573BDE">
        <w:rPr>
          <w:rFonts w:ascii="Times New Roman" w:hAnsi="Times New Roman"/>
          <w:bCs/>
          <w:sz w:val="24"/>
          <w:szCs w:val="24"/>
          <w:lang w:val="en-US"/>
        </w:rPr>
        <w:t xml:space="preserve"> would not be dispositive of the disp</w:t>
      </w:r>
      <w:r w:rsidR="00FC08A0" w:rsidRPr="00573BDE">
        <w:rPr>
          <w:rFonts w:ascii="Times New Roman" w:hAnsi="Times New Roman"/>
          <w:bCs/>
          <w:sz w:val="24"/>
          <w:szCs w:val="24"/>
          <w:lang w:val="en-US"/>
        </w:rPr>
        <w:t>ute</w:t>
      </w:r>
      <w:r w:rsidR="00FE0D4A" w:rsidRPr="00573BDE">
        <w:rPr>
          <w:rFonts w:ascii="Times New Roman" w:hAnsi="Times New Roman"/>
          <w:bCs/>
          <w:sz w:val="24"/>
          <w:szCs w:val="24"/>
          <w:lang w:val="en-US"/>
        </w:rPr>
        <w:t xml:space="preserve"> nor would it satisfy the requirements set out in s 175</w:t>
      </w:r>
      <w:r w:rsidR="00573BDE">
        <w:rPr>
          <w:rFonts w:ascii="Times New Roman" w:hAnsi="Times New Roman"/>
          <w:bCs/>
          <w:sz w:val="24"/>
          <w:szCs w:val="24"/>
          <w:lang w:val="en-US"/>
        </w:rPr>
        <w:t xml:space="preserve"> </w:t>
      </w:r>
      <w:r w:rsidR="00FE0D4A" w:rsidRPr="00573BDE">
        <w:rPr>
          <w:rFonts w:ascii="Times New Roman" w:hAnsi="Times New Roman"/>
          <w:bCs/>
          <w:sz w:val="24"/>
          <w:szCs w:val="24"/>
          <w:lang w:val="en-US"/>
        </w:rPr>
        <w:t>(1)</w:t>
      </w:r>
      <w:r w:rsidR="00B01AB2" w:rsidRPr="00573BDE">
        <w:rPr>
          <w:rFonts w:ascii="Times New Roman" w:hAnsi="Times New Roman"/>
          <w:bCs/>
          <w:sz w:val="24"/>
          <w:szCs w:val="24"/>
          <w:lang w:val="en-US"/>
        </w:rPr>
        <w:t xml:space="preserve"> which oblige the Court to undertake a review of the proceedings resulting in the order of invalidity</w:t>
      </w:r>
      <w:r w:rsidR="00FE0D4A" w:rsidRPr="00573BDE">
        <w:rPr>
          <w:rFonts w:ascii="Times New Roman" w:hAnsi="Times New Roman"/>
          <w:bCs/>
          <w:sz w:val="24"/>
          <w:szCs w:val="24"/>
          <w:lang w:val="en-US"/>
        </w:rPr>
        <w:t>.</w:t>
      </w:r>
      <w:r w:rsidRPr="00573BDE">
        <w:rPr>
          <w:rFonts w:ascii="Times New Roman" w:hAnsi="Times New Roman"/>
          <w:bCs/>
          <w:sz w:val="24"/>
          <w:szCs w:val="24"/>
          <w:lang w:val="en-US"/>
        </w:rPr>
        <w:t xml:space="preserve">  </w:t>
      </w:r>
    </w:p>
    <w:p w14:paraId="20600C20" w14:textId="37CDD557" w:rsidR="00AD2019" w:rsidRPr="00573BDE" w:rsidRDefault="008C35E1" w:rsidP="00573BDE">
      <w:pPr>
        <w:pStyle w:val="ListParagraph"/>
        <w:numPr>
          <w:ilvl w:val="0"/>
          <w:numId w:val="14"/>
        </w:numPr>
        <w:spacing w:line="480" w:lineRule="auto"/>
        <w:ind w:left="567" w:hanging="567"/>
        <w:jc w:val="both"/>
        <w:rPr>
          <w:rFonts w:ascii="Times New Roman" w:hAnsi="Times New Roman"/>
          <w:sz w:val="24"/>
          <w:szCs w:val="24"/>
        </w:rPr>
      </w:pPr>
      <w:r w:rsidRPr="00573BDE">
        <w:rPr>
          <w:rFonts w:ascii="Times New Roman" w:hAnsi="Times New Roman"/>
          <w:sz w:val="24"/>
          <w:szCs w:val="24"/>
          <w:lang w:val="en-ZW"/>
        </w:rPr>
        <w:lastRenderedPageBreak/>
        <w:t xml:space="preserve">As </w:t>
      </w:r>
      <w:r w:rsidR="00AD2019" w:rsidRPr="00573BDE">
        <w:rPr>
          <w:rFonts w:ascii="Times New Roman" w:hAnsi="Times New Roman"/>
          <w:sz w:val="24"/>
          <w:szCs w:val="24"/>
          <w:lang w:val="en-ZW"/>
        </w:rPr>
        <w:t>I</w:t>
      </w:r>
      <w:r w:rsidRPr="00573BDE">
        <w:rPr>
          <w:rFonts w:ascii="Times New Roman" w:hAnsi="Times New Roman"/>
          <w:sz w:val="24"/>
          <w:szCs w:val="24"/>
          <w:lang w:val="en-ZW"/>
        </w:rPr>
        <w:t xml:space="preserve"> have concluded above, </w:t>
      </w:r>
      <w:r w:rsidR="00AD2019" w:rsidRPr="00573BDE">
        <w:rPr>
          <w:rFonts w:ascii="Times New Roman" w:hAnsi="Times New Roman"/>
          <w:sz w:val="24"/>
          <w:szCs w:val="24"/>
          <w:lang w:val="en-ZW"/>
        </w:rPr>
        <w:t>the</w:t>
      </w:r>
      <w:r w:rsidRPr="00573BDE">
        <w:rPr>
          <w:rFonts w:ascii="Times New Roman" w:hAnsi="Times New Roman"/>
          <w:sz w:val="24"/>
          <w:szCs w:val="24"/>
          <w:lang w:val="en-ZW"/>
        </w:rPr>
        <w:t xml:space="preserve">re was no constitutional issue for determination before the High Court. In the </w:t>
      </w:r>
      <w:r w:rsidR="00AD2019" w:rsidRPr="00573BDE">
        <w:rPr>
          <w:rFonts w:ascii="Times New Roman" w:hAnsi="Times New Roman"/>
          <w:sz w:val="24"/>
          <w:szCs w:val="24"/>
          <w:lang w:val="en-ZW"/>
        </w:rPr>
        <w:t>circumstances, it becomes unnecessary to consider the content of the right to property under s 71</w:t>
      </w:r>
      <w:r w:rsidR="00B23949" w:rsidRPr="00573BDE">
        <w:rPr>
          <w:rFonts w:ascii="Times New Roman" w:hAnsi="Times New Roman"/>
          <w:sz w:val="24"/>
          <w:szCs w:val="24"/>
          <w:lang w:val="en-ZW"/>
        </w:rPr>
        <w:t>.</w:t>
      </w:r>
    </w:p>
    <w:p w14:paraId="6E7E4C3C" w14:textId="77777777" w:rsidR="00573BDE" w:rsidRPr="00573BDE" w:rsidRDefault="00573BDE" w:rsidP="00573BDE">
      <w:pPr>
        <w:pStyle w:val="NoSpacing"/>
      </w:pPr>
    </w:p>
    <w:p w14:paraId="44AF607F" w14:textId="7E3F8DA2" w:rsidR="00FC612C" w:rsidRPr="00573BDE" w:rsidRDefault="008C35E1" w:rsidP="00F45748">
      <w:pPr>
        <w:spacing w:line="480" w:lineRule="auto"/>
        <w:ind w:left="720" w:hanging="720"/>
        <w:jc w:val="both"/>
        <w:rPr>
          <w:rFonts w:ascii="Times New Roman" w:hAnsi="Times New Roman"/>
          <w:b/>
          <w:iCs/>
          <w:sz w:val="24"/>
          <w:szCs w:val="24"/>
          <w:u w:val="single"/>
          <w:lang w:val="en-US"/>
        </w:rPr>
      </w:pPr>
      <w:r w:rsidRPr="00573BDE">
        <w:rPr>
          <w:rFonts w:ascii="Times New Roman" w:hAnsi="Times New Roman"/>
          <w:b/>
          <w:iCs/>
          <w:sz w:val="24"/>
          <w:szCs w:val="24"/>
          <w:u w:val="single"/>
          <w:lang w:val="en-US"/>
        </w:rPr>
        <w:t>DISPOSITION</w:t>
      </w:r>
    </w:p>
    <w:p w14:paraId="29D4BE88" w14:textId="7ABB5FF3" w:rsidR="00C61723" w:rsidRDefault="00FC612C" w:rsidP="00573BDE">
      <w:pPr>
        <w:pStyle w:val="ListParagraph"/>
        <w:numPr>
          <w:ilvl w:val="0"/>
          <w:numId w:val="14"/>
        </w:numPr>
        <w:spacing w:line="480" w:lineRule="auto"/>
        <w:ind w:left="567" w:hanging="567"/>
        <w:jc w:val="both"/>
        <w:rPr>
          <w:rFonts w:ascii="Times New Roman" w:hAnsi="Times New Roman"/>
          <w:bCs/>
          <w:sz w:val="24"/>
          <w:szCs w:val="24"/>
          <w:lang w:val="en-US"/>
        </w:rPr>
      </w:pPr>
      <w:r w:rsidRPr="00573BDE">
        <w:rPr>
          <w:rFonts w:ascii="Times New Roman" w:hAnsi="Times New Roman"/>
          <w:bCs/>
          <w:sz w:val="24"/>
          <w:szCs w:val="24"/>
          <w:lang w:val="en-US"/>
        </w:rPr>
        <w:t xml:space="preserve">The proceedings in the court </w:t>
      </w:r>
      <w:r w:rsidRPr="00573BDE">
        <w:rPr>
          <w:rFonts w:ascii="Times New Roman" w:hAnsi="Times New Roman"/>
          <w:bCs/>
          <w:i/>
          <w:iCs/>
          <w:sz w:val="24"/>
          <w:szCs w:val="24"/>
          <w:lang w:val="en-US"/>
        </w:rPr>
        <w:t>a quo</w:t>
      </w:r>
      <w:r w:rsidRPr="00573BDE">
        <w:rPr>
          <w:rFonts w:ascii="Times New Roman" w:hAnsi="Times New Roman"/>
          <w:bCs/>
          <w:sz w:val="24"/>
          <w:szCs w:val="24"/>
          <w:lang w:val="en-US"/>
        </w:rPr>
        <w:t xml:space="preserve"> were procedurally deficient.</w:t>
      </w:r>
      <w:r w:rsidR="008A63D3" w:rsidRPr="00573BDE">
        <w:rPr>
          <w:rFonts w:ascii="Times New Roman" w:hAnsi="Times New Roman"/>
          <w:bCs/>
          <w:sz w:val="24"/>
          <w:szCs w:val="24"/>
          <w:lang w:val="en-US"/>
        </w:rPr>
        <w:t xml:space="preserve"> The applicants approached the court in terms of s 85</w:t>
      </w:r>
      <w:r w:rsidR="00573BDE">
        <w:rPr>
          <w:rFonts w:ascii="Times New Roman" w:hAnsi="Times New Roman"/>
          <w:bCs/>
          <w:sz w:val="24"/>
          <w:szCs w:val="24"/>
          <w:lang w:val="en-US"/>
        </w:rPr>
        <w:t xml:space="preserve"> </w:t>
      </w:r>
      <w:r w:rsidR="008A63D3" w:rsidRPr="00573BDE">
        <w:rPr>
          <w:rFonts w:ascii="Times New Roman" w:hAnsi="Times New Roman"/>
          <w:bCs/>
          <w:sz w:val="24"/>
          <w:szCs w:val="24"/>
          <w:lang w:val="en-US"/>
        </w:rPr>
        <w:t>(1)</w:t>
      </w:r>
      <w:r w:rsidR="00573BDE">
        <w:rPr>
          <w:rFonts w:ascii="Times New Roman" w:hAnsi="Times New Roman"/>
          <w:bCs/>
          <w:sz w:val="24"/>
          <w:szCs w:val="24"/>
          <w:lang w:val="en-US"/>
        </w:rPr>
        <w:t xml:space="preserve"> </w:t>
      </w:r>
      <w:r w:rsidR="008A63D3" w:rsidRPr="00573BDE">
        <w:rPr>
          <w:rFonts w:ascii="Times New Roman" w:hAnsi="Times New Roman"/>
          <w:bCs/>
          <w:sz w:val="24"/>
          <w:szCs w:val="24"/>
          <w:lang w:val="en-US"/>
        </w:rPr>
        <w:t xml:space="preserve">(a) of the Constitution. The procedure </w:t>
      </w:r>
      <w:r w:rsidR="00FE2FEB" w:rsidRPr="00573BDE">
        <w:rPr>
          <w:rFonts w:ascii="Times New Roman" w:hAnsi="Times New Roman"/>
          <w:bCs/>
          <w:sz w:val="24"/>
          <w:szCs w:val="24"/>
          <w:lang w:val="en-US"/>
        </w:rPr>
        <w:t xml:space="preserve">contemplated </w:t>
      </w:r>
      <w:r w:rsidR="008A63D3" w:rsidRPr="00573BDE">
        <w:rPr>
          <w:rFonts w:ascii="Times New Roman" w:hAnsi="Times New Roman"/>
          <w:bCs/>
          <w:sz w:val="24"/>
          <w:szCs w:val="24"/>
          <w:lang w:val="en-US"/>
        </w:rPr>
        <w:t>in s 85 is a direct enforcement procedure</w:t>
      </w:r>
      <w:r w:rsidR="0066047B" w:rsidRPr="00573BDE">
        <w:rPr>
          <w:rFonts w:ascii="Times New Roman" w:hAnsi="Times New Roman"/>
          <w:bCs/>
          <w:sz w:val="24"/>
          <w:szCs w:val="24"/>
          <w:lang w:val="en-US"/>
        </w:rPr>
        <w:t xml:space="preserve"> </w:t>
      </w:r>
      <w:r w:rsidR="008A63D3" w:rsidRPr="00573BDE">
        <w:rPr>
          <w:rFonts w:ascii="Times New Roman" w:hAnsi="Times New Roman"/>
          <w:bCs/>
          <w:sz w:val="24"/>
          <w:szCs w:val="24"/>
          <w:lang w:val="en-US"/>
        </w:rPr>
        <w:t xml:space="preserve">for the enforcement of fundamental rights and freedoms. The provision cannot be invoked in respect of non-constitutional remedies. The cause of action seeking the invalidation of the </w:t>
      </w:r>
      <w:bookmarkStart w:id="4" w:name="_Hlk143166964"/>
      <w:r w:rsidR="008A63D3" w:rsidRPr="00573BDE">
        <w:rPr>
          <w:rFonts w:ascii="Times New Roman" w:hAnsi="Times New Roman"/>
          <w:bCs/>
          <w:sz w:val="24"/>
          <w:szCs w:val="24"/>
          <w:lang w:val="en-US"/>
        </w:rPr>
        <w:t xml:space="preserve">Exchange Control Directive R120/2018 on the basis that it is </w:t>
      </w:r>
      <w:r w:rsidR="008A63D3" w:rsidRPr="00573BDE">
        <w:rPr>
          <w:rFonts w:ascii="Times New Roman" w:hAnsi="Times New Roman"/>
          <w:bCs/>
          <w:i/>
          <w:sz w:val="24"/>
          <w:szCs w:val="24"/>
          <w:lang w:val="en-US"/>
        </w:rPr>
        <w:t xml:space="preserve">ultra vires </w:t>
      </w:r>
      <w:r w:rsidR="008A63D3" w:rsidRPr="00573BDE">
        <w:rPr>
          <w:rFonts w:ascii="Times New Roman" w:hAnsi="Times New Roman"/>
          <w:bCs/>
          <w:sz w:val="24"/>
          <w:szCs w:val="24"/>
          <w:lang w:val="en-US"/>
        </w:rPr>
        <w:t>s 35</w:t>
      </w:r>
      <w:r w:rsidR="00573BDE">
        <w:rPr>
          <w:rFonts w:ascii="Times New Roman" w:hAnsi="Times New Roman"/>
          <w:bCs/>
          <w:sz w:val="24"/>
          <w:szCs w:val="24"/>
          <w:lang w:val="en-US"/>
        </w:rPr>
        <w:t xml:space="preserve"> </w:t>
      </w:r>
      <w:r w:rsidR="008A63D3" w:rsidRPr="00573BDE">
        <w:rPr>
          <w:rFonts w:ascii="Times New Roman" w:hAnsi="Times New Roman"/>
          <w:bCs/>
          <w:sz w:val="24"/>
          <w:szCs w:val="24"/>
          <w:lang w:val="en-US"/>
        </w:rPr>
        <w:t xml:space="preserve">(1) of the Exchange Control Regulations 1996 </w:t>
      </w:r>
      <w:bookmarkEnd w:id="4"/>
      <w:r w:rsidR="002F4B75" w:rsidRPr="00573BDE">
        <w:rPr>
          <w:rFonts w:ascii="Times New Roman" w:hAnsi="Times New Roman"/>
          <w:bCs/>
          <w:sz w:val="24"/>
          <w:szCs w:val="24"/>
          <w:lang w:val="en-US"/>
        </w:rPr>
        <w:t xml:space="preserve">had no relationship </w:t>
      </w:r>
      <w:r w:rsidR="008A63D3" w:rsidRPr="00573BDE">
        <w:rPr>
          <w:rFonts w:ascii="Times New Roman" w:hAnsi="Times New Roman"/>
          <w:bCs/>
          <w:sz w:val="24"/>
          <w:szCs w:val="24"/>
          <w:lang w:val="en-US"/>
        </w:rPr>
        <w:t>with the protection and enforcement of fundamental rights and freedoms contained in the Declaration of rights.</w:t>
      </w:r>
      <w:r w:rsidR="00AE3918" w:rsidRPr="00573BDE">
        <w:rPr>
          <w:rFonts w:ascii="Times New Roman" w:hAnsi="Times New Roman"/>
          <w:bCs/>
          <w:sz w:val="24"/>
          <w:szCs w:val="24"/>
          <w:lang w:val="en-US"/>
        </w:rPr>
        <w:t xml:space="preserve"> </w:t>
      </w:r>
      <w:r w:rsidR="00BB5D95" w:rsidRPr="00573BDE">
        <w:rPr>
          <w:rFonts w:ascii="Times New Roman" w:hAnsi="Times New Roman"/>
          <w:bCs/>
          <w:sz w:val="24"/>
          <w:szCs w:val="24"/>
          <w:lang w:val="en-US"/>
        </w:rPr>
        <w:t xml:space="preserve">The same applies to </w:t>
      </w:r>
      <w:r w:rsidR="00AE3918" w:rsidRPr="00573BDE">
        <w:rPr>
          <w:rFonts w:ascii="Times New Roman" w:hAnsi="Times New Roman"/>
          <w:bCs/>
          <w:sz w:val="24"/>
          <w:szCs w:val="24"/>
          <w:lang w:val="en-US"/>
        </w:rPr>
        <w:t xml:space="preserve">the cause of action seeking the payment of USD 142 000. To the extent that the application comprised </w:t>
      </w:r>
      <w:r w:rsidR="0078658E" w:rsidRPr="00573BDE">
        <w:rPr>
          <w:rFonts w:ascii="Times New Roman" w:hAnsi="Times New Roman"/>
          <w:bCs/>
          <w:sz w:val="24"/>
          <w:szCs w:val="24"/>
          <w:lang w:val="en-US"/>
        </w:rPr>
        <w:t xml:space="preserve">two </w:t>
      </w:r>
      <w:r w:rsidR="00AE3918" w:rsidRPr="00573BDE">
        <w:rPr>
          <w:rFonts w:ascii="Times New Roman" w:hAnsi="Times New Roman"/>
          <w:bCs/>
          <w:sz w:val="24"/>
          <w:szCs w:val="24"/>
          <w:lang w:val="en-US"/>
        </w:rPr>
        <w:t xml:space="preserve">composite causes of action, </w:t>
      </w:r>
      <w:r w:rsidR="0066047B" w:rsidRPr="00573BDE">
        <w:rPr>
          <w:rFonts w:ascii="Times New Roman" w:hAnsi="Times New Roman"/>
          <w:bCs/>
          <w:sz w:val="24"/>
          <w:szCs w:val="24"/>
          <w:lang w:val="en-US"/>
        </w:rPr>
        <w:t>on the one hand,</w:t>
      </w:r>
      <w:r w:rsidR="00AE3918" w:rsidRPr="00573BDE">
        <w:rPr>
          <w:rFonts w:ascii="Times New Roman" w:hAnsi="Times New Roman"/>
          <w:bCs/>
          <w:sz w:val="24"/>
          <w:szCs w:val="24"/>
          <w:lang w:val="en-US"/>
        </w:rPr>
        <w:t xml:space="preserve"> constitutional</w:t>
      </w:r>
      <w:r w:rsidR="0066047B" w:rsidRPr="00573BDE">
        <w:rPr>
          <w:rFonts w:ascii="Times New Roman" w:hAnsi="Times New Roman"/>
          <w:bCs/>
          <w:sz w:val="24"/>
          <w:szCs w:val="24"/>
          <w:lang w:val="en-US"/>
        </w:rPr>
        <w:t xml:space="preserve"> </w:t>
      </w:r>
      <w:r w:rsidR="00AE3918" w:rsidRPr="00573BDE">
        <w:rPr>
          <w:rFonts w:ascii="Times New Roman" w:hAnsi="Times New Roman"/>
          <w:bCs/>
          <w:sz w:val="24"/>
          <w:szCs w:val="24"/>
          <w:lang w:val="en-US"/>
        </w:rPr>
        <w:t xml:space="preserve">and the other non-constitutional, it was </w:t>
      </w:r>
      <w:r w:rsidR="0078658E" w:rsidRPr="00573BDE">
        <w:rPr>
          <w:rFonts w:ascii="Times New Roman" w:hAnsi="Times New Roman"/>
          <w:bCs/>
          <w:sz w:val="24"/>
          <w:szCs w:val="24"/>
          <w:lang w:val="en-US"/>
        </w:rPr>
        <w:t xml:space="preserve">therefore </w:t>
      </w:r>
      <w:r w:rsidR="00AE3918" w:rsidRPr="00573BDE">
        <w:rPr>
          <w:rFonts w:ascii="Times New Roman" w:hAnsi="Times New Roman"/>
          <w:bCs/>
          <w:sz w:val="24"/>
          <w:szCs w:val="24"/>
          <w:lang w:val="en-US"/>
        </w:rPr>
        <w:t>improperly before the court</w:t>
      </w:r>
      <w:r w:rsidR="00234CBA" w:rsidRPr="00573BDE">
        <w:rPr>
          <w:rFonts w:ascii="Times New Roman" w:hAnsi="Times New Roman"/>
          <w:bCs/>
          <w:sz w:val="24"/>
          <w:szCs w:val="24"/>
          <w:lang w:val="en-US"/>
        </w:rPr>
        <w:t xml:space="preserve"> </w:t>
      </w:r>
      <w:r w:rsidR="00234CBA" w:rsidRPr="00573BDE">
        <w:rPr>
          <w:rFonts w:ascii="Times New Roman" w:hAnsi="Times New Roman"/>
          <w:bCs/>
          <w:i/>
          <w:iCs/>
          <w:sz w:val="24"/>
          <w:szCs w:val="24"/>
          <w:lang w:val="en-US"/>
        </w:rPr>
        <w:t>a quo</w:t>
      </w:r>
      <w:r w:rsidR="00AE3918" w:rsidRPr="00573BDE">
        <w:rPr>
          <w:rFonts w:ascii="Times New Roman" w:hAnsi="Times New Roman"/>
          <w:bCs/>
          <w:sz w:val="24"/>
          <w:szCs w:val="24"/>
          <w:lang w:val="en-US"/>
        </w:rPr>
        <w:t xml:space="preserve">. </w:t>
      </w:r>
    </w:p>
    <w:p w14:paraId="015CD5F5" w14:textId="77777777" w:rsidR="00573BDE" w:rsidRPr="00573BDE" w:rsidRDefault="00573BDE" w:rsidP="00573BDE">
      <w:pPr>
        <w:pStyle w:val="NoSpacing"/>
        <w:rPr>
          <w:lang w:val="en-US"/>
        </w:rPr>
      </w:pPr>
    </w:p>
    <w:p w14:paraId="1715BE9B" w14:textId="795A9FAA" w:rsidR="008A63D3" w:rsidRPr="00573BDE" w:rsidRDefault="0088334E" w:rsidP="00573BDE">
      <w:pPr>
        <w:pStyle w:val="ListParagraph"/>
        <w:numPr>
          <w:ilvl w:val="0"/>
          <w:numId w:val="14"/>
        </w:numPr>
        <w:spacing w:line="480" w:lineRule="auto"/>
        <w:ind w:left="567" w:hanging="567"/>
        <w:jc w:val="both"/>
        <w:rPr>
          <w:rFonts w:ascii="Times New Roman" w:hAnsi="Times New Roman"/>
          <w:bCs/>
          <w:sz w:val="24"/>
          <w:szCs w:val="24"/>
          <w:lang w:val="en-US"/>
        </w:rPr>
      </w:pPr>
      <w:r w:rsidRPr="00573BDE">
        <w:rPr>
          <w:rFonts w:ascii="Times New Roman" w:hAnsi="Times New Roman"/>
          <w:bCs/>
          <w:sz w:val="24"/>
          <w:szCs w:val="24"/>
        </w:rPr>
        <w:t>By a combination of imprecise pleading and improper co</w:t>
      </w:r>
      <w:r w:rsidR="002E7062" w:rsidRPr="00573BDE">
        <w:rPr>
          <w:rFonts w:ascii="Times New Roman" w:hAnsi="Times New Roman"/>
          <w:bCs/>
          <w:sz w:val="24"/>
          <w:szCs w:val="24"/>
        </w:rPr>
        <w:t>nflation</w:t>
      </w:r>
      <w:r w:rsidRPr="00573BDE">
        <w:rPr>
          <w:rFonts w:ascii="Times New Roman" w:hAnsi="Times New Roman"/>
          <w:bCs/>
          <w:sz w:val="24"/>
          <w:szCs w:val="24"/>
        </w:rPr>
        <w:t xml:space="preserve"> of constitutional and non-constitutional issues in one application, there was no valid constitutional application before the court </w:t>
      </w:r>
      <w:r w:rsidRPr="00573BDE">
        <w:rPr>
          <w:rFonts w:ascii="Times New Roman" w:hAnsi="Times New Roman"/>
          <w:bCs/>
          <w:i/>
          <w:iCs/>
          <w:sz w:val="24"/>
          <w:szCs w:val="24"/>
        </w:rPr>
        <w:t>a quo</w:t>
      </w:r>
      <w:r w:rsidRPr="00573BDE">
        <w:rPr>
          <w:rFonts w:ascii="Times New Roman" w:hAnsi="Times New Roman"/>
          <w:bCs/>
          <w:sz w:val="24"/>
          <w:szCs w:val="24"/>
        </w:rPr>
        <w:t>.</w:t>
      </w:r>
    </w:p>
    <w:p w14:paraId="06B7A207" w14:textId="77777777" w:rsidR="00573BDE" w:rsidRPr="00573BDE" w:rsidRDefault="00573BDE" w:rsidP="00573BDE">
      <w:pPr>
        <w:pStyle w:val="NoSpacing"/>
        <w:rPr>
          <w:lang w:val="en-US"/>
        </w:rPr>
      </w:pPr>
    </w:p>
    <w:p w14:paraId="383E0B50" w14:textId="3095386E" w:rsidR="00C45285" w:rsidRDefault="00F60862" w:rsidP="00573BDE">
      <w:pPr>
        <w:pStyle w:val="ListParagraph"/>
        <w:numPr>
          <w:ilvl w:val="0"/>
          <w:numId w:val="14"/>
        </w:numPr>
        <w:spacing w:line="480" w:lineRule="auto"/>
        <w:ind w:left="567" w:hanging="567"/>
        <w:jc w:val="both"/>
        <w:rPr>
          <w:rFonts w:ascii="Times New Roman" w:hAnsi="Times New Roman"/>
          <w:bCs/>
          <w:sz w:val="24"/>
          <w:szCs w:val="24"/>
          <w:lang w:val="en-US"/>
        </w:rPr>
      </w:pPr>
      <w:r w:rsidRPr="00573BDE">
        <w:rPr>
          <w:rFonts w:ascii="Times New Roman" w:hAnsi="Times New Roman"/>
          <w:bCs/>
          <w:sz w:val="24"/>
          <w:szCs w:val="24"/>
          <w:lang w:val="en-US"/>
        </w:rPr>
        <w:t xml:space="preserve">The fact that it was contended by the applicants that the Exchange Control Directive R120/2018 is </w:t>
      </w:r>
      <w:r w:rsidRPr="00573BDE">
        <w:rPr>
          <w:rFonts w:ascii="Times New Roman" w:hAnsi="Times New Roman"/>
          <w:bCs/>
          <w:i/>
          <w:sz w:val="24"/>
          <w:szCs w:val="24"/>
          <w:lang w:val="en-US"/>
        </w:rPr>
        <w:t>ultra vires</w:t>
      </w:r>
      <w:r w:rsidRPr="00573BDE">
        <w:rPr>
          <w:rFonts w:ascii="Times New Roman" w:hAnsi="Times New Roman"/>
          <w:bCs/>
          <w:sz w:val="24"/>
          <w:szCs w:val="24"/>
          <w:lang w:val="en-US"/>
        </w:rPr>
        <w:t xml:space="preserve"> s 35</w:t>
      </w:r>
      <w:r w:rsidR="00573BDE">
        <w:rPr>
          <w:rFonts w:ascii="Times New Roman" w:hAnsi="Times New Roman"/>
          <w:bCs/>
          <w:sz w:val="24"/>
          <w:szCs w:val="24"/>
          <w:lang w:val="en-US"/>
        </w:rPr>
        <w:t xml:space="preserve"> </w:t>
      </w:r>
      <w:r w:rsidRPr="00573BDE">
        <w:rPr>
          <w:rFonts w:ascii="Times New Roman" w:hAnsi="Times New Roman"/>
          <w:bCs/>
          <w:sz w:val="24"/>
          <w:szCs w:val="24"/>
          <w:lang w:val="en-US"/>
        </w:rPr>
        <w:t xml:space="preserve">(1) of the Exchange Control Regulations 1996 is evidence that there was no ripe constitutional question. </w:t>
      </w:r>
      <w:r w:rsidR="00C45285" w:rsidRPr="00573BDE">
        <w:rPr>
          <w:rFonts w:ascii="Times New Roman" w:hAnsi="Times New Roman"/>
          <w:bCs/>
          <w:sz w:val="24"/>
          <w:szCs w:val="24"/>
          <w:lang w:val="en-US"/>
        </w:rPr>
        <w:t xml:space="preserve">The law is settled that where there is a statute or law designed to provide effective redress litigants must find redress in that law </w:t>
      </w:r>
      <w:r w:rsidR="00C45285" w:rsidRPr="00573BDE">
        <w:rPr>
          <w:rFonts w:ascii="Times New Roman" w:hAnsi="Times New Roman"/>
          <w:bCs/>
          <w:sz w:val="24"/>
          <w:szCs w:val="24"/>
          <w:lang w:val="en-US"/>
        </w:rPr>
        <w:lastRenderedPageBreak/>
        <w:t xml:space="preserve">rather than approaching the court pleading a constitutional issue. The court </w:t>
      </w:r>
      <w:r w:rsidR="00C45285" w:rsidRPr="00573BDE">
        <w:rPr>
          <w:rFonts w:ascii="Times New Roman" w:hAnsi="Times New Roman"/>
          <w:bCs/>
          <w:i/>
          <w:iCs/>
          <w:sz w:val="24"/>
          <w:szCs w:val="24"/>
          <w:lang w:val="en-US"/>
        </w:rPr>
        <w:t>a quo</w:t>
      </w:r>
      <w:r w:rsidR="00C45285" w:rsidRPr="00573BDE">
        <w:rPr>
          <w:rFonts w:ascii="Times New Roman" w:hAnsi="Times New Roman"/>
          <w:bCs/>
          <w:sz w:val="24"/>
          <w:szCs w:val="24"/>
          <w:lang w:val="en-US"/>
        </w:rPr>
        <w:t xml:space="preserve"> ought to have avoided th</w:t>
      </w:r>
      <w:r w:rsidR="00C61723" w:rsidRPr="00573BDE">
        <w:rPr>
          <w:rFonts w:ascii="Times New Roman" w:hAnsi="Times New Roman"/>
          <w:bCs/>
          <w:sz w:val="24"/>
          <w:szCs w:val="24"/>
          <w:lang w:val="en-US"/>
        </w:rPr>
        <w:t xml:space="preserve">e purported </w:t>
      </w:r>
      <w:r w:rsidR="00C45285" w:rsidRPr="00573BDE">
        <w:rPr>
          <w:rFonts w:ascii="Times New Roman" w:hAnsi="Times New Roman"/>
          <w:bCs/>
          <w:sz w:val="24"/>
          <w:szCs w:val="24"/>
          <w:lang w:val="en-US"/>
        </w:rPr>
        <w:t>constitutional question</w:t>
      </w:r>
      <w:r w:rsidR="00C61723" w:rsidRPr="00573BDE">
        <w:rPr>
          <w:rFonts w:ascii="Times New Roman" w:hAnsi="Times New Roman"/>
          <w:bCs/>
          <w:sz w:val="24"/>
          <w:szCs w:val="24"/>
          <w:lang w:val="en-US"/>
        </w:rPr>
        <w:t xml:space="preserve"> before it</w:t>
      </w:r>
      <w:r w:rsidR="00C45285" w:rsidRPr="00573BDE">
        <w:rPr>
          <w:rFonts w:ascii="Times New Roman" w:hAnsi="Times New Roman"/>
          <w:bCs/>
          <w:sz w:val="24"/>
          <w:szCs w:val="24"/>
          <w:lang w:val="en-US"/>
        </w:rPr>
        <w:t>.</w:t>
      </w:r>
    </w:p>
    <w:p w14:paraId="67A29EE3" w14:textId="77777777" w:rsidR="00573BDE" w:rsidRPr="00573BDE" w:rsidRDefault="00573BDE" w:rsidP="00573BDE">
      <w:pPr>
        <w:pStyle w:val="NoSpacing"/>
      </w:pPr>
    </w:p>
    <w:p w14:paraId="76C63C8F" w14:textId="7B6D4474" w:rsidR="00FB7BCB" w:rsidRPr="00573BDE" w:rsidRDefault="00AD2019" w:rsidP="00573BDE">
      <w:pPr>
        <w:pStyle w:val="ListParagraph"/>
        <w:numPr>
          <w:ilvl w:val="0"/>
          <w:numId w:val="14"/>
        </w:numPr>
        <w:spacing w:line="480" w:lineRule="auto"/>
        <w:ind w:left="567" w:hanging="567"/>
        <w:jc w:val="both"/>
        <w:rPr>
          <w:rFonts w:ascii="Times New Roman" w:hAnsi="Times New Roman"/>
          <w:bCs/>
          <w:sz w:val="24"/>
          <w:szCs w:val="24"/>
          <w:lang w:val="en-US"/>
        </w:rPr>
      </w:pPr>
      <w:r w:rsidRPr="00573BDE">
        <w:rPr>
          <w:rFonts w:ascii="Times New Roman" w:hAnsi="Times New Roman"/>
          <w:bCs/>
          <w:sz w:val="24"/>
          <w:szCs w:val="24"/>
          <w:lang w:val="en-US"/>
        </w:rPr>
        <w:t>In the light of these reasons, judgment was entered as afore</w:t>
      </w:r>
      <w:r w:rsidR="00436AFD" w:rsidRPr="00573BDE">
        <w:rPr>
          <w:rFonts w:ascii="Times New Roman" w:hAnsi="Times New Roman"/>
          <w:bCs/>
          <w:sz w:val="24"/>
          <w:szCs w:val="24"/>
          <w:lang w:val="en-US"/>
        </w:rPr>
        <w:t>-</w:t>
      </w:r>
      <w:r w:rsidRPr="00573BDE">
        <w:rPr>
          <w:rFonts w:ascii="Times New Roman" w:hAnsi="Times New Roman"/>
          <w:bCs/>
          <w:sz w:val="24"/>
          <w:szCs w:val="24"/>
          <w:lang w:val="en-US"/>
        </w:rPr>
        <w:t xml:space="preserve">stated. </w:t>
      </w:r>
      <w:r w:rsidR="00A84EE5" w:rsidRPr="00573BDE">
        <w:rPr>
          <w:rFonts w:ascii="Times New Roman" w:hAnsi="Times New Roman"/>
          <w:bCs/>
          <w:sz w:val="24"/>
          <w:szCs w:val="24"/>
          <w:lang w:val="en-US"/>
        </w:rPr>
        <w:t xml:space="preserve"> </w:t>
      </w:r>
    </w:p>
    <w:p w14:paraId="2E34A8B8" w14:textId="77777777" w:rsidR="00FB7BCB" w:rsidRPr="0003255F" w:rsidRDefault="00FB7BCB" w:rsidP="00A84EE5">
      <w:pPr>
        <w:spacing w:line="480" w:lineRule="auto"/>
        <w:ind w:left="720" w:hanging="720"/>
        <w:jc w:val="both"/>
        <w:rPr>
          <w:rFonts w:ascii="Times New Roman" w:hAnsi="Times New Roman"/>
          <w:bCs/>
          <w:sz w:val="24"/>
          <w:szCs w:val="24"/>
          <w:lang w:val="en-US"/>
        </w:rPr>
      </w:pPr>
    </w:p>
    <w:p w14:paraId="6F02A824" w14:textId="49DEDE1E" w:rsidR="00FB7BCB" w:rsidRPr="0003255F" w:rsidRDefault="00A84EE5" w:rsidP="00A84EE5">
      <w:pPr>
        <w:spacing w:line="480" w:lineRule="auto"/>
        <w:ind w:left="720" w:hanging="720"/>
        <w:jc w:val="both"/>
        <w:rPr>
          <w:rFonts w:ascii="Times New Roman" w:hAnsi="Times New Roman"/>
          <w:b/>
          <w:sz w:val="24"/>
          <w:szCs w:val="24"/>
          <w:lang w:val="en-US"/>
        </w:rPr>
      </w:pPr>
      <w:r w:rsidRPr="0003255F">
        <w:rPr>
          <w:rFonts w:ascii="Times New Roman" w:hAnsi="Times New Roman"/>
          <w:bCs/>
          <w:sz w:val="24"/>
          <w:szCs w:val="24"/>
          <w:lang w:val="en-US"/>
        </w:rPr>
        <w:t>MALA</w:t>
      </w:r>
      <w:r w:rsidR="00006A8D" w:rsidRPr="0003255F">
        <w:rPr>
          <w:rFonts w:ascii="Times New Roman" w:hAnsi="Times New Roman"/>
          <w:b/>
          <w:sz w:val="24"/>
          <w:szCs w:val="24"/>
          <w:lang w:val="en-US"/>
        </w:rPr>
        <w:t>BA</w:t>
      </w:r>
      <w:r w:rsidRPr="0003255F">
        <w:rPr>
          <w:rFonts w:ascii="Times New Roman" w:hAnsi="Times New Roman"/>
          <w:b/>
          <w:sz w:val="24"/>
          <w:szCs w:val="24"/>
          <w:lang w:val="en-US"/>
        </w:rPr>
        <w:t xml:space="preserve"> </w:t>
      </w:r>
      <w:r w:rsidR="00FB7BCB" w:rsidRPr="0003255F">
        <w:rPr>
          <w:rFonts w:ascii="Times New Roman" w:hAnsi="Times New Roman"/>
          <w:b/>
          <w:sz w:val="24"/>
          <w:szCs w:val="24"/>
          <w:lang w:val="en-US"/>
        </w:rPr>
        <w:t>C</w:t>
      </w:r>
      <w:r w:rsidR="00006A8D" w:rsidRPr="0003255F">
        <w:rPr>
          <w:rFonts w:ascii="Times New Roman" w:hAnsi="Times New Roman"/>
          <w:b/>
          <w:sz w:val="24"/>
          <w:szCs w:val="24"/>
          <w:lang w:val="en-US"/>
        </w:rPr>
        <w:t>J</w:t>
      </w:r>
      <w:r w:rsidR="001A5367">
        <w:rPr>
          <w:rFonts w:ascii="Times New Roman" w:hAnsi="Times New Roman"/>
          <w:b/>
          <w:sz w:val="24"/>
          <w:szCs w:val="24"/>
          <w:lang w:val="en-US"/>
        </w:rPr>
        <w:tab/>
      </w:r>
      <w:r w:rsidR="001A5367">
        <w:rPr>
          <w:rFonts w:ascii="Times New Roman" w:hAnsi="Times New Roman"/>
          <w:b/>
          <w:sz w:val="24"/>
          <w:szCs w:val="24"/>
          <w:lang w:val="en-US"/>
        </w:rPr>
        <w:tab/>
      </w:r>
      <w:r w:rsidR="001A5367">
        <w:rPr>
          <w:rFonts w:ascii="Times New Roman" w:hAnsi="Times New Roman"/>
          <w:b/>
          <w:sz w:val="24"/>
          <w:szCs w:val="24"/>
          <w:lang w:val="en-US"/>
        </w:rPr>
        <w:tab/>
      </w:r>
      <w:r w:rsidR="00FB7BCB" w:rsidRPr="0003255F">
        <w:rPr>
          <w:rFonts w:ascii="Times New Roman" w:hAnsi="Times New Roman"/>
          <w:b/>
          <w:sz w:val="24"/>
          <w:szCs w:val="24"/>
          <w:lang w:val="en-US"/>
        </w:rPr>
        <w:t>:</w:t>
      </w:r>
      <w:r w:rsidR="001A5367">
        <w:rPr>
          <w:rFonts w:ascii="Times New Roman" w:hAnsi="Times New Roman"/>
          <w:b/>
          <w:sz w:val="24"/>
          <w:szCs w:val="24"/>
          <w:lang w:val="en-US"/>
        </w:rPr>
        <w:tab/>
        <w:t>I agree</w:t>
      </w:r>
    </w:p>
    <w:p w14:paraId="225B1AE9" w14:textId="2A7E2EF9" w:rsidR="00FB7BCB" w:rsidRPr="0003255F" w:rsidRDefault="001856FC" w:rsidP="00A84EE5">
      <w:pPr>
        <w:spacing w:line="480" w:lineRule="auto"/>
        <w:ind w:left="720" w:hanging="720"/>
        <w:jc w:val="both"/>
        <w:rPr>
          <w:rFonts w:ascii="Times New Roman" w:hAnsi="Times New Roman"/>
          <w:b/>
          <w:sz w:val="24"/>
          <w:szCs w:val="24"/>
        </w:rPr>
      </w:pPr>
      <w:r w:rsidRPr="0003255F">
        <w:rPr>
          <w:rFonts w:ascii="Times New Roman" w:hAnsi="Times New Roman"/>
          <w:b/>
          <w:sz w:val="24"/>
          <w:szCs w:val="24"/>
        </w:rPr>
        <w:t>GWAUNZA</w:t>
      </w:r>
      <w:r w:rsidR="00FB7BCB" w:rsidRPr="0003255F">
        <w:rPr>
          <w:rFonts w:ascii="Times New Roman" w:hAnsi="Times New Roman"/>
          <w:b/>
          <w:sz w:val="24"/>
          <w:szCs w:val="24"/>
        </w:rPr>
        <w:t xml:space="preserve"> </w:t>
      </w:r>
      <w:r w:rsidRPr="0003255F">
        <w:rPr>
          <w:rFonts w:ascii="Times New Roman" w:hAnsi="Times New Roman"/>
          <w:b/>
          <w:sz w:val="24"/>
          <w:szCs w:val="24"/>
        </w:rPr>
        <w:t>DCJ</w:t>
      </w:r>
      <w:r w:rsidR="001A5367">
        <w:rPr>
          <w:rFonts w:ascii="Times New Roman" w:hAnsi="Times New Roman"/>
          <w:b/>
          <w:sz w:val="24"/>
          <w:szCs w:val="24"/>
        </w:rPr>
        <w:tab/>
      </w:r>
      <w:r w:rsidR="001A5367">
        <w:rPr>
          <w:rFonts w:ascii="Times New Roman" w:hAnsi="Times New Roman"/>
          <w:b/>
          <w:sz w:val="24"/>
          <w:szCs w:val="24"/>
        </w:rPr>
        <w:tab/>
      </w:r>
      <w:r w:rsidR="00FB7BCB" w:rsidRPr="0003255F">
        <w:rPr>
          <w:rFonts w:ascii="Times New Roman" w:hAnsi="Times New Roman"/>
          <w:b/>
          <w:sz w:val="24"/>
          <w:szCs w:val="24"/>
        </w:rPr>
        <w:t>:</w:t>
      </w:r>
      <w:r w:rsidR="001A5367">
        <w:rPr>
          <w:rFonts w:ascii="Times New Roman" w:hAnsi="Times New Roman"/>
          <w:b/>
          <w:sz w:val="24"/>
          <w:szCs w:val="24"/>
        </w:rPr>
        <w:tab/>
      </w:r>
      <w:r w:rsidR="001A5367">
        <w:rPr>
          <w:rFonts w:ascii="Times New Roman" w:hAnsi="Times New Roman"/>
          <w:b/>
          <w:sz w:val="24"/>
          <w:szCs w:val="24"/>
          <w:lang w:val="en-US"/>
        </w:rPr>
        <w:t>I agree</w:t>
      </w:r>
    </w:p>
    <w:p w14:paraId="2EC1E47A" w14:textId="396145F8" w:rsidR="00FB7BCB" w:rsidRPr="0003255F" w:rsidRDefault="001856FC" w:rsidP="00A84EE5">
      <w:pPr>
        <w:spacing w:line="480" w:lineRule="auto"/>
        <w:ind w:left="720" w:hanging="720"/>
        <w:jc w:val="both"/>
        <w:rPr>
          <w:rFonts w:ascii="Times New Roman" w:hAnsi="Times New Roman"/>
          <w:b/>
          <w:sz w:val="24"/>
          <w:szCs w:val="24"/>
        </w:rPr>
      </w:pPr>
      <w:r w:rsidRPr="0003255F">
        <w:rPr>
          <w:rFonts w:ascii="Times New Roman" w:hAnsi="Times New Roman"/>
          <w:b/>
          <w:sz w:val="24"/>
          <w:szCs w:val="24"/>
        </w:rPr>
        <w:t>GARWE</w:t>
      </w:r>
      <w:r w:rsidR="00FB7BCB" w:rsidRPr="0003255F">
        <w:rPr>
          <w:rFonts w:ascii="Times New Roman" w:hAnsi="Times New Roman"/>
          <w:b/>
          <w:sz w:val="24"/>
          <w:szCs w:val="24"/>
        </w:rPr>
        <w:t xml:space="preserve"> </w:t>
      </w:r>
      <w:r w:rsidRPr="0003255F">
        <w:rPr>
          <w:rFonts w:ascii="Times New Roman" w:hAnsi="Times New Roman"/>
          <w:b/>
          <w:sz w:val="24"/>
          <w:szCs w:val="24"/>
        </w:rPr>
        <w:t>JCC</w:t>
      </w:r>
      <w:r w:rsidR="001A5367">
        <w:rPr>
          <w:rFonts w:ascii="Times New Roman" w:hAnsi="Times New Roman"/>
          <w:b/>
          <w:sz w:val="24"/>
          <w:szCs w:val="24"/>
        </w:rPr>
        <w:tab/>
      </w:r>
      <w:r w:rsidR="001A5367">
        <w:rPr>
          <w:rFonts w:ascii="Times New Roman" w:hAnsi="Times New Roman"/>
          <w:b/>
          <w:sz w:val="24"/>
          <w:szCs w:val="24"/>
        </w:rPr>
        <w:tab/>
      </w:r>
      <w:r w:rsidRPr="0003255F">
        <w:rPr>
          <w:rFonts w:ascii="Times New Roman" w:hAnsi="Times New Roman"/>
          <w:b/>
          <w:sz w:val="24"/>
          <w:szCs w:val="24"/>
        </w:rPr>
        <w:t>:</w:t>
      </w:r>
      <w:r w:rsidR="001A5367">
        <w:rPr>
          <w:rFonts w:ascii="Times New Roman" w:hAnsi="Times New Roman"/>
          <w:b/>
          <w:sz w:val="24"/>
          <w:szCs w:val="24"/>
        </w:rPr>
        <w:tab/>
      </w:r>
      <w:r w:rsidR="001A5367">
        <w:rPr>
          <w:rFonts w:ascii="Times New Roman" w:hAnsi="Times New Roman"/>
          <w:b/>
          <w:sz w:val="24"/>
          <w:szCs w:val="24"/>
          <w:lang w:val="en-US"/>
        </w:rPr>
        <w:t>I agree</w:t>
      </w:r>
    </w:p>
    <w:p w14:paraId="1591ED05" w14:textId="29E3A6D0" w:rsidR="00FB7BCB" w:rsidRPr="0003255F" w:rsidRDefault="001856FC" w:rsidP="00A84EE5">
      <w:pPr>
        <w:spacing w:line="480" w:lineRule="auto"/>
        <w:ind w:left="720" w:hanging="720"/>
        <w:jc w:val="both"/>
        <w:rPr>
          <w:rFonts w:ascii="Times New Roman" w:hAnsi="Times New Roman"/>
          <w:b/>
          <w:sz w:val="24"/>
          <w:szCs w:val="24"/>
        </w:rPr>
      </w:pPr>
      <w:r w:rsidRPr="0003255F">
        <w:rPr>
          <w:rFonts w:ascii="Times New Roman" w:hAnsi="Times New Roman"/>
          <w:b/>
          <w:sz w:val="24"/>
          <w:szCs w:val="24"/>
        </w:rPr>
        <w:t>MAKARAU</w:t>
      </w:r>
      <w:r w:rsidR="00FB7BCB" w:rsidRPr="0003255F">
        <w:rPr>
          <w:rFonts w:ascii="Times New Roman" w:hAnsi="Times New Roman"/>
          <w:b/>
          <w:sz w:val="24"/>
          <w:szCs w:val="24"/>
        </w:rPr>
        <w:t xml:space="preserve"> </w:t>
      </w:r>
      <w:r w:rsidR="00A84EE5" w:rsidRPr="0003255F">
        <w:rPr>
          <w:rFonts w:ascii="Times New Roman" w:hAnsi="Times New Roman"/>
          <w:b/>
          <w:sz w:val="24"/>
          <w:szCs w:val="24"/>
        </w:rPr>
        <w:t>JCC</w:t>
      </w:r>
      <w:r w:rsidR="001A5367">
        <w:rPr>
          <w:rFonts w:ascii="Times New Roman" w:hAnsi="Times New Roman"/>
          <w:b/>
          <w:sz w:val="24"/>
          <w:szCs w:val="24"/>
        </w:rPr>
        <w:tab/>
      </w:r>
      <w:r w:rsidR="001A5367">
        <w:rPr>
          <w:rFonts w:ascii="Times New Roman" w:hAnsi="Times New Roman"/>
          <w:b/>
          <w:sz w:val="24"/>
          <w:szCs w:val="24"/>
        </w:rPr>
        <w:tab/>
      </w:r>
      <w:r w:rsidR="00A84EE5" w:rsidRPr="0003255F">
        <w:rPr>
          <w:rFonts w:ascii="Times New Roman" w:hAnsi="Times New Roman"/>
          <w:b/>
          <w:sz w:val="24"/>
          <w:szCs w:val="24"/>
        </w:rPr>
        <w:t>:</w:t>
      </w:r>
      <w:r w:rsidR="001A5367">
        <w:rPr>
          <w:rFonts w:ascii="Times New Roman" w:hAnsi="Times New Roman"/>
          <w:b/>
          <w:sz w:val="24"/>
          <w:szCs w:val="24"/>
        </w:rPr>
        <w:tab/>
      </w:r>
      <w:r w:rsidR="001A5367">
        <w:rPr>
          <w:rFonts w:ascii="Times New Roman" w:hAnsi="Times New Roman"/>
          <w:b/>
          <w:sz w:val="24"/>
          <w:szCs w:val="24"/>
          <w:lang w:val="en-US"/>
        </w:rPr>
        <w:t>I agree</w:t>
      </w:r>
    </w:p>
    <w:p w14:paraId="6288E67C" w14:textId="2F8F4B9E" w:rsidR="00FB7BCB" w:rsidRPr="0003255F" w:rsidRDefault="001856FC" w:rsidP="00A84EE5">
      <w:pPr>
        <w:spacing w:line="480" w:lineRule="auto"/>
        <w:ind w:left="720" w:hanging="720"/>
        <w:jc w:val="both"/>
        <w:rPr>
          <w:rFonts w:ascii="Times New Roman" w:hAnsi="Times New Roman"/>
          <w:b/>
          <w:sz w:val="24"/>
          <w:szCs w:val="24"/>
        </w:rPr>
      </w:pPr>
      <w:r w:rsidRPr="0003255F">
        <w:rPr>
          <w:rFonts w:ascii="Times New Roman" w:hAnsi="Times New Roman"/>
          <w:b/>
          <w:sz w:val="24"/>
          <w:szCs w:val="24"/>
        </w:rPr>
        <w:t>HLATSHWAYO</w:t>
      </w:r>
      <w:r w:rsidR="00FB7BCB" w:rsidRPr="0003255F">
        <w:rPr>
          <w:rFonts w:ascii="Times New Roman" w:hAnsi="Times New Roman"/>
          <w:b/>
          <w:sz w:val="24"/>
          <w:szCs w:val="24"/>
        </w:rPr>
        <w:t xml:space="preserve"> </w:t>
      </w:r>
      <w:r w:rsidRPr="0003255F">
        <w:rPr>
          <w:rFonts w:ascii="Times New Roman" w:hAnsi="Times New Roman"/>
          <w:b/>
          <w:sz w:val="24"/>
          <w:szCs w:val="24"/>
        </w:rPr>
        <w:t>JCC</w:t>
      </w:r>
      <w:r w:rsidR="001A5367">
        <w:rPr>
          <w:rFonts w:ascii="Times New Roman" w:hAnsi="Times New Roman"/>
          <w:b/>
          <w:sz w:val="24"/>
          <w:szCs w:val="24"/>
        </w:rPr>
        <w:tab/>
      </w:r>
      <w:r w:rsidRPr="0003255F">
        <w:rPr>
          <w:rFonts w:ascii="Times New Roman" w:hAnsi="Times New Roman"/>
          <w:b/>
          <w:sz w:val="24"/>
          <w:szCs w:val="24"/>
        </w:rPr>
        <w:t>:</w:t>
      </w:r>
      <w:r w:rsidR="001A5367">
        <w:rPr>
          <w:rFonts w:ascii="Times New Roman" w:hAnsi="Times New Roman"/>
          <w:b/>
          <w:sz w:val="24"/>
          <w:szCs w:val="24"/>
        </w:rPr>
        <w:tab/>
      </w:r>
      <w:r w:rsidR="001A5367">
        <w:rPr>
          <w:rFonts w:ascii="Times New Roman" w:hAnsi="Times New Roman"/>
          <w:b/>
          <w:sz w:val="24"/>
          <w:szCs w:val="24"/>
          <w:lang w:val="en-US"/>
        </w:rPr>
        <w:t>I agree</w:t>
      </w:r>
    </w:p>
    <w:p w14:paraId="6C41CF5B" w14:textId="628FEB22" w:rsidR="001856FC" w:rsidRPr="0003255F" w:rsidRDefault="001856FC" w:rsidP="00A84EE5">
      <w:pPr>
        <w:spacing w:line="480" w:lineRule="auto"/>
        <w:ind w:left="720" w:hanging="720"/>
        <w:jc w:val="both"/>
        <w:rPr>
          <w:rFonts w:ascii="Times New Roman" w:hAnsi="Times New Roman"/>
          <w:bCs/>
          <w:sz w:val="24"/>
          <w:szCs w:val="24"/>
        </w:rPr>
      </w:pPr>
      <w:bookmarkStart w:id="5" w:name="_Hlk150342361"/>
      <w:r w:rsidRPr="0003255F">
        <w:rPr>
          <w:rFonts w:ascii="Times New Roman" w:hAnsi="Times New Roman"/>
          <w:b/>
          <w:sz w:val="24"/>
          <w:szCs w:val="24"/>
        </w:rPr>
        <w:t>PATEL</w:t>
      </w:r>
      <w:r w:rsidR="00FB7BCB" w:rsidRPr="0003255F">
        <w:rPr>
          <w:rFonts w:ascii="Times New Roman" w:hAnsi="Times New Roman"/>
          <w:b/>
          <w:sz w:val="24"/>
          <w:szCs w:val="24"/>
        </w:rPr>
        <w:t xml:space="preserve"> </w:t>
      </w:r>
      <w:r w:rsidRPr="0003255F">
        <w:rPr>
          <w:rFonts w:ascii="Times New Roman" w:hAnsi="Times New Roman"/>
          <w:b/>
          <w:sz w:val="24"/>
          <w:szCs w:val="24"/>
        </w:rPr>
        <w:t>JCC</w:t>
      </w:r>
      <w:r w:rsidR="001A5367">
        <w:rPr>
          <w:rFonts w:ascii="Times New Roman" w:hAnsi="Times New Roman"/>
          <w:b/>
          <w:sz w:val="24"/>
          <w:szCs w:val="24"/>
        </w:rPr>
        <w:tab/>
      </w:r>
      <w:r w:rsidR="001A5367">
        <w:rPr>
          <w:rFonts w:ascii="Times New Roman" w:hAnsi="Times New Roman"/>
          <w:b/>
          <w:sz w:val="24"/>
          <w:szCs w:val="24"/>
        </w:rPr>
        <w:tab/>
      </w:r>
      <w:r w:rsidR="001A5367">
        <w:rPr>
          <w:rFonts w:ascii="Times New Roman" w:hAnsi="Times New Roman"/>
          <w:b/>
          <w:sz w:val="24"/>
          <w:szCs w:val="24"/>
        </w:rPr>
        <w:tab/>
      </w:r>
      <w:r w:rsidRPr="0003255F">
        <w:rPr>
          <w:rFonts w:ascii="Times New Roman" w:hAnsi="Times New Roman"/>
          <w:b/>
          <w:sz w:val="24"/>
          <w:szCs w:val="24"/>
        </w:rPr>
        <w:t xml:space="preserve">: </w:t>
      </w:r>
      <w:r w:rsidR="001A5367">
        <w:rPr>
          <w:rFonts w:ascii="Times New Roman" w:hAnsi="Times New Roman"/>
          <w:b/>
          <w:sz w:val="24"/>
          <w:szCs w:val="24"/>
        </w:rPr>
        <w:tab/>
      </w:r>
      <w:r w:rsidR="001A5367">
        <w:rPr>
          <w:rFonts w:ascii="Times New Roman" w:hAnsi="Times New Roman"/>
          <w:b/>
          <w:sz w:val="24"/>
          <w:szCs w:val="24"/>
          <w:lang w:val="en-US"/>
        </w:rPr>
        <w:t>I agree</w:t>
      </w:r>
      <w:r w:rsidRPr="0003255F">
        <w:rPr>
          <w:rFonts w:ascii="Times New Roman" w:hAnsi="Times New Roman"/>
          <w:b/>
          <w:sz w:val="24"/>
          <w:szCs w:val="24"/>
        </w:rPr>
        <w:t xml:space="preserve">                  </w:t>
      </w:r>
    </w:p>
    <w:bookmarkEnd w:id="5"/>
    <w:p w14:paraId="27030CBD" w14:textId="77777777" w:rsidR="00643071" w:rsidRPr="0003255F" w:rsidRDefault="00643071" w:rsidP="00006A8D">
      <w:pPr>
        <w:pStyle w:val="Default"/>
        <w:jc w:val="both"/>
        <w:rPr>
          <w:rFonts w:ascii="Times New Roman" w:hAnsi="Times New Roman" w:cs="Times New Roman"/>
          <w:bCs/>
          <w:lang w:val="en-US"/>
        </w:rPr>
      </w:pPr>
    </w:p>
    <w:p w14:paraId="02334C70" w14:textId="77777777" w:rsidR="00643071" w:rsidRPr="0003255F" w:rsidRDefault="00643071" w:rsidP="00006A8D">
      <w:pPr>
        <w:pStyle w:val="Default"/>
        <w:jc w:val="both"/>
        <w:rPr>
          <w:rFonts w:ascii="Times New Roman" w:hAnsi="Times New Roman" w:cs="Times New Roman"/>
          <w:bCs/>
          <w:lang w:val="en-US"/>
        </w:rPr>
      </w:pPr>
    </w:p>
    <w:p w14:paraId="3A865CF7" w14:textId="6651CFAF" w:rsidR="00006A8D" w:rsidRPr="0003255F" w:rsidRDefault="00006A8D" w:rsidP="00006A8D">
      <w:pPr>
        <w:pStyle w:val="Default"/>
        <w:jc w:val="both"/>
        <w:rPr>
          <w:rFonts w:ascii="Times New Roman" w:hAnsi="Times New Roman" w:cs="Times New Roman"/>
          <w:bCs/>
        </w:rPr>
      </w:pPr>
      <w:r w:rsidRPr="0003255F">
        <w:rPr>
          <w:rFonts w:ascii="Times New Roman" w:hAnsi="Times New Roman" w:cs="Times New Roman"/>
          <w:bCs/>
          <w:lang w:val="en-US"/>
        </w:rPr>
        <w:t xml:space="preserve">Tendai Biti Law, </w:t>
      </w:r>
      <w:r w:rsidR="001A5367" w:rsidRPr="0003255F">
        <w:rPr>
          <w:rFonts w:ascii="Times New Roman" w:hAnsi="Times New Roman" w:cs="Times New Roman"/>
          <w:bCs/>
          <w:i/>
          <w:iCs/>
          <w:lang w:val="en-US"/>
        </w:rPr>
        <w:t>applicant`s legal practitioners</w:t>
      </w:r>
      <w:r w:rsidR="001A5367" w:rsidRPr="0003255F">
        <w:rPr>
          <w:rFonts w:ascii="Times New Roman" w:hAnsi="Times New Roman" w:cs="Times New Roman"/>
          <w:bCs/>
        </w:rPr>
        <w:t xml:space="preserve"> </w:t>
      </w:r>
    </w:p>
    <w:p w14:paraId="2B72A37B" w14:textId="77777777" w:rsidR="00006A8D" w:rsidRPr="0003255F" w:rsidRDefault="00006A8D" w:rsidP="00006A8D">
      <w:pPr>
        <w:pStyle w:val="Default"/>
        <w:jc w:val="both"/>
        <w:rPr>
          <w:rFonts w:ascii="Times New Roman" w:hAnsi="Times New Roman" w:cs="Times New Roman"/>
          <w:bCs/>
        </w:rPr>
      </w:pPr>
    </w:p>
    <w:p w14:paraId="0E25FBDE" w14:textId="728B1E0A" w:rsidR="001856FC" w:rsidRPr="0003255F" w:rsidRDefault="00006A8D" w:rsidP="00006A8D">
      <w:pPr>
        <w:pStyle w:val="Default"/>
        <w:jc w:val="both"/>
        <w:rPr>
          <w:rFonts w:ascii="Times New Roman" w:hAnsi="Times New Roman" w:cs="Times New Roman"/>
          <w:bCs/>
        </w:rPr>
      </w:pPr>
      <w:r w:rsidRPr="0003255F">
        <w:rPr>
          <w:rFonts w:ascii="Times New Roman" w:hAnsi="Times New Roman" w:cs="Times New Roman"/>
          <w:bCs/>
        </w:rPr>
        <w:t xml:space="preserve">Messrs Mawere Sibanda, </w:t>
      </w:r>
      <w:r w:rsidRPr="0003255F">
        <w:rPr>
          <w:rFonts w:ascii="Times New Roman" w:hAnsi="Times New Roman" w:cs="Times New Roman"/>
          <w:bCs/>
          <w:i/>
          <w:iCs/>
        </w:rPr>
        <w:t>1</w:t>
      </w:r>
      <w:r w:rsidRPr="0003255F">
        <w:rPr>
          <w:rFonts w:ascii="Times New Roman" w:hAnsi="Times New Roman" w:cs="Times New Roman"/>
          <w:bCs/>
          <w:i/>
          <w:iCs/>
          <w:vertAlign w:val="superscript"/>
        </w:rPr>
        <w:t>st</w:t>
      </w:r>
      <w:r w:rsidRPr="0003255F">
        <w:rPr>
          <w:rFonts w:ascii="Times New Roman" w:hAnsi="Times New Roman" w:cs="Times New Roman"/>
          <w:bCs/>
          <w:i/>
          <w:iCs/>
        </w:rPr>
        <w:t xml:space="preserve"> </w:t>
      </w:r>
      <w:r w:rsidR="001A5367" w:rsidRPr="0003255F">
        <w:rPr>
          <w:rFonts w:ascii="Times New Roman" w:hAnsi="Times New Roman" w:cs="Times New Roman"/>
          <w:bCs/>
          <w:i/>
          <w:iCs/>
        </w:rPr>
        <w:t>respondent`s legal practitioners</w:t>
      </w:r>
    </w:p>
    <w:p w14:paraId="28FB3B3D" w14:textId="77777777" w:rsidR="00006A8D" w:rsidRPr="0003255F" w:rsidRDefault="00006A8D" w:rsidP="00006A8D">
      <w:pPr>
        <w:pStyle w:val="Default"/>
        <w:jc w:val="both"/>
        <w:rPr>
          <w:rFonts w:ascii="Times New Roman" w:hAnsi="Times New Roman" w:cs="Times New Roman"/>
          <w:bCs/>
        </w:rPr>
      </w:pPr>
    </w:p>
    <w:p w14:paraId="5F1072E4" w14:textId="1A1C31FA" w:rsidR="00006A8D" w:rsidRPr="0003255F" w:rsidRDefault="00006A8D" w:rsidP="00006A8D">
      <w:pPr>
        <w:pStyle w:val="Default"/>
        <w:jc w:val="both"/>
        <w:rPr>
          <w:rFonts w:ascii="Times New Roman" w:hAnsi="Times New Roman" w:cs="Times New Roman"/>
          <w:bCs/>
          <w:i/>
          <w:iCs/>
        </w:rPr>
      </w:pPr>
      <w:r w:rsidRPr="0003255F">
        <w:rPr>
          <w:rFonts w:ascii="Times New Roman" w:hAnsi="Times New Roman" w:cs="Times New Roman"/>
          <w:bCs/>
        </w:rPr>
        <w:t>Messrs GN Mlotshwa &amp; Company</w:t>
      </w:r>
      <w:r w:rsidR="0005405A" w:rsidRPr="0003255F">
        <w:rPr>
          <w:rFonts w:ascii="Times New Roman" w:hAnsi="Times New Roman" w:cs="Times New Roman"/>
          <w:bCs/>
        </w:rPr>
        <w:t>,</w:t>
      </w:r>
      <w:r w:rsidRPr="0003255F">
        <w:rPr>
          <w:rFonts w:ascii="Times New Roman" w:hAnsi="Times New Roman" w:cs="Times New Roman"/>
          <w:bCs/>
        </w:rPr>
        <w:t xml:space="preserve"> </w:t>
      </w:r>
      <w:r w:rsidRPr="0003255F">
        <w:rPr>
          <w:rFonts w:ascii="Times New Roman" w:hAnsi="Times New Roman" w:cs="Times New Roman"/>
          <w:bCs/>
          <w:i/>
          <w:iCs/>
        </w:rPr>
        <w:t>2</w:t>
      </w:r>
      <w:r w:rsidRPr="0003255F">
        <w:rPr>
          <w:rFonts w:ascii="Times New Roman" w:hAnsi="Times New Roman" w:cs="Times New Roman"/>
          <w:bCs/>
          <w:i/>
          <w:iCs/>
          <w:vertAlign w:val="superscript"/>
        </w:rPr>
        <w:t>nd</w:t>
      </w:r>
      <w:r w:rsidRPr="0003255F">
        <w:rPr>
          <w:rFonts w:ascii="Times New Roman" w:hAnsi="Times New Roman" w:cs="Times New Roman"/>
          <w:bCs/>
          <w:i/>
          <w:iCs/>
        </w:rPr>
        <w:t xml:space="preserve"> </w:t>
      </w:r>
      <w:r w:rsidR="001A5367" w:rsidRPr="0003255F">
        <w:rPr>
          <w:rFonts w:ascii="Times New Roman" w:hAnsi="Times New Roman" w:cs="Times New Roman"/>
          <w:bCs/>
          <w:i/>
          <w:iCs/>
        </w:rPr>
        <w:t>respondent`s legal practitioners</w:t>
      </w:r>
    </w:p>
    <w:p w14:paraId="54DE56DF" w14:textId="77777777" w:rsidR="00006A8D" w:rsidRPr="0003255F" w:rsidRDefault="00006A8D" w:rsidP="00006A8D">
      <w:pPr>
        <w:pStyle w:val="Default"/>
        <w:jc w:val="both"/>
        <w:rPr>
          <w:rFonts w:ascii="Times New Roman" w:hAnsi="Times New Roman" w:cs="Times New Roman"/>
          <w:bCs/>
          <w:i/>
          <w:iCs/>
        </w:rPr>
      </w:pPr>
    </w:p>
    <w:p w14:paraId="4A7CFE5E" w14:textId="36804FA6" w:rsidR="00006A8D" w:rsidRPr="0003255F" w:rsidRDefault="00006A8D" w:rsidP="00006A8D">
      <w:pPr>
        <w:autoSpaceDE w:val="0"/>
        <w:autoSpaceDN w:val="0"/>
        <w:adjustRightInd w:val="0"/>
        <w:spacing w:after="0" w:line="240" w:lineRule="auto"/>
        <w:jc w:val="both"/>
        <w:rPr>
          <w:rFonts w:ascii="Times New Roman" w:hAnsi="Times New Roman"/>
          <w:bCs/>
          <w:i/>
          <w:iCs/>
          <w:sz w:val="24"/>
          <w:szCs w:val="24"/>
        </w:rPr>
      </w:pPr>
      <w:r w:rsidRPr="0003255F">
        <w:rPr>
          <w:rFonts w:ascii="Times New Roman" w:eastAsiaTheme="minorHAnsi" w:hAnsi="Times New Roman"/>
          <w:bCs/>
          <w:color w:val="000000"/>
          <w:sz w:val="24"/>
          <w:szCs w:val="24"/>
          <w:lang w:val="en-ZW"/>
        </w:rPr>
        <w:t xml:space="preserve">Lovemore Madhuku Lawyers, </w:t>
      </w:r>
      <w:r w:rsidRPr="0003255F">
        <w:rPr>
          <w:rFonts w:ascii="Times New Roman" w:hAnsi="Times New Roman"/>
          <w:bCs/>
          <w:i/>
          <w:iCs/>
          <w:sz w:val="24"/>
          <w:szCs w:val="24"/>
        </w:rPr>
        <w:t>3</w:t>
      </w:r>
      <w:r w:rsidRPr="0003255F">
        <w:rPr>
          <w:rFonts w:ascii="Times New Roman" w:hAnsi="Times New Roman"/>
          <w:bCs/>
          <w:i/>
          <w:iCs/>
          <w:sz w:val="24"/>
          <w:szCs w:val="24"/>
          <w:vertAlign w:val="superscript"/>
        </w:rPr>
        <w:t>rd</w:t>
      </w:r>
      <w:r w:rsidRPr="0003255F">
        <w:rPr>
          <w:rFonts w:ascii="Times New Roman" w:hAnsi="Times New Roman"/>
          <w:bCs/>
          <w:i/>
          <w:iCs/>
          <w:sz w:val="24"/>
          <w:szCs w:val="24"/>
        </w:rPr>
        <w:t xml:space="preserve"> </w:t>
      </w:r>
      <w:r w:rsidR="001A5367" w:rsidRPr="0003255F">
        <w:rPr>
          <w:rFonts w:ascii="Times New Roman" w:hAnsi="Times New Roman"/>
          <w:bCs/>
          <w:i/>
          <w:iCs/>
          <w:sz w:val="24"/>
          <w:szCs w:val="24"/>
        </w:rPr>
        <w:t>respondent`s counsel</w:t>
      </w:r>
    </w:p>
    <w:p w14:paraId="22885574" w14:textId="77777777" w:rsidR="00643071" w:rsidRPr="0003255F" w:rsidRDefault="00643071" w:rsidP="00006A8D">
      <w:pPr>
        <w:autoSpaceDE w:val="0"/>
        <w:autoSpaceDN w:val="0"/>
        <w:adjustRightInd w:val="0"/>
        <w:spacing w:after="0" w:line="240" w:lineRule="auto"/>
        <w:jc w:val="both"/>
        <w:rPr>
          <w:rFonts w:ascii="Times New Roman" w:hAnsi="Times New Roman"/>
          <w:bCs/>
          <w:i/>
          <w:iCs/>
          <w:sz w:val="24"/>
          <w:szCs w:val="24"/>
        </w:rPr>
      </w:pPr>
    </w:p>
    <w:p w14:paraId="1B155FEF" w14:textId="77777777" w:rsidR="00643071" w:rsidRPr="0003255F" w:rsidRDefault="00643071" w:rsidP="00006A8D">
      <w:pPr>
        <w:autoSpaceDE w:val="0"/>
        <w:autoSpaceDN w:val="0"/>
        <w:adjustRightInd w:val="0"/>
        <w:spacing w:after="0" w:line="240" w:lineRule="auto"/>
        <w:jc w:val="both"/>
        <w:rPr>
          <w:rFonts w:ascii="Times New Roman" w:hAnsi="Times New Roman"/>
          <w:bCs/>
          <w:i/>
          <w:iCs/>
          <w:sz w:val="24"/>
          <w:szCs w:val="24"/>
        </w:rPr>
      </w:pPr>
    </w:p>
    <w:p w14:paraId="1E6E21CA" w14:textId="77777777" w:rsidR="00643071" w:rsidRPr="0003255F" w:rsidRDefault="00643071" w:rsidP="00006A8D">
      <w:pPr>
        <w:autoSpaceDE w:val="0"/>
        <w:autoSpaceDN w:val="0"/>
        <w:adjustRightInd w:val="0"/>
        <w:spacing w:after="0" w:line="240" w:lineRule="auto"/>
        <w:jc w:val="both"/>
        <w:rPr>
          <w:rFonts w:ascii="Times New Roman" w:hAnsi="Times New Roman"/>
          <w:bCs/>
          <w:i/>
          <w:iCs/>
          <w:sz w:val="24"/>
          <w:szCs w:val="24"/>
        </w:rPr>
      </w:pPr>
    </w:p>
    <w:p w14:paraId="7DF83623" w14:textId="4EE65301" w:rsidR="00B97A8B" w:rsidRPr="0003255F" w:rsidRDefault="00B97A8B" w:rsidP="00365398">
      <w:pPr>
        <w:spacing w:line="480" w:lineRule="auto"/>
        <w:ind w:left="720" w:hanging="720"/>
        <w:jc w:val="both"/>
        <w:rPr>
          <w:rFonts w:ascii="Times New Roman" w:hAnsi="Times New Roman"/>
          <w:sz w:val="24"/>
          <w:szCs w:val="24"/>
        </w:rPr>
      </w:pPr>
    </w:p>
    <w:p w14:paraId="3641DC05" w14:textId="282AD3CC" w:rsidR="00B97A8B" w:rsidRPr="0003255F" w:rsidRDefault="00B97A8B" w:rsidP="00B97A8B">
      <w:pPr>
        <w:spacing w:line="480" w:lineRule="auto"/>
        <w:ind w:left="720" w:hanging="720"/>
        <w:jc w:val="both"/>
        <w:rPr>
          <w:rFonts w:ascii="Times New Roman" w:hAnsi="Times New Roman"/>
          <w:sz w:val="24"/>
          <w:szCs w:val="24"/>
        </w:rPr>
      </w:pPr>
      <w:r w:rsidRPr="0003255F">
        <w:rPr>
          <w:rFonts w:ascii="Times New Roman" w:hAnsi="Times New Roman"/>
          <w:sz w:val="24"/>
          <w:szCs w:val="24"/>
        </w:rPr>
        <w:t xml:space="preserve"> </w:t>
      </w:r>
    </w:p>
    <w:p w14:paraId="2E93D1E5" w14:textId="679A558C" w:rsidR="00643071" w:rsidRPr="0003255F" w:rsidRDefault="006A676A" w:rsidP="00006A8D">
      <w:pPr>
        <w:autoSpaceDE w:val="0"/>
        <w:autoSpaceDN w:val="0"/>
        <w:adjustRightInd w:val="0"/>
        <w:spacing w:after="0" w:line="240" w:lineRule="auto"/>
        <w:jc w:val="both"/>
        <w:rPr>
          <w:rFonts w:ascii="Times New Roman" w:hAnsi="Times New Roman"/>
          <w:bCs/>
          <w:sz w:val="24"/>
          <w:szCs w:val="24"/>
          <w:lang w:val="en-US"/>
        </w:rPr>
      </w:pPr>
      <w:r w:rsidRPr="0003255F">
        <w:rPr>
          <w:rFonts w:ascii="Times New Roman" w:hAnsi="Times New Roman"/>
          <w:bCs/>
          <w:sz w:val="24"/>
          <w:szCs w:val="24"/>
          <w:lang w:val="en-US"/>
        </w:rPr>
        <w:t>.</w:t>
      </w:r>
    </w:p>
    <w:sectPr w:rsidR="00643071" w:rsidRPr="0003255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46FD55" w14:textId="77777777" w:rsidR="00FA083C" w:rsidRDefault="00FA083C" w:rsidP="00F44584">
      <w:pPr>
        <w:spacing w:after="0" w:line="240" w:lineRule="auto"/>
      </w:pPr>
      <w:r>
        <w:separator/>
      </w:r>
    </w:p>
  </w:endnote>
  <w:endnote w:type="continuationSeparator" w:id="0">
    <w:p w14:paraId="095DB421" w14:textId="77777777" w:rsidR="00FA083C" w:rsidRDefault="00FA083C" w:rsidP="00F44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6B940" w14:textId="77777777" w:rsidR="00FA083C" w:rsidRDefault="00FA083C" w:rsidP="00F44584">
      <w:pPr>
        <w:spacing w:after="0" w:line="240" w:lineRule="auto"/>
      </w:pPr>
      <w:r>
        <w:separator/>
      </w:r>
    </w:p>
  </w:footnote>
  <w:footnote w:type="continuationSeparator" w:id="0">
    <w:p w14:paraId="685E33A6" w14:textId="77777777" w:rsidR="00FA083C" w:rsidRDefault="00FA083C" w:rsidP="00F445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10DC5" w14:textId="3AC426CA" w:rsidR="0036575E" w:rsidRDefault="0036575E">
    <w:pPr>
      <w:pStyle w:val="Header"/>
    </w:pPr>
    <w:r>
      <w:rPr>
        <w:noProof/>
        <w:lang w:val="en-ZW" w:eastAsia="en-ZW"/>
      </w:rPr>
      <mc:AlternateContent>
        <mc:Choice Requires="wps">
          <w:drawing>
            <wp:anchor distT="0" distB="0" distL="114300" distR="114300" simplePos="0" relativeHeight="251660288" behindDoc="0" locked="0" layoutInCell="0" allowOverlap="1" wp14:anchorId="438E9393" wp14:editId="4FC0433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7DD97" w14:textId="6335612F" w:rsidR="0036575E" w:rsidRPr="0003255F" w:rsidRDefault="0036575E">
                          <w:pPr>
                            <w:spacing w:after="0" w:line="240" w:lineRule="auto"/>
                            <w:jc w:val="right"/>
                            <w:rPr>
                              <w:rFonts w:ascii="Times New Roman" w:hAnsi="Times New Roman"/>
                              <w:noProof/>
                              <w:sz w:val="24"/>
                              <w:szCs w:val="24"/>
                            </w:rPr>
                          </w:pPr>
                          <w:r w:rsidRPr="0003255F">
                            <w:rPr>
                              <w:rFonts w:ascii="Times New Roman" w:hAnsi="Times New Roman"/>
                              <w:noProof/>
                              <w:sz w:val="24"/>
                              <w:szCs w:val="24"/>
                            </w:rPr>
                            <w:t>Judgment No. CCZ</w:t>
                          </w:r>
                          <w:r>
                            <w:rPr>
                              <w:rFonts w:ascii="Times New Roman" w:hAnsi="Times New Roman"/>
                              <w:noProof/>
                              <w:sz w:val="24"/>
                              <w:szCs w:val="24"/>
                            </w:rPr>
                            <w:t xml:space="preserve"> 05/24</w:t>
                          </w:r>
                        </w:p>
                        <w:p w14:paraId="4CCCDBAC" w14:textId="77777777" w:rsidR="0036575E" w:rsidRPr="0003255F" w:rsidRDefault="0036575E">
                          <w:pPr>
                            <w:spacing w:after="0" w:line="240" w:lineRule="auto"/>
                            <w:jc w:val="right"/>
                            <w:rPr>
                              <w:rFonts w:ascii="Times New Roman" w:hAnsi="Times New Roman"/>
                              <w:noProof/>
                              <w:sz w:val="24"/>
                              <w:szCs w:val="24"/>
                            </w:rPr>
                          </w:pPr>
                          <w:r w:rsidRPr="0003255F">
                            <w:rPr>
                              <w:rFonts w:ascii="Times New Roman" w:hAnsi="Times New Roman"/>
                              <w:noProof/>
                              <w:sz w:val="24"/>
                              <w:szCs w:val="24"/>
                            </w:rPr>
                            <w:t>Const. Application No. CCZ 11/23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38E939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407DD97" w14:textId="6335612F" w:rsidR="0036575E" w:rsidRPr="0003255F" w:rsidRDefault="0036575E">
                    <w:pPr>
                      <w:spacing w:after="0" w:line="240" w:lineRule="auto"/>
                      <w:jc w:val="right"/>
                      <w:rPr>
                        <w:rFonts w:ascii="Times New Roman" w:hAnsi="Times New Roman"/>
                        <w:noProof/>
                        <w:sz w:val="24"/>
                        <w:szCs w:val="24"/>
                      </w:rPr>
                    </w:pPr>
                    <w:r w:rsidRPr="0003255F">
                      <w:rPr>
                        <w:rFonts w:ascii="Times New Roman" w:hAnsi="Times New Roman"/>
                        <w:noProof/>
                        <w:sz w:val="24"/>
                        <w:szCs w:val="24"/>
                      </w:rPr>
                      <w:t>Judgment No. CCZ</w:t>
                    </w:r>
                    <w:r>
                      <w:rPr>
                        <w:rFonts w:ascii="Times New Roman" w:hAnsi="Times New Roman"/>
                        <w:noProof/>
                        <w:sz w:val="24"/>
                        <w:szCs w:val="24"/>
                      </w:rPr>
                      <w:t xml:space="preserve"> 05/24</w:t>
                    </w:r>
                  </w:p>
                  <w:p w14:paraId="4CCCDBAC" w14:textId="77777777" w:rsidR="0036575E" w:rsidRPr="0003255F" w:rsidRDefault="0036575E">
                    <w:pPr>
                      <w:spacing w:after="0" w:line="240" w:lineRule="auto"/>
                      <w:jc w:val="right"/>
                      <w:rPr>
                        <w:rFonts w:ascii="Times New Roman" w:hAnsi="Times New Roman"/>
                        <w:noProof/>
                        <w:sz w:val="24"/>
                        <w:szCs w:val="24"/>
                      </w:rPr>
                    </w:pPr>
                    <w:r w:rsidRPr="0003255F">
                      <w:rPr>
                        <w:rFonts w:ascii="Times New Roman" w:hAnsi="Times New Roman"/>
                        <w:noProof/>
                        <w:sz w:val="24"/>
                        <w:szCs w:val="24"/>
                      </w:rPr>
                      <w:t>Const. Application No. CCZ 11/23</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9264" behindDoc="0" locked="0" layoutInCell="0" allowOverlap="1" wp14:anchorId="1DDFACDD" wp14:editId="28F754E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2E6FAA5" w14:textId="77777777" w:rsidR="0036575E" w:rsidRDefault="0036575E">
                          <w:pPr>
                            <w:spacing w:after="0" w:line="240" w:lineRule="auto"/>
                            <w:rPr>
                              <w:color w:val="FFFFFF" w:themeColor="background1"/>
                            </w:rPr>
                          </w:pPr>
                          <w:r>
                            <w:fldChar w:fldCharType="begin"/>
                          </w:r>
                          <w:r>
                            <w:instrText xml:space="preserve"> PAGE   \* MERGEFORMAT </w:instrText>
                          </w:r>
                          <w:r>
                            <w:fldChar w:fldCharType="separate"/>
                          </w:r>
                          <w:r w:rsidR="0021579C" w:rsidRPr="0021579C">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DDFACDD"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2E6FAA5" w14:textId="77777777" w:rsidR="0036575E" w:rsidRDefault="0036575E">
                    <w:pPr>
                      <w:spacing w:after="0" w:line="240" w:lineRule="auto"/>
                      <w:rPr>
                        <w:color w:val="FFFFFF" w:themeColor="background1"/>
                      </w:rPr>
                    </w:pPr>
                    <w:r>
                      <w:fldChar w:fldCharType="begin"/>
                    </w:r>
                    <w:r>
                      <w:instrText xml:space="preserve"> PAGE   \* MERGEFORMAT </w:instrText>
                    </w:r>
                    <w:r>
                      <w:fldChar w:fldCharType="separate"/>
                    </w:r>
                    <w:r w:rsidR="0021579C" w:rsidRPr="0021579C">
                      <w:rPr>
                        <w:noProof/>
                        <w:color w:val="FFFFFF" w:themeColor="background1"/>
                      </w:rPr>
                      <w:t>20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8513E"/>
    <w:multiLevelType w:val="hybridMultilevel"/>
    <w:tmpl w:val="D80A9FE0"/>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 w15:restartNumberingAfterBreak="0">
    <w:nsid w:val="0342180A"/>
    <w:multiLevelType w:val="hybridMultilevel"/>
    <w:tmpl w:val="2234836A"/>
    <w:lvl w:ilvl="0" w:tplc="B140522C">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2" w15:restartNumberingAfterBreak="0">
    <w:nsid w:val="10FF4A93"/>
    <w:multiLevelType w:val="hybridMultilevel"/>
    <w:tmpl w:val="58425BB4"/>
    <w:lvl w:ilvl="0" w:tplc="66D43500">
      <w:start w:val="1"/>
      <w:numFmt w:val="decimal"/>
      <w:lvlText w:val="%1."/>
      <w:lvlJc w:val="left"/>
      <w:pPr>
        <w:ind w:left="1440" w:hanging="360"/>
      </w:pPr>
      <w:rPr>
        <w:rFonts w:hint="default"/>
        <w:b w:val="0"/>
        <w:i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15:restartNumberingAfterBreak="0">
    <w:nsid w:val="168803BA"/>
    <w:multiLevelType w:val="hybridMultilevel"/>
    <w:tmpl w:val="3FB0CA6E"/>
    <w:lvl w:ilvl="0" w:tplc="5F163A84">
      <w:start w:val="1"/>
      <w:numFmt w:val="decimal"/>
      <w:lvlText w:val="%1."/>
      <w:lvlJc w:val="left"/>
      <w:pPr>
        <w:ind w:left="1440" w:hanging="360"/>
      </w:pPr>
      <w:rPr>
        <w:rFonts w:hint="default"/>
        <w:b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15:restartNumberingAfterBreak="0">
    <w:nsid w:val="23714C75"/>
    <w:multiLevelType w:val="hybridMultilevel"/>
    <w:tmpl w:val="B9A21B3C"/>
    <w:lvl w:ilvl="0" w:tplc="3009000F">
      <w:start w:val="1"/>
      <w:numFmt w:val="decimal"/>
      <w:lvlText w:val="%1."/>
      <w:lvlJc w:val="left"/>
      <w:pPr>
        <w:ind w:left="2160" w:hanging="360"/>
      </w:p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5" w15:restartNumberingAfterBreak="0">
    <w:nsid w:val="23C85F09"/>
    <w:multiLevelType w:val="hybridMultilevel"/>
    <w:tmpl w:val="5860B004"/>
    <w:lvl w:ilvl="0" w:tplc="66D43500">
      <w:start w:val="1"/>
      <w:numFmt w:val="decimal"/>
      <w:lvlText w:val="%1."/>
      <w:lvlJc w:val="left"/>
      <w:pPr>
        <w:ind w:left="1440" w:hanging="360"/>
      </w:pPr>
      <w:rPr>
        <w:rFonts w:hint="default"/>
        <w:b w:val="0"/>
        <w:i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 w15:restartNumberingAfterBreak="0">
    <w:nsid w:val="2CFD14F4"/>
    <w:multiLevelType w:val="hybridMultilevel"/>
    <w:tmpl w:val="21B8EA80"/>
    <w:lvl w:ilvl="0" w:tplc="66D43500">
      <w:start w:val="1"/>
      <w:numFmt w:val="decimal"/>
      <w:lvlText w:val="%1."/>
      <w:lvlJc w:val="left"/>
      <w:pPr>
        <w:ind w:left="1440" w:hanging="360"/>
      </w:pPr>
      <w:rPr>
        <w:rFonts w:hint="default"/>
        <w:b w:val="0"/>
        <w:i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7" w15:restartNumberingAfterBreak="0">
    <w:nsid w:val="2FF634FE"/>
    <w:multiLevelType w:val="hybridMultilevel"/>
    <w:tmpl w:val="862CC06C"/>
    <w:lvl w:ilvl="0" w:tplc="5F163A84">
      <w:start w:val="1"/>
      <w:numFmt w:val="decimal"/>
      <w:lvlText w:val="%1."/>
      <w:lvlJc w:val="left"/>
      <w:pPr>
        <w:ind w:left="1440" w:hanging="360"/>
      </w:pPr>
      <w:rPr>
        <w:rFonts w:hint="default"/>
        <w:b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8" w15:restartNumberingAfterBreak="0">
    <w:nsid w:val="32145440"/>
    <w:multiLevelType w:val="hybridMultilevel"/>
    <w:tmpl w:val="DA34893A"/>
    <w:lvl w:ilvl="0" w:tplc="C2585448">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38A71B16"/>
    <w:multiLevelType w:val="hybridMultilevel"/>
    <w:tmpl w:val="A7CEF50C"/>
    <w:lvl w:ilvl="0" w:tplc="3009001B">
      <w:start w:val="1"/>
      <w:numFmt w:val="lowerRoman"/>
      <w:lvlText w:val="%1."/>
      <w:lvlJc w:val="righ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0" w15:restartNumberingAfterBreak="0">
    <w:nsid w:val="39E42E69"/>
    <w:multiLevelType w:val="hybridMultilevel"/>
    <w:tmpl w:val="5A1AECE6"/>
    <w:lvl w:ilvl="0" w:tplc="66D43500">
      <w:start w:val="1"/>
      <w:numFmt w:val="decimal"/>
      <w:lvlText w:val="%1."/>
      <w:lvlJc w:val="left"/>
      <w:pPr>
        <w:ind w:left="720" w:hanging="360"/>
      </w:pPr>
      <w:rPr>
        <w:rFonts w:hint="default"/>
        <w:b w:val="0"/>
        <w:i w:val="0"/>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3D19281A"/>
    <w:multiLevelType w:val="hybridMultilevel"/>
    <w:tmpl w:val="70D40BF4"/>
    <w:lvl w:ilvl="0" w:tplc="66D43500">
      <w:start w:val="1"/>
      <w:numFmt w:val="decimal"/>
      <w:lvlText w:val="%1."/>
      <w:lvlJc w:val="left"/>
      <w:pPr>
        <w:ind w:left="1440" w:hanging="360"/>
      </w:pPr>
      <w:rPr>
        <w:rFonts w:hint="default"/>
        <w:b w:val="0"/>
        <w:i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2" w15:restartNumberingAfterBreak="0">
    <w:nsid w:val="47791EF1"/>
    <w:multiLevelType w:val="hybridMultilevel"/>
    <w:tmpl w:val="77A6B950"/>
    <w:lvl w:ilvl="0" w:tplc="66D43500">
      <w:start w:val="1"/>
      <w:numFmt w:val="decimal"/>
      <w:lvlText w:val="%1."/>
      <w:lvlJc w:val="left"/>
      <w:pPr>
        <w:ind w:left="1440" w:hanging="360"/>
      </w:pPr>
      <w:rPr>
        <w:rFonts w:hint="default"/>
        <w:b w:val="0"/>
        <w:i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3" w15:restartNumberingAfterBreak="0">
    <w:nsid w:val="4855305A"/>
    <w:multiLevelType w:val="hybridMultilevel"/>
    <w:tmpl w:val="2234836A"/>
    <w:lvl w:ilvl="0" w:tplc="B140522C">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4" w15:restartNumberingAfterBreak="0">
    <w:nsid w:val="49AD42B9"/>
    <w:multiLevelType w:val="hybridMultilevel"/>
    <w:tmpl w:val="EA4E64FA"/>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5" w15:restartNumberingAfterBreak="0">
    <w:nsid w:val="510F6117"/>
    <w:multiLevelType w:val="hybridMultilevel"/>
    <w:tmpl w:val="09AE98F4"/>
    <w:lvl w:ilvl="0" w:tplc="D8C47E2E">
      <w:start w:val="1"/>
      <w:numFmt w:val="decimal"/>
      <w:lvlText w:val="(%1)"/>
      <w:lvlJc w:val="left"/>
      <w:pPr>
        <w:ind w:left="72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15:restartNumberingAfterBreak="0">
    <w:nsid w:val="57565543"/>
    <w:multiLevelType w:val="hybridMultilevel"/>
    <w:tmpl w:val="CF601768"/>
    <w:lvl w:ilvl="0" w:tplc="B140522C">
      <w:start w:val="1"/>
      <w:numFmt w:val="decimal"/>
      <w:lvlText w:val="(%1)"/>
      <w:lvlJc w:val="left"/>
      <w:pPr>
        <w:ind w:left="1440" w:hanging="360"/>
      </w:pPr>
      <w:rPr>
        <w:rFonts w:hint="default"/>
      </w:rPr>
    </w:lvl>
    <w:lvl w:ilvl="1" w:tplc="30090003" w:tentative="1">
      <w:start w:val="1"/>
      <w:numFmt w:val="bullet"/>
      <w:lvlText w:val="o"/>
      <w:lvlJc w:val="left"/>
      <w:pPr>
        <w:ind w:left="2160" w:hanging="360"/>
      </w:pPr>
      <w:rPr>
        <w:rFonts w:ascii="Courier New" w:hAnsi="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17" w15:restartNumberingAfterBreak="0">
    <w:nsid w:val="57C01994"/>
    <w:multiLevelType w:val="hybridMultilevel"/>
    <w:tmpl w:val="7DFA700C"/>
    <w:lvl w:ilvl="0" w:tplc="E138BD16">
      <w:start w:val="1"/>
      <w:numFmt w:val="decimal"/>
      <w:lvlText w:val="(%1)"/>
      <w:lvlJc w:val="left"/>
      <w:pPr>
        <w:ind w:left="72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15:restartNumberingAfterBreak="0">
    <w:nsid w:val="5B1C7F6D"/>
    <w:multiLevelType w:val="hybridMultilevel"/>
    <w:tmpl w:val="9FE46F20"/>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9" w15:restartNumberingAfterBreak="0">
    <w:nsid w:val="5FC42998"/>
    <w:multiLevelType w:val="hybridMultilevel"/>
    <w:tmpl w:val="B1A800B0"/>
    <w:lvl w:ilvl="0" w:tplc="66D43500">
      <w:start w:val="1"/>
      <w:numFmt w:val="decimal"/>
      <w:lvlText w:val="%1."/>
      <w:lvlJc w:val="left"/>
      <w:pPr>
        <w:ind w:left="1440" w:hanging="360"/>
      </w:pPr>
      <w:rPr>
        <w:rFonts w:hint="default"/>
        <w:b w:val="0"/>
        <w:i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0" w15:restartNumberingAfterBreak="0">
    <w:nsid w:val="5FEA59FE"/>
    <w:multiLevelType w:val="hybridMultilevel"/>
    <w:tmpl w:val="45646BDA"/>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1" w15:restartNumberingAfterBreak="0">
    <w:nsid w:val="60672B6F"/>
    <w:multiLevelType w:val="hybridMultilevel"/>
    <w:tmpl w:val="0CE03F58"/>
    <w:lvl w:ilvl="0" w:tplc="117C04F2">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15:restartNumberingAfterBreak="0">
    <w:nsid w:val="63BE4B74"/>
    <w:multiLevelType w:val="hybridMultilevel"/>
    <w:tmpl w:val="B0FAD374"/>
    <w:lvl w:ilvl="0" w:tplc="66D43500">
      <w:start w:val="1"/>
      <w:numFmt w:val="decimal"/>
      <w:lvlText w:val="%1."/>
      <w:lvlJc w:val="left"/>
      <w:pPr>
        <w:ind w:left="1440" w:hanging="360"/>
      </w:pPr>
      <w:rPr>
        <w:rFonts w:hint="default"/>
        <w:b w:val="0"/>
        <w:i w:val="0"/>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3" w15:restartNumberingAfterBreak="0">
    <w:nsid w:val="63EF186E"/>
    <w:multiLevelType w:val="hybridMultilevel"/>
    <w:tmpl w:val="E766E252"/>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4" w15:restartNumberingAfterBreak="0">
    <w:nsid w:val="6D95437E"/>
    <w:multiLevelType w:val="hybridMultilevel"/>
    <w:tmpl w:val="2E3E84E6"/>
    <w:lvl w:ilvl="0" w:tplc="B21201F4">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5" w15:restartNumberingAfterBreak="0">
    <w:nsid w:val="74407D6B"/>
    <w:multiLevelType w:val="hybridMultilevel"/>
    <w:tmpl w:val="E294E9E8"/>
    <w:lvl w:ilvl="0" w:tplc="E07CA860">
      <w:start w:val="1"/>
      <w:numFmt w:val="lowerRoman"/>
      <w:lvlText w:val="(%1)"/>
      <w:lvlJc w:val="left"/>
      <w:pPr>
        <w:ind w:left="1800" w:hanging="1080"/>
      </w:pPr>
      <w:rPr>
        <w:rFonts w:cs="Times New Roman" w:hint="default"/>
      </w:rPr>
    </w:lvl>
    <w:lvl w:ilvl="1" w:tplc="30090019" w:tentative="1">
      <w:start w:val="1"/>
      <w:numFmt w:val="lowerLetter"/>
      <w:lvlText w:val="%2."/>
      <w:lvlJc w:val="left"/>
      <w:pPr>
        <w:ind w:left="1800" w:hanging="360"/>
      </w:pPr>
      <w:rPr>
        <w:rFonts w:cs="Times New Roman"/>
      </w:rPr>
    </w:lvl>
    <w:lvl w:ilvl="2" w:tplc="3009001B" w:tentative="1">
      <w:start w:val="1"/>
      <w:numFmt w:val="lowerRoman"/>
      <w:lvlText w:val="%3."/>
      <w:lvlJc w:val="right"/>
      <w:pPr>
        <w:ind w:left="2520" w:hanging="180"/>
      </w:pPr>
      <w:rPr>
        <w:rFonts w:cs="Times New Roman"/>
      </w:rPr>
    </w:lvl>
    <w:lvl w:ilvl="3" w:tplc="3009000F" w:tentative="1">
      <w:start w:val="1"/>
      <w:numFmt w:val="decimal"/>
      <w:lvlText w:val="%4."/>
      <w:lvlJc w:val="left"/>
      <w:pPr>
        <w:ind w:left="3240" w:hanging="360"/>
      </w:pPr>
      <w:rPr>
        <w:rFonts w:cs="Times New Roman"/>
      </w:rPr>
    </w:lvl>
    <w:lvl w:ilvl="4" w:tplc="30090019" w:tentative="1">
      <w:start w:val="1"/>
      <w:numFmt w:val="lowerLetter"/>
      <w:lvlText w:val="%5."/>
      <w:lvlJc w:val="left"/>
      <w:pPr>
        <w:ind w:left="3960" w:hanging="360"/>
      </w:pPr>
      <w:rPr>
        <w:rFonts w:cs="Times New Roman"/>
      </w:rPr>
    </w:lvl>
    <w:lvl w:ilvl="5" w:tplc="3009001B" w:tentative="1">
      <w:start w:val="1"/>
      <w:numFmt w:val="lowerRoman"/>
      <w:lvlText w:val="%6."/>
      <w:lvlJc w:val="right"/>
      <w:pPr>
        <w:ind w:left="4680" w:hanging="180"/>
      </w:pPr>
      <w:rPr>
        <w:rFonts w:cs="Times New Roman"/>
      </w:rPr>
    </w:lvl>
    <w:lvl w:ilvl="6" w:tplc="3009000F" w:tentative="1">
      <w:start w:val="1"/>
      <w:numFmt w:val="decimal"/>
      <w:lvlText w:val="%7."/>
      <w:lvlJc w:val="left"/>
      <w:pPr>
        <w:ind w:left="5400" w:hanging="360"/>
      </w:pPr>
      <w:rPr>
        <w:rFonts w:cs="Times New Roman"/>
      </w:rPr>
    </w:lvl>
    <w:lvl w:ilvl="7" w:tplc="30090019" w:tentative="1">
      <w:start w:val="1"/>
      <w:numFmt w:val="lowerLetter"/>
      <w:lvlText w:val="%8."/>
      <w:lvlJc w:val="left"/>
      <w:pPr>
        <w:ind w:left="6120" w:hanging="360"/>
      </w:pPr>
      <w:rPr>
        <w:rFonts w:cs="Times New Roman"/>
      </w:rPr>
    </w:lvl>
    <w:lvl w:ilvl="8" w:tplc="3009001B" w:tentative="1">
      <w:start w:val="1"/>
      <w:numFmt w:val="lowerRoman"/>
      <w:lvlText w:val="%9."/>
      <w:lvlJc w:val="right"/>
      <w:pPr>
        <w:ind w:left="6840" w:hanging="180"/>
      </w:pPr>
      <w:rPr>
        <w:rFonts w:cs="Times New Roman"/>
      </w:rPr>
    </w:lvl>
  </w:abstractNum>
  <w:abstractNum w:abstractNumId="26" w15:restartNumberingAfterBreak="0">
    <w:nsid w:val="771A01E1"/>
    <w:multiLevelType w:val="hybridMultilevel"/>
    <w:tmpl w:val="CBEEF7CA"/>
    <w:lvl w:ilvl="0" w:tplc="A9F489EC">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7" w15:restartNumberingAfterBreak="0">
    <w:nsid w:val="7FDD08A9"/>
    <w:multiLevelType w:val="hybridMultilevel"/>
    <w:tmpl w:val="3B324A9E"/>
    <w:lvl w:ilvl="0" w:tplc="3009000F">
      <w:start w:val="1"/>
      <w:numFmt w:val="decimal"/>
      <w:lvlText w:val="%1."/>
      <w:lvlJc w:val="left"/>
      <w:pPr>
        <w:ind w:left="501" w:hanging="360"/>
      </w:pPr>
      <w:rPr>
        <w:rFonts w:cs="Times New Roman" w:hint="default"/>
      </w:rPr>
    </w:lvl>
    <w:lvl w:ilvl="1" w:tplc="30090019" w:tentative="1">
      <w:start w:val="1"/>
      <w:numFmt w:val="lowerLetter"/>
      <w:lvlText w:val="%2."/>
      <w:lvlJc w:val="left"/>
      <w:pPr>
        <w:ind w:left="1221" w:hanging="360"/>
      </w:pPr>
      <w:rPr>
        <w:rFonts w:cs="Times New Roman"/>
      </w:rPr>
    </w:lvl>
    <w:lvl w:ilvl="2" w:tplc="3009001B" w:tentative="1">
      <w:start w:val="1"/>
      <w:numFmt w:val="lowerRoman"/>
      <w:lvlText w:val="%3."/>
      <w:lvlJc w:val="right"/>
      <w:pPr>
        <w:ind w:left="1941" w:hanging="180"/>
      </w:pPr>
      <w:rPr>
        <w:rFonts w:cs="Times New Roman"/>
      </w:rPr>
    </w:lvl>
    <w:lvl w:ilvl="3" w:tplc="3009000F" w:tentative="1">
      <w:start w:val="1"/>
      <w:numFmt w:val="decimal"/>
      <w:lvlText w:val="%4."/>
      <w:lvlJc w:val="left"/>
      <w:pPr>
        <w:ind w:left="2661" w:hanging="360"/>
      </w:pPr>
      <w:rPr>
        <w:rFonts w:cs="Times New Roman"/>
      </w:rPr>
    </w:lvl>
    <w:lvl w:ilvl="4" w:tplc="30090019" w:tentative="1">
      <w:start w:val="1"/>
      <w:numFmt w:val="lowerLetter"/>
      <w:lvlText w:val="%5."/>
      <w:lvlJc w:val="left"/>
      <w:pPr>
        <w:ind w:left="3381" w:hanging="360"/>
      </w:pPr>
      <w:rPr>
        <w:rFonts w:cs="Times New Roman"/>
      </w:rPr>
    </w:lvl>
    <w:lvl w:ilvl="5" w:tplc="3009001B" w:tentative="1">
      <w:start w:val="1"/>
      <w:numFmt w:val="lowerRoman"/>
      <w:lvlText w:val="%6."/>
      <w:lvlJc w:val="right"/>
      <w:pPr>
        <w:ind w:left="4101" w:hanging="180"/>
      </w:pPr>
      <w:rPr>
        <w:rFonts w:cs="Times New Roman"/>
      </w:rPr>
    </w:lvl>
    <w:lvl w:ilvl="6" w:tplc="3009000F" w:tentative="1">
      <w:start w:val="1"/>
      <w:numFmt w:val="decimal"/>
      <w:lvlText w:val="%7."/>
      <w:lvlJc w:val="left"/>
      <w:pPr>
        <w:ind w:left="4821" w:hanging="360"/>
      </w:pPr>
      <w:rPr>
        <w:rFonts w:cs="Times New Roman"/>
      </w:rPr>
    </w:lvl>
    <w:lvl w:ilvl="7" w:tplc="30090019" w:tentative="1">
      <w:start w:val="1"/>
      <w:numFmt w:val="lowerLetter"/>
      <w:lvlText w:val="%8."/>
      <w:lvlJc w:val="left"/>
      <w:pPr>
        <w:ind w:left="5541" w:hanging="360"/>
      </w:pPr>
      <w:rPr>
        <w:rFonts w:cs="Times New Roman"/>
      </w:rPr>
    </w:lvl>
    <w:lvl w:ilvl="8" w:tplc="3009001B" w:tentative="1">
      <w:start w:val="1"/>
      <w:numFmt w:val="lowerRoman"/>
      <w:lvlText w:val="%9."/>
      <w:lvlJc w:val="right"/>
      <w:pPr>
        <w:ind w:left="6261" w:hanging="180"/>
      </w:pPr>
      <w:rPr>
        <w:rFonts w:cs="Times New Roman"/>
      </w:rPr>
    </w:lvl>
  </w:abstractNum>
  <w:num w:numId="1">
    <w:abstractNumId w:val="8"/>
  </w:num>
  <w:num w:numId="2">
    <w:abstractNumId w:val="24"/>
  </w:num>
  <w:num w:numId="3">
    <w:abstractNumId w:val="26"/>
  </w:num>
  <w:num w:numId="4">
    <w:abstractNumId w:val="9"/>
  </w:num>
  <w:num w:numId="5">
    <w:abstractNumId w:val="4"/>
  </w:num>
  <w:num w:numId="6">
    <w:abstractNumId w:val="25"/>
  </w:num>
  <w:num w:numId="7">
    <w:abstractNumId w:val="27"/>
  </w:num>
  <w:num w:numId="8">
    <w:abstractNumId w:val="16"/>
  </w:num>
  <w:num w:numId="9">
    <w:abstractNumId w:val="13"/>
  </w:num>
  <w:num w:numId="10">
    <w:abstractNumId w:val="17"/>
  </w:num>
  <w:num w:numId="11">
    <w:abstractNumId w:val="15"/>
  </w:num>
  <w:num w:numId="12">
    <w:abstractNumId w:val="21"/>
  </w:num>
  <w:num w:numId="13">
    <w:abstractNumId w:val="1"/>
  </w:num>
  <w:num w:numId="14">
    <w:abstractNumId w:val="10"/>
  </w:num>
  <w:num w:numId="15">
    <w:abstractNumId w:val="0"/>
  </w:num>
  <w:num w:numId="16">
    <w:abstractNumId w:val="20"/>
  </w:num>
  <w:num w:numId="17">
    <w:abstractNumId w:val="14"/>
  </w:num>
  <w:num w:numId="18">
    <w:abstractNumId w:val="18"/>
  </w:num>
  <w:num w:numId="19">
    <w:abstractNumId w:val="7"/>
  </w:num>
  <w:num w:numId="20">
    <w:abstractNumId w:val="3"/>
  </w:num>
  <w:num w:numId="21">
    <w:abstractNumId w:val="6"/>
  </w:num>
  <w:num w:numId="22">
    <w:abstractNumId w:val="23"/>
  </w:num>
  <w:num w:numId="23">
    <w:abstractNumId w:val="22"/>
  </w:num>
  <w:num w:numId="24">
    <w:abstractNumId w:val="2"/>
  </w:num>
  <w:num w:numId="25">
    <w:abstractNumId w:val="12"/>
  </w:num>
  <w:num w:numId="26">
    <w:abstractNumId w:val="19"/>
  </w:num>
  <w:num w:numId="27">
    <w:abstractNumId w:val="5"/>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ocumentProtection w:edit="comment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Q2MDM2tjQxMDKwtDRV0lEKTi0uzszPAykwrgUA5nlSnCwAAAA="/>
  </w:docVars>
  <w:rsids>
    <w:rsidRoot w:val="00F44584"/>
    <w:rsid w:val="00001E3C"/>
    <w:rsid w:val="00006A8D"/>
    <w:rsid w:val="00007A06"/>
    <w:rsid w:val="00007A44"/>
    <w:rsid w:val="000104F9"/>
    <w:rsid w:val="00010C98"/>
    <w:rsid w:val="00021898"/>
    <w:rsid w:val="0002562A"/>
    <w:rsid w:val="0003255F"/>
    <w:rsid w:val="00040ABC"/>
    <w:rsid w:val="000421EB"/>
    <w:rsid w:val="00050183"/>
    <w:rsid w:val="00051D2C"/>
    <w:rsid w:val="0005405A"/>
    <w:rsid w:val="0006097F"/>
    <w:rsid w:val="000672DC"/>
    <w:rsid w:val="00074A97"/>
    <w:rsid w:val="00074B55"/>
    <w:rsid w:val="00080060"/>
    <w:rsid w:val="00085539"/>
    <w:rsid w:val="00085BF3"/>
    <w:rsid w:val="00091029"/>
    <w:rsid w:val="000A1DE1"/>
    <w:rsid w:val="000B5075"/>
    <w:rsid w:val="000C0B3C"/>
    <w:rsid w:val="000C1B63"/>
    <w:rsid w:val="000C20CF"/>
    <w:rsid w:val="000D44BB"/>
    <w:rsid w:val="000E194E"/>
    <w:rsid w:val="000E4E71"/>
    <w:rsid w:val="000E6824"/>
    <w:rsid w:val="000F57C0"/>
    <w:rsid w:val="000F7ED5"/>
    <w:rsid w:val="00100F92"/>
    <w:rsid w:val="001024B8"/>
    <w:rsid w:val="0011191F"/>
    <w:rsid w:val="001133AA"/>
    <w:rsid w:val="00122172"/>
    <w:rsid w:val="00127AFC"/>
    <w:rsid w:val="00133F61"/>
    <w:rsid w:val="001351CB"/>
    <w:rsid w:val="00135551"/>
    <w:rsid w:val="00140ACA"/>
    <w:rsid w:val="001428A2"/>
    <w:rsid w:val="001456F1"/>
    <w:rsid w:val="00160468"/>
    <w:rsid w:val="00165881"/>
    <w:rsid w:val="0017011F"/>
    <w:rsid w:val="00177935"/>
    <w:rsid w:val="00180B96"/>
    <w:rsid w:val="00181532"/>
    <w:rsid w:val="00181CB4"/>
    <w:rsid w:val="00182957"/>
    <w:rsid w:val="001856FC"/>
    <w:rsid w:val="0018656B"/>
    <w:rsid w:val="001969D9"/>
    <w:rsid w:val="001970EF"/>
    <w:rsid w:val="001A338E"/>
    <w:rsid w:val="001A5367"/>
    <w:rsid w:val="001A7C62"/>
    <w:rsid w:val="001A7FA3"/>
    <w:rsid w:val="001B3546"/>
    <w:rsid w:val="001C2A51"/>
    <w:rsid w:val="001D1B5A"/>
    <w:rsid w:val="001D21F2"/>
    <w:rsid w:val="001F0432"/>
    <w:rsid w:val="001F6A3E"/>
    <w:rsid w:val="00207B8C"/>
    <w:rsid w:val="0021579C"/>
    <w:rsid w:val="00216114"/>
    <w:rsid w:val="002168BF"/>
    <w:rsid w:val="002200BF"/>
    <w:rsid w:val="002208C8"/>
    <w:rsid w:val="00227142"/>
    <w:rsid w:val="002308D6"/>
    <w:rsid w:val="0023133A"/>
    <w:rsid w:val="00234CBA"/>
    <w:rsid w:val="0024047F"/>
    <w:rsid w:val="002476B5"/>
    <w:rsid w:val="0026170E"/>
    <w:rsid w:val="002664D6"/>
    <w:rsid w:val="00274FFE"/>
    <w:rsid w:val="002765C2"/>
    <w:rsid w:val="002820D8"/>
    <w:rsid w:val="00293011"/>
    <w:rsid w:val="00295189"/>
    <w:rsid w:val="00295C3C"/>
    <w:rsid w:val="002972F7"/>
    <w:rsid w:val="002B1B90"/>
    <w:rsid w:val="002B596E"/>
    <w:rsid w:val="002B6BF3"/>
    <w:rsid w:val="002C6D4D"/>
    <w:rsid w:val="002D053D"/>
    <w:rsid w:val="002D5266"/>
    <w:rsid w:val="002E2008"/>
    <w:rsid w:val="002E7062"/>
    <w:rsid w:val="002F4858"/>
    <w:rsid w:val="002F4B75"/>
    <w:rsid w:val="003006B1"/>
    <w:rsid w:val="00310715"/>
    <w:rsid w:val="00312369"/>
    <w:rsid w:val="00327676"/>
    <w:rsid w:val="003329A5"/>
    <w:rsid w:val="003346EE"/>
    <w:rsid w:val="00337C84"/>
    <w:rsid w:val="00337CE6"/>
    <w:rsid w:val="00350F63"/>
    <w:rsid w:val="00353EAC"/>
    <w:rsid w:val="003611C9"/>
    <w:rsid w:val="00364814"/>
    <w:rsid w:val="00365398"/>
    <w:rsid w:val="0036575E"/>
    <w:rsid w:val="00380B2B"/>
    <w:rsid w:val="003832CA"/>
    <w:rsid w:val="00385019"/>
    <w:rsid w:val="00392C95"/>
    <w:rsid w:val="003A1DA6"/>
    <w:rsid w:val="003B0057"/>
    <w:rsid w:val="003B32CE"/>
    <w:rsid w:val="003B4B25"/>
    <w:rsid w:val="003C1754"/>
    <w:rsid w:val="003C41AC"/>
    <w:rsid w:val="003D5D3F"/>
    <w:rsid w:val="003D6D9F"/>
    <w:rsid w:val="003E0989"/>
    <w:rsid w:val="003E531C"/>
    <w:rsid w:val="003E683F"/>
    <w:rsid w:val="003E792C"/>
    <w:rsid w:val="003F2E92"/>
    <w:rsid w:val="00411E3B"/>
    <w:rsid w:val="004140C9"/>
    <w:rsid w:val="0041556E"/>
    <w:rsid w:val="00436AFD"/>
    <w:rsid w:val="004409ED"/>
    <w:rsid w:val="00441FD6"/>
    <w:rsid w:val="00445780"/>
    <w:rsid w:val="00453D40"/>
    <w:rsid w:val="00457D1B"/>
    <w:rsid w:val="004608B0"/>
    <w:rsid w:val="00467856"/>
    <w:rsid w:val="00471414"/>
    <w:rsid w:val="00472181"/>
    <w:rsid w:val="0047588D"/>
    <w:rsid w:val="004824CC"/>
    <w:rsid w:val="00485CB3"/>
    <w:rsid w:val="00487FE4"/>
    <w:rsid w:val="0049080B"/>
    <w:rsid w:val="004A1E6B"/>
    <w:rsid w:val="004A50E9"/>
    <w:rsid w:val="004A635A"/>
    <w:rsid w:val="004B47B5"/>
    <w:rsid w:val="004B56E5"/>
    <w:rsid w:val="004C6819"/>
    <w:rsid w:val="004D11B0"/>
    <w:rsid w:val="004E155E"/>
    <w:rsid w:val="004F097C"/>
    <w:rsid w:val="004F65A1"/>
    <w:rsid w:val="004F7EF0"/>
    <w:rsid w:val="005044AD"/>
    <w:rsid w:val="00507F3F"/>
    <w:rsid w:val="00521FDD"/>
    <w:rsid w:val="00524B05"/>
    <w:rsid w:val="00526F1E"/>
    <w:rsid w:val="005309DF"/>
    <w:rsid w:val="00535FCA"/>
    <w:rsid w:val="00546C1B"/>
    <w:rsid w:val="0055544E"/>
    <w:rsid w:val="005560E6"/>
    <w:rsid w:val="00556E41"/>
    <w:rsid w:val="005638A9"/>
    <w:rsid w:val="005736D3"/>
    <w:rsid w:val="00573BDE"/>
    <w:rsid w:val="00582077"/>
    <w:rsid w:val="00582285"/>
    <w:rsid w:val="00585895"/>
    <w:rsid w:val="00596FA7"/>
    <w:rsid w:val="00597961"/>
    <w:rsid w:val="005A0069"/>
    <w:rsid w:val="005A249B"/>
    <w:rsid w:val="005A39A5"/>
    <w:rsid w:val="005A4495"/>
    <w:rsid w:val="005A6BBE"/>
    <w:rsid w:val="005B338D"/>
    <w:rsid w:val="005C448F"/>
    <w:rsid w:val="005D1F7C"/>
    <w:rsid w:val="005D5D53"/>
    <w:rsid w:val="005D649C"/>
    <w:rsid w:val="005E208A"/>
    <w:rsid w:val="005E6E8E"/>
    <w:rsid w:val="005F3E4E"/>
    <w:rsid w:val="005F57D1"/>
    <w:rsid w:val="006072F7"/>
    <w:rsid w:val="00627E19"/>
    <w:rsid w:val="00630F9A"/>
    <w:rsid w:val="006372BF"/>
    <w:rsid w:val="00642CA7"/>
    <w:rsid w:val="00643071"/>
    <w:rsid w:val="00645CCE"/>
    <w:rsid w:val="00647D01"/>
    <w:rsid w:val="00647ED1"/>
    <w:rsid w:val="00647F36"/>
    <w:rsid w:val="00650C6C"/>
    <w:rsid w:val="0065401E"/>
    <w:rsid w:val="0066047B"/>
    <w:rsid w:val="00664B13"/>
    <w:rsid w:val="006669C0"/>
    <w:rsid w:val="00671C19"/>
    <w:rsid w:val="00685907"/>
    <w:rsid w:val="0069076D"/>
    <w:rsid w:val="00691D5E"/>
    <w:rsid w:val="006A676A"/>
    <w:rsid w:val="006C1834"/>
    <w:rsid w:val="006C3B82"/>
    <w:rsid w:val="006D0FC2"/>
    <w:rsid w:val="006D562E"/>
    <w:rsid w:val="006E1B62"/>
    <w:rsid w:val="006E6571"/>
    <w:rsid w:val="00703519"/>
    <w:rsid w:val="007050BD"/>
    <w:rsid w:val="00705700"/>
    <w:rsid w:val="00705B6B"/>
    <w:rsid w:val="00705B85"/>
    <w:rsid w:val="00711F39"/>
    <w:rsid w:val="00714291"/>
    <w:rsid w:val="00714764"/>
    <w:rsid w:val="007155F1"/>
    <w:rsid w:val="00717044"/>
    <w:rsid w:val="00722303"/>
    <w:rsid w:val="0072331B"/>
    <w:rsid w:val="007265E0"/>
    <w:rsid w:val="00741975"/>
    <w:rsid w:val="00742A55"/>
    <w:rsid w:val="00744377"/>
    <w:rsid w:val="00745861"/>
    <w:rsid w:val="007465BF"/>
    <w:rsid w:val="00747131"/>
    <w:rsid w:val="00750EDA"/>
    <w:rsid w:val="00770116"/>
    <w:rsid w:val="00782495"/>
    <w:rsid w:val="0078474B"/>
    <w:rsid w:val="0078658E"/>
    <w:rsid w:val="0078755D"/>
    <w:rsid w:val="00790170"/>
    <w:rsid w:val="007959FF"/>
    <w:rsid w:val="00796505"/>
    <w:rsid w:val="00796E01"/>
    <w:rsid w:val="00797FF8"/>
    <w:rsid w:val="007A2254"/>
    <w:rsid w:val="007A5421"/>
    <w:rsid w:val="007B2654"/>
    <w:rsid w:val="007B7730"/>
    <w:rsid w:val="007C4DB4"/>
    <w:rsid w:val="007C7AD7"/>
    <w:rsid w:val="007D0982"/>
    <w:rsid w:val="007D437E"/>
    <w:rsid w:val="007D78F3"/>
    <w:rsid w:val="007E6110"/>
    <w:rsid w:val="007F03CF"/>
    <w:rsid w:val="007F3334"/>
    <w:rsid w:val="00807709"/>
    <w:rsid w:val="0081132A"/>
    <w:rsid w:val="0081183D"/>
    <w:rsid w:val="00814828"/>
    <w:rsid w:val="00823F79"/>
    <w:rsid w:val="00825760"/>
    <w:rsid w:val="00832209"/>
    <w:rsid w:val="00836B76"/>
    <w:rsid w:val="00837149"/>
    <w:rsid w:val="00844720"/>
    <w:rsid w:val="008478CF"/>
    <w:rsid w:val="008506DF"/>
    <w:rsid w:val="008669A3"/>
    <w:rsid w:val="00871CBE"/>
    <w:rsid w:val="0087433A"/>
    <w:rsid w:val="00875BA3"/>
    <w:rsid w:val="008768A6"/>
    <w:rsid w:val="008770DA"/>
    <w:rsid w:val="008814D0"/>
    <w:rsid w:val="0088334E"/>
    <w:rsid w:val="00894B61"/>
    <w:rsid w:val="00894FCC"/>
    <w:rsid w:val="0089675A"/>
    <w:rsid w:val="008A63D3"/>
    <w:rsid w:val="008B4D07"/>
    <w:rsid w:val="008C35E1"/>
    <w:rsid w:val="008C3F6F"/>
    <w:rsid w:val="008D59A0"/>
    <w:rsid w:val="008D6B7A"/>
    <w:rsid w:val="008D7529"/>
    <w:rsid w:val="008E685D"/>
    <w:rsid w:val="008E733C"/>
    <w:rsid w:val="008F71EB"/>
    <w:rsid w:val="00900A92"/>
    <w:rsid w:val="00906BD1"/>
    <w:rsid w:val="00917662"/>
    <w:rsid w:val="0093137B"/>
    <w:rsid w:val="00932732"/>
    <w:rsid w:val="009412D4"/>
    <w:rsid w:val="00942E51"/>
    <w:rsid w:val="009476F3"/>
    <w:rsid w:val="00947929"/>
    <w:rsid w:val="009525AE"/>
    <w:rsid w:val="00956050"/>
    <w:rsid w:val="009567B6"/>
    <w:rsid w:val="00961038"/>
    <w:rsid w:val="0096241D"/>
    <w:rsid w:val="009632B5"/>
    <w:rsid w:val="00982F46"/>
    <w:rsid w:val="00983AA6"/>
    <w:rsid w:val="0098521D"/>
    <w:rsid w:val="00985EA5"/>
    <w:rsid w:val="00985F08"/>
    <w:rsid w:val="00991544"/>
    <w:rsid w:val="00993BE3"/>
    <w:rsid w:val="009A3C98"/>
    <w:rsid w:val="009A499C"/>
    <w:rsid w:val="009A60CE"/>
    <w:rsid w:val="009B280D"/>
    <w:rsid w:val="009B75C5"/>
    <w:rsid w:val="009D7605"/>
    <w:rsid w:val="009E2333"/>
    <w:rsid w:val="009E2B94"/>
    <w:rsid w:val="009E488F"/>
    <w:rsid w:val="009F04E4"/>
    <w:rsid w:val="009F3265"/>
    <w:rsid w:val="009F737E"/>
    <w:rsid w:val="00A37ACB"/>
    <w:rsid w:val="00A40FD5"/>
    <w:rsid w:val="00A4349A"/>
    <w:rsid w:val="00A434B6"/>
    <w:rsid w:val="00A44405"/>
    <w:rsid w:val="00A451F2"/>
    <w:rsid w:val="00A50F77"/>
    <w:rsid w:val="00A555F5"/>
    <w:rsid w:val="00A6106D"/>
    <w:rsid w:val="00A63669"/>
    <w:rsid w:val="00A64AE5"/>
    <w:rsid w:val="00A708E5"/>
    <w:rsid w:val="00A74B68"/>
    <w:rsid w:val="00A764A5"/>
    <w:rsid w:val="00A77F1C"/>
    <w:rsid w:val="00A807D8"/>
    <w:rsid w:val="00A84EE5"/>
    <w:rsid w:val="00A92D98"/>
    <w:rsid w:val="00AA2B87"/>
    <w:rsid w:val="00AB201C"/>
    <w:rsid w:val="00AB4E76"/>
    <w:rsid w:val="00AB6911"/>
    <w:rsid w:val="00AD2019"/>
    <w:rsid w:val="00AE13EA"/>
    <w:rsid w:val="00AE3918"/>
    <w:rsid w:val="00AE6BD9"/>
    <w:rsid w:val="00AF253E"/>
    <w:rsid w:val="00AF4D77"/>
    <w:rsid w:val="00AF61F0"/>
    <w:rsid w:val="00AF6DB0"/>
    <w:rsid w:val="00B01AB2"/>
    <w:rsid w:val="00B0355B"/>
    <w:rsid w:val="00B1132B"/>
    <w:rsid w:val="00B1763A"/>
    <w:rsid w:val="00B23949"/>
    <w:rsid w:val="00B239CF"/>
    <w:rsid w:val="00B2509D"/>
    <w:rsid w:val="00B32420"/>
    <w:rsid w:val="00B32564"/>
    <w:rsid w:val="00B353DF"/>
    <w:rsid w:val="00B35D75"/>
    <w:rsid w:val="00B42ACD"/>
    <w:rsid w:val="00B4354D"/>
    <w:rsid w:val="00B46459"/>
    <w:rsid w:val="00B5214A"/>
    <w:rsid w:val="00B52753"/>
    <w:rsid w:val="00B5472F"/>
    <w:rsid w:val="00B5688B"/>
    <w:rsid w:val="00B56F40"/>
    <w:rsid w:val="00B66CF2"/>
    <w:rsid w:val="00B70579"/>
    <w:rsid w:val="00B73902"/>
    <w:rsid w:val="00B91454"/>
    <w:rsid w:val="00B93DEA"/>
    <w:rsid w:val="00B942DC"/>
    <w:rsid w:val="00B97A8B"/>
    <w:rsid w:val="00BA1100"/>
    <w:rsid w:val="00BA3515"/>
    <w:rsid w:val="00BA562A"/>
    <w:rsid w:val="00BB5D95"/>
    <w:rsid w:val="00BC33B6"/>
    <w:rsid w:val="00BD1DA3"/>
    <w:rsid w:val="00BD3F7D"/>
    <w:rsid w:val="00BE2AD3"/>
    <w:rsid w:val="00BE2BF4"/>
    <w:rsid w:val="00BE6EA3"/>
    <w:rsid w:val="00BF2F92"/>
    <w:rsid w:val="00BF7BBE"/>
    <w:rsid w:val="00C0619A"/>
    <w:rsid w:val="00C06BAB"/>
    <w:rsid w:val="00C07332"/>
    <w:rsid w:val="00C13C3B"/>
    <w:rsid w:val="00C14401"/>
    <w:rsid w:val="00C21279"/>
    <w:rsid w:val="00C21C5B"/>
    <w:rsid w:val="00C24357"/>
    <w:rsid w:val="00C327D2"/>
    <w:rsid w:val="00C34FF1"/>
    <w:rsid w:val="00C45285"/>
    <w:rsid w:val="00C47CA4"/>
    <w:rsid w:val="00C5140C"/>
    <w:rsid w:val="00C56A2E"/>
    <w:rsid w:val="00C61723"/>
    <w:rsid w:val="00C677A2"/>
    <w:rsid w:val="00C80850"/>
    <w:rsid w:val="00C838F8"/>
    <w:rsid w:val="00C85311"/>
    <w:rsid w:val="00C92088"/>
    <w:rsid w:val="00C94CAA"/>
    <w:rsid w:val="00C97EB3"/>
    <w:rsid w:val="00CA2211"/>
    <w:rsid w:val="00CA3015"/>
    <w:rsid w:val="00CA361F"/>
    <w:rsid w:val="00CB0E1D"/>
    <w:rsid w:val="00CB5AE3"/>
    <w:rsid w:val="00CB6C11"/>
    <w:rsid w:val="00CC05FF"/>
    <w:rsid w:val="00CC6896"/>
    <w:rsid w:val="00CE0B67"/>
    <w:rsid w:val="00CE1E3F"/>
    <w:rsid w:val="00CE360C"/>
    <w:rsid w:val="00D00F13"/>
    <w:rsid w:val="00D2760A"/>
    <w:rsid w:val="00D373E2"/>
    <w:rsid w:val="00D4245D"/>
    <w:rsid w:val="00D52EC1"/>
    <w:rsid w:val="00D54059"/>
    <w:rsid w:val="00D543E6"/>
    <w:rsid w:val="00D62B73"/>
    <w:rsid w:val="00D630EF"/>
    <w:rsid w:val="00D70A3D"/>
    <w:rsid w:val="00D71899"/>
    <w:rsid w:val="00D72537"/>
    <w:rsid w:val="00D725F2"/>
    <w:rsid w:val="00D737BB"/>
    <w:rsid w:val="00D74D55"/>
    <w:rsid w:val="00D77C12"/>
    <w:rsid w:val="00D81011"/>
    <w:rsid w:val="00D81B19"/>
    <w:rsid w:val="00D93569"/>
    <w:rsid w:val="00D9549E"/>
    <w:rsid w:val="00DA4059"/>
    <w:rsid w:val="00DA7D05"/>
    <w:rsid w:val="00DB394B"/>
    <w:rsid w:val="00DC09F2"/>
    <w:rsid w:val="00DC6806"/>
    <w:rsid w:val="00DD59DB"/>
    <w:rsid w:val="00DE0235"/>
    <w:rsid w:val="00DE5C05"/>
    <w:rsid w:val="00DF5052"/>
    <w:rsid w:val="00E02A94"/>
    <w:rsid w:val="00E044CC"/>
    <w:rsid w:val="00E06C9A"/>
    <w:rsid w:val="00E1042A"/>
    <w:rsid w:val="00E13EB2"/>
    <w:rsid w:val="00E26879"/>
    <w:rsid w:val="00E36F57"/>
    <w:rsid w:val="00E400B5"/>
    <w:rsid w:val="00E50D25"/>
    <w:rsid w:val="00E51618"/>
    <w:rsid w:val="00E5771A"/>
    <w:rsid w:val="00E620B5"/>
    <w:rsid w:val="00E7447F"/>
    <w:rsid w:val="00E91004"/>
    <w:rsid w:val="00E95AD8"/>
    <w:rsid w:val="00EA0D92"/>
    <w:rsid w:val="00EA142E"/>
    <w:rsid w:val="00EA7F45"/>
    <w:rsid w:val="00EB0396"/>
    <w:rsid w:val="00EB4327"/>
    <w:rsid w:val="00EB5629"/>
    <w:rsid w:val="00EC1059"/>
    <w:rsid w:val="00EC18E0"/>
    <w:rsid w:val="00EC2DE6"/>
    <w:rsid w:val="00EC34F9"/>
    <w:rsid w:val="00EC4017"/>
    <w:rsid w:val="00EC4E2A"/>
    <w:rsid w:val="00EC55D1"/>
    <w:rsid w:val="00EC7451"/>
    <w:rsid w:val="00EC7DDD"/>
    <w:rsid w:val="00EE01B7"/>
    <w:rsid w:val="00EE0B3F"/>
    <w:rsid w:val="00EE1C3A"/>
    <w:rsid w:val="00EE4763"/>
    <w:rsid w:val="00EF3272"/>
    <w:rsid w:val="00EF4F78"/>
    <w:rsid w:val="00EF70D1"/>
    <w:rsid w:val="00F0570F"/>
    <w:rsid w:val="00F05D5F"/>
    <w:rsid w:val="00F05D6F"/>
    <w:rsid w:val="00F06A44"/>
    <w:rsid w:val="00F07F6B"/>
    <w:rsid w:val="00F21E24"/>
    <w:rsid w:val="00F22469"/>
    <w:rsid w:val="00F248DF"/>
    <w:rsid w:val="00F273FF"/>
    <w:rsid w:val="00F332C1"/>
    <w:rsid w:val="00F41C8F"/>
    <w:rsid w:val="00F44584"/>
    <w:rsid w:val="00F4463A"/>
    <w:rsid w:val="00F45748"/>
    <w:rsid w:val="00F5315A"/>
    <w:rsid w:val="00F54B7B"/>
    <w:rsid w:val="00F54BB6"/>
    <w:rsid w:val="00F54CF0"/>
    <w:rsid w:val="00F54FC6"/>
    <w:rsid w:val="00F60862"/>
    <w:rsid w:val="00F725BE"/>
    <w:rsid w:val="00F752AD"/>
    <w:rsid w:val="00F77FF8"/>
    <w:rsid w:val="00F8455F"/>
    <w:rsid w:val="00F9053D"/>
    <w:rsid w:val="00F95D15"/>
    <w:rsid w:val="00FA083C"/>
    <w:rsid w:val="00FA1677"/>
    <w:rsid w:val="00FB0DC8"/>
    <w:rsid w:val="00FB1612"/>
    <w:rsid w:val="00FB66F4"/>
    <w:rsid w:val="00FB7BCB"/>
    <w:rsid w:val="00FB7DF0"/>
    <w:rsid w:val="00FC08A0"/>
    <w:rsid w:val="00FC39DB"/>
    <w:rsid w:val="00FC5E6C"/>
    <w:rsid w:val="00FC612C"/>
    <w:rsid w:val="00FD0559"/>
    <w:rsid w:val="00FE0450"/>
    <w:rsid w:val="00FE0D4A"/>
    <w:rsid w:val="00FE2FEB"/>
    <w:rsid w:val="00FF2CD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CF634"/>
  <w15:docId w15:val="{63808E40-4AEC-4D9D-82C8-60BC2C060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F39"/>
    <w:rPr>
      <w:rFonts w:eastAsia="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45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584"/>
  </w:style>
  <w:style w:type="paragraph" w:styleId="Footer">
    <w:name w:val="footer"/>
    <w:basedOn w:val="Normal"/>
    <w:link w:val="FooterChar"/>
    <w:uiPriority w:val="99"/>
    <w:unhideWhenUsed/>
    <w:rsid w:val="00F445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584"/>
  </w:style>
  <w:style w:type="paragraph" w:styleId="ListParagraph">
    <w:name w:val="List Paragraph"/>
    <w:basedOn w:val="Normal"/>
    <w:uiPriority w:val="34"/>
    <w:qFormat/>
    <w:rsid w:val="00F44584"/>
    <w:pPr>
      <w:ind w:left="720"/>
      <w:contextualSpacing/>
    </w:pPr>
  </w:style>
  <w:style w:type="paragraph" w:styleId="FootnoteText">
    <w:name w:val="footnote text"/>
    <w:basedOn w:val="Normal"/>
    <w:link w:val="FootnoteTextChar"/>
    <w:uiPriority w:val="99"/>
    <w:semiHidden/>
    <w:unhideWhenUsed/>
    <w:rsid w:val="008148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4828"/>
    <w:rPr>
      <w:sz w:val="20"/>
      <w:szCs w:val="20"/>
      <w:lang w:val="en-GB"/>
    </w:rPr>
  </w:style>
  <w:style w:type="character" w:styleId="FootnoteReference">
    <w:name w:val="footnote reference"/>
    <w:basedOn w:val="DefaultParagraphFont"/>
    <w:uiPriority w:val="99"/>
    <w:semiHidden/>
    <w:unhideWhenUsed/>
    <w:rsid w:val="00814828"/>
    <w:rPr>
      <w:vertAlign w:val="superscript"/>
    </w:rPr>
  </w:style>
  <w:style w:type="paragraph" w:customStyle="1" w:styleId="Default">
    <w:name w:val="Default"/>
    <w:rsid w:val="00006A8D"/>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993BE3"/>
    <w:pPr>
      <w:spacing w:after="0" w:line="240" w:lineRule="auto"/>
    </w:pPr>
    <w:rPr>
      <w:rFonts w:eastAsia="Times New Roman" w:cs="Times New Roman"/>
      <w:lang w:val="en-GB"/>
    </w:rPr>
  </w:style>
  <w:style w:type="paragraph" w:styleId="BalloonText">
    <w:name w:val="Balloon Text"/>
    <w:basedOn w:val="Normal"/>
    <w:link w:val="BalloonTextChar"/>
    <w:uiPriority w:val="99"/>
    <w:semiHidden/>
    <w:unhideWhenUsed/>
    <w:rsid w:val="002157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79C"/>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103813">
      <w:bodyDiv w:val="1"/>
      <w:marLeft w:val="0"/>
      <w:marRight w:val="0"/>
      <w:marTop w:val="0"/>
      <w:marBottom w:val="0"/>
      <w:divBdr>
        <w:top w:val="none" w:sz="0" w:space="0" w:color="auto"/>
        <w:left w:val="none" w:sz="0" w:space="0" w:color="auto"/>
        <w:bottom w:val="none" w:sz="0" w:space="0" w:color="auto"/>
        <w:right w:val="none" w:sz="0" w:space="0" w:color="auto"/>
      </w:divBdr>
    </w:div>
    <w:div w:id="155708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E50BA-7FB3-4300-89A0-EFE9D8534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25</Pages>
  <Words>6807</Words>
  <Characters>38804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Dean</dc:creator>
  <cp:lastModifiedBy>USR</cp:lastModifiedBy>
  <cp:revision>18</cp:revision>
  <cp:lastPrinted>2024-02-13T11:00:00Z</cp:lastPrinted>
  <dcterms:created xsi:type="dcterms:W3CDTF">2024-02-13T09:44:00Z</dcterms:created>
  <dcterms:modified xsi:type="dcterms:W3CDTF">2024-02-13T11:00:00Z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342a648d0842daa3907d865303982b26c60f0d0911eec116280f65e3453332cb</vt:lpwstr>
  </property>
</Properties>
</file>